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</w:pPr>
      <w:r>
        <w:rPr>
          <w:rFonts w:hint="eastAsia" w:ascii="黑体" w:hAnsi="方正小标宋简体" w:eastAsia="黑体" w:cs="黑体"/>
          <w:color w:val="000000"/>
          <w:sz w:val="32"/>
          <w:szCs w:val="32"/>
          <w:shd w:val="clear" w:color="auto" w:fill="FFFFFF"/>
        </w:rPr>
        <w:t>附件4：</w:t>
      </w:r>
    </w:p>
    <w:p>
      <w:pPr>
        <w:spacing w:before="100" w:beforeAutospacing="1" w:after="100" w:afterAutospacing="1" w:line="600" w:lineRule="exac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212121"/>
          <w:kern w:val="0"/>
          <w:sz w:val="44"/>
          <w:szCs w:val="44"/>
          <w:lang w:bidi="ar"/>
        </w:rPr>
        <w:t>卫生健康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重大行政执法决定法制审核事项清单</w:t>
      </w:r>
    </w:p>
    <w:bookmarkEnd w:id="0"/>
    <w:tbl>
      <w:tblPr>
        <w:tblStyle w:val="4"/>
        <w:tblW w:w="927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417"/>
        <w:gridCol w:w="2694"/>
        <w:gridCol w:w="43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执法类别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事项名称</w:t>
            </w:r>
          </w:p>
        </w:tc>
        <w:tc>
          <w:tcPr>
            <w:tcW w:w="4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法制审查内容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对公民处以1万元以上的罚款、对法人或其他组织处以10万元以上的罚款；没收违法所得或没收非法财物价值相当于前款规定的数额；责令停产停业；吊销许可证的处罚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1.执法主体是否合法，执法人员是否具备执法资格；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2.事实是否清楚，证据是否确凿、充分；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3.适用法律、法规、规章是否准确；处罚执行裁量基准是否适当；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4.程序是否合法；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5.是否听取当事人陈述和申辩；当事人提出的事实、理由或者证据成立的，承办部门是否采纳。 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对医疗废物管理不当导致或可能导致传染病传播采取控制措施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1.是否听取当事人陈述和申辩；当事人提出的事实、理由或者证据成立的，承办部门是否采纳；     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2.采取强制执行措施是否符合法定条件；                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3.采取措施是否按规定审批；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查封、扣押不符合法定要求的消毒、涉水产品以及用于违法生产的工具、设备，查封存在危害人体健康和生命安全重大隐患的生产经营场所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1.是否听取当事人陈述和申辩；当事人提出的事实、理由或者证据成立的，承办部门是否采纳；     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2.采取强制执行措施是否符合法定条件；                </w:t>
            </w:r>
          </w:p>
          <w:p>
            <w:pPr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3.采取措施是否按规定审批</w:t>
            </w:r>
            <w:r>
              <w:rPr>
                <w:kern w:val="0"/>
                <w:szCs w:val="21"/>
                <w:lang w:bidi="ar"/>
              </w:rPr>
              <w:t> </w:t>
            </w:r>
          </w:p>
        </w:tc>
      </w:tr>
    </w:tbl>
    <w:p/>
    <w:p/>
    <w:sectPr>
      <w:footerReference r:id="rId3" w:type="default"/>
      <w:pgSz w:w="11906" w:h="16838"/>
      <w:pgMar w:top="1701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21F64"/>
    <w:rsid w:val="182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2021-09-28T02:23:00Z</dcterms:created>
  <dc:creator>李庆国</dc:creator>
  <cp:lastModifiedBy>李庆国</cp:lastModifiedBy>
  <dcterms:modified xsi:type="dcterms:W3CDTF">2021-09-28T02:23:34Z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F48E391552D2445CB79A7115E2B189F1</vt:lpwstr>
  </property>
</Properties>
</file>