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240" w:lineRule="atLeast"/>
        <w:ind w:firstLine="160" w:firstLineChars="50"/>
        <w:rPr>
          <w:rFonts w:ascii="Times New Roman" w:hAnsi="Times New Roman" w:eastAsia="黑体" w:cs="Times New Roman"/>
          <w:color w:val="000000"/>
          <w:sz w:val="32"/>
          <w:szCs w:val="32"/>
        </w:rPr>
      </w:pPr>
      <w:bookmarkStart w:id="0" w:name="_GoBack"/>
      <w:r>
        <w:rPr>
          <w:rFonts w:ascii="Times New Roman" w:hAnsi="黑体" w:eastAsia="黑体" w:cs="Times New Roman"/>
          <w:color w:val="000000"/>
          <w:sz w:val="32"/>
          <w:szCs w:val="32"/>
        </w:rPr>
        <w:t>附件</w:t>
      </w:r>
      <w:r>
        <w:rPr>
          <w:rFonts w:ascii="Times New Roman" w:hAnsi="Times New Roman" w:eastAsia="黑体" w:cs="Times New Roman"/>
          <w:color w:val="000000"/>
          <w:sz w:val="32"/>
          <w:szCs w:val="32"/>
        </w:rPr>
        <w:t>2</w:t>
      </w:r>
      <w:r>
        <w:rPr>
          <w:rFonts w:ascii="Times New Roman" w:hAnsi="黑体" w:eastAsia="黑体" w:cs="Times New Roman"/>
          <w:color w:val="000000"/>
          <w:sz w:val="32"/>
          <w:szCs w:val="32"/>
        </w:rPr>
        <w:t>：</w:t>
      </w:r>
    </w:p>
    <w:p>
      <w:pPr>
        <w:pStyle w:val="3"/>
        <w:spacing w:before="0" w:after="0"/>
        <w:ind w:left="0"/>
        <w:rPr>
          <w:rFonts w:ascii="Times New Roman" w:hAnsi="Times New Roman" w:eastAsia="方正小标宋简体" w:cs="Times New Roman"/>
          <w:b w:val="0"/>
          <w:bCs w:val="0"/>
          <w:color w:val="000000"/>
          <w:u w:val="single"/>
        </w:rPr>
      </w:pPr>
      <w:r>
        <w:rPr>
          <w:rFonts w:ascii="Times New Roman" w:hAnsi="Times New Roman" w:eastAsia="方正小标宋简体" w:cs="Times New Roman"/>
          <w:b w:val="0"/>
          <w:bCs w:val="0"/>
          <w:color w:val="000000"/>
          <w:u w:val="single"/>
        </w:rPr>
        <w:t xml:space="preserve">        </w:t>
      </w:r>
      <w:r>
        <w:rPr>
          <w:rFonts w:ascii="Times New Roman" w:hAnsi="方正小标宋简体" w:eastAsia="方正小标宋简体" w:cs="Times New Roman"/>
          <w:b w:val="0"/>
          <w:bCs w:val="0"/>
          <w:color w:val="000000"/>
        </w:rPr>
        <w:t>县房屋建筑和市政基础设施调查摸底任务量汇总表</w:t>
      </w:r>
      <w:bookmarkEnd w:id="0"/>
    </w:p>
    <w:p>
      <w:pPr>
        <w:tabs>
          <w:tab w:val="left" w:pos="7575"/>
          <w:tab w:val="left" w:pos="11055"/>
        </w:tabs>
        <w:spacing w:before="66"/>
        <w:rPr>
          <w:rFonts w:ascii="Times New Roman" w:hAnsi="Times New Roman" w:eastAsia="仿宋_GB2312" w:cs="Times New Roman"/>
          <w:color w:val="000000"/>
        </w:rPr>
      </w:pPr>
      <w:r>
        <w:rPr>
          <w:rFonts w:ascii="Times New Roman" w:hAnsi="Times New Roman" w:eastAsia="仿宋_GB2312" w:cs="Times New Roman"/>
          <w:color w:val="000000"/>
        </w:rPr>
        <w:t>填报单位：</w:t>
      </w:r>
      <w:r>
        <w:rPr>
          <w:rFonts w:ascii="Times New Roman" w:hAnsi="Times New Roman" w:eastAsia="仿宋_GB2312" w:cs="Times New Roman"/>
          <w:color w:val="000000"/>
        </w:rPr>
        <w:tab/>
      </w:r>
      <w:r>
        <w:rPr>
          <w:rFonts w:ascii="Times New Roman" w:hAnsi="Times New Roman" w:eastAsia="仿宋_GB2312" w:cs="Times New Roman"/>
          <w:color w:val="000000"/>
        </w:rPr>
        <w:t>填报人：</w:t>
      </w:r>
      <w:r>
        <w:rPr>
          <w:rFonts w:ascii="Times New Roman" w:hAnsi="Times New Roman" w:eastAsia="仿宋_GB2312" w:cs="Times New Roman"/>
          <w:color w:val="000000"/>
        </w:rPr>
        <w:tab/>
      </w:r>
      <w:r>
        <w:rPr>
          <w:rFonts w:ascii="Times New Roman" w:hAnsi="Times New Roman" w:eastAsia="仿宋_GB2312" w:cs="Times New Roman"/>
          <w:color w:val="000000"/>
        </w:rPr>
        <w:t>填报时间：</w:t>
      </w:r>
    </w:p>
    <w:tbl>
      <w:tblPr>
        <w:tblStyle w:val="5"/>
        <w:tblW w:w="1285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92"/>
        <w:gridCol w:w="454"/>
        <w:gridCol w:w="2115"/>
        <w:gridCol w:w="3218"/>
        <w:gridCol w:w="1949"/>
        <w:gridCol w:w="2625"/>
        <w:gridCol w:w="15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  <w:jc w:val="center"/>
        </w:trPr>
        <w:tc>
          <w:tcPr>
            <w:tcW w:w="3461" w:type="dxa"/>
            <w:gridSpan w:val="3"/>
            <w:vMerge w:val="restart"/>
            <w:noWrap w:val="0"/>
            <w:vAlign w:val="center"/>
          </w:tcPr>
          <w:p>
            <w:pPr>
              <w:spacing w:line="280" w:lineRule="exact"/>
              <w:ind w:left="185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城镇房屋建筑</w:t>
            </w:r>
          </w:p>
        </w:tc>
        <w:tc>
          <w:tcPr>
            <w:tcW w:w="3218" w:type="dxa"/>
            <w:noWrap w:val="0"/>
            <w:vAlign w:val="center"/>
          </w:tcPr>
          <w:p>
            <w:pPr>
              <w:spacing w:line="280" w:lineRule="exact"/>
              <w:ind w:left="448" w:right="440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城镇住宅建筑栋数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280" w:lineRule="exact"/>
              <w:ind w:left="497" w:right="489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面积（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zh-CN"/>
              </w:rPr>
              <w:t>㎡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）</w:t>
            </w:r>
          </w:p>
        </w:tc>
        <w:tc>
          <w:tcPr>
            <w:tcW w:w="159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lang w:val="zh-CN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3461" w:type="dxa"/>
            <w:gridSpan w:val="3"/>
            <w:vMerge w:val="continue"/>
            <w:tcBorders>
              <w:top w:val="nil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8" w:type="dxa"/>
            <w:noWrap w:val="0"/>
            <w:vAlign w:val="center"/>
          </w:tcPr>
          <w:p>
            <w:pPr>
              <w:spacing w:line="280" w:lineRule="exact"/>
              <w:ind w:left="448" w:right="440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城镇非住宅建筑栋数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280" w:lineRule="exact"/>
              <w:ind w:left="497" w:right="489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面积（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zh-CN"/>
              </w:rPr>
              <w:t>㎡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）</w:t>
            </w:r>
          </w:p>
        </w:tc>
        <w:tc>
          <w:tcPr>
            <w:tcW w:w="159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lang w:val="zh-CN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  <w:jc w:val="center"/>
        </w:trPr>
        <w:tc>
          <w:tcPr>
            <w:tcW w:w="3461" w:type="dxa"/>
            <w:gridSpan w:val="3"/>
            <w:vMerge w:val="restart"/>
            <w:noWrap w:val="0"/>
            <w:vAlign w:val="center"/>
          </w:tcPr>
          <w:p>
            <w:pPr>
              <w:spacing w:line="280" w:lineRule="exact"/>
              <w:ind w:left="185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农村房屋建筑</w:t>
            </w:r>
          </w:p>
        </w:tc>
        <w:tc>
          <w:tcPr>
            <w:tcW w:w="3218" w:type="dxa"/>
            <w:noWrap w:val="0"/>
            <w:vAlign w:val="center"/>
          </w:tcPr>
          <w:p>
            <w:pPr>
              <w:spacing w:line="280" w:lineRule="exact"/>
              <w:ind w:left="448" w:right="440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独立住宅建筑栋数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280" w:lineRule="exact"/>
              <w:ind w:left="497" w:right="489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面积（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zh-CN"/>
              </w:rPr>
              <w:t>㎡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）</w:t>
            </w:r>
          </w:p>
        </w:tc>
        <w:tc>
          <w:tcPr>
            <w:tcW w:w="159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lang w:val="zh-CN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  <w:jc w:val="center"/>
        </w:trPr>
        <w:tc>
          <w:tcPr>
            <w:tcW w:w="3461" w:type="dxa"/>
            <w:gridSpan w:val="3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8" w:type="dxa"/>
            <w:noWrap w:val="0"/>
            <w:vAlign w:val="center"/>
          </w:tcPr>
          <w:p>
            <w:pPr>
              <w:spacing w:line="280" w:lineRule="exact"/>
              <w:ind w:left="448" w:right="440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集合住宅建筑栋数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280" w:lineRule="exact"/>
              <w:ind w:left="497" w:right="489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面积（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zh-CN"/>
              </w:rPr>
              <w:t>㎡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）</w:t>
            </w:r>
          </w:p>
        </w:tc>
        <w:tc>
          <w:tcPr>
            <w:tcW w:w="159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lang w:val="zh-CN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  <w:jc w:val="center"/>
        </w:trPr>
        <w:tc>
          <w:tcPr>
            <w:tcW w:w="3461" w:type="dxa"/>
            <w:gridSpan w:val="3"/>
            <w:vMerge w:val="continue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8" w:type="dxa"/>
            <w:noWrap w:val="0"/>
            <w:vAlign w:val="center"/>
          </w:tcPr>
          <w:p>
            <w:pPr>
              <w:spacing w:line="280" w:lineRule="exact"/>
              <w:ind w:left="448" w:right="440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农村非住宅建筑栋数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280" w:lineRule="exact"/>
              <w:ind w:left="497" w:right="489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面积（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zh-CN"/>
              </w:rPr>
              <w:t>㎡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）</w:t>
            </w:r>
          </w:p>
        </w:tc>
        <w:tc>
          <w:tcPr>
            <w:tcW w:w="159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lang w:val="zh-CN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  <w:jc w:val="center"/>
        </w:trPr>
        <w:tc>
          <w:tcPr>
            <w:tcW w:w="3461" w:type="dxa"/>
            <w:gridSpan w:val="3"/>
            <w:noWrap w:val="0"/>
            <w:vAlign w:val="center"/>
          </w:tcPr>
          <w:p>
            <w:pPr>
              <w:spacing w:line="280" w:lineRule="exact"/>
              <w:ind w:left="405" w:right="397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市政道路</w:t>
            </w:r>
          </w:p>
        </w:tc>
        <w:tc>
          <w:tcPr>
            <w:tcW w:w="3218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  <w:t>分段数量（个）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  <w:t>道路总长（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km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  <w:t>）</w:t>
            </w:r>
          </w:p>
        </w:tc>
        <w:tc>
          <w:tcPr>
            <w:tcW w:w="159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lang w:val="zh-CN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  <w:jc w:val="center"/>
        </w:trPr>
        <w:tc>
          <w:tcPr>
            <w:tcW w:w="3461" w:type="dxa"/>
            <w:gridSpan w:val="3"/>
            <w:noWrap w:val="0"/>
            <w:vAlign w:val="center"/>
          </w:tcPr>
          <w:p>
            <w:pPr>
              <w:spacing w:line="280" w:lineRule="exact"/>
              <w:ind w:left="405" w:right="397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市政桥梁</w:t>
            </w:r>
          </w:p>
        </w:tc>
        <w:tc>
          <w:tcPr>
            <w:tcW w:w="3218" w:type="dxa"/>
            <w:noWrap w:val="0"/>
            <w:vAlign w:val="center"/>
          </w:tcPr>
          <w:p>
            <w:pPr>
              <w:spacing w:line="280" w:lineRule="exact"/>
              <w:ind w:left="448" w:right="440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桥梁座数（座）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  <w:t>桥梁总长（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km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  <w:t>）</w:t>
            </w:r>
          </w:p>
        </w:tc>
        <w:tc>
          <w:tcPr>
            <w:tcW w:w="159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lang w:val="zh-CN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  <w:jc w:val="center"/>
        </w:trPr>
        <w:tc>
          <w:tcPr>
            <w:tcW w:w="1346" w:type="dxa"/>
            <w:gridSpan w:val="2"/>
            <w:vMerge w:val="restart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="405" w:right="397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排水与污水设施</w:t>
            </w:r>
          </w:p>
        </w:tc>
        <w:tc>
          <w:tcPr>
            <w:tcW w:w="211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="405" w:right="397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污水处理厂</w:t>
            </w:r>
          </w:p>
        </w:tc>
        <w:tc>
          <w:tcPr>
            <w:tcW w:w="3218" w:type="dxa"/>
            <w:noWrap w:val="0"/>
            <w:vAlign w:val="center"/>
          </w:tcPr>
          <w:p>
            <w:pPr>
              <w:spacing w:line="280" w:lineRule="exact"/>
              <w:ind w:firstLine="191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污水处理厂数量（座）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  <w:t>处理规模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（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  <w:t>万吨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）</w:t>
            </w:r>
          </w:p>
        </w:tc>
        <w:tc>
          <w:tcPr>
            <w:tcW w:w="159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lang w:val="zh-CN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  <w:jc w:val="center"/>
        </w:trPr>
        <w:tc>
          <w:tcPr>
            <w:tcW w:w="1346" w:type="dxa"/>
            <w:gridSpan w:val="2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="405" w:right="397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211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="405" w:right="397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排水泵站</w:t>
            </w:r>
          </w:p>
        </w:tc>
        <w:tc>
          <w:tcPr>
            <w:tcW w:w="3218" w:type="dxa"/>
            <w:noWrap w:val="0"/>
            <w:vAlign w:val="center"/>
          </w:tcPr>
          <w:p>
            <w:pPr>
              <w:spacing w:line="280" w:lineRule="exact"/>
              <w:ind w:left="448" w:right="440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泵站数量（座）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280" w:lineRule="exact"/>
              <w:ind w:left="497" w:right="489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  <w:t>蓄水池容量(m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59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lang w:val="zh-CN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  <w:jc w:val="center"/>
        </w:trPr>
        <w:tc>
          <w:tcPr>
            <w:tcW w:w="1346" w:type="dxa"/>
            <w:gridSpan w:val="2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="405" w:right="397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2115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ind w:left="405" w:right="397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调蓄设施</w:t>
            </w:r>
          </w:p>
        </w:tc>
        <w:tc>
          <w:tcPr>
            <w:tcW w:w="3218" w:type="dxa"/>
            <w:noWrap w:val="0"/>
            <w:vAlign w:val="center"/>
          </w:tcPr>
          <w:p>
            <w:pPr>
              <w:spacing w:line="280" w:lineRule="exact"/>
              <w:ind w:left="448" w:right="440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调蓄设施数量（个）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280" w:lineRule="exact"/>
              <w:ind w:left="497" w:right="489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  <w:t>调蓄容积（m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  <w:t>）</w:t>
            </w:r>
          </w:p>
        </w:tc>
        <w:tc>
          <w:tcPr>
            <w:tcW w:w="159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lang w:val="zh-CN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" w:hRule="atLeast"/>
          <w:jc w:val="center"/>
        </w:trPr>
        <w:tc>
          <w:tcPr>
            <w:tcW w:w="3461" w:type="dxa"/>
            <w:gridSpan w:val="3"/>
            <w:noWrap w:val="0"/>
            <w:vAlign w:val="center"/>
          </w:tcPr>
          <w:p>
            <w:pPr>
              <w:spacing w:line="280" w:lineRule="exact"/>
              <w:ind w:left="405" w:right="397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排水设施－排水管道</w:t>
            </w:r>
          </w:p>
        </w:tc>
        <w:tc>
          <w:tcPr>
            <w:tcW w:w="3218" w:type="dxa"/>
            <w:noWrap w:val="0"/>
            <w:vAlign w:val="center"/>
          </w:tcPr>
          <w:p>
            <w:pPr>
              <w:spacing w:line="280" w:lineRule="exact"/>
              <w:ind w:left="448" w:right="440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  <w:t>管道根数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（根）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280" w:lineRule="exact"/>
              <w:ind w:left="497" w:right="489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  <w:t>管道长度（km）</w:t>
            </w:r>
          </w:p>
        </w:tc>
        <w:tc>
          <w:tcPr>
            <w:tcW w:w="159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lang w:val="zh-CN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  <w:jc w:val="center"/>
        </w:trPr>
        <w:tc>
          <w:tcPr>
            <w:tcW w:w="3461" w:type="dxa"/>
            <w:gridSpan w:val="3"/>
            <w:noWrap w:val="0"/>
            <w:vAlign w:val="center"/>
          </w:tcPr>
          <w:p>
            <w:pPr>
              <w:spacing w:line="280" w:lineRule="exact"/>
              <w:ind w:left="405" w:right="397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燃气管道</w:t>
            </w:r>
          </w:p>
        </w:tc>
        <w:tc>
          <w:tcPr>
            <w:tcW w:w="3218" w:type="dxa"/>
            <w:noWrap w:val="0"/>
            <w:vAlign w:val="center"/>
          </w:tcPr>
          <w:p>
            <w:pPr>
              <w:spacing w:line="280" w:lineRule="exact"/>
              <w:ind w:left="448" w:right="440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  <w:t>管道根数</w:t>
            </w: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（根）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280" w:lineRule="exact"/>
              <w:ind w:left="497" w:right="489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  <w:t>管道长度（km）</w:t>
            </w:r>
          </w:p>
        </w:tc>
        <w:tc>
          <w:tcPr>
            <w:tcW w:w="159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lang w:val="zh-CN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3461" w:type="dxa"/>
            <w:gridSpan w:val="3"/>
            <w:noWrap w:val="0"/>
            <w:vAlign w:val="center"/>
          </w:tcPr>
          <w:p>
            <w:pPr>
              <w:spacing w:line="280" w:lineRule="exact"/>
              <w:ind w:left="405" w:right="397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  <w:t>市政路灯</w:t>
            </w:r>
          </w:p>
        </w:tc>
        <w:tc>
          <w:tcPr>
            <w:tcW w:w="3218" w:type="dxa"/>
            <w:noWrap w:val="0"/>
            <w:vAlign w:val="center"/>
          </w:tcPr>
          <w:p>
            <w:pPr>
              <w:spacing w:line="280" w:lineRule="exact"/>
              <w:ind w:left="448" w:right="440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  <w:t>数量（根）</w:t>
            </w:r>
          </w:p>
        </w:tc>
        <w:tc>
          <w:tcPr>
            <w:tcW w:w="194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280" w:lineRule="exact"/>
              <w:ind w:left="497" w:right="489"/>
              <w:jc w:val="center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  <w:lang w:val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  <w:t>长度（km）</w:t>
            </w:r>
          </w:p>
        </w:tc>
        <w:tc>
          <w:tcPr>
            <w:tcW w:w="1599" w:type="dxa"/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仿宋_GB2312" w:cs="Times New Roman"/>
                <w:color w:val="000000"/>
                <w:lang w:val="zh-CN" w:bidi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49" w:hRule="atLeast"/>
          <w:jc w:val="center"/>
        </w:trPr>
        <w:tc>
          <w:tcPr>
            <w:tcW w:w="892" w:type="dxa"/>
            <w:noWrap w:val="0"/>
            <w:vAlign w:val="center"/>
          </w:tcPr>
          <w:p>
            <w:pPr>
              <w:spacing w:before="145"/>
              <w:ind w:left="405" w:right="397"/>
              <w:jc w:val="center"/>
              <w:rPr>
                <w:rFonts w:ascii="Times New Roman" w:hAnsi="Times New Roman" w:eastAsia="仿宋_GB2312" w:cs="Times New Roman"/>
                <w:color w:val="000000"/>
                <w:lang w:val="zh-CN" w:bidi="zh-CN"/>
              </w:rPr>
            </w:pPr>
            <w:r>
              <w:rPr>
                <w:rFonts w:ascii="Times New Roman" w:hAnsi="Times New Roman" w:eastAsia="仿宋_GB2312" w:cs="Times New Roman"/>
                <w:color w:val="000000"/>
                <w:lang w:val="zh-CN" w:bidi="zh-CN"/>
              </w:rPr>
              <w:t>备注</w:t>
            </w:r>
          </w:p>
        </w:tc>
        <w:tc>
          <w:tcPr>
            <w:tcW w:w="11960" w:type="dxa"/>
            <w:gridSpan w:val="6"/>
            <w:noWrap w:val="0"/>
            <w:vAlign w:val="center"/>
          </w:tcPr>
          <w:p>
            <w:pPr>
              <w:pStyle w:val="7"/>
              <w:numPr>
                <w:ilvl w:val="0"/>
                <w:numId w:val="1"/>
              </w:numPr>
              <w:tabs>
                <w:tab w:val="left" w:pos="698"/>
              </w:tabs>
              <w:spacing w:line="260" w:lineRule="exact"/>
              <w:ind w:left="34" w:right="-113" w:firstLine="482"/>
              <w:rPr>
                <w:rFonts w:hint="eastAsia"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b/>
                <w:color w:val="000000"/>
                <w:sz w:val="24"/>
                <w:szCs w:val="24"/>
              </w:rPr>
              <w:t>城镇住宅建筑</w:t>
            </w:r>
            <w:r>
              <w:rPr>
                <w:rFonts w:eastAsia="仿宋_GB2312"/>
                <w:color w:val="000000"/>
                <w:spacing w:val="-3"/>
                <w:sz w:val="24"/>
                <w:szCs w:val="24"/>
              </w:rPr>
              <w:t>指国有土地上的商品住宅、单位宿舍等；</w:t>
            </w:r>
            <w:r>
              <w:rPr>
                <w:rFonts w:eastAsia="仿宋_GB2312"/>
                <w:b/>
                <w:color w:val="000000"/>
                <w:sz w:val="24"/>
                <w:szCs w:val="24"/>
              </w:rPr>
              <w:t>城镇非住宅建筑</w:t>
            </w:r>
            <w:r>
              <w:rPr>
                <w:rFonts w:eastAsia="仿宋_GB2312"/>
                <w:color w:val="000000"/>
                <w:spacing w:val="-2"/>
                <w:sz w:val="24"/>
                <w:szCs w:val="24"/>
              </w:rPr>
              <w:t>指国有土地上的商业综合体、写字楼、</w:t>
            </w:r>
            <w:r>
              <w:rPr>
                <w:rFonts w:eastAsia="仿宋_GB2312"/>
                <w:color w:val="000000"/>
                <w:spacing w:val="-9"/>
                <w:sz w:val="24"/>
                <w:szCs w:val="24"/>
              </w:rPr>
              <w:t>行政单位办公楼、学校、医院、体育场馆、工厂厂房等；</w:t>
            </w:r>
            <w:r>
              <w:rPr>
                <w:rFonts w:eastAsia="仿宋_GB2312"/>
                <w:b/>
                <w:color w:val="000000"/>
                <w:sz w:val="24"/>
                <w:szCs w:val="24"/>
              </w:rPr>
              <w:t>农村住宅建筑</w:t>
            </w:r>
            <w:r>
              <w:rPr>
                <w:rFonts w:eastAsia="仿宋_GB2312"/>
                <w:color w:val="000000"/>
                <w:spacing w:val="-3"/>
                <w:sz w:val="24"/>
                <w:szCs w:val="24"/>
              </w:rPr>
              <w:t>指农村独立住宅，农村拆迁后的集中回迁房、农</w:t>
            </w:r>
          </w:p>
          <w:p>
            <w:pPr>
              <w:pStyle w:val="7"/>
              <w:tabs>
                <w:tab w:val="left" w:pos="698"/>
              </w:tabs>
              <w:spacing w:line="260" w:lineRule="exact"/>
              <w:ind w:left="34" w:right="-113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pacing w:val="-3"/>
                <w:sz w:val="24"/>
                <w:szCs w:val="24"/>
              </w:rPr>
              <w:t>村安置小区，厨房、厕所、仓库、车库等；</w:t>
            </w:r>
            <w:r>
              <w:rPr>
                <w:rFonts w:eastAsia="仿宋_GB2312"/>
                <w:b/>
                <w:color w:val="000000"/>
                <w:sz w:val="24"/>
                <w:szCs w:val="24"/>
              </w:rPr>
              <w:t>农村非住宅建筑</w:t>
            </w:r>
            <w:r>
              <w:rPr>
                <w:rFonts w:eastAsia="仿宋_GB2312"/>
                <w:color w:val="000000"/>
                <w:sz w:val="24"/>
                <w:szCs w:val="24"/>
              </w:rPr>
              <w:t>指村委会、公园、公厕、商场、菜市场、工厂、加工厂等；</w:t>
            </w:r>
          </w:p>
          <w:p>
            <w:pPr>
              <w:pStyle w:val="7"/>
              <w:numPr>
                <w:ilvl w:val="0"/>
                <w:numId w:val="1"/>
              </w:numPr>
              <w:tabs>
                <w:tab w:val="left" w:pos="698"/>
              </w:tabs>
              <w:spacing w:line="260" w:lineRule="exact"/>
              <w:ind w:left="34" w:right="-113" w:firstLine="482"/>
              <w:rPr>
                <w:rFonts w:eastAsia="仿宋_GB2312"/>
                <w:color w:val="000000"/>
                <w:lang w:val="zh-CN" w:bidi="zh-CN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凡属涉军、涉密等指定区域等重要涉密场所不在普查和摸底范围；</w:t>
            </w:r>
          </w:p>
          <w:p>
            <w:pPr>
              <w:pStyle w:val="7"/>
              <w:numPr>
                <w:ilvl w:val="0"/>
                <w:numId w:val="1"/>
              </w:numPr>
              <w:tabs>
                <w:tab w:val="left" w:pos="698"/>
              </w:tabs>
              <w:spacing w:line="260" w:lineRule="exact"/>
              <w:ind w:left="34" w:right="-113" w:firstLine="482"/>
              <w:rPr>
                <w:rFonts w:hint="eastAsia" w:eastAsia="仿宋_GB2312"/>
                <w:color w:val="000000"/>
                <w:lang w:val="zh-CN" w:bidi="zh-CN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充分依托街</w:t>
            </w:r>
            <w:r>
              <w:rPr>
                <w:rFonts w:eastAsia="仿宋_GB2312"/>
                <w:color w:val="000000"/>
                <w:spacing w:val="-3"/>
                <w:sz w:val="24"/>
                <w:szCs w:val="24"/>
              </w:rPr>
              <w:t>道（</w:t>
            </w:r>
            <w:r>
              <w:rPr>
                <w:rFonts w:eastAsia="仿宋_GB2312"/>
                <w:color w:val="000000"/>
                <w:sz w:val="24"/>
                <w:szCs w:val="24"/>
              </w:rPr>
              <w:t>乡镇</w:t>
            </w:r>
            <w:r>
              <w:rPr>
                <w:rFonts w:eastAsia="仿宋_GB2312"/>
                <w:color w:val="000000"/>
                <w:spacing w:val="-5"/>
                <w:sz w:val="24"/>
                <w:szCs w:val="24"/>
              </w:rPr>
              <w:t>）</w:t>
            </w:r>
            <w:r>
              <w:rPr>
                <w:rFonts w:eastAsia="仿宋_GB2312"/>
                <w:color w:val="000000"/>
                <w:spacing w:val="-3"/>
                <w:sz w:val="24"/>
                <w:szCs w:val="24"/>
              </w:rPr>
              <w:t>、</w:t>
            </w:r>
            <w:r>
              <w:rPr>
                <w:rFonts w:eastAsia="仿宋_GB2312"/>
                <w:color w:val="000000"/>
                <w:sz w:val="24"/>
                <w:szCs w:val="24"/>
              </w:rPr>
              <w:t>社</w:t>
            </w:r>
            <w:r>
              <w:rPr>
                <w:rFonts w:eastAsia="仿宋_GB2312"/>
                <w:color w:val="000000"/>
                <w:spacing w:val="-3"/>
                <w:sz w:val="24"/>
                <w:szCs w:val="24"/>
              </w:rPr>
              <w:t>区</w:t>
            </w:r>
            <w:r>
              <w:rPr>
                <w:rFonts w:eastAsia="仿宋_GB2312"/>
                <w:color w:val="000000"/>
                <w:sz w:val="24"/>
                <w:szCs w:val="24"/>
              </w:rPr>
              <w:t>（村组</w:t>
            </w:r>
            <w:r>
              <w:rPr>
                <w:rFonts w:eastAsia="仿宋_GB2312"/>
                <w:color w:val="000000"/>
                <w:spacing w:val="-5"/>
                <w:sz w:val="24"/>
                <w:szCs w:val="24"/>
              </w:rPr>
              <w:t>）、</w:t>
            </w:r>
            <w:r>
              <w:rPr>
                <w:rFonts w:eastAsia="仿宋_GB2312"/>
                <w:color w:val="000000"/>
                <w:sz w:val="24"/>
                <w:szCs w:val="24"/>
              </w:rPr>
              <w:t>物业企业</w:t>
            </w:r>
            <w:r>
              <w:rPr>
                <w:rFonts w:eastAsia="仿宋_GB2312"/>
                <w:color w:val="000000"/>
                <w:spacing w:val="-5"/>
                <w:sz w:val="24"/>
                <w:szCs w:val="24"/>
              </w:rPr>
              <w:t>、</w:t>
            </w:r>
            <w:r>
              <w:rPr>
                <w:rFonts w:eastAsia="仿宋_GB2312"/>
                <w:color w:val="000000"/>
                <w:sz w:val="24"/>
                <w:szCs w:val="24"/>
              </w:rPr>
              <w:t>市政公司、道路公司及其他相关</w:t>
            </w:r>
            <w:r>
              <w:rPr>
                <w:rFonts w:eastAsia="仿宋_GB2312"/>
                <w:color w:val="000000"/>
                <w:spacing w:val="-3"/>
                <w:sz w:val="24"/>
                <w:szCs w:val="24"/>
              </w:rPr>
              <w:t>企（</w:t>
            </w:r>
            <w:r>
              <w:rPr>
                <w:rFonts w:eastAsia="仿宋_GB2312"/>
                <w:color w:val="000000"/>
                <w:sz w:val="24"/>
                <w:szCs w:val="24"/>
              </w:rPr>
              <w:t>事） 单位工作人</w:t>
            </w:r>
          </w:p>
          <w:p>
            <w:pPr>
              <w:pStyle w:val="7"/>
              <w:tabs>
                <w:tab w:val="left" w:pos="698"/>
              </w:tabs>
              <w:spacing w:line="260" w:lineRule="exact"/>
              <w:ind w:left="34" w:right="-113"/>
              <w:rPr>
                <w:rFonts w:hint="eastAsia"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员做好调查任务量摸底、内业数据收集、建立调查对象联系表等，并于</w:t>
            </w:r>
            <w:r>
              <w:rPr>
                <w:rFonts w:eastAsia="仿宋_GB2312"/>
                <w:color w:val="000000"/>
                <w:spacing w:val="-62"/>
                <w:sz w:val="24"/>
                <w:szCs w:val="24"/>
              </w:rPr>
              <w:t xml:space="preserve"> </w:t>
            </w:r>
            <w:r>
              <w:rPr>
                <w:rFonts w:eastAsia="仿宋_GB2312"/>
                <w:color w:val="000000"/>
                <w:sz w:val="24"/>
                <w:szCs w:val="24"/>
              </w:rPr>
              <w:t>2021</w:t>
            </w:r>
            <w:r>
              <w:rPr>
                <w:rFonts w:eastAsia="仿宋_GB2312"/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eastAsia="仿宋_GB2312"/>
                <w:color w:val="000000"/>
                <w:sz w:val="24"/>
                <w:szCs w:val="24"/>
              </w:rPr>
              <w:t>年</w:t>
            </w:r>
            <w:r>
              <w:rPr>
                <w:rFonts w:eastAsia="仿宋_GB2312"/>
                <w:color w:val="000000"/>
                <w:spacing w:val="-58"/>
                <w:sz w:val="24"/>
                <w:szCs w:val="24"/>
              </w:rPr>
              <w:t xml:space="preserve"> </w:t>
            </w:r>
            <w:r>
              <w:rPr>
                <w:rFonts w:eastAsia="仿宋_GB2312"/>
                <w:color w:val="000000"/>
                <w:sz w:val="24"/>
                <w:szCs w:val="24"/>
              </w:rPr>
              <w:t>7</w:t>
            </w:r>
            <w:r>
              <w:rPr>
                <w:rFonts w:eastAsia="仿宋_GB2312"/>
                <w:color w:val="000000"/>
                <w:spacing w:val="2"/>
                <w:sz w:val="24"/>
                <w:szCs w:val="24"/>
              </w:rPr>
              <w:t xml:space="preserve"> </w:t>
            </w:r>
            <w:r>
              <w:rPr>
                <w:rFonts w:eastAsia="仿宋_GB2312"/>
                <w:color w:val="000000"/>
                <w:sz w:val="24"/>
                <w:szCs w:val="24"/>
              </w:rPr>
              <w:t>月</w:t>
            </w:r>
            <w:r>
              <w:rPr>
                <w:rFonts w:eastAsia="仿宋_GB2312"/>
                <w:color w:val="000000"/>
                <w:spacing w:val="-58"/>
                <w:sz w:val="24"/>
                <w:szCs w:val="24"/>
              </w:rPr>
              <w:t xml:space="preserve"> </w:t>
            </w:r>
            <w:r>
              <w:rPr>
                <w:rFonts w:eastAsia="仿宋_GB2312"/>
                <w:color w:val="000000"/>
                <w:sz w:val="24"/>
                <w:szCs w:val="24"/>
              </w:rPr>
              <w:t>31</w:t>
            </w:r>
            <w:r>
              <w:rPr>
                <w:rFonts w:eastAsia="仿宋_GB2312"/>
                <w:color w:val="000000"/>
                <w:spacing w:val="4"/>
                <w:sz w:val="24"/>
                <w:szCs w:val="24"/>
              </w:rPr>
              <w:t xml:space="preserve"> </w:t>
            </w:r>
            <w:r>
              <w:rPr>
                <w:rFonts w:eastAsia="仿宋_GB2312"/>
                <w:color w:val="000000"/>
                <w:sz w:val="24"/>
                <w:szCs w:val="24"/>
              </w:rPr>
              <w:t>日前完成该表统计并报送</w:t>
            </w:r>
          </w:p>
          <w:p>
            <w:pPr>
              <w:pStyle w:val="7"/>
              <w:tabs>
                <w:tab w:val="left" w:pos="698"/>
              </w:tabs>
              <w:spacing w:line="260" w:lineRule="exact"/>
              <w:ind w:left="34" w:right="-113"/>
              <w:rPr>
                <w:rFonts w:eastAsia="仿宋_GB2312"/>
                <w:color w:val="000000"/>
                <w:lang w:val="zh-CN" w:bidi="zh-CN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县住建局安全消防管理股（联系人刘洪波</w:t>
            </w:r>
            <w:r>
              <w:rPr>
                <w:rFonts w:eastAsia="仿宋_GB2312"/>
                <w:color w:val="000000"/>
                <w:sz w:val="24"/>
                <w:szCs w:val="24"/>
              </w:rPr>
              <w:tab/>
            </w:r>
            <w:r>
              <w:rPr>
                <w:rFonts w:eastAsia="仿宋_GB2312"/>
                <w:color w:val="000000"/>
                <w:sz w:val="24"/>
                <w:szCs w:val="24"/>
              </w:rPr>
              <w:t>联系电话15580281799）。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4"/>
    <w:multiLevelType w:val="multilevel"/>
    <w:tmpl w:val="00000004"/>
    <w:lvl w:ilvl="0" w:tentative="0">
      <w:start w:val="1"/>
      <w:numFmt w:val="decimal"/>
      <w:lvlText w:val="%1."/>
      <w:lvlJc w:val="left"/>
      <w:pPr>
        <w:ind w:left="36" w:hanging="181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en-US" w:eastAsia="zh-CN" w:bidi="ar-SA"/>
      </w:rPr>
    </w:lvl>
    <w:lvl w:ilvl="1" w:tentative="0">
      <w:start w:val="0"/>
      <w:numFmt w:val="bullet"/>
      <w:lvlText w:val="•"/>
      <w:lvlJc w:val="left"/>
      <w:pPr>
        <w:ind w:left="1244" w:hanging="181"/>
      </w:pPr>
      <w:rPr>
        <w:rFonts w:hint="default"/>
        <w:lang w:val="en-US" w:eastAsia="zh-CN" w:bidi="ar-SA"/>
      </w:rPr>
    </w:lvl>
    <w:lvl w:ilvl="2" w:tentative="0">
      <w:start w:val="0"/>
      <w:numFmt w:val="bullet"/>
      <w:lvlText w:val="•"/>
      <w:lvlJc w:val="left"/>
      <w:pPr>
        <w:ind w:left="2448" w:hanging="181"/>
      </w:pPr>
      <w:rPr>
        <w:rFonts w:hint="default"/>
        <w:lang w:val="en-US" w:eastAsia="zh-CN" w:bidi="ar-SA"/>
      </w:rPr>
    </w:lvl>
    <w:lvl w:ilvl="3" w:tentative="0">
      <w:start w:val="0"/>
      <w:numFmt w:val="bullet"/>
      <w:lvlText w:val="•"/>
      <w:lvlJc w:val="left"/>
      <w:pPr>
        <w:ind w:left="3653" w:hanging="181"/>
      </w:pPr>
      <w:rPr>
        <w:rFonts w:hint="default"/>
        <w:lang w:val="en-US" w:eastAsia="zh-CN" w:bidi="ar-SA"/>
      </w:rPr>
    </w:lvl>
    <w:lvl w:ilvl="4" w:tentative="0">
      <w:start w:val="0"/>
      <w:numFmt w:val="bullet"/>
      <w:lvlText w:val="•"/>
      <w:lvlJc w:val="left"/>
      <w:pPr>
        <w:ind w:left="4857" w:hanging="181"/>
      </w:pPr>
      <w:rPr>
        <w:rFonts w:hint="default"/>
        <w:lang w:val="en-US" w:eastAsia="zh-CN" w:bidi="ar-SA"/>
      </w:rPr>
    </w:lvl>
    <w:lvl w:ilvl="5" w:tentative="0">
      <w:start w:val="0"/>
      <w:numFmt w:val="bullet"/>
      <w:lvlText w:val="•"/>
      <w:lvlJc w:val="left"/>
      <w:pPr>
        <w:ind w:left="6062" w:hanging="181"/>
      </w:pPr>
      <w:rPr>
        <w:rFonts w:hint="default"/>
        <w:lang w:val="en-US" w:eastAsia="zh-CN" w:bidi="ar-SA"/>
      </w:rPr>
    </w:lvl>
    <w:lvl w:ilvl="6" w:tentative="0">
      <w:start w:val="0"/>
      <w:numFmt w:val="bullet"/>
      <w:lvlText w:val="•"/>
      <w:lvlJc w:val="left"/>
      <w:pPr>
        <w:ind w:left="7266" w:hanging="181"/>
      </w:pPr>
      <w:rPr>
        <w:rFonts w:hint="default"/>
        <w:lang w:val="en-US" w:eastAsia="zh-CN" w:bidi="ar-SA"/>
      </w:rPr>
    </w:lvl>
    <w:lvl w:ilvl="7" w:tentative="0">
      <w:start w:val="0"/>
      <w:numFmt w:val="bullet"/>
      <w:lvlText w:val="•"/>
      <w:lvlJc w:val="left"/>
      <w:pPr>
        <w:ind w:left="8470" w:hanging="181"/>
      </w:pPr>
      <w:rPr>
        <w:rFonts w:hint="default"/>
        <w:lang w:val="en-US" w:eastAsia="zh-CN" w:bidi="ar-SA"/>
      </w:rPr>
    </w:lvl>
    <w:lvl w:ilvl="8" w:tentative="0">
      <w:start w:val="0"/>
      <w:numFmt w:val="bullet"/>
      <w:lvlText w:val="•"/>
      <w:lvlJc w:val="left"/>
      <w:pPr>
        <w:ind w:left="9675" w:hanging="181"/>
      </w:pPr>
      <w:rPr>
        <w:rFonts w:hint="default"/>
        <w:lang w:val="en-US" w:eastAsia="zh-CN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6AD3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en-US" w:eastAsia="zh-CN" w:bidi="ar-SA"/>
    </w:rPr>
  </w:style>
  <w:style w:type="paragraph" w:styleId="3">
    <w:name w:val="heading 1"/>
    <w:basedOn w:val="4"/>
    <w:next w:val="1"/>
    <w:qFormat/>
    <w:uiPriority w:val="0"/>
    <w:pPr>
      <w:spacing w:before="1"/>
      <w:ind w:left="535"/>
      <w:outlineLvl w:val="0"/>
    </w:pPr>
    <w:rPr>
      <w:rFonts w:ascii="宋体" w:hAnsi="宋体" w:cs="宋体"/>
      <w:sz w:val="44"/>
      <w:szCs w:val="44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after="260" w:line="413" w:lineRule="auto"/>
      <w:outlineLvl w:val="2"/>
    </w:pPr>
    <w:rPr>
      <w:rFonts w:ascii="Times New Roman" w:hAnsi="Times New Roman" w:cs="Times New Roman"/>
      <w:b/>
      <w:sz w:val="32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 w:cs="Times New Roman"/>
      <w:b/>
      <w:bCs/>
      <w:sz w:val="32"/>
      <w:szCs w:val="32"/>
    </w:rPr>
  </w:style>
  <w:style w:type="paragraph" w:customStyle="1" w:styleId="7">
    <w:name w:val="Table Paragraph"/>
    <w:basedOn w:val="1"/>
    <w:qFormat/>
    <w:uiPriority w:val="0"/>
    <w:rPr>
      <w:rFonts w:ascii="Times New Roman" w:hAnsi="Times New Roman"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2021-09-29T10:12:35Z</dcterms:created>
  <dc:creator>Administrator</dc:creator>
  <cp:lastModifiedBy>无所谓谁</cp:lastModifiedBy>
  <dcterms:modified xsi:type="dcterms:W3CDTF">2021-09-29T10:15:21Z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20FEF4FBE27F42639A55F26BE2C1E5D6</vt:lpwstr>
  </property>
</Properties>
</file>