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eastAsia="方正小标宋_GBK"/>
          <w:color w:val="000000"/>
          <w:kern w:val="0"/>
          <w:sz w:val="36"/>
          <w:szCs w:val="36"/>
        </w:rPr>
      </w:pPr>
      <w:r>
        <w:rPr>
          <w:rFonts w:hint="eastAsia" w:eastAsia="方正小标宋_GBK"/>
          <w:color w:val="000000"/>
          <w:kern w:val="0"/>
          <w:sz w:val="36"/>
          <w:szCs w:val="36"/>
        </w:rPr>
        <w:t>一般公共预算财政拨款“三公”经费支出决算表</w:t>
      </w:r>
    </w:p>
    <w:p>
      <w:pPr>
        <w:widowControl/>
        <w:jc w:val="left"/>
        <w:rPr>
          <w:rFonts w:eastAsia="仿宋_GB2312"/>
          <w:color w:val="000000"/>
          <w:kern w:val="0"/>
          <w:szCs w:val="21"/>
        </w:rPr>
      </w:pPr>
      <w:r>
        <w:rPr>
          <w:rFonts w:hint="eastAsia" w:eastAsia="仿宋_GB2312"/>
          <w:color w:val="000000"/>
          <w:kern w:val="0"/>
          <w:szCs w:val="21"/>
        </w:rPr>
        <w:t>部门：</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07</w:t>
      </w:r>
      <w:r>
        <w:rPr>
          <w:rFonts w:hint="eastAsia" w:eastAsia="仿宋_GB2312"/>
          <w:color w:val="000000"/>
          <w:kern w:val="0"/>
          <w:szCs w:val="21"/>
        </w:rPr>
        <w:t>表</w:t>
      </w:r>
    </w:p>
    <w:p>
      <w:pPr>
        <w:widowControl/>
        <w:ind w:right="420"/>
        <w:jc w:val="right"/>
        <w:rPr>
          <w:rFonts w:eastAsia="仿宋_GB2312"/>
          <w:color w:val="000000"/>
          <w:kern w:val="0"/>
          <w:szCs w:val="21"/>
        </w:rPr>
      </w:pPr>
      <w:r>
        <w:rPr>
          <w:rFonts w:hint="eastAsia" w:eastAsia="仿宋_GB2312"/>
          <w:color w:val="000000"/>
          <w:kern w:val="0"/>
          <w:szCs w:val="21"/>
        </w:rPr>
        <w:t>单位：万元</w:t>
      </w:r>
    </w:p>
    <w:tbl>
      <w:tblPr>
        <w:tblStyle w:val="2"/>
        <w:tblW w:w="14640" w:type="dxa"/>
        <w:jc w:val="center"/>
        <w:tblInd w:w="0" w:type="dxa"/>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Layout w:type="fixed"/>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预算数</w:t>
            </w:r>
          </w:p>
        </w:tc>
        <w:tc>
          <w:tcPr>
            <w:tcW w:w="7320" w:type="dxa"/>
            <w:gridSpan w:val="6"/>
            <w:tcBorders>
              <w:top w:val="single" w:color="auto" w:sz="8" w:space="0"/>
              <w:left w:val="nil"/>
              <w:bottom w:val="single" w:color="auto" w:sz="4" w:space="0"/>
              <w:right w:val="single" w:color="000000" w:sz="8" w:space="0"/>
            </w:tcBorders>
            <w:noWrap w:val="0"/>
            <w:vAlign w:val="center"/>
          </w:tcPr>
          <w:p>
            <w:pPr>
              <w:widowControl/>
              <w:jc w:val="center"/>
              <w:rPr>
                <w:rFonts w:eastAsia="仿宋_GB2312"/>
                <w:kern w:val="0"/>
                <w:szCs w:val="21"/>
              </w:rPr>
            </w:pPr>
            <w:r>
              <w:rPr>
                <w:rFonts w:hint="eastAsia" w:eastAsia="仿宋_GB2312"/>
                <w:kern w:val="0"/>
                <w:szCs w:val="21"/>
              </w:rPr>
              <w:t>决算数</w:t>
            </w:r>
          </w:p>
        </w:tc>
      </w:tr>
      <w:tr>
        <w:tblPrEx>
          <w:tblLayout w:type="fixed"/>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公务</w:t>
            </w:r>
          </w:p>
          <w:p>
            <w:pPr>
              <w:widowControl/>
              <w:jc w:val="center"/>
              <w:rPr>
                <w:rFonts w:eastAsia="仿宋_GB2312"/>
                <w:kern w:val="0"/>
                <w:szCs w:val="21"/>
              </w:rPr>
            </w:pPr>
            <w:r>
              <w:rPr>
                <w:rFonts w:hint="eastAsia" w:eastAsia="仿宋_GB2312"/>
                <w:kern w:val="0"/>
                <w:szCs w:val="21"/>
              </w:rPr>
              <w:t>接待费</w:t>
            </w:r>
          </w:p>
        </w:tc>
        <w:tc>
          <w:tcPr>
            <w:tcW w:w="1220"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公务</w:t>
            </w:r>
          </w:p>
          <w:p>
            <w:pPr>
              <w:widowControl/>
              <w:jc w:val="center"/>
              <w:rPr>
                <w:rFonts w:eastAsia="仿宋_GB2312"/>
                <w:kern w:val="0"/>
                <w:szCs w:val="21"/>
              </w:rPr>
            </w:pPr>
            <w:r>
              <w:rPr>
                <w:rFonts w:hint="eastAsia" w:eastAsia="仿宋_GB2312"/>
                <w:kern w:val="0"/>
                <w:szCs w:val="21"/>
              </w:rPr>
              <w:t>接待费</w:t>
            </w:r>
          </w:p>
        </w:tc>
      </w:tr>
      <w:tr>
        <w:tblPrEx>
          <w:tblLayout w:type="fixed"/>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小计</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购置费</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运行费</w:t>
            </w:r>
          </w:p>
        </w:tc>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220"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小计</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购置费</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运行费</w:t>
            </w:r>
          </w:p>
        </w:tc>
        <w:tc>
          <w:tcPr>
            <w:tcW w:w="1220"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eastAsia="仿宋_GB2312"/>
                <w:kern w:val="0"/>
                <w:szCs w:val="21"/>
              </w:rPr>
            </w:pP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1</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2</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3</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4</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5</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6</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7</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8</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9</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10</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11</w:t>
            </w:r>
          </w:p>
        </w:tc>
        <w:tc>
          <w:tcPr>
            <w:tcW w:w="1220" w:type="dxa"/>
            <w:tcBorders>
              <w:top w:val="nil"/>
              <w:left w:val="nil"/>
              <w:bottom w:val="single" w:color="auto" w:sz="4" w:space="0"/>
              <w:right w:val="single" w:color="auto" w:sz="8" w:space="0"/>
            </w:tcBorders>
            <w:noWrap w:val="0"/>
            <w:vAlign w:val="center"/>
          </w:tcPr>
          <w:p>
            <w:pPr>
              <w:widowControl/>
              <w:jc w:val="center"/>
              <w:rPr>
                <w:rFonts w:eastAsia="仿宋_GB2312"/>
                <w:kern w:val="0"/>
                <w:szCs w:val="21"/>
              </w:rPr>
            </w:pPr>
            <w:r>
              <w:rPr>
                <w:rFonts w:eastAsia="仿宋_GB2312"/>
                <w:kern w:val="0"/>
                <w:szCs w:val="21"/>
              </w:rPr>
              <w:t>12</w:t>
            </w: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20</w:t>
            </w:r>
          </w:p>
        </w:tc>
        <w:tc>
          <w:tcPr>
            <w:tcW w:w="1220" w:type="dxa"/>
            <w:tcBorders>
              <w:top w:val="nil"/>
              <w:left w:val="nil"/>
              <w:bottom w:val="single" w:color="auto" w:sz="8"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1220" w:type="dxa"/>
            <w:tcBorders>
              <w:top w:val="nil"/>
              <w:left w:val="nil"/>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20</w:t>
            </w:r>
          </w:p>
        </w:tc>
        <w:tc>
          <w:tcPr>
            <w:tcW w:w="1220" w:type="dxa"/>
            <w:tcBorders>
              <w:top w:val="nil"/>
              <w:left w:val="nil"/>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1220" w:type="dxa"/>
            <w:tcBorders>
              <w:top w:val="nil"/>
              <w:left w:val="nil"/>
              <w:bottom w:val="single" w:color="auto" w:sz="8"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7</w:t>
            </w:r>
          </w:p>
        </w:tc>
        <w:tc>
          <w:tcPr>
            <w:tcW w:w="1220" w:type="dxa"/>
            <w:tcBorders>
              <w:top w:val="nil"/>
              <w:left w:val="nil"/>
              <w:bottom w:val="single" w:color="auto" w:sz="8" w:space="0"/>
              <w:right w:val="single" w:color="auto" w:sz="4" w:space="0"/>
            </w:tcBorders>
            <w:noWrap w:val="0"/>
            <w:vAlign w:val="center"/>
          </w:tcPr>
          <w:p>
            <w:pPr>
              <w:widowControl/>
              <w:ind w:firstLine="420" w:firstLineChars="200"/>
              <w:jc w:val="left"/>
              <w:rPr>
                <w:rFonts w:hint="default" w:eastAsia="仿宋_GB2312"/>
                <w:kern w:val="0"/>
                <w:szCs w:val="21"/>
                <w:lang w:val="en-US" w:eastAsia="zh-CN"/>
              </w:rPr>
            </w:pPr>
            <w:r>
              <w:rPr>
                <w:rFonts w:hint="eastAsia" w:eastAsia="仿宋_GB2312"/>
                <w:kern w:val="0"/>
                <w:szCs w:val="21"/>
                <w:lang w:val="en-US" w:eastAsia="zh-CN"/>
              </w:rPr>
              <w:t>13</w:t>
            </w:r>
          </w:p>
        </w:tc>
        <w:tc>
          <w:tcPr>
            <w:tcW w:w="1220" w:type="dxa"/>
            <w:tcBorders>
              <w:top w:val="nil"/>
              <w:left w:val="nil"/>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14.27</w:t>
            </w:r>
            <w:bookmarkStart w:id="0" w:name="_GoBack"/>
            <w:bookmarkEnd w:id="0"/>
          </w:p>
        </w:tc>
        <w:tc>
          <w:tcPr>
            <w:tcW w:w="1220" w:type="dxa"/>
            <w:tcBorders>
              <w:top w:val="nil"/>
              <w:left w:val="nil"/>
              <w:bottom w:val="single" w:color="auto" w:sz="8"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1220" w:type="dxa"/>
            <w:tcBorders>
              <w:top w:val="nil"/>
              <w:left w:val="nil"/>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14.27</w:t>
            </w:r>
          </w:p>
        </w:tc>
        <w:tc>
          <w:tcPr>
            <w:tcW w:w="1220" w:type="dxa"/>
            <w:tcBorders>
              <w:top w:val="nil"/>
              <w:left w:val="nil"/>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1220" w:type="dxa"/>
            <w:tcBorders>
              <w:top w:val="nil"/>
              <w:left w:val="nil"/>
              <w:bottom w:val="single" w:color="auto" w:sz="8" w:space="0"/>
              <w:right w:val="nil"/>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1.74</w:t>
            </w:r>
          </w:p>
        </w:tc>
        <w:tc>
          <w:tcPr>
            <w:tcW w:w="1220" w:type="dxa"/>
            <w:tcBorders>
              <w:top w:val="nil"/>
              <w:left w:val="single" w:color="auto" w:sz="4" w:space="0"/>
              <w:bottom w:val="single" w:color="auto" w:sz="8" w:space="0"/>
              <w:right w:val="single" w:color="auto" w:sz="8"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12.53</w:t>
            </w:r>
          </w:p>
        </w:tc>
      </w:tr>
    </w:tbl>
    <w:p>
      <w:pPr>
        <w:autoSpaceDE w:val="0"/>
        <w:autoSpaceDN w:val="0"/>
        <w:adjustRightInd w:val="0"/>
        <w:ind w:left="315" w:leftChars="150"/>
        <w:jc w:val="left"/>
        <w:rPr>
          <w:rFonts w:hint="eastAsia" w:ascii="楷体_GB2312" w:hAnsi="Calibri" w:eastAsia="楷体_GB2312" w:cs="宋体"/>
          <w:kern w:val="0"/>
          <w:sz w:val="24"/>
        </w:rPr>
      </w:pPr>
      <w:r>
        <w:rPr>
          <w:rFonts w:hint="eastAsia" w:ascii="楷体_GB2312" w:eastAsia="楷体_GB2312" w:cs="宋体"/>
          <w:kern w:val="0"/>
          <w:sz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01460"/>
    <w:rsid w:val="25C12A07"/>
    <w:rsid w:val="29601460"/>
    <w:rsid w:val="4D4F2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2021-06-08T03:42:00Z</dcterms:created>
  <dc:creator>lenovo</dc:creator>
  <cp:lastModifiedBy>lenovo</cp:lastModifiedBy>
  <dcterms:modified xsi:type="dcterms:W3CDTF">2021-10-26T02:48:35Z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