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20</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rPr>
        <w:t>中共衡山县委组织部</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年度部门整体支出绩效自评报告</w:t>
      </w:r>
    </w:p>
    <w:p>
      <w:pPr>
        <w:spacing w:line="600" w:lineRule="exact"/>
        <w:jc w:val="center"/>
        <w:rPr>
          <w:rFonts w:ascii="方正小标宋简体" w:eastAsia="方正小标宋简体"/>
          <w:sz w:val="44"/>
          <w:szCs w:val="44"/>
        </w:rPr>
      </w:pPr>
    </w:p>
    <w:p>
      <w:pPr>
        <w:spacing w:line="560" w:lineRule="exact"/>
        <w:ind w:firstLine="622"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000000"/>
          <w:sz w:val="32"/>
          <w:szCs w:val="32"/>
          <w:shd w:val="clear" w:color="auto" w:fill="FFFFFF"/>
        </w:rPr>
        <w:t>中共衡山县委组织部为</w:t>
      </w:r>
      <w:r>
        <w:rPr>
          <w:rFonts w:hint="eastAsia" w:ascii="仿宋" w:hAnsi="仿宋" w:eastAsia="仿宋" w:cs="仿宋"/>
          <w:sz w:val="32"/>
          <w:szCs w:val="32"/>
        </w:rPr>
        <w:t>是县委工作机关，是县委领导组织工作的职能部门，为正科级</w:t>
      </w:r>
      <w:r>
        <w:rPr>
          <w:rFonts w:hint="eastAsia" w:ascii="仿宋_GB2312" w:hAnsi="微软雅黑" w:eastAsia="仿宋_GB2312"/>
          <w:color w:val="333333"/>
          <w:sz w:val="32"/>
          <w:szCs w:val="32"/>
          <w:shd w:val="clear" w:color="auto" w:fill="FFFFFF"/>
        </w:rPr>
        <w:t>。</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一、部门基本概况</w:t>
      </w:r>
    </w:p>
    <w:p>
      <w:pPr>
        <w:spacing w:line="560" w:lineRule="exact"/>
        <w:ind w:firstLine="467" w:firstLineChars="150"/>
        <w:rPr>
          <w:rFonts w:ascii="楷体_GB2312" w:eastAsia="楷体_GB2312"/>
          <w:sz w:val="32"/>
          <w:szCs w:val="32"/>
        </w:rPr>
      </w:pPr>
      <w:r>
        <w:rPr>
          <w:rFonts w:hint="eastAsia" w:ascii="楷体_GB2312" w:eastAsia="楷体_GB2312"/>
          <w:sz w:val="32"/>
          <w:szCs w:val="32"/>
        </w:rPr>
        <w:t>（一）职能职责</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楷体_GB2312" w:eastAsia="楷体_GB2312"/>
          <w:sz w:val="32"/>
          <w:szCs w:val="32"/>
        </w:rPr>
        <w:t xml:space="preserve"> </w:t>
      </w:r>
      <w:r>
        <w:rPr>
          <w:rFonts w:hint="eastAsia" w:ascii="仿宋_GB2312" w:hAnsi="微软雅黑" w:eastAsia="仿宋_GB2312"/>
          <w:color w:val="000000"/>
          <w:sz w:val="32"/>
          <w:szCs w:val="32"/>
        </w:rPr>
        <w:t>1.</w:t>
      </w:r>
      <w:r>
        <w:rPr>
          <w:rFonts w:hint="eastAsia" w:ascii="仿宋_GB2312" w:hAnsi="仿宋" w:eastAsia="仿宋_GB2312" w:cs="仿宋"/>
          <w:sz w:val="32"/>
          <w:szCs w:val="32"/>
        </w:rPr>
        <w:t>负责研究和指导党组织建设，拟订加强党的工作制度、党内生活制度建设的规定和意见；会同有关部门对乡镇党组织换届选举、乡镇和县直机关单位党委（党组）民主生活会进行指导；研究、指导党的基层组织建设和党员队伍建设，主管党员管理和发展工作，指导、协调党员教育和党代表工作；组织和开展新时期党的建设理论研究。</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2.</w:t>
      </w:r>
      <w:r>
        <w:rPr>
          <w:rFonts w:hint="eastAsia" w:ascii="仿宋_GB2312" w:hAnsi="仿宋" w:eastAsia="仿宋_GB2312" w:cs="仿宋"/>
          <w:sz w:val="32"/>
          <w:szCs w:val="32"/>
        </w:rPr>
        <w:t>负责研究和指导全县非公有制经济组织和社会组织党组织建设；开展党建调研和理论探索，组织制定加强非公有制经济组织和社会组织党建工作的政策、规划和考评体系。</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3.</w:t>
      </w:r>
      <w:r>
        <w:rPr>
          <w:rFonts w:hint="eastAsia" w:ascii="仿宋_GB2312" w:hAnsi="仿宋" w:eastAsia="仿宋_GB2312" w:cs="仿宋"/>
          <w:sz w:val="32"/>
          <w:szCs w:val="32"/>
        </w:rPr>
        <w:t>负责全县党代表联络工作的综合协调和宏观指导；负责全县国、省、市、县党代表大会代表选举、联络和服务工作；承办和督办县党代表提案、提议、询问的有关事项；指导各乡镇党代表联络工作。</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4.</w:t>
      </w:r>
      <w:r>
        <w:rPr>
          <w:rFonts w:hint="eastAsia" w:ascii="仿宋_GB2312" w:hAnsi="仿宋" w:eastAsia="仿宋_GB2312" w:cs="仿宋"/>
          <w:sz w:val="32"/>
          <w:szCs w:val="32"/>
        </w:rPr>
        <w:t>负责干部队伍建设的宏观管理，拟订和参与制定干部、人事工作的重要政策、规章、制度，并组织实施。</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5.</w:t>
      </w:r>
      <w:r>
        <w:rPr>
          <w:rFonts w:hint="eastAsia" w:ascii="仿宋_GB2312" w:hAnsi="仿宋" w:eastAsia="仿宋_GB2312" w:cs="仿宋"/>
          <w:sz w:val="32"/>
          <w:szCs w:val="32"/>
        </w:rPr>
        <w:t>提出乡镇和县直列入县委管理的领导班子调整、配备的意见和建议；</w:t>
      </w:r>
      <w:r>
        <w:rPr>
          <w:rFonts w:hint="eastAsia" w:ascii="仿宋_GB2312" w:eastAsia="仿宋_GB2312"/>
          <w:sz w:val="32"/>
          <w:szCs w:val="32"/>
        </w:rPr>
        <w:t>负责县委管理的干部的考察、任免、工资、待遇、出国（境）、军转安置、退休审批手续办理；负责全县股级干部的宏观管理、备案管理和县直机关、正科级事业单位的人事股长、政工科长、办公室主任审批；负责县、乡领导班子换届选举和届中调整有关工作；</w:t>
      </w:r>
      <w:r>
        <w:rPr>
          <w:rFonts w:hint="eastAsia" w:ascii="仿宋_GB2312" w:hAnsi="仿宋" w:eastAsia="仿宋_GB2312" w:cs="仿宋"/>
          <w:sz w:val="32"/>
          <w:szCs w:val="32"/>
        </w:rPr>
        <w:t>负责全县干部公开选拔和事业单位人员招聘工作宏观指导；承办副科级以上干部公开选拔的具体工作；拟订领导班子和领导干部队伍，特别是优秀年轻干部队伍建设规划，并组织实施；负责全县培养选拔年轻干部、后备干部、女干部、少数民族干部和党外干部的宏观指导和协调工作；指导乡镇和县直机关等部门领导班子的思想作风建设。</w:t>
      </w:r>
    </w:p>
    <w:p>
      <w:pPr>
        <w:pStyle w:val="21"/>
        <w:shd w:val="clear" w:color="auto" w:fill="FFFFFF"/>
        <w:spacing w:before="0" w:beforeAutospacing="0" w:after="0" w:afterAutospacing="0" w:line="480" w:lineRule="atLeas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6.</w:t>
      </w:r>
      <w:r>
        <w:rPr>
          <w:rFonts w:hint="eastAsia" w:ascii="仿宋_GB2312" w:hAnsi="仿宋" w:eastAsia="仿宋_GB2312" w:cs="仿宋"/>
          <w:sz w:val="32"/>
          <w:szCs w:val="32"/>
        </w:rPr>
        <w:t>负责贯彻落实上级有关老干部工作的方针、政策、法规；监督、检查各单位落实离退休干部的政治、生活待遇情况；</w:t>
      </w:r>
      <w:r>
        <w:rPr>
          <w:rFonts w:hint="eastAsia" w:ascii="仿宋_GB2312" w:eastAsia="仿宋_GB2312"/>
          <w:sz w:val="32"/>
          <w:szCs w:val="32"/>
        </w:rPr>
        <w:t>组织指导老干部开展活动，发挥作用；依法维护老干部合法权益；</w:t>
      </w:r>
      <w:r>
        <w:rPr>
          <w:rFonts w:hint="eastAsia" w:ascii="仿宋_GB2312" w:hAnsi="仿宋" w:eastAsia="仿宋_GB2312" w:cs="仿宋"/>
          <w:sz w:val="32"/>
          <w:szCs w:val="32"/>
        </w:rPr>
        <w:t>负责离退休党工委和关心下一代工作委员会办公室工作；指导老干部服务工作。</w:t>
      </w:r>
    </w:p>
    <w:p>
      <w:pPr>
        <w:spacing w:line="600" w:lineRule="exact"/>
        <w:ind w:firstLine="622" w:firstLineChars="200"/>
        <w:rPr>
          <w:rFonts w:ascii="仿宋_GB2312" w:hAnsi="仿宋" w:eastAsia="仿宋_GB2312" w:cs="仿宋"/>
          <w:sz w:val="32"/>
          <w:szCs w:val="32"/>
        </w:rPr>
      </w:pPr>
      <w:r>
        <w:rPr>
          <w:rFonts w:hint="eastAsia" w:ascii="仿宋_GB2312" w:hAnsi="微软雅黑" w:eastAsia="仿宋_GB2312"/>
          <w:color w:val="000000"/>
          <w:sz w:val="32"/>
          <w:szCs w:val="32"/>
        </w:rPr>
        <w:t>7.</w:t>
      </w:r>
      <w:r>
        <w:rPr>
          <w:rFonts w:hint="eastAsia" w:ascii="仿宋_GB2312" w:hAnsi="仿宋" w:eastAsia="仿宋_GB2312" w:cs="仿宋"/>
          <w:sz w:val="32"/>
          <w:szCs w:val="32"/>
        </w:rPr>
        <w:t>负责全县公务员队伍建设的规划研究和宏观指导，督查公务员法律、政策法规执行情况；按管理权限组织开展全县公务员职位分类管理、职务与职级并行、聘任制公务员管理等工作；负责本县人民团体、群众团体机关和事业单位参照公务员法管理工作；统筹协调全县公务员（参公人员）考录、遴选、公开选调、转任、调任、登记、辞职、辞退工作；负责公务员考核评价工作的政策研究和宏观指导；</w:t>
      </w:r>
      <w:r>
        <w:rPr>
          <w:rFonts w:hint="eastAsia" w:ascii="仿宋_GB2312" w:eastAsia="仿宋_GB2312"/>
          <w:sz w:val="32"/>
          <w:szCs w:val="32"/>
        </w:rPr>
        <w:t>统筹机关和事业单位工资福利政策，</w:t>
      </w:r>
      <w:r>
        <w:rPr>
          <w:rFonts w:hint="eastAsia" w:ascii="仿宋_GB2312" w:hAnsi="仿宋" w:eastAsia="仿宋_GB2312" w:cs="仿宋"/>
          <w:sz w:val="32"/>
          <w:szCs w:val="32"/>
        </w:rPr>
        <w:t>组织实施公务员工资福利政策；承担以县公务员局名义开展的行政复议和行政应诉及对外交流有关工作。</w:t>
      </w:r>
    </w:p>
    <w:p>
      <w:pPr>
        <w:spacing w:line="60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eastAsia="仿宋_GB2312"/>
          <w:sz w:val="32"/>
          <w:szCs w:val="32"/>
        </w:rPr>
        <w:t>负责统筹规划和组织实施本系统信息化建设；</w:t>
      </w:r>
      <w:r>
        <w:rPr>
          <w:rFonts w:hint="eastAsia" w:ascii="仿宋_GB2312" w:hAnsi="仿宋" w:eastAsia="仿宋_GB2312" w:cs="仿宋"/>
          <w:sz w:val="32"/>
          <w:szCs w:val="32"/>
        </w:rPr>
        <w:t>负责公务员管理信息化建设；负责全县干部人事档案、党内统计、干部统计工作的宏观管理和业务指导；管理县管干部和县委委托管理干部档案，承担县管干部档案查借阅、学历学位审核认证等服务工作。</w:t>
      </w:r>
    </w:p>
    <w:p>
      <w:pPr>
        <w:spacing w:line="60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9.负责对贯彻执行《党政领导干部选拔任用工作条例》及有关党内法规的情况进行监督检查，及时向市委组织部和县委反映重要情况；</w:t>
      </w:r>
      <w:r>
        <w:rPr>
          <w:rFonts w:hint="eastAsia" w:ascii="仿宋_GB2312" w:hAnsi="仿宋_GB2312" w:eastAsia="仿宋_GB2312" w:cs="仿宋_GB2312"/>
          <w:sz w:val="32"/>
          <w:szCs w:val="32"/>
        </w:rPr>
        <w:t>组织实施县管干部经济责任审计、提醒、函询、诫勉等工作；</w:t>
      </w:r>
      <w:r>
        <w:rPr>
          <w:rFonts w:hint="eastAsia" w:ascii="仿宋_GB2312" w:hAnsi="仿宋" w:eastAsia="仿宋_GB2312" w:cs="仿宋"/>
          <w:sz w:val="32"/>
          <w:szCs w:val="32"/>
        </w:rPr>
        <w:t>负责对反映科级及以下领导班子和领导干部的重要问题进行调查了解和督办查处，对全县科级及以下党政领导干部和干部选拔任用工作进行监督，并研究提出有关干部监督管理的规定、制度，对有关监督制度的落实情况进行督查；依法对全县公务员实施监督；对市委、县委管理的干部的历史遗留问题进行初审和审查。</w:t>
      </w:r>
    </w:p>
    <w:p>
      <w:pPr>
        <w:spacing w:line="60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10.负责拟订干部教育工作的政策、规划，协调做好干部调训工作，组织、协调县管干部和部分中青年干部的培训；指导、检查乡镇和县直单位的干部教育工作。</w:t>
      </w:r>
    </w:p>
    <w:p>
      <w:pPr>
        <w:spacing w:line="60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11.牵头抓好人才资源的开发和管理，做好培养、吸引和用好各方面人才的工作；组织制定人才队伍建设规划、政策、规定，指导、协调、监督全县人才工作；指导各行业优秀专家和学者开展有关活动。</w:t>
      </w:r>
    </w:p>
    <w:p>
      <w:pPr>
        <w:spacing w:line="600" w:lineRule="exact"/>
        <w:ind w:firstLine="622" w:firstLineChars="200"/>
        <w:rPr>
          <w:rFonts w:ascii="仿宋_GB2312" w:hAnsi="仿宋" w:eastAsia="仿宋_GB2312" w:cs="仿宋"/>
          <w:sz w:val="32"/>
          <w:szCs w:val="32"/>
        </w:rPr>
      </w:pPr>
      <w:r>
        <w:rPr>
          <w:rFonts w:hint="eastAsia" w:ascii="仿宋_GB2312" w:hAnsi="仿宋" w:eastAsia="仿宋_GB2312" w:cs="仿宋"/>
          <w:sz w:val="32"/>
          <w:szCs w:val="32"/>
        </w:rPr>
        <w:t>12.统一管理县委机构编制委员会办公室。</w:t>
      </w:r>
    </w:p>
    <w:p>
      <w:pPr>
        <w:spacing w:line="600" w:lineRule="exact"/>
        <w:ind w:firstLine="622" w:firstLineChars="200"/>
        <w:rPr>
          <w:rFonts w:ascii="楷体_GB2312" w:eastAsia="楷体_GB2312"/>
          <w:sz w:val="32"/>
          <w:szCs w:val="32"/>
        </w:rPr>
      </w:pPr>
      <w:r>
        <w:rPr>
          <w:rFonts w:hint="eastAsia" w:ascii="仿宋_GB2312" w:hAnsi="仿宋" w:eastAsia="仿宋_GB2312" w:cs="仿宋"/>
          <w:sz w:val="32"/>
          <w:szCs w:val="32"/>
        </w:rPr>
        <w:t>13.</w:t>
      </w:r>
      <w:r>
        <w:rPr>
          <w:rFonts w:hint="eastAsia" w:ascii="仿宋_GB2312" w:eastAsia="仿宋_GB2312"/>
          <w:sz w:val="32"/>
          <w:szCs w:val="32"/>
        </w:rPr>
        <w:t>完成县委和上级组织部门交办的其他任务</w:t>
      </w:r>
      <w:r>
        <w:rPr>
          <w:rFonts w:hint="eastAsia" w:ascii="仿宋_GB2312" w:hAnsi="微软雅黑" w:eastAsia="仿宋_GB2312"/>
          <w:color w:val="000000"/>
          <w:sz w:val="32"/>
          <w:szCs w:val="32"/>
        </w:rPr>
        <w:t>。</w:t>
      </w:r>
    </w:p>
    <w:p>
      <w:pPr>
        <w:spacing w:line="560" w:lineRule="exact"/>
        <w:ind w:firstLine="467" w:firstLineChars="150"/>
        <w:rPr>
          <w:rFonts w:ascii="楷体_GB2312" w:eastAsia="楷体_GB2312"/>
          <w:sz w:val="32"/>
          <w:szCs w:val="32"/>
        </w:rPr>
      </w:pPr>
      <w:r>
        <w:rPr>
          <w:rFonts w:hint="eastAsia" w:ascii="楷体_GB2312" w:eastAsia="楷体_GB2312"/>
          <w:sz w:val="32"/>
          <w:szCs w:val="32"/>
        </w:rPr>
        <w:t>（二）机构设置</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根据上述职责，县委组织部</w:t>
      </w:r>
      <w:r>
        <w:rPr>
          <w:rFonts w:hint="eastAsia" w:ascii="仿宋_GB2312" w:hAnsi="微软雅黑" w:eastAsia="仿宋_GB2312"/>
          <w:color w:val="000000"/>
          <w:sz w:val="32"/>
          <w:szCs w:val="32"/>
        </w:rPr>
        <w:t>设办公室、研究室、干部组、组织组、干部人才组、干部监督组</w:t>
      </w:r>
      <w:r>
        <w:rPr>
          <w:rFonts w:hint="eastAsia" w:ascii="仿宋_GB2312" w:hAnsi="仿宋_GB2312" w:eastAsia="仿宋_GB2312" w:cs="仿宋_GB2312"/>
          <w:sz w:val="32"/>
          <w:szCs w:val="32"/>
        </w:rPr>
        <w:t>（举报中心）</w:t>
      </w:r>
      <w:r>
        <w:rPr>
          <w:rFonts w:hint="eastAsia" w:ascii="仿宋_GB2312" w:hAnsi="微软雅黑" w:eastAsia="仿宋_GB2312"/>
          <w:color w:val="000000"/>
          <w:sz w:val="32"/>
          <w:szCs w:val="32"/>
        </w:rPr>
        <w:t>、干部人事档案室、</w:t>
      </w:r>
      <w:r>
        <w:rPr>
          <w:rFonts w:hint="eastAsia" w:ascii="仿宋_GB2312" w:hAnsi="仿宋_GB2312" w:eastAsia="仿宋_GB2312" w:cs="仿宋_GB2312"/>
          <w:sz w:val="32"/>
          <w:szCs w:val="32"/>
        </w:rPr>
        <w:t>老干部工作办公室、公务员管理办公室</w:t>
      </w:r>
      <w:r>
        <w:rPr>
          <w:rFonts w:hint="eastAsia" w:ascii="仿宋_GB2312" w:hAnsi="微软雅黑" w:eastAsia="仿宋_GB2312"/>
          <w:color w:val="000000"/>
          <w:sz w:val="32"/>
          <w:szCs w:val="32"/>
        </w:rPr>
        <w:t>9个</w:t>
      </w:r>
      <w:r>
        <w:rPr>
          <w:rFonts w:hint="eastAsia" w:ascii="仿宋_GB2312" w:hAnsi="仿宋_GB2312" w:eastAsia="仿宋_GB2312" w:cs="仿宋_GB2312"/>
          <w:sz w:val="32"/>
          <w:szCs w:val="32"/>
        </w:rPr>
        <w:t>内设机构</w:t>
      </w:r>
      <w:r>
        <w:rPr>
          <w:rFonts w:hint="eastAsia" w:ascii="仿宋_GB2312" w:hAnsi="微软雅黑" w:eastAsia="仿宋_GB2312"/>
          <w:color w:val="000000"/>
          <w:sz w:val="32"/>
          <w:szCs w:val="32"/>
        </w:rPr>
        <w:t>，下设党员教育中心、</w:t>
      </w:r>
      <w:r>
        <w:rPr>
          <w:rFonts w:hint="eastAsia" w:ascii="仿宋_GB2312" w:hAnsi="仿宋_GB2312" w:eastAsia="仿宋_GB2312" w:cs="仿宋_GB2312"/>
          <w:sz w:val="32"/>
          <w:szCs w:val="32"/>
        </w:rPr>
        <w:t>党代表联络工作事务中心</w:t>
      </w:r>
      <w:r>
        <w:rPr>
          <w:rFonts w:hint="eastAsia" w:ascii="仿宋_GB2312" w:hAnsi="微软雅黑" w:eastAsia="仿宋_GB2312"/>
          <w:color w:val="000000"/>
          <w:sz w:val="32"/>
          <w:szCs w:val="32"/>
        </w:rPr>
        <w:t>和</w:t>
      </w:r>
      <w:r>
        <w:rPr>
          <w:rFonts w:hint="eastAsia" w:ascii="仿宋_GB2312" w:hAnsi="仿宋_GB2312" w:eastAsia="仿宋_GB2312" w:cs="仿宋_GB2312"/>
          <w:sz w:val="32"/>
          <w:szCs w:val="32"/>
        </w:rPr>
        <w:t>组工信息中心</w:t>
      </w:r>
      <w:r>
        <w:rPr>
          <w:rFonts w:hint="eastAsia" w:ascii="仿宋_GB2312" w:hAnsi="微软雅黑" w:eastAsia="仿宋_GB2312"/>
          <w:color w:val="000000"/>
          <w:sz w:val="32"/>
          <w:szCs w:val="32"/>
        </w:rPr>
        <w:t>3个二级机构，另有基层办、“两新”工委2个县委直属归口组织部管理机构。</w:t>
      </w:r>
      <w:r>
        <w:rPr>
          <w:rFonts w:hint="eastAsia" w:ascii="仿宋_GB2312" w:hAnsi="仿宋_GB2312" w:eastAsia="仿宋_GB2312" w:cs="仿宋_GB2312"/>
          <w:sz w:val="32"/>
          <w:szCs w:val="32"/>
        </w:rPr>
        <w:t>另设县委基层办、县委两新办，下设3个二级机构：党员教育中心、党代表联络工作事务中心、组工信息中心。</w:t>
      </w:r>
      <w:r>
        <w:rPr>
          <w:rFonts w:hint="eastAsia" w:ascii="仿宋_GB2312" w:hAnsi="微软雅黑" w:eastAsia="仿宋_GB2312"/>
          <w:color w:val="000000"/>
          <w:sz w:val="32"/>
          <w:szCs w:val="32"/>
        </w:rPr>
        <w:t>部机关共有编制36个，其中行政编19个，事业编制17个。</w:t>
      </w:r>
    </w:p>
    <w:p>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实有在职人数2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人，财政供养在职2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人，退休人员3人。 </w:t>
      </w:r>
    </w:p>
    <w:p>
      <w:pPr>
        <w:numPr>
          <w:ilvl w:val="0"/>
          <w:numId w:val="1"/>
        </w:numPr>
        <w:spacing w:line="560" w:lineRule="exact"/>
        <w:ind w:firstLine="622" w:firstLineChars="200"/>
        <w:rPr>
          <w:rFonts w:ascii="黑体" w:hAnsi="黑体" w:eastAsia="黑体"/>
          <w:sz w:val="32"/>
          <w:szCs w:val="32"/>
        </w:rPr>
      </w:pPr>
      <w:r>
        <w:rPr>
          <w:rFonts w:hint="eastAsia" w:ascii="黑体" w:hAnsi="黑体" w:eastAsia="黑体"/>
          <w:sz w:val="32"/>
          <w:szCs w:val="32"/>
        </w:rPr>
        <w:t>基本支出情况</w:t>
      </w:r>
    </w:p>
    <w:p>
      <w:pPr>
        <w:spacing w:line="52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年度上年结转和结余</w:t>
      </w:r>
      <w:r>
        <w:rPr>
          <w:rFonts w:hint="eastAsia" w:ascii="仿宋_GB2312" w:hAnsi="仿宋_GB2312" w:eastAsia="仿宋_GB2312" w:cs="仿宋_GB2312"/>
          <w:sz w:val="32"/>
          <w:szCs w:val="32"/>
          <w:lang w:val="en-US" w:eastAsia="zh-CN"/>
        </w:rPr>
        <w:t>53.53</w:t>
      </w:r>
      <w:r>
        <w:rPr>
          <w:rFonts w:hint="eastAsia" w:ascii="仿宋_GB2312" w:hAnsi="仿宋_GB2312" w:eastAsia="仿宋_GB2312" w:cs="仿宋_GB2312"/>
          <w:sz w:val="32"/>
          <w:szCs w:val="32"/>
        </w:rPr>
        <w:t>万元，收入</w:t>
      </w:r>
      <w:r>
        <w:rPr>
          <w:rFonts w:hint="eastAsia" w:ascii="仿宋_GB2312" w:hAnsi="仿宋_GB2312" w:eastAsia="仿宋_GB2312" w:cs="仿宋_GB2312"/>
          <w:sz w:val="32"/>
          <w:szCs w:val="32"/>
          <w:lang w:val="en-US" w:eastAsia="zh-CN"/>
        </w:rPr>
        <w:t>502.8</w:t>
      </w:r>
      <w:r>
        <w:rPr>
          <w:rFonts w:hint="eastAsia" w:ascii="仿宋_GB2312" w:hAnsi="仿宋_GB2312" w:eastAsia="仿宋_GB2312" w:cs="仿宋_GB2312"/>
          <w:sz w:val="32"/>
          <w:szCs w:val="32"/>
        </w:rPr>
        <w:t>6万元，支出</w:t>
      </w:r>
      <w:r>
        <w:rPr>
          <w:rFonts w:hint="eastAsia" w:ascii="仿宋_GB2312" w:hAnsi="仿宋_GB2312" w:eastAsia="仿宋_GB2312" w:cs="仿宋_GB2312"/>
          <w:sz w:val="32"/>
          <w:szCs w:val="32"/>
          <w:lang w:val="en-US" w:eastAsia="zh-CN"/>
        </w:rPr>
        <w:t>526.48</w:t>
      </w:r>
      <w:r>
        <w:rPr>
          <w:rFonts w:hint="eastAsia" w:ascii="仿宋_GB2312" w:hAnsi="仿宋_GB2312" w:eastAsia="仿宋_GB2312" w:cs="仿宋_GB2312"/>
          <w:sz w:val="32"/>
          <w:szCs w:val="32"/>
        </w:rPr>
        <w:t>万元（其中基本支出30</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223.46</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29.91</w:t>
      </w:r>
      <w:r>
        <w:rPr>
          <w:rFonts w:hint="eastAsia" w:ascii="仿宋_GB2312" w:hAnsi="仿宋_GB2312" w:eastAsia="仿宋_GB2312" w:cs="仿宋_GB2312"/>
          <w:sz w:val="32"/>
          <w:szCs w:val="32"/>
        </w:rPr>
        <w:t>万元。</w:t>
      </w:r>
    </w:p>
    <w:p>
      <w:pPr>
        <w:spacing w:line="520" w:lineRule="exac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w:t>
      </w:r>
      <w:r>
        <w:rPr>
          <w:rFonts w:hint="eastAsia" w:ascii="仿宋_GB2312" w:hAnsi="仿宋_GB2312" w:eastAsia="仿宋_GB2312" w:cs="仿宋_GB2312"/>
          <w:sz w:val="32"/>
          <w:szCs w:val="32"/>
          <w:lang w:val="en-US" w:eastAsia="zh-CN"/>
        </w:rPr>
        <w:t>5.39</w:t>
      </w:r>
      <w:r>
        <w:rPr>
          <w:rFonts w:hint="eastAsia" w:ascii="仿宋_GB2312" w:hAnsi="仿宋_GB2312" w:eastAsia="仿宋_GB2312" w:cs="仿宋_GB2312"/>
          <w:sz w:val="32"/>
          <w:szCs w:val="32"/>
        </w:rPr>
        <w:t>万元，其中：公务用车运行维护费</w:t>
      </w:r>
      <w:r>
        <w:rPr>
          <w:rFonts w:hint="eastAsia" w:ascii="仿宋_GB2312" w:hAnsi="仿宋_GB2312" w:eastAsia="仿宋_GB2312" w:cs="仿宋_GB2312"/>
          <w:sz w:val="32"/>
          <w:szCs w:val="32"/>
          <w:lang w:val="en-US" w:eastAsia="zh-CN"/>
        </w:rPr>
        <w:t>5.39</w:t>
      </w:r>
      <w:r>
        <w:rPr>
          <w:rFonts w:hint="eastAsia" w:ascii="仿宋_GB2312" w:hAnsi="仿宋_GB2312" w:eastAsia="仿宋_GB2312" w:cs="仿宋_GB2312"/>
          <w:sz w:val="32"/>
          <w:szCs w:val="32"/>
        </w:rPr>
        <w:t>万元。</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三、项目支出情况</w:t>
      </w:r>
    </w:p>
    <w:p>
      <w:pPr>
        <w:spacing w:line="52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项目支出系我单位为完成专项工作而发生的支出，主要用于单位开展各项业务工作等方面的支出，20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zh-CN"/>
        </w:rPr>
        <w:t>衡山县委</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zh-CN"/>
        </w:rPr>
        <w:t>部项目支出总额为</w:t>
      </w:r>
      <w:r>
        <w:rPr>
          <w:rFonts w:hint="eastAsia" w:ascii="仿宋_GB2312" w:hAnsi="仿宋_GB2312" w:eastAsia="仿宋_GB2312" w:cs="仿宋_GB2312"/>
          <w:sz w:val="32"/>
          <w:szCs w:val="32"/>
          <w:lang w:val="en-US" w:eastAsia="zh-CN"/>
        </w:rPr>
        <w:t>223.46</w:t>
      </w:r>
      <w:r>
        <w:rPr>
          <w:rFonts w:hint="eastAsia" w:ascii="仿宋_GB2312" w:hAnsi="仿宋_GB2312" w:eastAsia="仿宋_GB2312" w:cs="仿宋_GB2312"/>
          <w:sz w:val="32"/>
          <w:szCs w:val="32"/>
        </w:rPr>
        <w:t>万元，占年度总支出的</w:t>
      </w:r>
      <w:r>
        <w:rPr>
          <w:rFonts w:hint="eastAsia" w:ascii="仿宋_GB2312" w:hAnsi="仿宋_GB2312" w:eastAsia="仿宋_GB2312" w:cs="仿宋_GB2312"/>
          <w:sz w:val="32"/>
          <w:szCs w:val="32"/>
          <w:lang w:val="en-US" w:eastAsia="zh-CN"/>
        </w:rPr>
        <w:t>42.44</w:t>
      </w:r>
      <w:r>
        <w:rPr>
          <w:rFonts w:hint="eastAsia" w:ascii="仿宋_GB2312" w:hAnsi="仿宋_GB2312" w:eastAsia="仿宋_GB2312" w:cs="仿宋_GB2312"/>
          <w:sz w:val="32"/>
          <w:szCs w:val="32"/>
        </w:rPr>
        <w:t>%。</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四、部门整体支出绩效情况</w:t>
      </w:r>
    </w:p>
    <w:p>
      <w:pPr>
        <w:spacing w:line="600" w:lineRule="exact"/>
        <w:ind w:firstLine="622" w:firstLineChars="200"/>
        <w:rPr>
          <w:rFonts w:eastAsia="仿宋_GB2312"/>
          <w:sz w:val="32"/>
          <w:szCs w:val="32"/>
        </w:rPr>
      </w:pPr>
      <w:r>
        <w:rPr>
          <w:rFonts w:hint="eastAsia" w:ascii="仿宋_GB2312" w:hAnsi="仿宋_GB2312" w:eastAsia="仿宋_GB2312" w:cs="仿宋_GB2312"/>
          <w:sz w:val="32"/>
          <w:szCs w:val="32"/>
          <w:lang w:val="zh-CN"/>
        </w:rPr>
        <w:t>全年总预算收入</w:t>
      </w:r>
      <w:r>
        <w:rPr>
          <w:rFonts w:hint="eastAsia" w:ascii="仿宋_GB2312" w:hAnsi="仿宋_GB2312" w:eastAsia="仿宋_GB2312" w:cs="仿宋_GB2312"/>
          <w:sz w:val="32"/>
          <w:szCs w:val="32"/>
          <w:lang w:val="en-US" w:eastAsia="zh-CN"/>
        </w:rPr>
        <w:t>440.86</w:t>
      </w:r>
      <w:r>
        <w:rPr>
          <w:rFonts w:hint="eastAsia" w:ascii="仿宋_GB2312" w:hAnsi="仿宋_GB2312" w:eastAsia="仿宋_GB2312" w:cs="仿宋_GB2312"/>
          <w:sz w:val="32"/>
          <w:szCs w:val="32"/>
        </w:rPr>
        <w:t>万元，总决算</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lang w:val="en-US" w:eastAsia="zh-CN"/>
        </w:rPr>
        <w:t>526.48</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年初结转结余</w:t>
      </w:r>
      <w:r>
        <w:rPr>
          <w:rFonts w:hint="eastAsia" w:ascii="仿宋_GB2312" w:hAnsi="仿宋_GB2312" w:eastAsia="仿宋_GB2312" w:cs="仿宋_GB2312"/>
          <w:sz w:val="32"/>
          <w:szCs w:val="32"/>
          <w:lang w:val="en-US" w:eastAsia="zh-CN"/>
        </w:rPr>
        <w:t>53.53</w:t>
      </w:r>
      <w:r>
        <w:rPr>
          <w:rFonts w:hint="eastAsia" w:ascii="仿宋_GB2312" w:hAnsi="仿宋_GB2312" w:eastAsia="仿宋_GB2312" w:cs="仿宋_GB2312"/>
          <w:sz w:val="32"/>
          <w:szCs w:val="32"/>
        </w:rPr>
        <w:t>万元，年末</w:t>
      </w:r>
      <w:r>
        <w:rPr>
          <w:rFonts w:hint="eastAsia" w:ascii="仿宋_GB2312" w:hAnsi="仿宋_GB2312" w:eastAsia="仿宋_GB2312" w:cs="仿宋_GB2312"/>
          <w:sz w:val="32"/>
          <w:szCs w:val="32"/>
          <w:lang w:val="zh-CN"/>
        </w:rPr>
        <w:t>结转结余</w:t>
      </w:r>
      <w:r>
        <w:rPr>
          <w:rFonts w:hint="eastAsia" w:ascii="仿宋_GB2312" w:hAnsi="仿宋_GB2312" w:eastAsia="仿宋_GB2312" w:cs="仿宋_GB2312"/>
          <w:sz w:val="32"/>
          <w:szCs w:val="32"/>
          <w:lang w:val="en-US" w:eastAsia="zh-CN"/>
        </w:rPr>
        <w:t>29.91</w:t>
      </w:r>
      <w:r>
        <w:rPr>
          <w:rFonts w:hint="eastAsia" w:ascii="仿宋_GB2312" w:hAnsi="仿宋_GB2312" w:eastAsia="仿宋_GB2312" w:cs="仿宋_GB2312"/>
          <w:sz w:val="32"/>
          <w:szCs w:val="32"/>
        </w:rPr>
        <w:t>万元。全年总预算执行达标。</w:t>
      </w:r>
      <w:r>
        <w:rPr>
          <w:rFonts w:hint="eastAsia" w:ascii="仿宋_GB2312" w:hAnsi="仿宋_GB2312" w:eastAsia="仿宋_GB2312" w:cs="仿宋_GB2312"/>
          <w:color w:val="auto"/>
          <w:kern w:val="0"/>
          <w:sz w:val="32"/>
          <w:lang w:val="en-US" w:eastAsia="zh-CN"/>
        </w:rPr>
        <w:t>从整体上看，2020年我办资金运行维护决策正确，资金管理规范，项目管理到位，政策执行有力，有效发挥了财政资金的使用效率。各项资金其主要用途是用于人员经费支出和职能范围内各项业务工作等；公共支出严格执行县委县政府的各项制度；在经费的使用上，保证各项工作任务顺利完成的同时，严格落实厉行节约的原则；三公经费略高于预算申报的范围，主要原因是公务用车的年久失修。</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五、存在的主要问题及下一步改进措施</w:t>
      </w:r>
    </w:p>
    <w:p>
      <w:pPr>
        <w:spacing w:line="600" w:lineRule="exact"/>
        <w:ind w:firstLine="622" w:firstLineChars="200"/>
        <w:rPr>
          <w:rFonts w:ascii="仿宋" w:hAnsi="仿宋" w:eastAsia="仿宋" w:cs="仿宋"/>
          <w:sz w:val="32"/>
          <w:szCs w:val="32"/>
        </w:rPr>
      </w:pPr>
      <w:r>
        <w:rPr>
          <w:rFonts w:hint="eastAsia" w:ascii="仿宋_GB2312" w:eastAsia="仿宋_GB2312"/>
          <w:color w:val="000000"/>
          <w:sz w:val="32"/>
          <w:szCs w:val="32"/>
        </w:rPr>
        <w:t>存在的问题：一是预算编制还存在不够科学全面、预算下达与工作推进还不能同频共振，经费支出难以保证专款专用。二是项目政府采购会因工作调整和进度等不可抗力因素难合理预料,不能允分预算。</w:t>
      </w:r>
      <w:r>
        <w:rPr>
          <w:rFonts w:hint="eastAsia" w:ascii="仿宋" w:hAnsi="仿宋" w:eastAsia="仿宋" w:cs="仿宋"/>
          <w:sz w:val="32"/>
          <w:szCs w:val="32"/>
        </w:rPr>
        <w:t>下阶段，我单位将秉着厉行节约的精神，认真贯彻落实《衡山县党政机关厉行节约严格财政支出管理实施意见》，严格财务支出管理，采取以下主要措施：</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一是要严格遵守财经法规和执行各项财务制度，完善财务管理制度，提高财务管理水平，从严从实做好财务工作；</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二是要强化预算刚性约束，坚持“先有预算后有支出，没有预算不得支出”的原则、不得无预算或超预算支出，不得擅自改变预算资金支出用途。要进一步加强预算绩效管理，建立“预算有编制有目标、预算执行有监控、预算完成有评价”预算管理机制；</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三是加强财务支出管理，严肃财经纪律。规范费用报销审核制度，严格开支范围和开支标准，确保支出行为合规、票据真实有效、审批手续和附件齐备。</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六、绩效自评结果拟应用和公开情况</w:t>
      </w:r>
    </w:p>
    <w:p>
      <w:pPr>
        <w:widowControl w:val="0"/>
        <w:numPr>
          <w:ilvl w:val="0"/>
          <w:numId w:val="0"/>
        </w:numPr>
        <w:spacing w:beforeLines="0" w:afterLines="0"/>
        <w:ind w:firstLine="622" w:firstLineChars="200"/>
        <w:rPr>
          <w:rFonts w:hint="eastAsia" w:ascii="黑体" w:hAnsi="黑体" w:eastAsia="黑体"/>
          <w:sz w:val="32"/>
        </w:rPr>
      </w:pPr>
      <w:r>
        <w:rPr>
          <w:rFonts w:hint="eastAsia" w:ascii="仿宋_GB2312" w:hAnsi="仿宋_GB2312" w:eastAsia="仿宋_GB2312" w:cs="仿宋_GB2312"/>
          <w:color w:val="000000"/>
          <w:kern w:val="0"/>
          <w:sz w:val="32"/>
          <w:shd w:val="clear" w:color="auto" w:fill="FFFFFF"/>
          <w:lang w:val="en-US" w:eastAsia="zh-CN"/>
        </w:rPr>
        <w:t>我部在2020年整体支出绩效情况良好，将按规定公开。</w:t>
      </w:r>
    </w:p>
    <w:p>
      <w:pPr>
        <w:numPr>
          <w:ilvl w:val="0"/>
          <w:numId w:val="2"/>
        </w:numPr>
        <w:spacing w:line="560" w:lineRule="exact"/>
        <w:ind w:firstLine="622" w:firstLineChars="200"/>
        <w:rPr>
          <w:rFonts w:ascii="黑体" w:hAnsi="黑体" w:eastAsia="黑体"/>
          <w:sz w:val="32"/>
          <w:szCs w:val="32"/>
        </w:rPr>
      </w:pPr>
      <w:r>
        <w:rPr>
          <w:rFonts w:hint="eastAsia" w:ascii="黑体" w:hAnsi="黑体" w:eastAsia="黑体"/>
          <w:sz w:val="32"/>
          <w:szCs w:val="32"/>
        </w:rPr>
        <w:t>其他需要说明的情况</w:t>
      </w:r>
    </w:p>
    <w:p>
      <w:pPr>
        <w:spacing w:line="560" w:lineRule="exact"/>
        <w:ind w:firstLine="622" w:firstLineChars="200"/>
        <w:rPr>
          <w:rFonts w:eastAsia="仿宋_GB2312"/>
          <w:sz w:val="32"/>
          <w:szCs w:val="32"/>
        </w:rPr>
      </w:pPr>
      <w:r>
        <w:rPr>
          <w:rFonts w:hint="eastAsia" w:eastAsia="仿宋_GB2312"/>
          <w:sz w:val="32"/>
          <w:szCs w:val="32"/>
        </w:rPr>
        <w:t>无其他说明情况。</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9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vAlign w:val="center"/>
          </w:tcPr>
          <w:p>
            <w:pPr>
              <w:widowControl/>
              <w:jc w:val="left"/>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填报单位：中共衡山县委组织部                               单位：万元</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36</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2</w:t>
            </w:r>
            <w:r>
              <w:rPr>
                <w:rFonts w:hint="eastAsia" w:eastAsia="仿宋_GB2312"/>
                <w:kern w:val="0"/>
                <w:szCs w:val="21"/>
                <w:lang w:val="en-US" w:eastAsia="zh-CN"/>
              </w:rPr>
              <w:t>9</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2.92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2.36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2.36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5.39</w:t>
            </w:r>
          </w:p>
        </w:tc>
      </w:tr>
      <w:tr>
        <w:tblPrEx>
          <w:tblCellMar>
            <w:top w:w="0" w:type="dxa"/>
            <w:left w:w="108" w:type="dxa"/>
            <w:bottom w:w="0" w:type="dxa"/>
            <w:right w:w="108" w:type="dxa"/>
          </w:tblCellMar>
        </w:tblPrEx>
        <w:trPr>
          <w:trHeight w:val="42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0.56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193.87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289.32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223.46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55.22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18.31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2.15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2.93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0.68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0.63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0.83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xml:space="preserve">          其他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49.51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16.6</w:t>
            </w:r>
            <w:bookmarkStart w:id="0" w:name="_GoBack"/>
            <w:bookmarkEnd w:id="0"/>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28.5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无</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20</w:t>
      </w:r>
      <w:r>
        <w:rPr>
          <w:rFonts w:hint="eastAsia" w:ascii="方正小标宋_GBK" w:hAnsi="宋体" w:eastAsia="方正小标宋_GBK" w:cs="宋体"/>
          <w:kern w:val="0"/>
          <w:sz w:val="36"/>
          <w:szCs w:val="36"/>
        </w:rPr>
        <w:t>年度县级专项资金绩效目标自评表</w:t>
      </w:r>
    </w:p>
    <w:tbl>
      <w:tblPr>
        <w:tblStyle w:val="7"/>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无</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无</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A64D"/>
    <w:multiLevelType w:val="singleLevel"/>
    <w:tmpl w:val="945AA64D"/>
    <w:lvl w:ilvl="0" w:tentative="0">
      <w:start w:val="2"/>
      <w:numFmt w:val="chineseCounting"/>
      <w:suff w:val="nothing"/>
      <w:lvlText w:val="%1、"/>
      <w:lvlJc w:val="left"/>
      <w:rPr>
        <w:rFonts w:hint="eastAsia"/>
      </w:rPr>
    </w:lvl>
  </w:abstractNum>
  <w:abstractNum w:abstractNumId="1">
    <w:nsid w:val="E3383BAF"/>
    <w:multiLevelType w:val="singleLevel"/>
    <w:tmpl w:val="E3383BA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04B29"/>
    <w:rsid w:val="0003350F"/>
    <w:rsid w:val="000672B5"/>
    <w:rsid w:val="000C2790"/>
    <w:rsid w:val="00191481"/>
    <w:rsid w:val="00223AA5"/>
    <w:rsid w:val="003209DE"/>
    <w:rsid w:val="0036318A"/>
    <w:rsid w:val="003963BE"/>
    <w:rsid w:val="00611602"/>
    <w:rsid w:val="006501D9"/>
    <w:rsid w:val="00651D89"/>
    <w:rsid w:val="007961C3"/>
    <w:rsid w:val="007C5FCA"/>
    <w:rsid w:val="00845FFF"/>
    <w:rsid w:val="008A5D92"/>
    <w:rsid w:val="009D4A2F"/>
    <w:rsid w:val="00A917D5"/>
    <w:rsid w:val="00AF3825"/>
    <w:rsid w:val="00BA4F96"/>
    <w:rsid w:val="00BA7AEC"/>
    <w:rsid w:val="00C30D14"/>
    <w:rsid w:val="00C43FE7"/>
    <w:rsid w:val="00CC3008"/>
    <w:rsid w:val="00CC5150"/>
    <w:rsid w:val="00D653D7"/>
    <w:rsid w:val="00DC6F3D"/>
    <w:rsid w:val="00E20F61"/>
    <w:rsid w:val="00E25E12"/>
    <w:rsid w:val="00ED2940"/>
    <w:rsid w:val="00EF2DF2"/>
    <w:rsid w:val="00F20C33"/>
    <w:rsid w:val="070B7AFE"/>
    <w:rsid w:val="088F7EDE"/>
    <w:rsid w:val="096B5405"/>
    <w:rsid w:val="0A8C158E"/>
    <w:rsid w:val="0B184DE8"/>
    <w:rsid w:val="0D3B122C"/>
    <w:rsid w:val="0F2B4303"/>
    <w:rsid w:val="13985EC3"/>
    <w:rsid w:val="16015FA7"/>
    <w:rsid w:val="17D077E9"/>
    <w:rsid w:val="1AEB38CC"/>
    <w:rsid w:val="1CB409F8"/>
    <w:rsid w:val="1F7D564F"/>
    <w:rsid w:val="1FD441EE"/>
    <w:rsid w:val="206B1EB4"/>
    <w:rsid w:val="24DC3F6B"/>
    <w:rsid w:val="29141C0A"/>
    <w:rsid w:val="2A7D5FC4"/>
    <w:rsid w:val="2D4A08B0"/>
    <w:rsid w:val="2EB9698A"/>
    <w:rsid w:val="307F6586"/>
    <w:rsid w:val="351E6E1E"/>
    <w:rsid w:val="387614F3"/>
    <w:rsid w:val="39FE195A"/>
    <w:rsid w:val="3A7F2640"/>
    <w:rsid w:val="40C40996"/>
    <w:rsid w:val="415B7B48"/>
    <w:rsid w:val="4230225A"/>
    <w:rsid w:val="4CF64F4E"/>
    <w:rsid w:val="4E3D73EC"/>
    <w:rsid w:val="4F846A62"/>
    <w:rsid w:val="548D162F"/>
    <w:rsid w:val="5516732A"/>
    <w:rsid w:val="568010D5"/>
    <w:rsid w:val="56EE5114"/>
    <w:rsid w:val="59ED1779"/>
    <w:rsid w:val="5A360F6C"/>
    <w:rsid w:val="5C6A51D8"/>
    <w:rsid w:val="5EFB11B7"/>
    <w:rsid w:val="60484B86"/>
    <w:rsid w:val="63EF4D06"/>
    <w:rsid w:val="6E1964E8"/>
    <w:rsid w:val="6E523389"/>
    <w:rsid w:val="729D4E55"/>
    <w:rsid w:val="77746814"/>
    <w:rsid w:val="7B7407CD"/>
    <w:rsid w:val="7BF11780"/>
    <w:rsid w:val="7CF6398C"/>
    <w:rsid w:val="7E744FB8"/>
    <w:rsid w:val="7E9B11FB"/>
    <w:rsid w:val="7ED30AE9"/>
    <w:rsid w:val="7F5E2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ody Text Indent"/>
    <w:basedOn w:val="1"/>
    <w:qFormat/>
    <w:locked/>
    <w:uiPriority w:val="0"/>
    <w:pPr>
      <w:ind w:firstLine="630"/>
    </w:pPr>
    <w:rPr>
      <w:rFonts w:eastAsia="方正仿宋简体"/>
      <w:sz w:val="32"/>
    </w:rPr>
  </w:style>
  <w:style w:type="paragraph" w:styleId="5">
    <w:name w:val="Balloon Text"/>
    <w:basedOn w:val="1"/>
    <w:link w:val="19"/>
    <w:semiHidden/>
    <w:qFormat/>
    <w:locked/>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character" w:styleId="9">
    <w:name w:val="page number"/>
    <w:basedOn w:val="8"/>
    <w:qFormat/>
    <w:uiPriority w:val="99"/>
    <w:rPr>
      <w:rFonts w:cs="Times New Roman"/>
    </w:rPr>
  </w:style>
  <w:style w:type="character" w:styleId="10">
    <w:name w:val="FollowedHyperlink"/>
    <w:basedOn w:val="8"/>
    <w:semiHidden/>
    <w:unhideWhenUsed/>
    <w:qFormat/>
    <w:locked/>
    <w:uiPriority w:val="99"/>
    <w:rPr>
      <w:color w:val="555555"/>
      <w:u w:val="none"/>
    </w:rPr>
  </w:style>
  <w:style w:type="character" w:styleId="11">
    <w:name w:val="Emphasis"/>
    <w:basedOn w:val="8"/>
    <w:qFormat/>
    <w:locked/>
    <w:uiPriority w:val="20"/>
  </w:style>
  <w:style w:type="character" w:styleId="12">
    <w:name w:val="Hyperlink"/>
    <w:basedOn w:val="8"/>
    <w:semiHidden/>
    <w:unhideWhenUsed/>
    <w:qFormat/>
    <w:locked/>
    <w:uiPriority w:val="99"/>
    <w:rPr>
      <w:color w:val="555555"/>
      <w:u w:val="none"/>
    </w:rPr>
  </w:style>
  <w:style w:type="character" w:styleId="13">
    <w:name w:val="annotation reference"/>
    <w:basedOn w:val="8"/>
    <w:qFormat/>
    <w:uiPriority w:val="99"/>
    <w:rPr>
      <w:rFonts w:cs="Times New Roman"/>
      <w:sz w:val="21"/>
      <w:szCs w:val="21"/>
    </w:rPr>
  </w:style>
  <w:style w:type="character" w:customStyle="1" w:styleId="14">
    <w:name w:val="批注文字 Char"/>
    <w:basedOn w:val="8"/>
    <w:link w:val="2"/>
    <w:semiHidden/>
    <w:qFormat/>
    <w:locked/>
    <w:uiPriority w:val="99"/>
    <w:rPr>
      <w:rFonts w:cs="Times New Roman"/>
      <w:sz w:val="24"/>
      <w:szCs w:val="24"/>
    </w:rPr>
  </w:style>
  <w:style w:type="character" w:customStyle="1" w:styleId="15">
    <w:name w:val="正文文本 Char"/>
    <w:basedOn w:val="8"/>
    <w:link w:val="3"/>
    <w:semiHidden/>
    <w:qFormat/>
    <w:locked/>
    <w:uiPriority w:val="99"/>
    <w:rPr>
      <w:rFonts w:cs="Times New Roman"/>
      <w:sz w:val="24"/>
      <w:szCs w:val="24"/>
    </w:rPr>
  </w:style>
  <w:style w:type="paragraph" w:customStyle="1" w:styleId="16">
    <w:name w:val="列出段落1"/>
    <w:basedOn w:val="1"/>
    <w:qFormat/>
    <w:uiPriority w:val="99"/>
    <w:pPr>
      <w:ind w:firstLine="420" w:firstLineChars="200"/>
    </w:pPr>
  </w:style>
  <w:style w:type="paragraph" w:styleId="17">
    <w:name w:val="List Paragraph"/>
    <w:basedOn w:val="1"/>
    <w:qFormat/>
    <w:uiPriority w:val="99"/>
    <w:pPr>
      <w:ind w:firstLine="420" w:firstLineChars="200"/>
    </w:pPr>
  </w:style>
  <w:style w:type="character" w:customStyle="1" w:styleId="18">
    <w:name w:val="页脚 Char"/>
    <w:basedOn w:val="8"/>
    <w:link w:val="6"/>
    <w:semiHidden/>
    <w:qFormat/>
    <w:locked/>
    <w:uiPriority w:val="99"/>
    <w:rPr>
      <w:rFonts w:cs="Times New Roman"/>
      <w:sz w:val="18"/>
      <w:szCs w:val="18"/>
    </w:rPr>
  </w:style>
  <w:style w:type="character" w:customStyle="1" w:styleId="19">
    <w:name w:val="批注框文本 Char"/>
    <w:basedOn w:val="8"/>
    <w:link w:val="5"/>
    <w:semiHidden/>
    <w:qFormat/>
    <w:uiPriority w:val="99"/>
    <w:rPr>
      <w:sz w:val="0"/>
      <w:szCs w:val="0"/>
    </w:rPr>
  </w:style>
  <w:style w:type="paragraph" w:customStyle="1" w:styleId="20">
    <w:name w:val="[Normal]"/>
    <w:qFormat/>
    <w:uiPriority w:val="6"/>
    <w:rPr>
      <w:rFonts w:ascii="宋体" w:hAnsi="宋体" w:eastAsia="宋体" w:cs="Times New Roman"/>
      <w:sz w:val="24"/>
      <w:lang w:val="zh-CN" w:eastAsia="zh-CN" w:bidi="ar-SA"/>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1022</Words>
  <Characters>5828</Characters>
  <Lines>48</Lines>
  <Paragraphs>13</Paragraphs>
  <TotalTime>8</TotalTime>
  <ScaleCrop>false</ScaleCrop>
  <LinksUpToDate>false</LinksUpToDate>
  <CharactersWithSpaces>6837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2019-09-09T08:14:00Z</dcterms:created>
  <dc:creator>Administrator</dc:creator>
  <cp:lastModifiedBy>鲤鱼</cp:lastModifiedBy>
  <cp:lastPrinted>2019-09-12T04:07:00Z</cp:lastPrinted>
  <dcterms:modified xsi:type="dcterms:W3CDTF">2021-12-28T13:16:03Z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3B3017DD2D224F3DBA91533AD3DE0D3D</vt:lpwstr>
  </property>
  <property fmtid="{D5CDD505-2E9C-101B-9397-08002B2CF9AE}" pid="4" name="KSOSaveFontToCloudKey">
    <vt:lpwstr>345909792_cloud</vt:lpwstr>
  </property>
</Properties>
</file>