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黑体"/>
          <w:b/>
          <w:color w:val="000000"/>
          <w:kern w:val="0"/>
          <w:sz w:val="36"/>
          <w:szCs w:val="28"/>
        </w:rPr>
      </w:pPr>
      <w:r>
        <w:rPr>
          <w:rFonts w:hint="eastAsia" w:ascii="宋体" w:hAnsi="宋体" w:cs="黑体"/>
          <w:b/>
          <w:color w:val="000000"/>
          <w:kern w:val="0"/>
          <w:sz w:val="36"/>
          <w:szCs w:val="28"/>
        </w:rPr>
        <w:t>复工复产政策兑现“一件事一次办”事项</w:t>
      </w:r>
    </w:p>
    <w:p>
      <w:pPr>
        <w:jc w:val="center"/>
        <w:rPr>
          <w:rFonts w:hint="eastAsia" w:ascii="宋体" w:hAnsi="宋体" w:cs="黑体"/>
          <w:b/>
          <w:color w:val="000000"/>
          <w:kern w:val="0"/>
          <w:sz w:val="36"/>
          <w:szCs w:val="28"/>
          <w:lang w:eastAsia="zh-CN"/>
        </w:rPr>
      </w:pPr>
      <w:r>
        <w:rPr>
          <w:rFonts w:hint="eastAsia" w:ascii="宋体" w:hAnsi="宋体" w:cs="黑体"/>
          <w:b/>
          <w:color w:val="000000"/>
          <w:kern w:val="0"/>
          <w:sz w:val="36"/>
          <w:szCs w:val="28"/>
          <w:lang w:eastAsia="zh-CN"/>
        </w:rPr>
        <w:t>办事指南</w:t>
      </w:r>
    </w:p>
    <w:p>
      <w:pPr>
        <w:jc w:val="center"/>
        <w:rPr>
          <w:rFonts w:hint="eastAsia" w:ascii="宋体" w:hAnsi="宋体" w:cs="黑体"/>
          <w:b/>
          <w:color w:val="000000"/>
          <w:kern w:val="0"/>
          <w:sz w:val="36"/>
          <w:szCs w:val="28"/>
          <w:lang w:eastAsia="zh-CN"/>
        </w:rPr>
      </w:pPr>
    </w:p>
    <w:p>
      <w:pPr>
        <w:jc w:val="left"/>
        <w:rPr>
          <w:rFonts w:hint="default" w:ascii="黑体" w:hAnsi="宋体" w:eastAsia="黑体" w:cs="黑体"/>
          <w:color w:val="000000"/>
          <w:kern w:val="0"/>
          <w:lang w:val="en-US"/>
        </w:rPr>
      </w:pPr>
      <w:r>
        <w:rPr>
          <w:rFonts w:hint="eastAsia" w:ascii="黑体" w:hAnsi="宋体" w:eastAsia="黑体" w:cs="黑体"/>
          <w:color w:val="000000"/>
          <w:kern w:val="0"/>
          <w:lang w:eastAsia="zh-CN"/>
        </w:rPr>
        <w:t>单位（盖章）</w:t>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ab/>
      </w:r>
      <w:r>
        <w:rPr>
          <w:rFonts w:hint="eastAsia" w:ascii="黑体" w:hAnsi="宋体" w:eastAsia="黑体" w:cs="黑体"/>
          <w:color w:val="000000"/>
          <w:kern w:val="0"/>
          <w:lang w:val="en-US" w:eastAsia="zh-CN"/>
        </w:rPr>
        <w:t>填报时间：2020年____月____日</w:t>
      </w:r>
    </w:p>
    <w:p>
      <w:pPr>
        <w:rPr>
          <w:rFonts w:hint="eastAsia" w:ascii="黑体" w:hAnsi="宋体" w:eastAsia="黑体" w:cs="黑体"/>
          <w:color w:val="000000"/>
          <w:kern w:val="0"/>
        </w:rPr>
      </w:pPr>
    </w:p>
    <w:p>
      <w:p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一、</w:t>
      </w:r>
      <w:r>
        <w:rPr>
          <w:rFonts w:hint="eastAsia" w:ascii="黑体" w:hAnsi="宋体" w:eastAsia="黑体" w:cs="黑体"/>
          <w:color w:val="000000"/>
          <w:kern w:val="0"/>
          <w:sz w:val="24"/>
          <w:szCs w:val="32"/>
        </w:rPr>
        <w:t>事项名称</w:t>
      </w:r>
      <w:r>
        <w:rPr>
          <w:rFonts w:hint="eastAsia" w:ascii="黑体" w:hAnsi="宋体" w:eastAsia="黑体" w:cs="黑体"/>
          <w:color w:val="000000"/>
          <w:kern w:val="0"/>
          <w:sz w:val="24"/>
          <w:szCs w:val="32"/>
          <w:lang w:eastAsia="zh-CN"/>
        </w:rPr>
        <w:t>：</w:t>
      </w: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我要申请延长亏损结转年限</w:t>
      </w: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二、政策依据：</w:t>
      </w:r>
    </w:p>
    <w:p>
      <w:pPr>
        <w:rPr>
          <w:rFonts w:hint="eastAsia" w:ascii="黑体" w:hAnsi="宋体" w:eastAsia="黑体" w:cs="黑体"/>
          <w:color w:val="000000"/>
          <w:kern w:val="0"/>
          <w:sz w:val="24"/>
          <w:szCs w:val="32"/>
          <w:lang w:eastAsia="zh-CN"/>
        </w:rPr>
      </w:pPr>
    </w:p>
    <w:p>
      <w:pPr>
        <w:spacing w:line="360" w:lineRule="auto"/>
        <w:rPr>
          <w:rFonts w:hint="eastAsia" w:ascii="黑体" w:hAnsi="黑体" w:eastAsia="黑体" w:cs="黑体"/>
          <w:color w:val="000000"/>
          <w:kern w:val="0"/>
          <w:sz w:val="24"/>
          <w:szCs w:val="32"/>
          <w:lang w:val="en-US" w:eastAsia="zh-CN"/>
        </w:rPr>
      </w:pPr>
      <w:r>
        <w:rPr>
          <w:rFonts w:hint="eastAsia" w:ascii="黑体" w:hAnsi="黑体" w:eastAsia="黑体" w:cs="黑体"/>
          <w:color w:val="000000"/>
          <w:kern w:val="0"/>
          <w:sz w:val="24"/>
          <w:szCs w:val="32"/>
          <w:lang w:eastAsia="zh-CN"/>
        </w:rPr>
        <w:t>受疫情影响较大的交通运输、餐饮、住宿、旅游困难行业企业</w:t>
      </w:r>
      <w:r>
        <w:rPr>
          <w:rFonts w:hint="eastAsia" w:ascii="黑体" w:hAnsi="黑体" w:eastAsia="黑体" w:cs="黑体"/>
          <w:color w:val="000000"/>
          <w:kern w:val="0"/>
          <w:sz w:val="24"/>
          <w:szCs w:val="32"/>
          <w:lang w:val="en-US" w:eastAsia="zh-CN"/>
        </w:rPr>
        <w:t>2020年度产生的亏损，最长结转年限由5年延长至8年</w:t>
      </w:r>
      <w:r>
        <w:rPr>
          <w:rFonts w:hint="eastAsia" w:ascii="黑体" w:hAnsi="黑体" w:eastAsia="黑体" w:cs="黑体"/>
          <w:color w:val="000000"/>
          <w:kern w:val="0"/>
          <w:sz w:val="24"/>
          <w:szCs w:val="32"/>
          <w:lang w:eastAsia="zh-CN"/>
        </w:rPr>
        <w:t>。（湘政发</w:t>
      </w:r>
      <w:r>
        <w:rPr>
          <w:rFonts w:hint="eastAsia" w:ascii="黑体" w:hAnsi="黑体" w:eastAsia="黑体" w:cs="黑体"/>
          <w:color w:val="000000"/>
          <w:kern w:val="0"/>
          <w:sz w:val="24"/>
          <w:szCs w:val="32"/>
          <w:lang w:val="en-US" w:eastAsia="zh-CN"/>
        </w:rPr>
        <w:t>[2020]3号）（财政部 税务总局公告2020年第8号）</w:t>
      </w:r>
    </w:p>
    <w:p>
      <w:pPr>
        <w:rPr>
          <w:rFonts w:hint="eastAsia" w:ascii="黑体" w:hAnsi="黑体" w:eastAsia="黑体" w:cs="黑体"/>
          <w:color w:val="000000"/>
          <w:kern w:val="0"/>
          <w:sz w:val="24"/>
          <w:szCs w:val="32"/>
          <w:lang w:eastAsia="zh-CN"/>
        </w:rPr>
      </w:pPr>
    </w:p>
    <w:p>
      <w:pPr>
        <w:rPr>
          <w:rFonts w:hint="eastAsia" w:ascii="黑体" w:hAnsi="黑体" w:eastAsia="黑体" w:cs="黑体"/>
          <w:color w:val="000000"/>
          <w:kern w:val="0"/>
          <w:sz w:val="24"/>
          <w:szCs w:val="32"/>
          <w:lang w:eastAsia="zh-CN"/>
        </w:rPr>
      </w:pPr>
    </w:p>
    <w:p>
      <w:pPr>
        <w:rPr>
          <w:rFonts w:hint="eastAsia" w:ascii="黑体" w:hAnsi="黑体" w:eastAsia="黑体" w:cs="黑体"/>
          <w:color w:val="000000"/>
          <w:kern w:val="0"/>
          <w:sz w:val="24"/>
          <w:szCs w:val="32"/>
          <w:lang w:eastAsia="zh-CN"/>
        </w:rPr>
      </w:pPr>
    </w:p>
    <w:p>
      <w:pPr>
        <w:rPr>
          <w:rFonts w:hint="eastAsia" w:ascii="黑体" w:hAnsi="黑体" w:eastAsia="黑体" w:cs="黑体"/>
          <w:color w:val="000000"/>
          <w:kern w:val="0"/>
          <w:sz w:val="24"/>
          <w:szCs w:val="32"/>
          <w:lang w:eastAsia="zh-CN"/>
        </w:rPr>
      </w:pPr>
      <w:r>
        <w:rPr>
          <w:rFonts w:hint="eastAsia" w:ascii="黑体" w:hAnsi="黑体" w:eastAsia="黑体" w:cs="黑体"/>
          <w:color w:val="000000"/>
          <w:kern w:val="0"/>
          <w:sz w:val="24"/>
          <w:szCs w:val="32"/>
          <w:lang w:eastAsia="zh-CN"/>
        </w:rPr>
        <w:t>三、申请对象或条件：</w:t>
      </w:r>
    </w:p>
    <w:p>
      <w:pPr>
        <w:rPr>
          <w:rFonts w:hint="eastAsia" w:ascii="黑体" w:hAnsi="黑体" w:eastAsia="黑体" w:cs="黑体"/>
          <w:color w:val="000000"/>
          <w:kern w:val="0"/>
          <w:sz w:val="24"/>
          <w:szCs w:val="32"/>
          <w:lang w:eastAsia="zh-CN"/>
        </w:rPr>
      </w:pPr>
    </w:p>
    <w:p>
      <w:pPr>
        <w:spacing w:line="360" w:lineRule="auto"/>
        <w:rPr>
          <w:rFonts w:hint="eastAsia" w:ascii="黑体" w:hAnsi="宋体" w:eastAsia="黑体" w:cs="黑体"/>
          <w:color w:val="000000"/>
          <w:kern w:val="0"/>
          <w:sz w:val="24"/>
          <w:szCs w:val="32"/>
          <w:lang w:val="en-US" w:eastAsia="zh-CN"/>
        </w:rPr>
      </w:pPr>
      <w:r>
        <w:rPr>
          <w:rFonts w:hint="eastAsia" w:ascii="黑体" w:hAnsi="宋体" w:eastAsia="黑体" w:cs="黑体"/>
          <w:color w:val="000000"/>
          <w:kern w:val="0"/>
          <w:sz w:val="24"/>
          <w:szCs w:val="32"/>
          <w:lang w:eastAsia="zh-CN"/>
        </w:rPr>
        <w:t>困难行业企业，包括交通运输、餐饮、住宿、旅游（指旅行社及相关服务、游览景区管理两类）四大类，具体判断标准按照现行《国民经济行业分类》执行。困难行业企业</w:t>
      </w:r>
      <w:r>
        <w:rPr>
          <w:rFonts w:hint="eastAsia" w:ascii="黑体" w:hAnsi="宋体" w:eastAsia="黑体" w:cs="黑体"/>
          <w:color w:val="000000"/>
          <w:kern w:val="0"/>
          <w:sz w:val="24"/>
          <w:szCs w:val="32"/>
          <w:lang w:val="en-US" w:eastAsia="zh-CN"/>
        </w:rPr>
        <w:t>2020年度主营业务收入须占收入总额（剔除不征税收入和投资收益）的50%以上。</w:t>
      </w:r>
    </w:p>
    <w:p>
      <w:pPr>
        <w:rPr>
          <w:rFonts w:hint="eastAsia" w:ascii="黑体" w:hAnsi="宋体" w:eastAsia="黑体" w:cs="黑体"/>
          <w:color w:val="000000"/>
          <w:kern w:val="0"/>
          <w:sz w:val="24"/>
          <w:szCs w:val="32"/>
          <w:lang w:eastAsia="zh-CN"/>
        </w:rPr>
      </w:pPr>
    </w:p>
    <w:p>
      <w:pPr>
        <w:rPr>
          <w:rFonts w:hint="eastAsia" w:ascii="黑体" w:hAnsi="宋体" w:eastAsia="黑体" w:cs="黑体"/>
          <w:color w:val="000000"/>
          <w:kern w:val="0"/>
          <w:sz w:val="24"/>
          <w:szCs w:val="32"/>
          <w:lang w:eastAsia="zh-CN"/>
        </w:rPr>
      </w:pPr>
    </w:p>
    <w:p>
      <w:pPr>
        <w:numPr>
          <w:ilvl w:val="0"/>
          <w:numId w:val="1"/>
        </w:num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申请材料</w:t>
      </w:r>
    </w:p>
    <w:p>
      <w:pPr>
        <w:numPr>
          <w:ilvl w:val="0"/>
          <w:numId w:val="0"/>
        </w:numPr>
        <w:rPr>
          <w:rFonts w:hint="eastAsia" w:ascii="黑体" w:hAnsi="宋体" w:eastAsia="黑体" w:cs="黑体"/>
          <w:color w:val="000000"/>
          <w:kern w:val="0"/>
          <w:sz w:val="24"/>
          <w:szCs w:val="32"/>
          <w:lang w:eastAsia="zh-CN"/>
        </w:rPr>
      </w:pPr>
    </w:p>
    <w:tbl>
      <w:tblPr>
        <w:tblStyle w:val="5"/>
        <w:tblW w:w="7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89"/>
        <w:gridCol w:w="1490"/>
        <w:gridCol w:w="1491"/>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序    号</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材料名称</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材料类型（原件或复印件）</w:t>
            </w:r>
          </w:p>
        </w:tc>
        <w:tc>
          <w:tcPr>
            <w:tcW w:w="1491"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份数</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89"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eastAsia="zh-CN"/>
              </w:rPr>
              <w:t>《适用延长亏损结转年限政策声明》</w:t>
            </w:r>
            <w:r>
              <w:rPr>
                <w:rFonts w:hint="eastAsia" w:ascii="黑体" w:hAnsi="黑体" w:eastAsia="黑体" w:cs="黑体"/>
                <w:sz w:val="21"/>
                <w:szCs w:val="21"/>
                <w:vertAlign w:val="baseline"/>
                <w:lang w:val="en-US" w:eastAsia="zh-CN"/>
              </w:rPr>
              <w:t xml:space="preserve">     </w:t>
            </w: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eastAsia="zh-CN"/>
              </w:rPr>
              <w:t>电子</w:t>
            </w:r>
          </w:p>
        </w:tc>
        <w:tc>
          <w:tcPr>
            <w:tcW w:w="1491"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val="en-US" w:eastAsia="zh-CN"/>
              </w:rPr>
              <w:t>1</w:t>
            </w: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eastAsia="zh-CN"/>
              </w:rPr>
              <w:t>应当在</w:t>
            </w:r>
            <w:r>
              <w:rPr>
                <w:rFonts w:hint="eastAsia" w:ascii="黑体" w:hAnsi="黑体" w:eastAsia="黑体" w:cs="黑体"/>
                <w:sz w:val="21"/>
                <w:szCs w:val="21"/>
                <w:vertAlign w:val="baseline"/>
                <w:lang w:val="en-US" w:eastAsia="zh-CN"/>
              </w:rPr>
              <w:t>2020年度企业所得税汇算清缴时，通过电子税务局提交</w:t>
            </w:r>
          </w:p>
        </w:tc>
      </w:tr>
    </w:tbl>
    <w:p>
      <w:pPr>
        <w:numPr>
          <w:ilvl w:val="0"/>
          <w:numId w:val="0"/>
        </w:numPr>
        <w:rPr>
          <w:rFonts w:hint="eastAsia" w:ascii="黑体" w:hAnsi="宋体" w:eastAsia="黑体" w:cs="黑体"/>
          <w:color w:val="000000"/>
          <w:kern w:val="0"/>
          <w:sz w:val="24"/>
          <w:szCs w:val="32"/>
          <w:lang w:eastAsia="zh-CN"/>
        </w:rPr>
      </w:pPr>
    </w:p>
    <w:p>
      <w:pPr>
        <w:numPr>
          <w:ilvl w:val="0"/>
          <w:numId w:val="0"/>
        </w:numPr>
        <w:rPr>
          <w:rFonts w:hint="eastAsia" w:ascii="黑体" w:hAnsi="宋体" w:eastAsia="黑体" w:cs="黑体"/>
          <w:color w:val="000000"/>
          <w:kern w:val="0"/>
          <w:sz w:val="24"/>
          <w:szCs w:val="32"/>
          <w:lang w:eastAsia="zh-CN"/>
        </w:rPr>
      </w:pPr>
    </w:p>
    <w:p>
      <w:pPr>
        <w:numPr>
          <w:ilvl w:val="0"/>
          <w:numId w:val="0"/>
        </w:numPr>
        <w:rPr>
          <w:rFonts w:hint="eastAsia" w:ascii="黑体" w:hAnsi="宋体" w:eastAsia="黑体" w:cs="黑体"/>
          <w:color w:val="000000"/>
          <w:kern w:val="0"/>
          <w:sz w:val="24"/>
          <w:szCs w:val="32"/>
          <w:lang w:eastAsia="zh-CN"/>
        </w:rPr>
      </w:pPr>
      <w:r>
        <w:rPr>
          <w:rFonts w:hint="eastAsia" w:ascii="黑体" w:hAnsi="宋体" w:eastAsia="黑体" w:cs="黑体"/>
          <w:color w:val="000000"/>
          <w:kern w:val="0"/>
          <w:sz w:val="24"/>
          <w:szCs w:val="32"/>
          <w:lang w:eastAsia="zh-CN"/>
        </w:rPr>
        <w:t>五、办理环节</w:t>
      </w:r>
    </w:p>
    <w:p/>
    <w:tbl>
      <w:tblPr>
        <w:tblStyle w:val="5"/>
        <w:tblW w:w="7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89"/>
        <w:gridCol w:w="1490"/>
        <w:gridCol w:w="1491"/>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步骤</w:t>
            </w:r>
          </w:p>
        </w:tc>
        <w:tc>
          <w:tcPr>
            <w:tcW w:w="1489"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环节名称</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办理人</w:t>
            </w:r>
          </w:p>
        </w:tc>
        <w:tc>
          <w:tcPr>
            <w:tcW w:w="1491"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手机号码</w:t>
            </w:r>
          </w:p>
        </w:tc>
        <w:tc>
          <w:tcPr>
            <w:tcW w:w="1490"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490" w:type="dxa"/>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1</w:t>
            </w:r>
          </w:p>
        </w:tc>
        <w:tc>
          <w:tcPr>
            <w:tcW w:w="1489"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sz w:val="21"/>
                <w:szCs w:val="21"/>
                <w:vertAlign w:val="baseline"/>
                <w:lang w:eastAsia="zh-CN"/>
              </w:rPr>
              <w:t>申请</w:t>
            </w: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p>
        </w:tc>
        <w:tc>
          <w:tcPr>
            <w:tcW w:w="1491"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p>
        </w:tc>
        <w:tc>
          <w:tcPr>
            <w:tcW w:w="1490" w:type="dxa"/>
            <w:vAlign w:val="center"/>
          </w:tcPr>
          <w:p>
            <w:pPr>
              <w:numPr>
                <w:ilvl w:val="0"/>
                <w:numId w:val="0"/>
              </w:numPr>
              <w:spacing w:line="360" w:lineRule="auto"/>
              <w:ind w:left="0" w:leftChars="0" w:firstLine="0" w:firstLineChars="0"/>
              <w:jc w:val="center"/>
              <w:rPr>
                <w:rFonts w:hint="eastAsia" w:ascii="黑体" w:hAnsi="黑体" w:eastAsia="黑体" w:cs="黑体"/>
                <w:color w:val="000000"/>
                <w:kern w:val="0"/>
                <w:sz w:val="21"/>
                <w:szCs w:val="21"/>
                <w:lang w:eastAsia="zh-CN"/>
              </w:rPr>
            </w:pPr>
            <w:r>
              <w:rPr>
                <w:rFonts w:hint="eastAsia" w:ascii="黑体" w:hAnsi="黑体" w:eastAsia="黑体" w:cs="黑体"/>
                <w:color w:val="000000"/>
                <w:kern w:val="0"/>
                <w:sz w:val="21"/>
                <w:szCs w:val="21"/>
                <w:lang w:eastAsia="zh-CN"/>
              </w:rPr>
              <w:t>即时办结</w:t>
            </w:r>
          </w:p>
        </w:tc>
      </w:tr>
    </w:tbl>
    <w:p>
      <w:pPr>
        <w:spacing w:line="360" w:lineRule="auto"/>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符合条件的纳税人，应在2020年度企业所得税汇算清缴时，通过电子税务局提交《适用延长亏损结转年限政策声明》（以下简称《声明》）。</w:t>
      </w:r>
    </w:p>
    <w:p>
      <w:pPr>
        <w:rPr>
          <w:rFonts w:hint="eastAsia" w:ascii="黑体" w:hAnsi="宋体" w:eastAsia="黑体" w:cs="黑体"/>
          <w:color w:val="000000"/>
          <w:kern w:val="0"/>
          <w:sz w:val="24"/>
          <w:szCs w:val="24"/>
          <w:lang w:eastAsia="zh-CN"/>
        </w:rPr>
      </w:pPr>
    </w:p>
    <w:p>
      <w:pPr>
        <w:spacing w:line="360" w:lineRule="auto"/>
        <w:rPr>
          <w:rFonts w:hint="eastAsia" w:ascii="黑体" w:hAnsi="宋体" w:eastAsia="黑体" w:cs="黑体"/>
          <w:color w:val="000000"/>
          <w:kern w:val="0"/>
          <w:sz w:val="24"/>
          <w:szCs w:val="24"/>
          <w:lang w:eastAsia="zh-CN"/>
        </w:rPr>
      </w:pPr>
    </w:p>
    <w:p>
      <w:pPr>
        <w:numPr>
          <w:ilvl w:val="0"/>
          <w:numId w:val="1"/>
        </w:numPr>
        <w:spacing w:line="360" w:lineRule="auto"/>
        <w:ind w:left="0" w:leftChars="0" w:firstLine="0" w:firstLine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受理地址：</w:t>
      </w:r>
    </w:p>
    <w:p>
      <w:pPr>
        <w:numPr>
          <w:numId w:val="0"/>
        </w:numPr>
        <w:spacing w:line="360" w:lineRule="auto"/>
        <w:ind w:leftChars="0"/>
        <w:rPr>
          <w:rFonts w:hint="default"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1、网上申报</w:t>
      </w:r>
    </w:p>
    <w:p>
      <w:pPr>
        <w:spacing w:line="360" w:lineRule="auto"/>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2020年度发生亏损享受亏损结转年限由5年延长至8年政策的，应在2020年度企业所得税汇算清缴时，通过电子税务局提交《适用延长亏损结转年限政策声明》。</w:t>
      </w:r>
    </w:p>
    <w:p>
      <w:pPr>
        <w:spacing w:line="360" w:lineRule="auto"/>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val="en-US" w:eastAsia="zh-CN"/>
        </w:rPr>
        <w:t>2、</w:t>
      </w:r>
      <w:r>
        <w:rPr>
          <w:rFonts w:hint="eastAsia" w:ascii="黑体" w:hAnsi="宋体" w:eastAsia="黑体" w:cs="黑体"/>
          <w:color w:val="000000"/>
          <w:kern w:val="0"/>
          <w:sz w:val="24"/>
          <w:szCs w:val="24"/>
          <w:lang w:eastAsia="zh-CN"/>
        </w:rPr>
        <w:t>窗口申报</w:t>
      </w:r>
    </w:p>
    <w:p>
      <w:pPr>
        <w:spacing w:line="360" w:lineRule="auto"/>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符合条件企业于2020年度企业所得税汇算清缴时，通过办税服务大厅提交《适用延长亏损结转年限政策声明》。</w:t>
      </w:r>
    </w:p>
    <w:p>
      <w:pPr>
        <w:rPr>
          <w:rFonts w:hint="eastAsia" w:ascii="黑体" w:hAnsi="宋体" w:eastAsia="黑体" w:cs="黑体"/>
          <w:color w:val="000000"/>
          <w:kern w:val="0"/>
          <w:sz w:val="24"/>
          <w:szCs w:val="24"/>
          <w:lang w:eastAsia="zh-CN"/>
        </w:rPr>
      </w:pPr>
    </w:p>
    <w:p>
      <w:pPr>
        <w:spacing w:line="360" w:lineRule="auto"/>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七、受理窗口：</w:t>
      </w:r>
    </w:p>
    <w:p>
      <w:pPr>
        <w:spacing w:line="360" w:lineRule="auto"/>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衡山县行政审批局三楼综合窗口</w:t>
      </w:r>
    </w:p>
    <w:p>
      <w:pPr>
        <w:rPr>
          <w:rFonts w:hint="eastAsia" w:ascii="黑体" w:hAnsi="宋体" w:eastAsia="黑体" w:cs="黑体"/>
          <w:color w:val="000000"/>
          <w:kern w:val="0"/>
          <w:sz w:val="24"/>
          <w:szCs w:val="24"/>
          <w:lang w:eastAsia="zh-CN"/>
        </w:rPr>
      </w:pPr>
    </w:p>
    <w:p>
      <w:pPr>
        <w:numPr>
          <w:ilvl w:val="0"/>
          <w:numId w:val="2"/>
        </w:numPr>
        <w:spacing w:line="360" w:lineRule="auto"/>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eastAsia="zh-CN"/>
        </w:rPr>
        <w:t>是否联办：</w:t>
      </w:r>
    </w:p>
    <w:p>
      <w:pPr>
        <w:numPr>
          <w:ilvl w:val="0"/>
          <w:numId w:val="0"/>
        </w:numPr>
        <w:spacing w:line="360" w:lineRule="auto"/>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否</w:t>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p>
    <w:p>
      <w:pPr>
        <w:numPr>
          <w:ilvl w:val="0"/>
          <w:numId w:val="0"/>
        </w:numPr>
        <w:spacing w:line="360" w:lineRule="auto"/>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bookmarkStart w:id="0" w:name="_GoBack"/>
      <w:bookmarkEnd w:id="0"/>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p>
    <w:p>
      <w:pPr>
        <w:numPr>
          <w:ilvl w:val="0"/>
          <w:numId w:val="2"/>
        </w:numPr>
        <w:spacing w:line="360" w:lineRule="auto"/>
        <w:rPr>
          <w:rFonts w:hint="default"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联办部门：</w:t>
      </w:r>
    </w:p>
    <w:p>
      <w:pPr>
        <w:spacing w:line="360" w:lineRule="auto"/>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无</w:t>
      </w:r>
    </w:p>
    <w:p>
      <w:pPr>
        <w:rPr>
          <w:rFonts w:hint="eastAsia" w:ascii="黑体" w:hAnsi="宋体" w:eastAsia="黑体" w:cs="黑体"/>
          <w:color w:val="000000"/>
          <w:kern w:val="0"/>
          <w:sz w:val="24"/>
          <w:szCs w:val="24"/>
          <w:lang w:eastAsia="zh-CN"/>
        </w:rPr>
      </w:pPr>
    </w:p>
    <w:p>
      <w:pPr>
        <w:numPr>
          <w:ilvl w:val="0"/>
          <w:numId w:val="2"/>
        </w:numPr>
        <w:spacing w:line="360" w:lineRule="auto"/>
        <w:ind w:left="0" w:leftChars="0" w:firstLine="0" w:firstLine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办结时限：</w:t>
      </w:r>
    </w:p>
    <w:p>
      <w:pPr>
        <w:numPr>
          <w:ilvl w:val="0"/>
          <w:numId w:val="0"/>
        </w:numPr>
        <w:spacing w:line="360" w:lineRule="auto"/>
        <w:ind w:left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即时办结</w:t>
      </w:r>
    </w:p>
    <w:p>
      <w:pPr>
        <w:numPr>
          <w:ilvl w:val="0"/>
          <w:numId w:val="0"/>
        </w:numPr>
        <w:ind w:leftChars="0"/>
        <w:rPr>
          <w:rFonts w:hint="default" w:ascii="黑体" w:hAnsi="宋体" w:eastAsia="黑体" w:cs="黑体"/>
          <w:color w:val="000000"/>
          <w:kern w:val="0"/>
          <w:sz w:val="24"/>
          <w:szCs w:val="24"/>
          <w:lang w:val="en-US" w:eastAsia="zh-CN"/>
        </w:rPr>
      </w:pPr>
    </w:p>
    <w:p>
      <w:pPr>
        <w:numPr>
          <w:ilvl w:val="0"/>
          <w:numId w:val="2"/>
        </w:numPr>
        <w:spacing w:line="360" w:lineRule="auto"/>
        <w:ind w:left="0" w:leftChars="0" w:firstLine="0" w:firstLine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eastAsia="zh-CN"/>
        </w:rPr>
        <w:t>咨询电话：</w:t>
      </w:r>
    </w:p>
    <w:p>
      <w:pPr>
        <w:numPr>
          <w:ilvl w:val="0"/>
          <w:numId w:val="0"/>
        </w:numPr>
        <w:spacing w:line="360" w:lineRule="auto"/>
        <w:ind w:left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0734-5815887</w:t>
      </w:r>
    </w:p>
    <w:p>
      <w:pPr>
        <w:numPr>
          <w:ilvl w:val="0"/>
          <w:numId w:val="0"/>
        </w:numPr>
        <w:ind w:left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r>
        <w:rPr>
          <w:rFonts w:hint="eastAsia" w:ascii="黑体" w:hAnsi="宋体" w:eastAsia="黑体" w:cs="黑体"/>
          <w:color w:val="000000"/>
          <w:kern w:val="0"/>
          <w:sz w:val="24"/>
          <w:szCs w:val="24"/>
          <w:lang w:val="en-US" w:eastAsia="zh-CN"/>
        </w:rPr>
        <w:tab/>
      </w:r>
    </w:p>
    <w:p>
      <w:pPr>
        <w:numPr>
          <w:ilvl w:val="0"/>
          <w:numId w:val="2"/>
        </w:numPr>
        <w:spacing w:line="360" w:lineRule="auto"/>
        <w:ind w:left="0" w:leftChars="0" w:firstLine="0" w:firstLineChars="0"/>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lang w:eastAsia="zh-CN"/>
        </w:rPr>
        <w:t>投诉电话：</w:t>
      </w:r>
    </w:p>
    <w:p>
      <w:pPr>
        <w:numPr>
          <w:ilvl w:val="0"/>
          <w:numId w:val="0"/>
        </w:numPr>
        <w:spacing w:line="360" w:lineRule="auto"/>
        <w:ind w:leftChars="0"/>
        <w:rPr>
          <w:rFonts w:hint="eastAsia"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0734-5815887</w:t>
      </w:r>
    </w:p>
    <w:p>
      <w:pPr>
        <w:numPr>
          <w:ilvl w:val="0"/>
          <w:numId w:val="0"/>
        </w:numPr>
        <w:ind w:leftChars="0"/>
        <w:rPr>
          <w:rFonts w:hint="eastAsia" w:ascii="黑体" w:hAnsi="宋体" w:eastAsia="黑体" w:cs="黑体"/>
          <w:color w:val="000000"/>
          <w:kern w:val="0"/>
          <w:sz w:val="24"/>
          <w:szCs w:val="24"/>
          <w:lang w:eastAsia="zh-CN"/>
        </w:rPr>
      </w:pPr>
    </w:p>
    <w:p>
      <w:pPr>
        <w:numPr>
          <w:ilvl w:val="0"/>
          <w:numId w:val="2"/>
        </w:numPr>
        <w:spacing w:line="360" w:lineRule="auto"/>
        <w:ind w:left="0" w:leftChars="0" w:firstLine="0" w:firstLineChars="0"/>
        <w:rPr>
          <w:rFonts w:hint="default" w:ascii="黑体" w:hAnsi="宋体" w:eastAsia="黑体" w:cs="黑体"/>
          <w:color w:val="000000"/>
          <w:kern w:val="0"/>
          <w:sz w:val="24"/>
          <w:szCs w:val="24"/>
          <w:lang w:val="en-US" w:eastAsia="zh-CN"/>
        </w:rPr>
      </w:pPr>
      <w:r>
        <w:rPr>
          <w:rFonts w:hint="eastAsia" w:ascii="黑体" w:hAnsi="宋体" w:eastAsia="黑体" w:cs="黑体"/>
          <w:color w:val="000000"/>
          <w:kern w:val="0"/>
          <w:sz w:val="24"/>
          <w:szCs w:val="24"/>
          <w:lang w:val="en-US" w:eastAsia="zh-CN"/>
        </w:rPr>
        <w:t>兑现形式：</w:t>
      </w:r>
    </w:p>
    <w:p>
      <w:pPr>
        <w:numPr>
          <w:ilvl w:val="0"/>
          <w:numId w:val="0"/>
        </w:numPr>
        <w:spacing w:line="360" w:lineRule="auto"/>
        <w:ind w:leftChars="0"/>
        <w:rPr>
          <w:rFonts w:hint="default" w:ascii="黑体" w:hAnsi="宋体" w:eastAsia="黑体" w:cs="黑体"/>
          <w:color w:val="000000"/>
          <w:kern w:val="0"/>
          <w:sz w:val="24"/>
          <w:szCs w:val="24"/>
          <w:lang w:val="en-US" w:eastAsia="zh-CN"/>
        </w:rPr>
      </w:pPr>
      <w:r>
        <w:rPr>
          <w:rFonts w:hint="default" w:ascii="黑体" w:hAnsi="宋体" w:eastAsia="黑体" w:cs="黑体"/>
          <w:color w:val="000000"/>
          <w:kern w:val="0"/>
          <w:sz w:val="24"/>
          <w:szCs w:val="24"/>
          <w:lang w:val="en-US" w:eastAsia="zh-CN"/>
        </w:rPr>
        <w:t>受理政策声明后，2020年发生的亏损可用以后8个年度的所得进行弥补。</w:t>
      </w:r>
    </w:p>
    <w:p>
      <w:pPr>
        <w:numPr>
          <w:ilvl w:val="0"/>
          <w:numId w:val="0"/>
        </w:numPr>
        <w:spacing w:line="360" w:lineRule="auto"/>
        <w:ind w:leftChars="0"/>
        <w:rPr>
          <w:rFonts w:hint="default" w:ascii="黑体" w:hAnsi="宋体" w:eastAsia="黑体" w:cs="黑体"/>
          <w:color w:val="000000"/>
          <w:kern w:val="0"/>
          <w:sz w:val="24"/>
          <w:szCs w:val="24"/>
          <w:lang w:val="en-US" w:eastAsia="zh-CN"/>
        </w:rPr>
      </w:pPr>
    </w:p>
    <w:p>
      <w:pPr>
        <w:spacing w:after="120" w:afterLines="50"/>
        <w:rPr>
          <w:rFonts w:hint="eastAsia" w:ascii="黑体" w:hAnsi="黑体" w:eastAsia="黑体"/>
          <w:sz w:val="32"/>
          <w:szCs w:val="32"/>
        </w:rPr>
      </w:pPr>
      <w:r>
        <w:rPr>
          <w:rFonts w:hint="eastAsia" w:ascii="黑体" w:hAnsi="黑体" w:eastAsia="黑体"/>
          <w:sz w:val="32"/>
          <w:szCs w:val="32"/>
        </w:rPr>
        <w:t>附件</w:t>
      </w:r>
    </w:p>
    <w:p>
      <w:pPr>
        <w:spacing w:after="120" w:afterLines="50"/>
        <w:rPr>
          <w:rFonts w:hint="eastAsia" w:ascii="黑体" w:hAnsi="黑体" w:eastAsia="黑体"/>
          <w:sz w:val="32"/>
          <w:szCs w:val="32"/>
        </w:rPr>
      </w:pPr>
    </w:p>
    <w:p>
      <w:pPr>
        <w:spacing w:after="120" w:afterLines="50"/>
        <w:jc w:val="center"/>
        <w:rPr>
          <w:rFonts w:hint="eastAsia" w:ascii="方正小标宋简体" w:eastAsia="方正小标宋简体"/>
          <w:sz w:val="36"/>
          <w:szCs w:val="36"/>
        </w:rPr>
      </w:pPr>
      <w:r>
        <w:rPr>
          <w:rFonts w:hint="eastAsia" w:ascii="方正小标宋简体" w:eastAsia="方正小标宋简体"/>
          <w:sz w:val="36"/>
          <w:szCs w:val="36"/>
        </w:rPr>
        <w:t>适用延长亏损结转年限政策声明</w:t>
      </w:r>
    </w:p>
    <w:p>
      <w:pPr>
        <w:spacing w:after="120" w:afterLines="50"/>
        <w:jc w:val="center"/>
        <w:rPr>
          <w:rFonts w:hint="eastAsia" w:ascii="方正小标宋简体" w:eastAsia="方正小标宋简体"/>
          <w:sz w:val="36"/>
          <w:szCs w:val="36"/>
        </w:rPr>
      </w:pPr>
    </w:p>
    <w:p>
      <w:pPr>
        <w:spacing w:line="360" w:lineRule="auto"/>
        <w:ind w:firstLine="600" w:firstLineChars="200"/>
        <w:rPr>
          <w:rFonts w:hint="eastAsia" w:ascii="仿宋_GB2312" w:hAnsi="仿宋" w:eastAsia="仿宋_GB2312"/>
          <w:sz w:val="30"/>
          <w:szCs w:val="30"/>
          <w:u w:val="single"/>
        </w:rPr>
      </w:pPr>
      <w:r>
        <w:rPr>
          <w:rFonts w:hint="eastAsia" w:ascii="仿宋_GB2312" w:hAnsi="仿宋" w:eastAsia="仿宋_GB2312"/>
          <w:sz w:val="30"/>
          <w:szCs w:val="30"/>
        </w:rPr>
        <w:t>纳税人名称：</w:t>
      </w:r>
      <w:r>
        <w:rPr>
          <w:rFonts w:hint="eastAsia" w:ascii="仿宋_GB2312" w:hAnsi="仿宋" w:eastAsia="仿宋_GB2312"/>
          <w:sz w:val="30"/>
          <w:szCs w:val="30"/>
          <w:u w:val="single"/>
        </w:rPr>
        <w:t xml:space="preserve">                </w:t>
      </w:r>
    </w:p>
    <w:p>
      <w:pPr>
        <w:spacing w:line="360" w:lineRule="auto"/>
        <w:ind w:firstLine="588"/>
        <w:rPr>
          <w:rFonts w:hint="eastAsia" w:ascii="仿宋_GB2312" w:hAnsi="仿宋" w:eastAsia="仿宋_GB2312"/>
          <w:sz w:val="30"/>
          <w:szCs w:val="30"/>
        </w:rPr>
      </w:pPr>
      <w:r>
        <w:rPr>
          <w:rFonts w:hint="eastAsia" w:ascii="仿宋_GB2312" w:hAnsi="仿宋" w:eastAsia="仿宋_GB2312"/>
          <w:sz w:val="30"/>
          <w:szCs w:val="30"/>
        </w:rPr>
        <w:t>纳税人识别号（统一社会信用代码）：</w:t>
      </w:r>
      <w:r>
        <w:rPr>
          <w:rFonts w:hint="eastAsia" w:ascii="仿宋_GB2312" w:hAnsi="仿宋" w:eastAsia="仿宋_GB2312"/>
          <w:sz w:val="30"/>
          <w:szCs w:val="30"/>
          <w:u w:val="single"/>
        </w:rPr>
        <w:t xml:space="preserve">                 </w:t>
      </w:r>
      <w:r>
        <w:rPr>
          <w:rFonts w:hint="eastAsia" w:ascii="仿宋_GB2312" w:hAnsi="仿宋" w:eastAsia="仿宋_GB2312"/>
          <w:sz w:val="30"/>
          <w:szCs w:val="30"/>
        </w:rPr>
        <w:t xml:space="preserve"> </w:t>
      </w:r>
    </w:p>
    <w:p>
      <w:pPr>
        <w:spacing w:before="120" w:beforeLines="50" w:after="120" w:afterLines="50"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本纳税人</w:t>
      </w:r>
      <w:r>
        <w:rPr>
          <w:rFonts w:hint="eastAsia" w:ascii="仿宋_GB2312" w:eastAsia="仿宋_GB2312"/>
          <w:sz w:val="30"/>
          <w:szCs w:val="30"/>
        </w:rPr>
        <w:t>符合《</w:t>
      </w:r>
      <w:r>
        <w:rPr>
          <w:rFonts w:hint="eastAsia" w:ascii="仿宋_GB2312" w:hAnsi="Verdana" w:eastAsia="仿宋_GB2312"/>
          <w:sz w:val="30"/>
          <w:szCs w:val="30"/>
        </w:rPr>
        <w:t>财政部 税务总局关于支持新型冠状病毒感染的肺炎疫情防控有关税收政策的公告</w:t>
      </w:r>
      <w:r>
        <w:rPr>
          <w:rFonts w:hint="eastAsia" w:ascii="仿宋_GB2312" w:eastAsia="仿宋_GB2312"/>
          <w:sz w:val="30"/>
          <w:szCs w:val="30"/>
        </w:rPr>
        <w:t>》（2020年第8号）规定，</w:t>
      </w:r>
      <w:r>
        <w:rPr>
          <w:rFonts w:hint="eastAsia" w:ascii="仿宋_GB2312" w:hAnsi="仿宋" w:eastAsia="仿宋_GB2312"/>
          <w:sz w:val="30"/>
          <w:szCs w:val="30"/>
        </w:rPr>
        <w:t>且主营业务收入占比符合要求，</w:t>
      </w:r>
      <w:r>
        <w:rPr>
          <w:rFonts w:hint="eastAsia" w:ascii="仿宋_GB2312" w:eastAsia="仿宋_GB2312"/>
          <w:sz w:val="30"/>
          <w:szCs w:val="30"/>
        </w:rPr>
        <w:t>确定适用延长亏损结转年限政策</w:t>
      </w:r>
      <w:r>
        <w:rPr>
          <w:rFonts w:hint="eastAsia" w:ascii="仿宋_GB2312" w:hAnsi="仿宋" w:eastAsia="仿宋_GB2312"/>
          <w:sz w:val="30"/>
          <w:szCs w:val="30"/>
        </w:rPr>
        <w:t>。行业属于（请从下表勾选，只能选择其一）：</w:t>
      </w:r>
    </w:p>
    <w:tbl>
      <w:tblPr>
        <w:tblStyle w:val="4"/>
        <w:tblW w:w="8007" w:type="dxa"/>
        <w:tblInd w:w="304" w:type="dxa"/>
        <w:tblLayout w:type="fixed"/>
        <w:tblCellMar>
          <w:top w:w="0" w:type="dxa"/>
          <w:left w:w="108" w:type="dxa"/>
          <w:bottom w:w="0" w:type="dxa"/>
          <w:right w:w="108" w:type="dxa"/>
        </w:tblCellMar>
      </w:tblPr>
      <w:tblGrid>
        <w:gridCol w:w="5236"/>
        <w:gridCol w:w="2771"/>
      </w:tblGrid>
      <w:tr>
        <w:tblPrEx>
          <w:tblLayout w:type="fixed"/>
          <w:tblCellMar>
            <w:top w:w="0" w:type="dxa"/>
            <w:left w:w="108" w:type="dxa"/>
            <w:bottom w:w="0" w:type="dxa"/>
            <w:right w:w="108" w:type="dxa"/>
          </w:tblCellMar>
        </w:tblPrEx>
        <w:trPr>
          <w:trHeight w:val="270" w:hRule="atLeast"/>
        </w:trPr>
        <w:tc>
          <w:tcPr>
            <w:tcW w:w="52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行业</w:t>
            </w:r>
          </w:p>
        </w:tc>
        <w:tc>
          <w:tcPr>
            <w:tcW w:w="27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选项</w:t>
            </w:r>
          </w:p>
        </w:tc>
      </w:tr>
      <w:tr>
        <w:tblPrEx>
          <w:tblLayout w:type="fixed"/>
          <w:tblCellMar>
            <w:top w:w="0" w:type="dxa"/>
            <w:left w:w="108" w:type="dxa"/>
            <w:bottom w:w="0" w:type="dxa"/>
            <w:right w:w="108" w:type="dxa"/>
          </w:tblCellMar>
        </w:tblPrEx>
        <w:trPr>
          <w:trHeight w:val="257"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交通运输</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餐饮</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住宿</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旅游</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r>
      <w:tr>
        <w:tblPrEx>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旅行社及相关服务</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游览景区管理</w:t>
            </w:r>
          </w:p>
        </w:tc>
        <w:tc>
          <w:tcPr>
            <w:tcW w:w="2771" w:type="dxa"/>
            <w:tcBorders>
              <w:top w:val="nil"/>
              <w:left w:val="nil"/>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color w:val="000000"/>
                <w:kern w:val="0"/>
                <w:szCs w:val="21"/>
              </w:rPr>
            </w:pPr>
          </w:p>
        </w:tc>
      </w:tr>
    </w:tbl>
    <w:p>
      <w:pPr>
        <w:spacing w:before="120" w:beforeLines="50"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以上声明根据实际经营情况作出，我确定它是真实的、准确的、完整的。</w:t>
      </w:r>
    </w:p>
    <w:p>
      <w:pPr>
        <w:spacing w:line="360" w:lineRule="auto"/>
        <w:ind w:firstLine="600" w:firstLineChars="200"/>
        <w:rPr>
          <w:rFonts w:hint="eastAsia" w:ascii="仿宋_GB2312" w:hAnsi="仿宋" w:eastAsia="仿宋_GB2312"/>
          <w:sz w:val="30"/>
          <w:szCs w:val="30"/>
        </w:rPr>
      </w:pPr>
    </w:p>
    <w:p>
      <w:pPr>
        <w:spacing w:line="360" w:lineRule="auto"/>
        <w:ind w:firstLine="600" w:firstLineChars="200"/>
        <w:rPr>
          <w:rFonts w:hint="eastAsia" w:ascii="仿宋_GB2312" w:hAnsi="仿宋" w:eastAsia="仿宋_GB2312"/>
          <w:sz w:val="30"/>
          <w:szCs w:val="30"/>
        </w:rPr>
      </w:pPr>
    </w:p>
    <w:p>
      <w:pPr>
        <w:spacing w:line="360" w:lineRule="auto"/>
        <w:ind w:firstLine="600" w:firstLineChars="200"/>
        <w:rPr>
          <w:rFonts w:hint="eastAsia" w:ascii="仿宋_GB2312" w:hAnsi="仿宋" w:eastAsia="仿宋_GB2312"/>
          <w:sz w:val="30"/>
          <w:szCs w:val="30"/>
        </w:rPr>
      </w:pPr>
    </w:p>
    <w:p>
      <w:pPr>
        <w:spacing w:line="360" w:lineRule="auto"/>
        <w:ind w:firstLine="5100" w:firstLineChars="1700"/>
        <w:rPr>
          <w:rFonts w:hint="eastAsia" w:ascii="仿宋_GB2312" w:hAnsi="仿宋" w:eastAsia="仿宋_GB2312"/>
          <w:sz w:val="30"/>
          <w:szCs w:val="30"/>
        </w:rPr>
      </w:pPr>
      <w:r>
        <w:rPr>
          <w:rFonts w:hint="eastAsia" w:ascii="仿宋_GB2312" w:hAnsi="仿宋" w:eastAsia="仿宋_GB2312"/>
          <w:sz w:val="30"/>
          <w:szCs w:val="30"/>
        </w:rPr>
        <w:t>年    月    日</w:t>
      </w:r>
    </w:p>
    <w:p>
      <w:pPr>
        <w:spacing w:line="360" w:lineRule="auto"/>
        <w:ind w:firstLine="5250" w:firstLineChars="1750"/>
        <w:rPr>
          <w:rFonts w:hint="eastAsia" w:ascii="仿宋_GB2312" w:hAnsi="仿宋" w:eastAsia="仿宋_GB2312"/>
          <w:sz w:val="30"/>
          <w:szCs w:val="30"/>
        </w:rPr>
      </w:pPr>
      <w:r>
        <w:rPr>
          <w:rFonts w:hint="eastAsia" w:ascii="仿宋_GB2312" w:hAnsi="仿宋" w:eastAsia="仿宋_GB2312"/>
          <w:sz w:val="30"/>
          <w:szCs w:val="30"/>
        </w:rPr>
        <w:t>(纳税人签章)</w:t>
      </w:r>
    </w:p>
    <w:p>
      <w:pPr>
        <w:numPr>
          <w:ilvl w:val="0"/>
          <w:numId w:val="0"/>
        </w:numPr>
        <w:spacing w:line="360" w:lineRule="auto"/>
        <w:ind w:leftChars="0"/>
        <w:rPr>
          <w:rFonts w:hint="default" w:ascii="黑体" w:hAnsi="宋体" w:eastAsia="黑体" w:cs="黑体"/>
          <w:color w:val="000000"/>
          <w:kern w:val="0"/>
          <w:sz w:val="24"/>
          <w:szCs w:val="24"/>
          <w:lang w:val="en-US" w:eastAsia="zh-CN"/>
        </w:rPr>
      </w:pPr>
    </w:p>
    <w:p>
      <w:pPr>
        <w:numPr>
          <w:ilvl w:val="0"/>
          <w:numId w:val="0"/>
        </w:numPr>
        <w:ind w:leftChars="0"/>
        <w:rPr>
          <w:rFonts w:hint="default" w:ascii="黑体" w:hAnsi="宋体" w:eastAsia="黑体" w:cs="黑体"/>
          <w:color w:val="000000"/>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C3207"/>
    <w:multiLevelType w:val="singleLevel"/>
    <w:tmpl w:val="B4FC3207"/>
    <w:lvl w:ilvl="0" w:tentative="0">
      <w:start w:val="4"/>
      <w:numFmt w:val="chineseCounting"/>
      <w:suff w:val="nothing"/>
      <w:lvlText w:val="%1、"/>
      <w:lvlJc w:val="left"/>
      <w:rPr>
        <w:rFonts w:hint="eastAsia"/>
      </w:rPr>
    </w:lvl>
  </w:abstractNum>
  <w:abstractNum w:abstractNumId="1">
    <w:nsid w:val="CFEC982D"/>
    <w:multiLevelType w:val="singleLevel"/>
    <w:tmpl w:val="CFEC982D"/>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D2A0A"/>
    <w:rsid w:val="020520C3"/>
    <w:rsid w:val="02AD5D9C"/>
    <w:rsid w:val="08B53562"/>
    <w:rsid w:val="34187EB7"/>
    <w:rsid w:val="34F8688B"/>
    <w:rsid w:val="396C1964"/>
    <w:rsid w:val="3E5323CE"/>
    <w:rsid w:val="5E6F2F34"/>
    <w:rsid w:val="66F6200D"/>
    <w:rsid w:val="6B9D2A0A"/>
    <w:rsid w:val="6E5B1E6E"/>
    <w:rsid w:val="70115892"/>
    <w:rsid w:val="701424D8"/>
    <w:rsid w:val="72715CEB"/>
    <w:rsid w:val="768E666D"/>
    <w:rsid w:val="7A513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0"/>
    <w:pPr>
      <w:widowControl/>
      <w:jc w:val="left"/>
    </w:pPr>
    <w:rPr>
      <w:rFonts w:ascii="微软雅黑" w:hAnsi="微软雅黑" w:eastAsia="微软雅黑"/>
      <w:kern w:val="0"/>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2020-05-06T08:41:00Z</dcterms:created>
  <dc:creator>moyis</dc:creator>
  <cp:lastModifiedBy> </cp:lastModifiedBy>
  <cp:lastPrinted>2020-05-11T02:55:00Z</cp:lastPrinted>
  <dcterms:modified xsi:type="dcterms:W3CDTF">2020-05-15T03:43:58Z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