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rPr>
      </w:pPr>
    </w:p>
    <w:p>
      <w:pPr>
        <w:rPr>
          <w:rFonts w:ascii="黑体" w:eastAsia="黑体"/>
          <w:sz w:val="32"/>
          <w:szCs w:val="32"/>
        </w:rPr>
      </w:pPr>
    </w:p>
    <w:p>
      <w:pPr>
        <w:jc w:val="center"/>
        <w:rPr>
          <w:rFonts w:ascii="方正小标宋_GBK" w:eastAsia="方正小标宋_GBK"/>
          <w:sz w:val="72"/>
          <w:szCs w:val="72"/>
        </w:rPr>
      </w:pPr>
      <w:r>
        <w:rPr>
          <w:rFonts w:ascii="方正小标宋_GBK" w:eastAsia="方正小标宋_GBK"/>
          <w:sz w:val="72"/>
          <w:szCs w:val="72"/>
        </w:rPr>
        <w:t>20</w:t>
      </w:r>
      <w:r>
        <w:rPr>
          <w:rFonts w:hint="eastAsia" w:ascii="方正小标宋_GBK" w:eastAsia="方正小标宋_GBK"/>
          <w:sz w:val="72"/>
          <w:szCs w:val="72"/>
        </w:rPr>
        <w:t>21年度部门整体支出绩效自评报告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hint="eastAsia" w:ascii="黑体" w:eastAsia="黑体"/>
          <w:sz w:val="44"/>
          <w:szCs w:val="44"/>
        </w:rPr>
      </w:pPr>
    </w:p>
    <w:p>
      <w:pPr>
        <w:jc w:val="center"/>
        <w:rPr>
          <w:rFonts w:ascii="黑体" w:eastAsia="黑体"/>
          <w:sz w:val="44"/>
          <w:szCs w:val="44"/>
        </w:rPr>
      </w:pPr>
      <w:r>
        <w:rPr>
          <w:rFonts w:hint="eastAsia" w:ascii="黑体" w:eastAsia="黑体"/>
          <w:sz w:val="44"/>
          <w:szCs w:val="44"/>
        </w:rPr>
        <w:t>衡山县</w:t>
      </w:r>
      <w:r>
        <w:rPr>
          <w:rFonts w:hint="eastAsia" w:ascii="黑体" w:eastAsia="黑体"/>
          <w:sz w:val="44"/>
          <w:szCs w:val="44"/>
          <w:lang w:val="en-US" w:eastAsia="zh-CN"/>
        </w:rPr>
        <w:t>城市管理和综合执法</w:t>
      </w:r>
      <w:r>
        <w:rPr>
          <w:rFonts w:hint="eastAsia" w:ascii="黑体" w:eastAsia="黑体"/>
          <w:sz w:val="44"/>
          <w:szCs w:val="44"/>
        </w:rPr>
        <w:t>局</w:t>
      </w:r>
    </w:p>
    <w:p>
      <w:pPr>
        <w:jc w:val="center"/>
        <w:rPr>
          <w:rFonts w:ascii="黑体" w:eastAsia="黑体"/>
          <w:sz w:val="32"/>
          <w:szCs w:val="32"/>
        </w:rPr>
      </w:pPr>
    </w:p>
    <w:p>
      <w:pPr>
        <w:rPr>
          <w:rFonts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黑体" w:hAnsi="黑体" w:eastAsia="黑体" w:cs="黑体"/>
          <w:sz w:val="32"/>
          <w:szCs w:val="32"/>
        </w:rPr>
      </w:pPr>
      <w:r>
        <w:rPr>
          <w:rFonts w:hint="eastAsia" w:ascii="黑体" w:hAnsi="黑体" w:eastAsia="黑体" w:cs="黑体"/>
          <w:sz w:val="32"/>
          <w:szCs w:val="32"/>
        </w:rPr>
        <w:t>一、部门、单位基本情况</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衡山县</w:t>
      </w:r>
      <w:r>
        <w:rPr>
          <w:rFonts w:hint="eastAsia" w:ascii="仿宋_GB2312" w:hAnsi="仿宋_GB2312" w:eastAsia="仿宋_GB2312" w:cs="仿宋_GB2312"/>
          <w:sz w:val="32"/>
          <w:szCs w:val="32"/>
        </w:rPr>
        <w:t>城市管理和综合执法局</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正科级全额拨款单位，至2021年12月，全局干部职工共计212人，其中财政供养在职75人，离退休36人。内设机构：办公室、人事股、宣传法制股、行政审批服务股）、计划财务股、督查室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所属事业单位：衡山县环境卫生所、衡山县城市管理综合执法大队、衡山县园林绿化所、衡山县城区环境保护站、衡山县数字城管中心。</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负责宣传、贯彻、落实国家、省、市有关城市管理的法律、法规、规章、办法，编制县城市管理及其行政执法工作的总体规划、年度计划；制定县城市管理及其行政执法工作制度，并组织实施；组织开展城市管理及其行政执法调查研究。实行城乡建设和城市管理方面的建管分离。</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（二）负责拟订县市容市貌、环境卫生、园林绿化、户外广告、城市照明、道路、桥涵、供水、燃气、排水、污水处理、公共停车场等城市管理标准、规范，并监督检查。</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承担城市市容监督管理责任。负责拟订城市容貌标准并组织实施；负责户外广告、招牌、标语牌、画廊、橱窗等设置管理；负责大型户外广告设置权的出让工作；负责人行道两侧和公共场地（含公园、广场、沿江风光带等）临时性堆放物料、占道宣传促销，搭建非永久性建筑物、构筑物或者其他设施的审批；负责单位和个人在城市建筑物、设施上张挂、张贴宣传品等审批；负责临街建设施工工地设置护栏或者围挡的审批和管理。</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承担城市环境卫生监督管理责任。负责城区门前"三包"责任制的监督和考核工作；拟订县城城区环境卫生专业规划和环卫设施规划建设方案；负责城市生活垃圾经营性清扫、收集、运输、处理服务审批；负责关闭、闲置、拆除、存放生活垃圾的设施、场所核准；负责城市建筑垃圾处置审批和监督；负责社会中介机构或其他组织参与环卫作业服务的资质审验；参与环卫设施建设项目规划设计的审核和竣工验收；负责城市生活垃圾处理费征收管理；负责县城区垃圾转运及县城垃圾转运站建设和管理；负责县城区水上环卫管理工作；负责对全县施工场所的渣土管理；负责对乡镇生活垃圾无害化处理的监管、考核以及信息综合；负责餐厨垃圾、垃圾焚烧发电等垃圾处理产业化项目运营的监管；负责县城区因教学、科研等其他特殊需要而饲养家畜家禽的审批；依法办理建筑垃圾处置、运输、消纳许可。</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承担城市园林绿化监督管理责任。拟订中长期绿化规划并组织实施。参与城市新建、改建、扩建工程项目的绿化规划认证和绿化工程设计审查、备案；负责组织施工监督、竣工验收，落实"绿线管理"和"绿色图章"制度，负责临时占用绿地、改变绿化规划和绿化用地使用性质审批；负责城区公园、广场等园林绿化的维护与管理；负责城市雕塑的管理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（六）承担城区数字化城市管理的监督、指挥、调度和协调工作。负责对城区各类城市管理信息收集、分析和管理工作；负责受理数字化城市管理投诉、举报等有关工作。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拟订城区园林绿化建设和维护、环卫设施建设和维护、执法装备保障等城市管理项目年度计划，并组织实施；参与城市管理方面政府投资和非经营性建设项目的可行性研究工作；负责城区国有土地上未依法取得规划许可或者未按照规划许可内容建设的建（构）筑物治理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（八）承担在县城区开展城市管理相对集中行政处罚权工作的责任。城市管理部门可以实施以下范围内法律法规规定的行政处罚权及有关的行政强制措施。具体包括：</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1．依据市容环境卫生管理方面的法律、法规、规章规定，对违反市容环境卫生法规行为实施行政处罚，强制拆除不符合城市容貌标准、环境卫生标准的违法建筑物或设施。</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2．依据城市园林绿化管理方面的法律、法规、规章规定，对城市道路及沿路边的公共绿地、广场范围内未经批准砍伐、移植、修剪树木和毁坏城市绿化设施及占用绿化用地的行为实施行政处罚。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3．依据市政管理方面的法律、法规、规章规定，在城市道路、广场及其它公共场所范围内，对未经批准占用城市道路和污染、损坏城市道路等公用设施及城市道路施工后不及时清理现场行为实施行政处罚。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依据环境保护管理方面法律、法规、规章规定，对在商业经营活动中使用空调器、冷却塔等可能产生环境噪声污染的设备、设施未采取有效措施使其噪声超过国家规定环境噪声标准的，实施行政处罚；对经营中的文化娱乐场所未采取有效措施，其边界噪声超过国家规定的环境噪声排放标准的，实施行政处罚；对产生建筑扬尘污染及在城区噪声敏感建筑物集中区域内，夜间不按规定作业时间从事建筑施工作业，产生环境噪声污染的实施行政处罚；对在城区内随意燃放烟花炮竹，污染市容环境卫生或者毁坏城市绿化的，实施行政处罚；对在城区运输装卸、贮存散发有毒有害气体和粉尘物质未采取密闭措施或者其它防护措施的，实施行政处罚；对未采取防燃、防尘措施在城市人口集中地区存放煤炭、煤矸石、煤渣、砂石、尘土等物料的，实施行政处罚；对在城市人口集中地区或其它依法需要特殊保护的区域内焚烧沥青、油毡、橡胶、皮革、垃圾及其它产生有毒有害物质的，实施行政处罚；对城市饮食服务业的经营者未采取有效污染防治设施，致使排放的油烟对附近居民的居住环境造成污染的，实施行政处罚；对在城市人口集中地区露天焚烧秸杆、落叶等产生烟尘污染的，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依据工商行政管理方面的法律、法规、规章规定，对在城市道路、广场等公共场所和无固定经营场地的有照或无照经营的商贩实施行政处罚；对自产蔬菜和农副产品未进入政府指定地点销售以及在店外经营或店外作业的商贩，实施行政处罚；对违反户外广告设置规定的行为，实施行政处罚；对破损或残缺等影响市容的广告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依据城市规划管理方面的法律、法规、规章规定，行使城市规划管理方面的部分行政处罚权。对未经城市管理行政执法部门批准，占用城市道路（指主干道、次干道、支路、街巷，单位内部道路和封闭管理的居住区内的道路除外）及其两侧的临时建筑，或依附于该建筑物搭建的亭房、活动房、棚披等建筑物、构筑物实施行政处罚；在城区规划范围内，对未依法取得规划许可或者未按照规划许可内容建设的建（构）筑物，以及超过规划许可期限未拆除的临时建（构）筑物，应当责令当事人停止建设，并进行公告，限期当事人自行拆除；当事人在法定期限内不申请行政复议或者行政诉讼，又拒不停止建设或者自行拆除的，在报经当地人民政府批准后可以依法采取强制拆除措施。</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依据公安交通管理方面的法律、法规、规章规定，对擅自在城市道路、人行道、广场等公共场所摆摊设点、车辆乱停乱放、堆物作业、搭棚、盖房、进行集市贸易和其它侵占道路、广场等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8．依据水务管理方面的法律、法规、规章规定，对向城市河道和其他水域倾倒废弃物和垃圾及违规取土、城市河道和水域违法建筑物拆除等实施行政处罚；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9．依据食品药品监督管理方面的法律、法规、规章规定，对户外公共场所食品销售和餐饮摊点无证经营，以及户外违法回收贩卖药品等实施行政处罚；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根据市政公用设施管理方面的法律、法规、规章规定，对未经审批同意作业、施工的；侵占、拆毁、损坏市政公用设施的；在市政公用设施范围内倾倒垃圾、废物，擅自堆放物品或者敷设、架设管线以及装置其他设施的；在市政公用设施范围内擅自摆摊、搭棚、盖房或者修建其他建（构）筑物，挖砂、取土、采石以及进行其他有损市政公用设施安全的行为，实施行政处罚。</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11．履行省、市、县人民政府依法规定的行政处罚权。</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（九）负责城管执法队伍的政治教育、业务培训工作。</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（十）负责本行业、领域的应急管理工作，对本行业、领域的安全生产实施监督管理。</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（十一）完成县委、县政府交办的其他任务。</w:t>
      </w:r>
    </w:p>
    <w:p>
      <w:pPr>
        <w:keepNext w:val="0"/>
        <w:keepLines w:val="0"/>
        <w:pageBreakBefore w:val="0"/>
        <w:widowControl w:val="0"/>
        <w:kinsoku/>
        <w:wordWrap/>
        <w:overflowPunct/>
        <w:topLinePunct w:val="0"/>
        <w:autoSpaceDE/>
        <w:autoSpaceDN/>
        <w:bidi w:val="0"/>
        <w:adjustRightInd/>
        <w:snapToGrid/>
        <w:spacing w:line="590"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有关职责分工。县城区规划区内，相关行政处罚权由县城管执法局行使后，住建、规划、环保、公安、交通、水利、市场监督管理等行政主管部门不再行使上述行政处罚权；仍然行使的，做出的处罚决定一律无效。对县城管执法局依法履行职责的活动，有关部门应当予以支持、配合；有关部门有关审批、许可、管理中需县城管执法局行使行政处罚权的事项，应当在批准的同时告知县城管执法局，移送许可相关资料，发现有违反法律、法规、规章行为的，应通知县城管执法局对其进行行政处罚，县城管执法局可配合有关部门开展专项整治行动。县城管执法局进行行政处罚需要检测鉴定的，相关部门应在法定时限内完成。</w:t>
      </w:r>
    </w:p>
    <w:p>
      <w:pPr>
        <w:widowControl/>
        <w:spacing w:line="600" w:lineRule="exact"/>
        <w:ind w:firstLine="622" w:firstLineChars="200"/>
        <w:rPr>
          <w:rFonts w:ascii="黑体" w:hAnsi="黑体" w:eastAsia="黑体"/>
          <w:sz w:val="32"/>
          <w:szCs w:val="32"/>
        </w:rPr>
      </w:pPr>
      <w:r>
        <w:rPr>
          <w:rFonts w:hint="eastAsia" w:ascii="黑体" w:hAnsi="黑体" w:eastAsia="黑体"/>
          <w:sz w:val="32"/>
          <w:szCs w:val="32"/>
        </w:rPr>
        <w:t>二、基本支出情况</w:t>
      </w:r>
    </w:p>
    <w:p>
      <w:pPr>
        <w:widowControl/>
        <w:spacing w:line="600" w:lineRule="exact"/>
        <w:ind w:firstLine="437" w:firstLineChars="150"/>
        <w:rPr>
          <w:rFonts w:ascii="黑体" w:hAnsi="黑体" w:eastAsia="黑体"/>
          <w:sz w:val="32"/>
          <w:szCs w:val="32"/>
        </w:rPr>
      </w:pPr>
      <w:r>
        <w:rPr>
          <w:rFonts w:ascii="仿宋" w:hAnsi="仿宋" w:eastAsia="仿宋"/>
          <w:color w:val="000000"/>
          <w:sz w:val="30"/>
          <w:szCs w:val="30"/>
          <w:shd w:val="clear" w:color="auto" w:fill="FFFFFF"/>
        </w:rPr>
        <w:t>202</w:t>
      </w:r>
      <w:r>
        <w:rPr>
          <w:rFonts w:hint="eastAsia" w:ascii="仿宋" w:hAnsi="仿宋" w:eastAsia="仿宋"/>
          <w:color w:val="000000"/>
          <w:sz w:val="30"/>
          <w:szCs w:val="30"/>
          <w:shd w:val="clear" w:color="auto" w:fill="FFFFFF"/>
        </w:rPr>
        <w:t>1</w:t>
      </w:r>
      <w:r>
        <w:rPr>
          <w:rFonts w:ascii="仿宋" w:hAnsi="仿宋" w:eastAsia="仿宋"/>
          <w:color w:val="000000"/>
          <w:sz w:val="30"/>
          <w:szCs w:val="30"/>
          <w:shd w:val="clear" w:color="auto" w:fill="FFFFFF"/>
        </w:rPr>
        <w:t>年</w:t>
      </w:r>
      <w:r>
        <w:rPr>
          <w:rFonts w:hint="eastAsia" w:ascii="仿宋" w:hAnsi="仿宋" w:eastAsia="仿宋"/>
          <w:color w:val="000000"/>
          <w:sz w:val="30"/>
          <w:szCs w:val="30"/>
          <w:shd w:val="clear" w:color="auto" w:fill="FFFFFF"/>
          <w:lang w:val="en-US" w:eastAsia="zh-CN"/>
        </w:rPr>
        <w:t>度</w:t>
      </w:r>
      <w:r>
        <w:rPr>
          <w:rFonts w:ascii="仿宋" w:hAnsi="仿宋" w:eastAsia="仿宋"/>
          <w:color w:val="000000"/>
          <w:sz w:val="30"/>
          <w:szCs w:val="30"/>
          <w:shd w:val="clear" w:color="auto" w:fill="FFFFFF"/>
        </w:rPr>
        <w:t>，我单位收入决算数</w:t>
      </w:r>
      <w:r>
        <w:rPr>
          <w:rFonts w:hint="eastAsia" w:ascii="仿宋" w:hAnsi="仿宋" w:eastAsia="仿宋"/>
          <w:color w:val="000000"/>
          <w:sz w:val="30"/>
          <w:szCs w:val="30"/>
          <w:shd w:val="clear" w:color="auto" w:fill="FFFFFF"/>
          <w:lang w:val="en-US" w:eastAsia="zh-CN"/>
        </w:rPr>
        <w:t>4652.97</w:t>
      </w:r>
      <w:r>
        <w:rPr>
          <w:rFonts w:ascii="仿宋" w:hAnsi="仿宋" w:eastAsia="仿宋"/>
          <w:color w:val="000000"/>
          <w:sz w:val="30"/>
          <w:szCs w:val="30"/>
          <w:shd w:val="clear" w:color="auto" w:fill="FFFFFF"/>
        </w:rPr>
        <w:t>万元，支出</w:t>
      </w:r>
      <w:r>
        <w:rPr>
          <w:rFonts w:hint="eastAsia" w:ascii="仿宋" w:hAnsi="仿宋" w:eastAsia="仿宋"/>
          <w:color w:val="000000"/>
          <w:sz w:val="30"/>
          <w:szCs w:val="30"/>
          <w:shd w:val="clear" w:color="auto" w:fill="FFFFFF"/>
        </w:rPr>
        <w:t>决算数为</w:t>
      </w:r>
      <w:r>
        <w:rPr>
          <w:rFonts w:hint="eastAsia" w:ascii="仿宋" w:hAnsi="仿宋" w:eastAsia="仿宋"/>
          <w:color w:val="000000"/>
          <w:sz w:val="30"/>
          <w:szCs w:val="30"/>
          <w:shd w:val="clear" w:color="auto" w:fill="FFFFFF"/>
          <w:lang w:val="en-US" w:eastAsia="zh-CN"/>
        </w:rPr>
        <w:t>5370.82</w:t>
      </w:r>
      <w:r>
        <w:rPr>
          <w:rFonts w:ascii="仿宋" w:hAnsi="仿宋" w:eastAsia="仿宋"/>
          <w:color w:val="000000"/>
          <w:sz w:val="30"/>
          <w:szCs w:val="30"/>
          <w:shd w:val="clear" w:color="auto" w:fill="FFFFFF"/>
        </w:rPr>
        <w:t>万元，其中，</w:t>
      </w:r>
      <w:r>
        <w:rPr>
          <w:rFonts w:hint="eastAsia" w:ascii="仿宋" w:hAnsi="仿宋" w:eastAsia="仿宋"/>
          <w:color w:val="000000"/>
          <w:sz w:val="30"/>
          <w:szCs w:val="30"/>
          <w:shd w:val="clear" w:color="auto" w:fill="FFFFFF"/>
        </w:rPr>
        <w:t>基本</w:t>
      </w:r>
      <w:r>
        <w:rPr>
          <w:rFonts w:ascii="仿宋" w:hAnsi="仿宋" w:eastAsia="仿宋"/>
          <w:color w:val="000000"/>
          <w:sz w:val="30"/>
          <w:szCs w:val="30"/>
          <w:shd w:val="clear" w:color="auto" w:fill="FFFFFF"/>
        </w:rPr>
        <w:t>支出</w:t>
      </w:r>
      <w:r>
        <w:rPr>
          <w:rFonts w:hint="eastAsia" w:ascii="仿宋" w:hAnsi="仿宋" w:eastAsia="仿宋"/>
          <w:color w:val="000000"/>
          <w:sz w:val="30"/>
          <w:szCs w:val="30"/>
          <w:shd w:val="clear" w:color="auto" w:fill="FFFFFF"/>
          <w:lang w:val="en-US" w:eastAsia="zh-CN"/>
        </w:rPr>
        <w:t>1310.53</w:t>
      </w:r>
      <w:r>
        <w:rPr>
          <w:rFonts w:ascii="仿宋" w:hAnsi="仿宋" w:eastAsia="仿宋"/>
          <w:color w:val="000000"/>
          <w:sz w:val="30"/>
          <w:szCs w:val="30"/>
          <w:shd w:val="clear" w:color="auto" w:fill="FFFFFF"/>
        </w:rPr>
        <w:t>万元。</w:t>
      </w:r>
    </w:p>
    <w:p>
      <w:pPr>
        <w:widowControl/>
        <w:spacing w:line="600" w:lineRule="exact"/>
        <w:rPr>
          <w:rFonts w:ascii="黑体" w:hAnsi="黑体" w:eastAsia="黑体"/>
          <w:sz w:val="32"/>
          <w:szCs w:val="32"/>
        </w:rPr>
      </w:pPr>
      <w:r>
        <w:rPr>
          <w:rFonts w:hint="eastAsia" w:ascii="黑体" w:hAnsi="黑体" w:eastAsia="黑体"/>
          <w:sz w:val="32"/>
          <w:szCs w:val="32"/>
        </w:rPr>
        <w:t>三、项目支出情况</w:t>
      </w:r>
    </w:p>
    <w:p>
      <w:pPr>
        <w:pStyle w:val="10"/>
        <w:widowControl/>
        <w:spacing w:line="600" w:lineRule="exact"/>
        <w:ind w:firstLine="580"/>
        <w:rPr>
          <w:rFonts w:hint="default" w:ascii="仿宋" w:hAnsi="仿宋" w:eastAsia="仿宋"/>
          <w:color w:val="000000"/>
          <w:sz w:val="30"/>
          <w:szCs w:val="30"/>
          <w:shd w:val="clear" w:color="auto" w:fill="FFFFFF"/>
          <w:lang w:val="en-US" w:eastAsia="zh-CN"/>
        </w:rPr>
      </w:pPr>
      <w:r>
        <w:rPr>
          <w:rFonts w:hint="eastAsia" w:ascii="仿宋" w:hAnsi="仿宋" w:eastAsia="仿宋"/>
          <w:color w:val="000000"/>
          <w:sz w:val="30"/>
          <w:szCs w:val="30"/>
          <w:shd w:val="clear" w:color="auto" w:fill="FFFFFF"/>
        </w:rPr>
        <w:t>项目支出</w:t>
      </w:r>
      <w:r>
        <w:rPr>
          <w:rFonts w:hint="eastAsia" w:ascii="仿宋" w:hAnsi="仿宋" w:eastAsia="仿宋"/>
          <w:color w:val="000000"/>
          <w:sz w:val="30"/>
          <w:szCs w:val="30"/>
          <w:shd w:val="clear" w:color="auto" w:fill="FFFFFF"/>
          <w:lang w:val="en-US" w:eastAsia="zh-CN"/>
        </w:rPr>
        <w:t>4060</w:t>
      </w:r>
      <w:r>
        <w:rPr>
          <w:rFonts w:hint="eastAsia" w:ascii="仿宋" w:hAnsi="仿宋" w:eastAsia="仿宋"/>
          <w:color w:val="000000"/>
          <w:sz w:val="30"/>
          <w:szCs w:val="30"/>
          <w:shd w:val="clear" w:color="auto" w:fill="FFFFFF"/>
        </w:rPr>
        <w:t>.29万元。其中</w:t>
      </w:r>
      <w:r>
        <w:rPr>
          <w:rFonts w:hint="eastAsia" w:ascii="仿宋" w:hAnsi="仿宋" w:eastAsia="仿宋"/>
          <w:color w:val="000000"/>
          <w:sz w:val="30"/>
          <w:szCs w:val="30"/>
          <w:shd w:val="clear" w:color="auto" w:fill="FFFFFF"/>
          <w:lang w:val="en-US" w:eastAsia="zh-CN"/>
        </w:rPr>
        <w:t>殡葬</w:t>
      </w:r>
      <w:r>
        <w:rPr>
          <w:rFonts w:hint="eastAsia" w:ascii="仿宋" w:hAnsi="仿宋" w:eastAsia="仿宋"/>
          <w:color w:val="000000"/>
          <w:sz w:val="30"/>
          <w:szCs w:val="30"/>
          <w:shd w:val="clear" w:color="auto" w:fill="FFFFFF"/>
        </w:rPr>
        <w:t>支出</w:t>
      </w:r>
      <w:r>
        <w:rPr>
          <w:rFonts w:hint="eastAsia" w:ascii="仿宋" w:hAnsi="仿宋" w:eastAsia="仿宋"/>
          <w:color w:val="000000"/>
          <w:sz w:val="30"/>
          <w:szCs w:val="30"/>
          <w:shd w:val="clear" w:color="auto" w:fill="FFFFFF"/>
          <w:lang w:val="en-US" w:eastAsia="zh-CN"/>
        </w:rPr>
        <w:t>152.67万元，其他城乡社区管理事务支出105.6万元，城乡社区环境卫生支出233.72万元，城市建设支出2783.95万元，生态环境治理支出784.35万元。</w:t>
      </w:r>
    </w:p>
    <w:p>
      <w:pPr>
        <w:widowControl/>
        <w:spacing w:line="600" w:lineRule="exact"/>
        <w:jc w:val="left"/>
        <w:rPr>
          <w:rFonts w:ascii="黑体" w:hAnsi="黑体" w:eastAsia="黑体"/>
          <w:sz w:val="32"/>
          <w:szCs w:val="32"/>
        </w:rPr>
      </w:pPr>
      <w:r>
        <w:rPr>
          <w:rFonts w:hint="eastAsia" w:ascii="黑体" w:hAnsi="黑体" w:eastAsia="黑体"/>
          <w:sz w:val="32"/>
          <w:szCs w:val="32"/>
        </w:rPr>
        <w:t>四、部门整体支出绩效情况</w:t>
      </w:r>
    </w:p>
    <w:p>
      <w:pPr>
        <w:widowControl/>
        <w:spacing w:line="600" w:lineRule="exact"/>
        <w:ind w:firstLine="582" w:firstLineChars="200"/>
        <w:jc w:val="lef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县财政年初批复我局2021年度部门预算支出总计</w:t>
      </w:r>
      <w:r>
        <w:rPr>
          <w:rFonts w:hint="eastAsia" w:ascii="仿宋" w:hAnsi="仿宋" w:eastAsia="仿宋"/>
          <w:color w:val="000000"/>
          <w:sz w:val="30"/>
          <w:szCs w:val="30"/>
          <w:shd w:val="clear" w:color="auto" w:fill="FFFFFF"/>
          <w:lang w:val="en-US" w:eastAsia="zh-CN"/>
        </w:rPr>
        <w:t>1733.05</w:t>
      </w:r>
      <w:r>
        <w:rPr>
          <w:rFonts w:hint="eastAsia" w:ascii="仿宋" w:hAnsi="仿宋" w:eastAsia="仿宋"/>
          <w:color w:val="000000"/>
          <w:sz w:val="30"/>
          <w:szCs w:val="30"/>
          <w:shd w:val="clear" w:color="auto" w:fill="FFFFFF"/>
        </w:rPr>
        <w:t>万元，其中基本支出</w:t>
      </w:r>
      <w:r>
        <w:rPr>
          <w:rFonts w:hint="eastAsia" w:ascii="仿宋" w:hAnsi="仿宋" w:eastAsia="仿宋"/>
          <w:color w:val="000000"/>
          <w:sz w:val="30"/>
          <w:szCs w:val="30"/>
          <w:shd w:val="clear" w:color="auto" w:fill="FFFFFF"/>
          <w:lang w:val="en-US" w:eastAsia="zh-CN"/>
        </w:rPr>
        <w:t>764</w:t>
      </w:r>
      <w:r>
        <w:rPr>
          <w:rFonts w:hint="eastAsia" w:ascii="仿宋" w:hAnsi="仿宋" w:eastAsia="仿宋"/>
          <w:color w:val="000000"/>
          <w:sz w:val="30"/>
          <w:szCs w:val="30"/>
          <w:shd w:val="clear" w:color="auto" w:fill="FFFFFF"/>
        </w:rPr>
        <w:t>.62万元（人员经费</w:t>
      </w:r>
      <w:r>
        <w:rPr>
          <w:rFonts w:hint="eastAsia" w:ascii="仿宋" w:hAnsi="仿宋" w:eastAsia="仿宋"/>
          <w:color w:val="000000"/>
          <w:sz w:val="30"/>
          <w:szCs w:val="30"/>
          <w:shd w:val="clear" w:color="auto" w:fill="FFFFFF"/>
          <w:lang w:val="en-US" w:eastAsia="zh-CN"/>
        </w:rPr>
        <w:t>644</w:t>
      </w:r>
      <w:r>
        <w:rPr>
          <w:rFonts w:hint="eastAsia" w:ascii="仿宋" w:hAnsi="仿宋" w:eastAsia="仿宋"/>
          <w:color w:val="000000"/>
          <w:sz w:val="30"/>
          <w:szCs w:val="30"/>
          <w:shd w:val="clear" w:color="auto" w:fill="FFFFFF"/>
        </w:rPr>
        <w:t>万元，公用经费</w:t>
      </w:r>
      <w:r>
        <w:rPr>
          <w:rFonts w:hint="eastAsia" w:ascii="仿宋" w:hAnsi="仿宋" w:eastAsia="仿宋"/>
          <w:color w:val="000000"/>
          <w:sz w:val="30"/>
          <w:szCs w:val="30"/>
          <w:shd w:val="clear" w:color="auto" w:fill="FFFFFF"/>
          <w:lang w:val="en-US" w:eastAsia="zh-CN"/>
        </w:rPr>
        <w:t>120.62</w:t>
      </w:r>
      <w:r>
        <w:rPr>
          <w:rFonts w:hint="eastAsia" w:ascii="仿宋" w:hAnsi="仿宋" w:eastAsia="仿宋"/>
          <w:color w:val="000000"/>
          <w:sz w:val="30"/>
          <w:szCs w:val="30"/>
          <w:shd w:val="clear" w:color="auto" w:fill="FFFFFF"/>
        </w:rPr>
        <w:t>万元），项目支出</w:t>
      </w:r>
      <w:r>
        <w:rPr>
          <w:rFonts w:hint="eastAsia" w:ascii="仿宋" w:hAnsi="仿宋" w:eastAsia="仿宋"/>
          <w:color w:val="000000"/>
          <w:sz w:val="30"/>
          <w:szCs w:val="30"/>
          <w:shd w:val="clear" w:color="auto" w:fill="FFFFFF"/>
          <w:lang w:val="en-US" w:eastAsia="zh-CN"/>
        </w:rPr>
        <w:t>968.43</w:t>
      </w:r>
      <w:r>
        <w:rPr>
          <w:rFonts w:hint="eastAsia" w:ascii="仿宋" w:hAnsi="仿宋" w:eastAsia="仿宋"/>
          <w:color w:val="000000"/>
          <w:sz w:val="30"/>
          <w:szCs w:val="30"/>
          <w:shd w:val="clear" w:color="auto" w:fill="FFFFFF"/>
        </w:rPr>
        <w:t>万元。部门决算支出总计</w:t>
      </w:r>
      <w:r>
        <w:rPr>
          <w:rFonts w:hint="eastAsia" w:ascii="仿宋" w:hAnsi="仿宋" w:eastAsia="仿宋"/>
          <w:color w:val="000000"/>
          <w:sz w:val="30"/>
          <w:szCs w:val="30"/>
          <w:shd w:val="clear" w:color="auto" w:fill="FFFFFF"/>
          <w:lang w:val="en-US" w:eastAsia="zh-CN"/>
        </w:rPr>
        <w:t>5370.82</w:t>
      </w:r>
      <w:r>
        <w:rPr>
          <w:rFonts w:hint="eastAsia" w:ascii="仿宋" w:hAnsi="仿宋" w:eastAsia="仿宋"/>
          <w:color w:val="000000"/>
          <w:sz w:val="30"/>
          <w:szCs w:val="30"/>
          <w:shd w:val="clear" w:color="auto" w:fill="FFFFFF"/>
        </w:rPr>
        <w:t>万元，其中基本支出</w:t>
      </w:r>
      <w:r>
        <w:rPr>
          <w:rFonts w:hint="eastAsia" w:ascii="仿宋" w:hAnsi="仿宋" w:eastAsia="仿宋"/>
          <w:color w:val="000000"/>
          <w:sz w:val="30"/>
          <w:szCs w:val="30"/>
          <w:shd w:val="clear" w:color="auto" w:fill="FFFFFF"/>
          <w:lang w:val="en-US" w:eastAsia="zh-CN"/>
        </w:rPr>
        <w:t>1310.53</w:t>
      </w:r>
      <w:r>
        <w:rPr>
          <w:rFonts w:hint="eastAsia" w:ascii="仿宋" w:hAnsi="仿宋" w:eastAsia="仿宋"/>
          <w:color w:val="000000"/>
          <w:sz w:val="30"/>
          <w:szCs w:val="30"/>
          <w:shd w:val="clear" w:color="auto" w:fill="FFFFFF"/>
        </w:rPr>
        <w:t>万元（人员经费</w:t>
      </w:r>
      <w:r>
        <w:rPr>
          <w:rFonts w:hint="eastAsia" w:ascii="仿宋" w:hAnsi="仿宋" w:eastAsia="仿宋"/>
          <w:color w:val="000000"/>
          <w:sz w:val="30"/>
          <w:szCs w:val="30"/>
          <w:shd w:val="clear" w:color="auto" w:fill="FFFFFF"/>
          <w:lang w:val="en-US" w:eastAsia="zh-CN"/>
        </w:rPr>
        <w:t>852.57</w:t>
      </w:r>
      <w:r>
        <w:rPr>
          <w:rFonts w:hint="eastAsia" w:ascii="仿宋" w:hAnsi="仿宋" w:eastAsia="仿宋"/>
          <w:color w:val="000000"/>
          <w:sz w:val="30"/>
          <w:szCs w:val="30"/>
          <w:shd w:val="clear" w:color="auto" w:fill="FFFFFF"/>
        </w:rPr>
        <w:t>万元，公用经费</w:t>
      </w:r>
      <w:r>
        <w:rPr>
          <w:rFonts w:hint="eastAsia" w:ascii="仿宋" w:hAnsi="仿宋" w:eastAsia="仿宋"/>
          <w:color w:val="000000"/>
          <w:sz w:val="30"/>
          <w:szCs w:val="30"/>
          <w:shd w:val="clear" w:color="auto" w:fill="FFFFFF"/>
          <w:lang w:val="en-US" w:eastAsia="zh-CN"/>
        </w:rPr>
        <w:t>457.96</w:t>
      </w:r>
      <w:r>
        <w:rPr>
          <w:rFonts w:hint="eastAsia" w:ascii="仿宋" w:hAnsi="仿宋" w:eastAsia="仿宋"/>
          <w:color w:val="000000"/>
          <w:sz w:val="30"/>
          <w:szCs w:val="30"/>
          <w:shd w:val="clear" w:color="auto" w:fill="FFFFFF"/>
        </w:rPr>
        <w:t>万元），项目支出</w:t>
      </w:r>
      <w:r>
        <w:rPr>
          <w:rFonts w:hint="eastAsia" w:ascii="仿宋" w:hAnsi="仿宋" w:eastAsia="仿宋"/>
          <w:color w:val="000000"/>
          <w:sz w:val="30"/>
          <w:szCs w:val="30"/>
          <w:shd w:val="clear" w:color="auto" w:fill="FFFFFF"/>
          <w:lang w:val="en-US" w:eastAsia="zh-CN"/>
        </w:rPr>
        <w:t>4060.29</w:t>
      </w:r>
      <w:r>
        <w:rPr>
          <w:rFonts w:hint="eastAsia" w:ascii="仿宋" w:hAnsi="仿宋" w:eastAsia="仿宋"/>
          <w:color w:val="000000"/>
          <w:sz w:val="30"/>
          <w:szCs w:val="30"/>
          <w:shd w:val="clear" w:color="auto" w:fill="FFFFFF"/>
        </w:rPr>
        <w:t>万元。</w:t>
      </w:r>
    </w:p>
    <w:p>
      <w:pPr>
        <w:widowControl/>
        <w:spacing w:line="600" w:lineRule="exact"/>
        <w:ind w:firstLine="622" w:firstLineChars="200"/>
        <w:jc w:val="left"/>
        <w:rPr>
          <w:rFonts w:ascii="黑体" w:hAnsi="黑体" w:eastAsia="黑体"/>
          <w:sz w:val="32"/>
          <w:szCs w:val="32"/>
        </w:rPr>
      </w:pPr>
      <w:r>
        <w:rPr>
          <w:rFonts w:hint="eastAsia" w:ascii="黑体" w:hAnsi="黑体" w:eastAsia="黑体"/>
          <w:sz w:val="32"/>
          <w:szCs w:val="32"/>
        </w:rPr>
        <w:t>五、存在的主要问题及下一步改进措施</w:t>
      </w:r>
    </w:p>
    <w:p>
      <w:pPr>
        <w:widowControl/>
        <w:spacing w:line="600" w:lineRule="exact"/>
        <w:ind w:firstLine="582" w:firstLineChars="200"/>
        <w:jc w:val="left"/>
        <w:rPr>
          <w:rFonts w:hint="eastAsia" w:ascii="楷体_GB2312" w:hAnsi="楷体_GB2312" w:eastAsia="楷体_GB2312" w:cs="楷体_GB2312"/>
          <w:color w:val="000000"/>
          <w:sz w:val="30"/>
          <w:szCs w:val="30"/>
          <w:shd w:val="clear" w:color="auto" w:fill="FFFFFF"/>
        </w:rPr>
      </w:pPr>
      <w:r>
        <w:rPr>
          <w:rFonts w:hint="eastAsia" w:ascii="楷体_GB2312" w:hAnsi="楷体_GB2312" w:eastAsia="楷体_GB2312" w:cs="楷体_GB2312"/>
          <w:color w:val="000000"/>
          <w:sz w:val="30"/>
          <w:szCs w:val="30"/>
          <w:shd w:val="clear" w:color="auto" w:fill="FFFFFF"/>
        </w:rPr>
        <w:t>（一）存在的主要问题</w:t>
      </w:r>
    </w:p>
    <w:p>
      <w:pPr>
        <w:widowControl/>
        <w:spacing w:line="600" w:lineRule="exact"/>
        <w:ind w:firstLine="582" w:firstLineChars="200"/>
        <w:jc w:val="left"/>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1、预算控制率有待加强。年初部门预算编制与本年度实际工作经费需求存在偏差，年中人员变动以及追加</w:t>
      </w:r>
      <w:r>
        <w:rPr>
          <w:rFonts w:hint="eastAsia" w:ascii="仿宋" w:hAnsi="仿宋" w:eastAsia="仿宋"/>
          <w:color w:val="000000"/>
          <w:sz w:val="30"/>
          <w:szCs w:val="30"/>
          <w:shd w:val="clear" w:color="auto" w:fill="FFFFFF"/>
          <w:lang w:val="en-US" w:eastAsia="zh-CN"/>
        </w:rPr>
        <w:t>项目资金</w:t>
      </w:r>
      <w:r>
        <w:rPr>
          <w:rFonts w:hint="eastAsia" w:ascii="仿宋" w:hAnsi="仿宋" w:eastAsia="仿宋"/>
          <w:color w:val="000000"/>
          <w:sz w:val="30"/>
          <w:szCs w:val="30"/>
          <w:shd w:val="clear" w:color="auto" w:fill="FFFFFF"/>
        </w:rPr>
        <w:t>的支出额度较大，导致预算控制率较高。</w:t>
      </w:r>
    </w:p>
    <w:p>
      <w:pPr>
        <w:widowControl/>
        <w:spacing w:line="600" w:lineRule="exact"/>
        <w:ind w:firstLine="582" w:firstLineChars="200"/>
        <w:jc w:val="left"/>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2、绩效意识有待提高。对项目绩效管理的理解不到位，绩效目标不具体，绩效目标未完全细化，分解工作任务不够具体，部分绩效指标不清晰。</w:t>
      </w:r>
    </w:p>
    <w:p>
      <w:pPr>
        <w:widowControl/>
        <w:spacing w:line="600" w:lineRule="exact"/>
        <w:ind w:firstLine="582" w:firstLineChars="200"/>
        <w:jc w:val="left"/>
        <w:rPr>
          <w:rFonts w:hint="eastAsia" w:ascii="楷体_GB2312" w:hAnsi="楷体_GB2312" w:eastAsia="楷体_GB2312" w:cs="楷体_GB2312"/>
          <w:color w:val="000000"/>
          <w:sz w:val="30"/>
          <w:szCs w:val="30"/>
          <w:shd w:val="clear" w:color="auto" w:fill="FFFFFF"/>
        </w:rPr>
      </w:pPr>
      <w:r>
        <w:rPr>
          <w:rFonts w:hint="eastAsia" w:ascii="楷体_GB2312" w:hAnsi="楷体_GB2312" w:eastAsia="楷体_GB2312" w:cs="楷体_GB2312"/>
          <w:color w:val="000000"/>
          <w:sz w:val="30"/>
          <w:szCs w:val="30"/>
          <w:shd w:val="clear" w:color="auto" w:fill="FFFFFF"/>
        </w:rPr>
        <w:t>（二）下一步改进措施</w:t>
      </w:r>
    </w:p>
    <w:p>
      <w:pPr>
        <w:widowControl/>
        <w:spacing w:line="600" w:lineRule="exact"/>
        <w:ind w:firstLine="582" w:firstLineChars="200"/>
        <w:jc w:val="left"/>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1、科学编制预算。精准的预算是抓好执行的基础，我单位在今后工作中，将认真加强与业务部门的工作衔接和沟通，对下一年工作开支情况进行细化考量，加强整体规划与统筹，最大程度保障预算编制的科学性。</w:t>
      </w:r>
    </w:p>
    <w:p>
      <w:pPr>
        <w:widowControl/>
        <w:spacing w:line="600" w:lineRule="exact"/>
        <w:ind w:firstLine="582" w:firstLineChars="200"/>
        <w:jc w:val="left"/>
        <w:rPr>
          <w:rFonts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 xml:space="preserve">2、规范专项资金使用，加强财务管理。密切关注项目资金到位、督促资金拨付进度、监督资金使用情况，强化建立专账、单独核算意识，确保专款专用。对专项资金的使用进行事前、事中、事后的监督，确保专项资金在支出范围内合理使用，杜绝随意挤占和挪用现象，严格执行《专项资金管理办法》 ，充分发挥专项资金的使用效益。      </w:t>
      </w:r>
    </w:p>
    <w:p>
      <w:pPr>
        <w:widowControl/>
        <w:spacing w:line="600" w:lineRule="exact"/>
        <w:ind w:firstLine="622" w:firstLineChars="200"/>
        <w:jc w:val="left"/>
        <w:rPr>
          <w:rFonts w:ascii="黑体" w:hAnsi="黑体" w:eastAsia="黑体"/>
          <w:sz w:val="32"/>
          <w:szCs w:val="32"/>
        </w:rPr>
      </w:pPr>
      <w:r>
        <w:rPr>
          <w:rFonts w:hint="eastAsia" w:ascii="黑体" w:hAnsi="黑体" w:eastAsia="黑体"/>
          <w:sz w:val="32"/>
          <w:szCs w:val="32"/>
        </w:rPr>
        <w:t>六、绩效自评结果拟应用和公开情况</w:t>
      </w:r>
    </w:p>
    <w:p>
      <w:pPr>
        <w:widowControl/>
        <w:spacing w:line="600" w:lineRule="exact"/>
        <w:ind w:firstLine="582" w:firstLineChars="200"/>
        <w:jc w:val="left"/>
        <w:rPr>
          <w:rFonts w:hint="eastAsia" w:ascii="仿宋" w:hAnsi="仿宋" w:eastAsia="仿宋"/>
          <w:color w:val="000000"/>
          <w:sz w:val="30"/>
          <w:szCs w:val="30"/>
          <w:shd w:val="clear" w:color="auto" w:fill="FFFFFF"/>
        </w:rPr>
      </w:pPr>
      <w:r>
        <w:rPr>
          <w:rFonts w:hint="eastAsia" w:ascii="仿宋" w:hAnsi="仿宋" w:eastAsia="仿宋"/>
          <w:color w:val="000000"/>
          <w:sz w:val="30"/>
          <w:szCs w:val="30"/>
          <w:shd w:val="clear" w:color="auto" w:fill="FFFFFF"/>
        </w:rPr>
        <w:t>我局根据山财绩【2022】133号文件规定的考核指标，对2021年部门整体支出绩效进行评价，绩效自评</w:t>
      </w:r>
      <w:r>
        <w:rPr>
          <w:rFonts w:hint="eastAsia" w:ascii="仿宋" w:hAnsi="仿宋" w:eastAsia="仿宋"/>
          <w:color w:val="000000"/>
          <w:sz w:val="30"/>
          <w:szCs w:val="30"/>
          <w:shd w:val="clear" w:color="auto" w:fill="FFFFFF"/>
          <w:lang w:val="en-US" w:eastAsia="zh-CN"/>
        </w:rPr>
        <w:t>87</w:t>
      </w:r>
      <w:r>
        <w:rPr>
          <w:rFonts w:hint="eastAsia" w:ascii="仿宋" w:hAnsi="仿宋" w:eastAsia="仿宋"/>
          <w:color w:val="000000"/>
          <w:sz w:val="30"/>
          <w:szCs w:val="30"/>
          <w:shd w:val="clear" w:color="auto" w:fill="FFFFFF"/>
        </w:rPr>
        <w:t>分。绩效评价结果将按照财政有关要求在指定信息平台进行公开。</w:t>
      </w:r>
    </w:p>
    <w:p>
      <w:pPr>
        <w:widowControl/>
        <w:spacing w:line="600" w:lineRule="exact"/>
        <w:jc w:val="left"/>
        <w:rPr>
          <w:rFonts w:ascii="黑体" w:hAnsi="黑体" w:eastAsia="黑体"/>
          <w:sz w:val="32"/>
          <w:szCs w:val="32"/>
        </w:rPr>
      </w:pPr>
      <w:r>
        <w:rPr>
          <w:rFonts w:hint="eastAsia" w:ascii="黑体" w:hAnsi="黑体" w:eastAsia="黑体"/>
          <w:sz w:val="32"/>
          <w:szCs w:val="32"/>
        </w:rPr>
        <w:t>七、其他需要说明的情况</w:t>
      </w:r>
    </w:p>
    <w:p>
      <w:pPr>
        <w:widowControl/>
        <w:spacing w:line="600" w:lineRule="exact"/>
        <w:ind w:firstLine="645"/>
        <w:jc w:val="left"/>
        <w:rPr>
          <w:rFonts w:hint="eastAsia" w:ascii="仿宋" w:hAnsi="仿宋" w:eastAsia="仿宋"/>
          <w:color w:val="000000"/>
          <w:sz w:val="30"/>
          <w:szCs w:val="30"/>
          <w:shd w:val="clear" w:color="auto" w:fill="FFFFFF"/>
          <w:lang w:eastAsia="zh-CN"/>
        </w:rPr>
      </w:pPr>
      <w:r>
        <w:rPr>
          <w:rFonts w:hint="eastAsia" w:ascii="仿宋" w:hAnsi="仿宋" w:eastAsia="仿宋"/>
          <w:color w:val="000000"/>
          <w:sz w:val="30"/>
          <w:szCs w:val="30"/>
          <w:shd w:val="clear" w:color="auto" w:fill="FFFFFF"/>
        </w:rPr>
        <w:t>无</w:t>
      </w:r>
      <w:r>
        <w:rPr>
          <w:rFonts w:hint="eastAsia" w:ascii="仿宋" w:hAnsi="仿宋" w:eastAsia="仿宋"/>
          <w:color w:val="000000"/>
          <w:sz w:val="30"/>
          <w:szCs w:val="30"/>
          <w:shd w:val="clear" w:color="auto" w:fill="FFFFFF"/>
          <w:lang w:eastAsia="zh-CN"/>
        </w:rPr>
        <w:t>。</w:t>
      </w:r>
    </w:p>
    <w:p>
      <w:pPr>
        <w:widowControl/>
        <w:spacing w:line="600" w:lineRule="exact"/>
        <w:ind w:firstLine="645"/>
        <w:jc w:val="left"/>
        <w:rPr>
          <w:rFonts w:hint="eastAsia" w:ascii="仿宋" w:hAnsi="仿宋" w:eastAsia="仿宋"/>
          <w:color w:val="000000"/>
          <w:sz w:val="30"/>
          <w:szCs w:val="30"/>
          <w:shd w:val="clear" w:color="auto" w:fill="FFFFFF"/>
        </w:rPr>
      </w:pPr>
    </w:p>
    <w:p>
      <w:pPr>
        <w:widowControl/>
        <w:spacing w:line="600" w:lineRule="exact"/>
        <w:jc w:val="left"/>
        <w:rPr>
          <w:rFonts w:ascii="仿宋_GB2312" w:hAnsi="黑体" w:eastAsia="仿宋_GB2312"/>
          <w:sz w:val="32"/>
          <w:szCs w:val="32"/>
        </w:rPr>
      </w:pPr>
      <w:r>
        <w:rPr>
          <w:rFonts w:hint="eastAsia" w:ascii="仿宋_GB2312" w:hAnsi="黑体" w:eastAsia="仿宋_GB2312"/>
          <w:sz w:val="32"/>
          <w:szCs w:val="32"/>
        </w:rPr>
        <w:t>附件：</w:t>
      </w:r>
      <w:r>
        <w:rPr>
          <w:rFonts w:ascii="仿宋_GB2312" w:hAnsi="黑体" w:eastAsia="仿宋_GB2312"/>
          <w:sz w:val="32"/>
          <w:szCs w:val="32"/>
        </w:rPr>
        <w:t>1.</w:t>
      </w:r>
      <w:r>
        <w:rPr>
          <w:rFonts w:hint="eastAsia" w:ascii="仿宋_GB2312" w:hAnsi="黑体" w:eastAsia="仿宋_GB2312"/>
          <w:sz w:val="32"/>
          <w:szCs w:val="32"/>
        </w:rPr>
        <w:t>部门整体支出绩效评价指标评分表</w:t>
      </w:r>
    </w:p>
    <w:p>
      <w:pPr>
        <w:widowControl/>
        <w:spacing w:line="600" w:lineRule="exact"/>
        <w:ind w:firstLine="933" w:firstLineChars="300"/>
        <w:jc w:val="left"/>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部门整体支出绩效评价基础数据表</w:t>
      </w:r>
    </w:p>
    <w:p>
      <w:pPr>
        <w:widowControl/>
        <w:spacing w:line="600" w:lineRule="exact"/>
        <w:ind w:firstLine="933" w:firstLineChars="300"/>
        <w:jc w:val="left"/>
      </w:pPr>
      <w:r>
        <w:rPr>
          <w:rFonts w:ascii="仿宋_GB2312" w:hAnsi="黑体" w:eastAsia="仿宋_GB2312"/>
          <w:sz w:val="32"/>
          <w:szCs w:val="32"/>
        </w:rPr>
        <w:t>3.20</w:t>
      </w:r>
      <w:r>
        <w:rPr>
          <w:rFonts w:hint="eastAsia" w:ascii="仿宋_GB2312" w:hAnsi="黑体" w:eastAsia="仿宋_GB2312"/>
          <w:sz w:val="32"/>
          <w:szCs w:val="32"/>
        </w:rPr>
        <w:t>21年度县级专项资金绩效目标自评表</w:t>
      </w:r>
    </w:p>
    <w:p>
      <w:pPr>
        <w:spacing w:after="312"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6"/>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5</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rFonts w:hint="eastAsia" w:eastAsia="宋体"/>
                <w:kern w:val="0"/>
                <w:sz w:val="24"/>
                <w:lang w:eastAsia="zh-CN"/>
              </w:rPr>
            </w:pPr>
            <w:r>
              <w:rPr>
                <w:rFonts w:hint="eastAsia"/>
                <w:kern w:val="0"/>
                <w:sz w:val="24"/>
              </w:rPr>
              <w:t>　</w:t>
            </w:r>
            <w:r>
              <w:rPr>
                <w:rFonts w:hint="eastAsia"/>
                <w:kern w:val="0"/>
                <w:sz w:val="24"/>
                <w:lang w:val="en-US" w:eastAsia="zh-CN"/>
              </w:rPr>
              <w:t>3</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3</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7</w:t>
            </w:r>
          </w:p>
        </w:tc>
      </w:tr>
      <w:tr>
        <w:trPr>
          <w:trHeight w:val="1394" w:hRule="atLeast"/>
          <w:jc w:val="center"/>
        </w:trPr>
        <w:tc>
          <w:tcPr>
            <w:tcW w:w="709"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vAlign w:val="center"/>
          </w:tcPr>
          <w:p>
            <w:pPr>
              <w:widowControl/>
              <w:jc w:val="center"/>
              <w:rPr>
                <w:rFonts w:hint="eastAsia" w:eastAsia="宋体"/>
                <w:kern w:val="0"/>
                <w:sz w:val="24"/>
                <w:lang w:eastAsia="zh-CN"/>
              </w:rPr>
            </w:pPr>
            <w:r>
              <w:rPr>
                <w:rFonts w:hint="eastAsia"/>
                <w:kern w:val="0"/>
                <w:sz w:val="24"/>
                <w:lang w:val="en-US" w:eastAsia="zh-CN"/>
              </w:rPr>
              <w:t>3</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8</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vAlign w:val="center"/>
          </w:tcPr>
          <w:p>
            <w:pPr>
              <w:widowControl/>
              <w:jc w:val="left"/>
              <w:rPr>
                <w:kern w:val="0"/>
                <w:sz w:val="24"/>
              </w:rPr>
            </w:pPr>
            <w:r>
              <w:rPr>
                <w:rFonts w:hint="eastAsia"/>
                <w:kern w:val="0"/>
                <w:sz w:val="24"/>
              </w:rPr>
              <w:t>　10</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vAlign w:val="center"/>
          </w:tcPr>
          <w:p>
            <w:pPr>
              <w:widowControl/>
              <w:jc w:val="left"/>
              <w:rPr>
                <w:kern w:val="0"/>
                <w:sz w:val="24"/>
              </w:rPr>
            </w:pPr>
            <w:r>
              <w:rPr>
                <w:rFonts w:hint="eastAsia"/>
                <w:kern w:val="0"/>
                <w:sz w:val="24"/>
              </w:rPr>
              <w:t>　3</w:t>
            </w:r>
          </w:p>
        </w:tc>
      </w:tr>
      <w:tr>
        <w:trPr>
          <w:trHeight w:val="1255" w:hRule="atLeast"/>
          <w:jc w:val="center"/>
        </w:trPr>
        <w:tc>
          <w:tcPr>
            <w:tcW w:w="709"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vAlign w:val="center"/>
          </w:tcPr>
          <w:p>
            <w:pPr>
              <w:widowControl/>
              <w:jc w:val="left"/>
              <w:rPr>
                <w:kern w:val="0"/>
                <w:sz w:val="24"/>
              </w:rPr>
            </w:pPr>
            <w:r>
              <w:rPr>
                <w:rFonts w:hint="eastAsia"/>
                <w:kern w:val="0"/>
                <w:sz w:val="24"/>
              </w:rPr>
              <w:t>　6</w:t>
            </w:r>
          </w:p>
        </w:tc>
      </w:tr>
    </w:tbl>
    <w:p/>
    <w:p/>
    <w:p/>
    <w:p/>
    <w:p/>
    <w:p/>
    <w:p/>
    <w:p/>
    <w:p/>
    <w:p/>
    <w:p>
      <w:pPr>
        <w:jc w:val="center"/>
        <w:rPr>
          <w:rFonts w:eastAsia="方正小标宋_GBK"/>
          <w:kern w:val="0"/>
          <w:sz w:val="36"/>
          <w:szCs w:val="36"/>
        </w:rPr>
      </w:pP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填报单位：衡山县</w:t>
      </w:r>
      <w:r>
        <w:rPr>
          <w:rFonts w:hint="eastAsia" w:eastAsia="仿宋_GB2312"/>
          <w:kern w:val="0"/>
          <w:sz w:val="24"/>
          <w:lang w:val="en-US" w:eastAsia="zh-CN"/>
        </w:rPr>
        <w:t>城市管理和综合执法</w:t>
      </w:r>
      <w:r>
        <w:rPr>
          <w:rFonts w:hint="eastAsia" w:eastAsia="仿宋_GB2312"/>
          <w:kern w:val="0"/>
          <w:sz w:val="24"/>
        </w:rPr>
        <w:t>局</w:t>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rPr>
        <w:t>单位：万元</w:t>
      </w:r>
      <w:r>
        <w:rPr>
          <w:rFonts w:eastAsia="仿宋_GB2312"/>
          <w:kern w:val="0"/>
          <w:sz w:val="24"/>
        </w:rPr>
        <w:tab/>
      </w:r>
      <w:r>
        <w:rPr>
          <w:rFonts w:eastAsia="仿宋_GB2312"/>
          <w:kern w:val="0"/>
          <w:sz w:val="24"/>
        </w:rPr>
        <w:tab/>
      </w:r>
    </w:p>
    <w:tbl>
      <w:tblPr>
        <w:tblStyle w:val="6"/>
        <w:tblW w:w="9464" w:type="dxa"/>
        <w:jc w:val="center"/>
        <w:tblLayout w:type="fixed"/>
        <w:tblCellMar>
          <w:top w:w="0" w:type="dxa"/>
          <w:left w:w="108" w:type="dxa"/>
          <w:bottom w:w="0" w:type="dxa"/>
          <w:right w:w="108" w:type="dxa"/>
        </w:tblCellMar>
      </w:tblPr>
      <w:tblGrid>
        <w:gridCol w:w="3353"/>
        <w:gridCol w:w="1190"/>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财政供养人员情况</w:t>
            </w:r>
          </w:p>
        </w:tc>
        <w:tc>
          <w:tcPr>
            <w:tcW w:w="2039"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21年实际在职人数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控制率</w:t>
            </w:r>
          </w:p>
        </w:tc>
      </w:tr>
      <w:tr>
        <w:trPr>
          <w:trHeight w:val="206" w:hRule="atLeast"/>
          <w:jc w:val="center"/>
        </w:trPr>
        <w:tc>
          <w:tcPr>
            <w:tcW w:w="33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2039"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101</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75</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100%　</w:t>
            </w:r>
          </w:p>
        </w:tc>
      </w:tr>
      <w:tr>
        <w:tblPrEx>
          <w:tblCellMar>
            <w:top w:w="0" w:type="dxa"/>
            <w:left w:w="108" w:type="dxa"/>
            <w:bottom w:w="0" w:type="dxa"/>
            <w:right w:w="108" w:type="dxa"/>
          </w:tblCellMar>
        </w:tblPrEx>
        <w:trPr>
          <w:trHeight w:val="342"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经费控制情况</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20年决算数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21年预算数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rPr>
              <w:t>21年决算数</w:t>
            </w:r>
          </w:p>
        </w:tc>
      </w:tr>
      <w:tr>
        <w:tblPrEx>
          <w:tblCellMar>
            <w:top w:w="0" w:type="dxa"/>
            <w:left w:w="108" w:type="dxa"/>
            <w:bottom w:w="0" w:type="dxa"/>
            <w:right w:w="108" w:type="dxa"/>
          </w:tblCellMar>
        </w:tblPrEx>
        <w:trPr>
          <w:trHeight w:val="400"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三公经费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21.5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0.5</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eastAsia="zh-CN"/>
              </w:rPr>
            </w:pP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1.5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21.5</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0.5</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项目支出：</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Cs w:val="21"/>
              </w:rPr>
            </w:pPr>
            <w:r>
              <w:rPr>
                <w:rFonts w:hint="eastAsia" w:eastAsia="仿宋_GB2312"/>
                <w:kern w:val="0"/>
                <w:szCs w:val="21"/>
                <w:lang w:val="en-US" w:eastAsia="zh-CN"/>
              </w:rPr>
              <w:t>业务工作</w:t>
            </w:r>
            <w:r>
              <w:rPr>
                <w:rFonts w:hint="eastAsia" w:eastAsia="仿宋_GB2312"/>
                <w:kern w:val="0"/>
                <w:szCs w:val="21"/>
              </w:rPr>
              <w:t>专项支出</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rPr>
              <w:t>3736.07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rPr>
            </w:pPr>
            <w:r>
              <w:rPr>
                <w:rFonts w:hint="eastAsia" w:eastAsia="仿宋_GB2312"/>
                <w:kern w:val="0"/>
                <w:szCs w:val="21"/>
              </w:rPr>
              <w:t>968.43</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4060.29</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公用经费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95.96</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120.62</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lang w:val="en-US" w:eastAsia="zh-CN"/>
              </w:rPr>
              <w:t>457.96</w:t>
            </w:r>
            <w:r>
              <w:rPr>
                <w:rFonts w:hint="eastAsia" w:eastAsia="仿宋_GB2312"/>
                <w:kern w:val="0"/>
                <w:szCs w:val="21"/>
              </w:rPr>
              <w:t>　</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60.87</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115.62</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383.19</w:t>
            </w:r>
          </w:p>
        </w:tc>
      </w:tr>
      <w:tr>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3.74</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13.98</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1.2</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1.13</w:t>
            </w:r>
          </w:p>
        </w:tc>
      </w:tr>
      <w:tr>
        <w:tblPrEx>
          <w:tblCellMar>
            <w:top w:w="0" w:type="dxa"/>
            <w:left w:w="108" w:type="dxa"/>
            <w:bottom w:w="0" w:type="dxa"/>
            <w:right w:w="108" w:type="dxa"/>
          </w:tblCellMar>
        </w:tblPrEx>
        <w:trPr>
          <w:trHeight w:val="313" w:hRule="atLeast"/>
          <w:jc w:val="center"/>
        </w:trPr>
        <w:tc>
          <w:tcPr>
            <w:tcW w:w="3353" w:type="dxa"/>
            <w:tcBorders>
              <w:top w:val="nil"/>
              <w:left w:val="single" w:color="auto" w:sz="4" w:space="0"/>
              <w:bottom w:val="single" w:color="auto" w:sz="4" w:space="0"/>
              <w:right w:val="single" w:color="auto" w:sz="4" w:space="0"/>
            </w:tcBorders>
            <w:vAlign w:val="center"/>
          </w:tcPr>
          <w:p>
            <w:pPr>
              <w:widowControl/>
              <w:ind w:firstLine="1106" w:firstLineChars="550"/>
              <w:jc w:val="left"/>
              <w:rPr>
                <w:rFonts w:hint="default" w:eastAsia="仿宋_GB2312"/>
                <w:kern w:val="0"/>
                <w:szCs w:val="21"/>
                <w:lang w:val="en-US" w:eastAsia="zh-CN"/>
              </w:rPr>
            </w:pPr>
            <w:r>
              <w:rPr>
                <w:rFonts w:hint="eastAsia" w:eastAsia="仿宋_GB2312"/>
                <w:kern w:val="0"/>
                <w:szCs w:val="21"/>
                <w:lang w:val="en-US" w:eastAsia="zh-CN"/>
              </w:rPr>
              <w:t>劳务费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30.15</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20.59</w:t>
            </w:r>
          </w:p>
        </w:tc>
      </w:tr>
      <w:tr>
        <w:tblPrEx>
          <w:tblCellMar>
            <w:top w:w="0" w:type="dxa"/>
            <w:left w:w="108" w:type="dxa"/>
            <w:bottom w:w="0" w:type="dxa"/>
            <w:right w:w="108" w:type="dxa"/>
          </w:tblCellMar>
        </w:tblPrEx>
        <w:trPr>
          <w:trHeight w:val="313" w:hRule="atLeast"/>
          <w:jc w:val="center"/>
        </w:trPr>
        <w:tc>
          <w:tcPr>
            <w:tcW w:w="3353" w:type="dxa"/>
            <w:tcBorders>
              <w:top w:val="nil"/>
              <w:left w:val="single" w:color="auto" w:sz="4" w:space="0"/>
              <w:bottom w:val="single" w:color="auto" w:sz="4" w:space="0"/>
              <w:right w:val="single" w:color="auto" w:sz="4" w:space="0"/>
            </w:tcBorders>
            <w:vAlign w:val="center"/>
          </w:tcPr>
          <w:p>
            <w:pPr>
              <w:widowControl/>
              <w:ind w:firstLine="1106" w:firstLineChars="550"/>
              <w:jc w:val="left"/>
              <w:rPr>
                <w:rFonts w:hint="default" w:eastAsia="仿宋_GB2312"/>
                <w:kern w:val="0"/>
                <w:szCs w:val="21"/>
                <w:lang w:val="en-US" w:eastAsia="zh-CN"/>
              </w:rPr>
            </w:pPr>
            <w:r>
              <w:rPr>
                <w:rFonts w:hint="eastAsia" w:eastAsia="仿宋_GB2312"/>
                <w:kern w:val="0"/>
                <w:szCs w:val="21"/>
                <w:lang w:val="en-US" w:eastAsia="zh-CN"/>
              </w:rPr>
              <w:t>工会经费</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39.07</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政府采购金额</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7652.06</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2381.78</w:t>
            </w:r>
          </w:p>
        </w:tc>
      </w:tr>
      <w:tr>
        <w:tblPrEx>
          <w:tblCellMar>
            <w:top w:w="0" w:type="dxa"/>
            <w:left w:w="108" w:type="dxa"/>
            <w:bottom w:w="0" w:type="dxa"/>
            <w:right w:w="108" w:type="dxa"/>
          </w:tblCellMar>
        </w:tblPrEx>
        <w:trPr>
          <w:trHeight w:val="4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9"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eastAsia="仿宋_GB2312"/>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904" w:hRule="atLeast"/>
          <w:jc w:val="center"/>
        </w:trPr>
        <w:tc>
          <w:tcPr>
            <w:tcW w:w="335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eastAsia="仿宋_GB2312"/>
                <w:kern w:val="0"/>
                <w:szCs w:val="21"/>
                <w:lang w:eastAsia="zh-CN"/>
              </w:rPr>
            </w:pPr>
            <w:r>
              <w:rPr>
                <w:rFonts w:hint="eastAsia" w:eastAsia="仿宋_GB2312"/>
                <w:kern w:val="0"/>
                <w:szCs w:val="21"/>
              </w:rPr>
              <w:t>楼堂馆所控制情况</w:t>
            </w:r>
          </w:p>
          <w:p>
            <w:pPr>
              <w:widowControl/>
              <w:jc w:val="center"/>
              <w:rPr>
                <w:rFonts w:eastAsia="仿宋_GB2312"/>
                <w:kern w:val="0"/>
                <w:szCs w:val="21"/>
              </w:rPr>
            </w:pPr>
            <w:r>
              <w:rPr>
                <w:rFonts w:hint="eastAsia" w:eastAsia="仿宋_GB2312"/>
                <w:kern w:val="0"/>
                <w:szCs w:val="21"/>
              </w:rPr>
              <w:t>（</w:t>
            </w:r>
            <w:r>
              <w:rPr>
                <w:rFonts w:eastAsia="仿宋_GB2312"/>
                <w:kern w:val="0"/>
                <w:szCs w:val="21"/>
              </w:rPr>
              <w:t>20</w:t>
            </w:r>
            <w:r>
              <w:rPr>
                <w:rFonts w:hint="eastAsia" w:eastAsia="仿宋_GB2312"/>
                <w:kern w:val="0"/>
                <w:szCs w:val="21"/>
              </w:rPr>
              <w:t>21年完工项目）</w:t>
            </w:r>
          </w:p>
        </w:tc>
        <w:tc>
          <w:tcPr>
            <w:tcW w:w="1190" w:type="dxa"/>
            <w:tcBorders>
              <w:top w:val="nil"/>
              <w:left w:val="nil"/>
              <w:bottom w:val="single" w:color="auto" w:sz="4" w:space="0"/>
              <w:right w:val="single" w:color="auto" w:sz="4" w:space="0"/>
            </w:tcBorders>
            <w:vAlign w:val="center"/>
          </w:tcPr>
          <w:p>
            <w:pPr>
              <w:widowControl/>
              <w:jc w:val="center"/>
              <w:rPr>
                <w:rFonts w:hint="eastAsia" w:eastAsia="仿宋_GB2312"/>
                <w:b/>
                <w:bCs/>
                <w:kern w:val="0"/>
                <w:szCs w:val="21"/>
                <w:lang w:eastAsia="zh-CN"/>
              </w:rPr>
            </w:pPr>
            <w:r>
              <w:rPr>
                <w:rFonts w:hint="eastAsia" w:eastAsia="仿宋_GB2312"/>
                <w:b/>
                <w:bCs/>
                <w:kern w:val="0"/>
                <w:szCs w:val="21"/>
              </w:rPr>
              <w:t>批复规模</w:t>
            </w:r>
          </w:p>
          <w:p>
            <w:pPr>
              <w:widowControl/>
              <w:jc w:val="center"/>
              <w:rPr>
                <w:rFonts w:eastAsia="仿宋_GB2312"/>
                <w:b/>
                <w:bCs/>
                <w:kern w:val="0"/>
                <w:szCs w:val="21"/>
              </w:rPr>
            </w:pP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3" w:type="dxa"/>
            <w:vMerge w:val="continue"/>
            <w:tcBorders>
              <w:top w:val="nil"/>
              <w:left w:val="single" w:color="auto" w:sz="4" w:space="0"/>
              <w:bottom w:val="single" w:color="auto" w:sz="4" w:space="0"/>
              <w:right w:val="single" w:color="auto" w:sz="4" w:space="0"/>
            </w:tcBorders>
            <w:vAlign w:val="center"/>
          </w:tcPr>
          <w:p>
            <w:pPr>
              <w:widowControl/>
              <w:jc w:val="left"/>
              <w:rPr>
                <w:rFonts w:eastAsia="仿宋_GB2312"/>
                <w:kern w:val="0"/>
                <w:szCs w:val="21"/>
              </w:rPr>
            </w:pPr>
          </w:p>
        </w:tc>
        <w:tc>
          <w:tcPr>
            <w:tcW w:w="1190" w:type="dxa"/>
            <w:tcBorders>
              <w:top w:val="nil"/>
              <w:left w:val="nil"/>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eastAsia="仿宋_GB2312"/>
                <w:kern w:val="0"/>
                <w:szCs w:val="21"/>
              </w:rPr>
            </w:pPr>
            <w:r>
              <w:rPr>
                <w:rFonts w:hint="eastAsia" w:eastAsia="仿宋_GB2312"/>
                <w:kern w:val="0"/>
                <w:szCs w:val="21"/>
              </w:rPr>
              <w:t>　</w:t>
            </w:r>
          </w:p>
        </w:tc>
      </w:tr>
      <w:tr>
        <w:tblPrEx>
          <w:tblCellMar>
            <w:top w:w="0" w:type="dxa"/>
            <w:left w:w="108" w:type="dxa"/>
            <w:bottom w:w="0" w:type="dxa"/>
            <w:right w:w="108" w:type="dxa"/>
          </w:tblCellMar>
        </w:tblPrEx>
        <w:trPr>
          <w:trHeight w:val="554" w:hRule="atLeast"/>
          <w:jc w:val="center"/>
        </w:trPr>
        <w:tc>
          <w:tcPr>
            <w:tcW w:w="3353"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Cs w:val="21"/>
              </w:rPr>
            </w:pPr>
            <w:r>
              <w:rPr>
                <w:rFonts w:hint="eastAsia" w:eastAsia="仿宋_GB2312"/>
                <w:kern w:val="0"/>
                <w:szCs w:val="21"/>
              </w:rPr>
              <w:t>厉行节约保障措施</w:t>
            </w:r>
          </w:p>
        </w:tc>
        <w:tc>
          <w:tcPr>
            <w:tcW w:w="6111" w:type="dxa"/>
            <w:gridSpan w:val="6"/>
            <w:tcBorders>
              <w:top w:val="single" w:color="auto" w:sz="4" w:space="0"/>
              <w:left w:val="nil"/>
              <w:bottom w:val="single" w:color="auto" w:sz="4" w:space="0"/>
              <w:right w:val="single" w:color="000000" w:sz="4" w:space="0"/>
            </w:tcBorders>
            <w:vAlign w:val="center"/>
          </w:tcPr>
          <w:p>
            <w:pPr>
              <w:widowControl/>
              <w:jc w:val="center"/>
              <w:rPr>
                <w:rFonts w:eastAsia="仿宋_GB2312"/>
                <w:kern w:val="0"/>
                <w:szCs w:val="21"/>
              </w:rPr>
            </w:pPr>
            <w:r>
              <w:rPr>
                <w:rFonts w:hint="eastAsia" w:eastAsia="仿宋_GB2312"/>
                <w:kern w:val="0"/>
                <w:szCs w:val="21"/>
              </w:rPr>
              <w:t>　</w:t>
            </w: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widowControl/>
        <w:jc w:val="center"/>
        <w:rPr>
          <w:rFonts w:hint="eastAsia" w:ascii="方正小标宋_GBK" w:hAnsi="宋体" w:eastAsia="方正小标宋_GBK" w:cs="宋体"/>
          <w:kern w:val="0"/>
          <w:sz w:val="36"/>
          <w:szCs w:val="36"/>
        </w:rPr>
      </w:pPr>
    </w:p>
    <w:p>
      <w:pPr>
        <w:widowControl/>
        <w:jc w:val="both"/>
        <w:rPr>
          <w:rFonts w:hint="eastAsia"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rPr>
        <w:t>21年度县级专项资金绩效目标自评表</w:t>
      </w:r>
    </w:p>
    <w:tbl>
      <w:tblPr>
        <w:tblStyle w:val="6"/>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 w:hAnsi="仿宋" w:eastAsia="仿宋"/>
                <w:color w:val="000000"/>
                <w:kern w:val="0"/>
                <w:szCs w:val="21"/>
                <w:lang w:val="en-US" w:eastAsia="zh-CN"/>
              </w:rPr>
              <w:t>殡葬支出</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衡山县人民政府</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rPr>
                <w:rFonts w:ascii="宋体" w:cs="宋体"/>
                <w:kern w:val="0"/>
                <w:szCs w:val="21"/>
              </w:rPr>
            </w:pPr>
            <w:r>
              <w:rPr>
                <w:rFonts w:hint="eastAsia" w:ascii="宋体" w:hAnsi="宋体" w:cs="宋体"/>
                <w:kern w:val="0"/>
                <w:szCs w:val="21"/>
              </w:rPr>
              <w:t>　</w:t>
            </w:r>
            <w:r>
              <w:rPr>
                <w:rFonts w:hint="eastAsia" w:ascii="仿宋_GB2312" w:hAnsi="宋体" w:eastAsia="仿宋_GB2312" w:cs="宋体"/>
                <w:kern w:val="0"/>
                <w:szCs w:val="21"/>
              </w:rPr>
              <w:t>衡山县</w:t>
            </w:r>
            <w:r>
              <w:rPr>
                <w:rFonts w:hint="eastAsia" w:ascii="仿宋_GB2312" w:hAnsi="宋体" w:eastAsia="仿宋_GB2312" w:cs="宋体"/>
                <w:kern w:val="0"/>
                <w:szCs w:val="21"/>
                <w:lang w:val="en-US" w:eastAsia="zh-CN"/>
              </w:rPr>
              <w:t>城市管理和综合执法</w:t>
            </w:r>
            <w:r>
              <w:rPr>
                <w:rFonts w:hint="eastAsia" w:ascii="仿宋_GB2312" w:hAnsi="宋体" w:eastAsia="仿宋_GB2312" w:cs="宋体"/>
                <w:kern w:val="0"/>
                <w:szCs w:val="21"/>
              </w:rPr>
              <w:t>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503" w:firstLineChars="250"/>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0</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152.67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0</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152.67</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宋体" w:eastAsia="宋体" w:cs="宋体"/>
                <w:kern w:val="0"/>
                <w:szCs w:val="21"/>
                <w:lang w:val="en-US" w:eastAsia="zh-CN"/>
              </w:rPr>
            </w:pPr>
            <w:r>
              <w:rPr>
                <w:rFonts w:hint="eastAsia" w:ascii="宋体" w:hAnsi="宋体" w:cs="宋体"/>
                <w:kern w:val="0"/>
                <w:szCs w:val="21"/>
              </w:rPr>
              <w:t>　</w:t>
            </w:r>
            <w:r>
              <w:rPr>
                <w:rFonts w:hint="eastAsia" w:ascii="仿宋" w:hAnsi="仿宋" w:eastAsia="仿宋"/>
                <w:color w:val="000000"/>
                <w:kern w:val="0"/>
                <w:sz w:val="18"/>
                <w:szCs w:val="18"/>
                <w:lang w:val="en-US" w:eastAsia="zh-CN"/>
              </w:rPr>
              <w:t>深化禁炮殡葬改革、加强殡葬管理、推进移风易俗</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eastAsia="仿宋_GB2312"/>
                <w:color w:val="000000"/>
                <w:kern w:val="0"/>
                <w:szCs w:val="21"/>
              </w:rPr>
              <w:t>各部门</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eastAsia="仿宋_GB2312"/>
                <w:color w:val="000000"/>
                <w:kern w:val="0"/>
                <w:szCs w:val="21"/>
              </w:rPr>
              <w:t>经费保障</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全年</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1年</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创建经费</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152.67</w:t>
            </w:r>
            <w:r>
              <w:rPr>
                <w:rFonts w:hint="eastAsia" w:ascii="仿宋_GB2312" w:hAnsi="宋体" w:eastAsia="仿宋_GB2312" w:cs="宋体"/>
                <w:kern w:val="0"/>
                <w:szCs w:val="21"/>
              </w:rPr>
              <w:t>万元</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加强殡葬管理、推进移风易俗</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85"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社会效益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提高全县人民群众</w:t>
            </w:r>
            <w:r>
              <w:rPr>
                <w:rFonts w:hint="eastAsia" w:ascii="仿宋_GB2312" w:hAnsi="宋体" w:eastAsia="仿宋_GB2312" w:cs="宋体"/>
                <w:kern w:val="0"/>
                <w:szCs w:val="21"/>
                <w:lang w:val="en-US" w:eastAsia="zh-CN"/>
              </w:rPr>
              <w:t>文明</w:t>
            </w:r>
            <w:r>
              <w:rPr>
                <w:rFonts w:hint="eastAsia" w:ascii="仿宋_GB2312" w:hAnsi="宋体" w:eastAsia="仿宋_GB2312" w:cs="宋体"/>
                <w:kern w:val="0"/>
                <w:szCs w:val="21"/>
              </w:rPr>
              <w:t>意识</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99"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构建和谐社会</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4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eastAsia="仿宋_GB2312"/>
                <w:bCs/>
                <w:color w:val="000000"/>
                <w:kern w:val="0"/>
                <w:szCs w:val="21"/>
              </w:rPr>
              <w:t>创造良好的社会满意度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bl>
    <w:p>
      <w:pPr>
        <w:rPr>
          <w:rFonts w:hint="eastAsia" w:eastAsia="仿宋_GB2312"/>
          <w:kern w:val="0"/>
          <w:sz w:val="22"/>
          <w:szCs w:val="22"/>
        </w:rPr>
      </w:pP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rPr>
        <w:t>21年度县级专项资金绩效目标自评表</w:t>
      </w:r>
    </w:p>
    <w:tbl>
      <w:tblPr>
        <w:tblStyle w:val="6"/>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vAlign w:val="center"/>
          </w:tcPr>
          <w:p>
            <w:pPr>
              <w:widowControl/>
              <w:jc w:val="center"/>
              <w:rPr>
                <w:rFonts w:ascii="楷体_GB2312" w:hAnsi="宋体" w:eastAsia="楷体_GB2312" w:cs="宋体"/>
                <w:b/>
                <w:bCs/>
                <w:kern w:val="0"/>
                <w:sz w:val="22"/>
              </w:rPr>
            </w:pPr>
            <w:bookmarkStart w:id="0" w:name="_GoBack"/>
            <w:bookmarkEnd w:id="0"/>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　城乡社区支出</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vAlign w:val="bottom"/>
          </w:tcPr>
          <w:p>
            <w:pPr>
              <w:widowControl/>
              <w:jc w:val="left"/>
              <w:rPr>
                <w:rFonts w:ascii="宋体" w:cs="宋体"/>
                <w:kern w:val="0"/>
                <w:szCs w:val="21"/>
              </w:rPr>
            </w:pP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衡山县人民政府</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rPr>
                <w:rFonts w:ascii="宋体" w:cs="宋体"/>
                <w:kern w:val="0"/>
                <w:szCs w:val="21"/>
              </w:rPr>
            </w:pPr>
            <w:r>
              <w:rPr>
                <w:rFonts w:hint="eastAsia" w:ascii="宋体" w:hAnsi="宋体" w:cs="宋体"/>
                <w:kern w:val="0"/>
                <w:szCs w:val="21"/>
              </w:rPr>
              <w:t>　</w:t>
            </w:r>
            <w:r>
              <w:rPr>
                <w:rFonts w:hint="eastAsia" w:ascii="仿宋_GB2312" w:hAnsi="宋体" w:eastAsia="仿宋_GB2312" w:cs="宋体"/>
                <w:kern w:val="0"/>
                <w:szCs w:val="21"/>
              </w:rPr>
              <w:t>衡山县</w:t>
            </w:r>
            <w:r>
              <w:rPr>
                <w:rFonts w:hint="eastAsia" w:ascii="仿宋_GB2312" w:hAnsi="宋体" w:eastAsia="仿宋_GB2312" w:cs="宋体"/>
                <w:kern w:val="0"/>
                <w:szCs w:val="21"/>
                <w:lang w:val="en-US" w:eastAsia="zh-CN"/>
              </w:rPr>
              <w:t>城市管理和综合执法</w:t>
            </w:r>
            <w:r>
              <w:rPr>
                <w:rFonts w:hint="eastAsia" w:ascii="仿宋_GB2312" w:hAnsi="宋体" w:eastAsia="仿宋_GB2312" w:cs="宋体"/>
                <w:kern w:val="0"/>
                <w:szCs w:val="21"/>
              </w:rPr>
              <w:t>局</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ind w:firstLine="603" w:firstLineChars="300"/>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968.43</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3907.62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100%</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968.43</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3907.62</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cs="宋体"/>
                <w:kern w:val="0"/>
                <w:szCs w:val="21"/>
              </w:rPr>
            </w:pPr>
            <w:r>
              <w:rPr>
                <w:rFonts w:hint="eastAsia" w:ascii="宋体" w:cs="宋体"/>
                <w:kern w:val="0"/>
                <w:szCs w:val="21"/>
              </w:rPr>
              <w:t>持续推进城市环境综合治理，全</w:t>
            </w:r>
          </w:p>
          <w:p>
            <w:pPr>
              <w:widowControl/>
              <w:jc w:val="center"/>
              <w:rPr>
                <w:rFonts w:hint="eastAsia" w:ascii="宋体" w:cs="宋体"/>
                <w:kern w:val="0"/>
                <w:szCs w:val="21"/>
              </w:rPr>
            </w:pPr>
            <w:r>
              <w:rPr>
                <w:rFonts w:hint="eastAsia" w:ascii="宋体" w:cs="宋体"/>
                <w:kern w:val="0"/>
                <w:szCs w:val="21"/>
              </w:rPr>
              <w:t>面提升城市管理水平，改善人居</w:t>
            </w:r>
          </w:p>
          <w:p>
            <w:pPr>
              <w:widowControl/>
              <w:jc w:val="center"/>
              <w:rPr>
                <w:rFonts w:ascii="宋体" w:cs="宋体"/>
                <w:kern w:val="0"/>
                <w:szCs w:val="21"/>
              </w:rPr>
            </w:pPr>
            <w:r>
              <w:rPr>
                <w:rFonts w:hint="eastAsia" w:ascii="宋体" w:cs="宋体"/>
                <w:kern w:val="0"/>
                <w:szCs w:val="21"/>
              </w:rPr>
              <w:t>环境</w:t>
            </w:r>
          </w:p>
        </w:tc>
        <w:tc>
          <w:tcPr>
            <w:tcW w:w="43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100%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完成业务工作</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任务数量</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≥90%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keepNext w:val="0"/>
              <w:keepLines w:val="0"/>
              <w:widowControl/>
              <w:suppressLineNumbers w:val="0"/>
              <w:jc w:val="left"/>
            </w:pPr>
            <w:r>
              <w:rPr>
                <w:rFonts w:hint="eastAsia" w:ascii="仿宋_GB2312" w:hAnsi="宋体" w:eastAsia="仿宋_GB2312" w:cs="宋体"/>
                <w:kern w:val="0"/>
                <w:szCs w:val="21"/>
              </w:rPr>
              <w:t>　</w:t>
            </w:r>
            <w:r>
              <w:rPr>
                <w:rFonts w:hint="eastAsia" w:ascii="宋体" w:hAnsi="宋体" w:eastAsia="宋体" w:cs="宋体"/>
                <w:color w:val="000000"/>
                <w:kern w:val="0"/>
                <w:sz w:val="16"/>
                <w:szCs w:val="16"/>
                <w:lang w:val="en-US" w:eastAsia="zh-CN" w:bidi="ar"/>
              </w:rPr>
              <w:t xml:space="preserve">业务工作达标 </w:t>
            </w:r>
          </w:p>
          <w:p>
            <w:pPr>
              <w:widowControl/>
              <w:jc w:val="left"/>
              <w:rPr>
                <w:rFonts w:ascii="仿宋_GB2312" w:hAnsi="宋体" w:eastAsia="仿宋_GB2312" w:cs="宋体"/>
                <w:kern w:val="0"/>
                <w:szCs w:val="21"/>
              </w:rPr>
            </w:pP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≥90%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全年</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1年</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left w:val="single" w:color="auto" w:sz="4" w:space="0"/>
              <w:right w:val="single" w:color="auto" w:sz="4" w:space="0"/>
            </w:tcBorders>
            <w:vAlign w:val="center"/>
          </w:tcPr>
          <w:p>
            <w:pPr>
              <w:widowControl/>
              <w:jc w:val="center"/>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项目支出严格</w:t>
            </w:r>
          </w:p>
          <w:p>
            <w:pPr>
              <w:widowControl/>
              <w:jc w:val="left"/>
              <w:rPr>
                <w:rFonts w:hint="eastAsia" w:ascii="仿宋_GB2312" w:hAnsi="宋体" w:eastAsia="仿宋_GB2312" w:cs="宋体"/>
                <w:kern w:val="0"/>
                <w:szCs w:val="21"/>
              </w:rPr>
            </w:pPr>
            <w:r>
              <w:rPr>
                <w:rFonts w:hint="eastAsia" w:ascii="仿宋_GB2312" w:hAnsi="宋体" w:eastAsia="仿宋_GB2312" w:cs="宋体"/>
                <w:kern w:val="0"/>
                <w:szCs w:val="21"/>
              </w:rPr>
              <w:t>按预算要求管</w:t>
            </w:r>
          </w:p>
          <w:p>
            <w:pPr>
              <w:widowControl/>
              <w:jc w:val="left"/>
              <w:rPr>
                <w:rFonts w:ascii="仿宋_GB2312" w:hAnsi="宋体" w:eastAsia="仿宋_GB2312" w:cs="宋体"/>
                <w:kern w:val="0"/>
                <w:szCs w:val="21"/>
              </w:rPr>
            </w:pPr>
            <w:r>
              <w:rPr>
                <w:rFonts w:hint="eastAsia" w:ascii="仿宋_GB2312" w:hAnsi="宋体" w:eastAsia="仿宋_GB2312" w:cs="宋体"/>
                <w:kern w:val="0"/>
                <w:szCs w:val="21"/>
              </w:rPr>
              <w:t>理</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3907.62万元</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45" w:hRule="atLeast"/>
          <w:jc w:val="center"/>
        </w:trPr>
        <w:tc>
          <w:tcPr>
            <w:tcW w:w="7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Cs w:val="21"/>
              </w:rPr>
            </w:pPr>
          </w:p>
        </w:tc>
        <w:tc>
          <w:tcPr>
            <w:tcW w:w="6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eastAsia="仿宋_GB2312"/>
                <w:bCs/>
                <w:color w:val="000000"/>
                <w:kern w:val="0"/>
                <w:szCs w:val="21"/>
              </w:rPr>
              <w:t>创造良好的社会满意度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bl>
    <w:p>
      <w:pPr>
        <w:widowControl/>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注：1、其他资金包括和中央、省、市补助、地方财政资金共同投入到同一项目的自有资金、社会资金，以及以前年度的结转结余资金等。 </w:t>
      </w:r>
    </w:p>
    <w:p>
      <w:pPr>
        <w:widowControl/>
        <w:jc w:val="both"/>
        <w:rPr>
          <w:rFonts w:hint="eastAsia" w:ascii="仿宋_GB2312" w:hAnsi="仿宋_GB2312" w:eastAsia="仿宋_GB2312" w:cs="仿宋_GB2312"/>
          <w:kern w:val="0"/>
          <w:sz w:val="21"/>
          <w:szCs w:val="21"/>
        </w:rPr>
      </w:pPr>
    </w:p>
    <w:p>
      <w:pPr>
        <w:widowControl/>
        <w:numPr>
          <w:ilvl w:val="0"/>
          <w:numId w:val="1"/>
        </w:numPr>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定量指标，资金使用单位填写本地区实际完成数。各部门汇总时，对绝对值直接累加计算，相对值按照资金额度加权平均计算。</w:t>
      </w:r>
    </w:p>
    <w:p>
      <w:pPr>
        <w:widowControl/>
        <w:numPr>
          <w:numId w:val="0"/>
        </w:numPr>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定性指标根据指标完成情况分为：全部或基本达成预期指标、部分达成预期指标并具有一定效果、未达成预期指标且效果较差三档，资金使用单位分别按照100％—80％（含）、80％—60％（含）、60％—0％合理填写完成比例。</w:t>
      </w:r>
    </w:p>
    <w:p>
      <w:pPr>
        <w:widowControl/>
        <w:jc w:val="both"/>
        <w:rPr>
          <w:rFonts w:hint="eastAsia" w:ascii="仿宋_GB2312" w:hAnsi="仿宋_GB2312" w:eastAsia="仿宋_GB2312" w:cs="仿宋_GB2312"/>
          <w:kern w:val="0"/>
          <w:sz w:val="21"/>
          <w:szCs w:val="21"/>
        </w:rPr>
      </w:pPr>
    </w:p>
    <w:p>
      <w:pPr>
        <w:widowControl/>
        <w:jc w:val="both"/>
        <w:rPr>
          <w:rFonts w:hint="eastAsia" w:ascii="方正小标宋_GBK" w:hAnsi="宋体" w:eastAsia="方正小标宋_GBK" w:cs="宋体"/>
          <w:kern w:val="0"/>
          <w:sz w:val="36"/>
          <w:szCs w:val="36"/>
        </w:rPr>
      </w:pPr>
      <w:r>
        <w:rPr>
          <w:rFonts w:hint="eastAsia" w:ascii="仿宋_GB2312" w:hAnsi="仿宋_GB2312" w:eastAsia="仿宋_GB2312" w:cs="仿宋_GB2312"/>
          <w:kern w:val="0"/>
          <w:sz w:val="21"/>
          <w:szCs w:val="21"/>
        </w:rPr>
        <w:t>4、各主管部门及资金使用单位填写《自评表》并报送同级财政部门审核后，形成县级专项资金《自评表》。</w:t>
      </w:r>
    </w:p>
    <w:p>
      <w:pPr>
        <w:rPr>
          <w:rFonts w:eastAsia="仿宋_GB2312"/>
          <w:kern w:val="0"/>
          <w:sz w:val="22"/>
          <w:szCs w:val="22"/>
        </w:rPr>
      </w:pPr>
    </w:p>
    <w:sectPr>
      <w:footerReference r:id="rId3" w:type="default"/>
      <w:footerReference r:id="rId4" w:type="even"/>
      <w:pgSz w:w="11906" w:h="16838"/>
      <w:pgMar w:top="1984" w:right="1531" w:bottom="1587" w:left="1531"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11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94671"/>
    <w:multiLevelType w:val="singleLevel"/>
    <w:tmpl w:val="0829467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jNGEzMDA0NDEwOWMwZjcyZmE1M2ZmZDMzZmZlYTAifQ=="/>
  </w:docVars>
  <w:rsids>
    <w:rsidRoot w:val="000D2344"/>
    <w:rsid w:val="00060DC1"/>
    <w:rsid w:val="000C7648"/>
    <w:rsid w:val="000D10FC"/>
    <w:rsid w:val="000D12DF"/>
    <w:rsid w:val="000D2344"/>
    <w:rsid w:val="000F650B"/>
    <w:rsid w:val="00115814"/>
    <w:rsid w:val="00191FB7"/>
    <w:rsid w:val="00272C58"/>
    <w:rsid w:val="003256FD"/>
    <w:rsid w:val="003349FA"/>
    <w:rsid w:val="00373B29"/>
    <w:rsid w:val="00386074"/>
    <w:rsid w:val="003875F1"/>
    <w:rsid w:val="003B299E"/>
    <w:rsid w:val="003B793B"/>
    <w:rsid w:val="004120AA"/>
    <w:rsid w:val="00457CDE"/>
    <w:rsid w:val="004923E8"/>
    <w:rsid w:val="00512467"/>
    <w:rsid w:val="00521394"/>
    <w:rsid w:val="00535D76"/>
    <w:rsid w:val="005B5319"/>
    <w:rsid w:val="005F1A9B"/>
    <w:rsid w:val="00620997"/>
    <w:rsid w:val="006A56C5"/>
    <w:rsid w:val="006C6D93"/>
    <w:rsid w:val="00805FEE"/>
    <w:rsid w:val="0087256A"/>
    <w:rsid w:val="008A7611"/>
    <w:rsid w:val="008C7816"/>
    <w:rsid w:val="008F3248"/>
    <w:rsid w:val="008F78D0"/>
    <w:rsid w:val="009124FD"/>
    <w:rsid w:val="00937BD6"/>
    <w:rsid w:val="0098621D"/>
    <w:rsid w:val="009B22B8"/>
    <w:rsid w:val="009F1406"/>
    <w:rsid w:val="00A43928"/>
    <w:rsid w:val="00A8688B"/>
    <w:rsid w:val="00AA7744"/>
    <w:rsid w:val="00AB6C9A"/>
    <w:rsid w:val="00BB3D45"/>
    <w:rsid w:val="00BF371B"/>
    <w:rsid w:val="00C16551"/>
    <w:rsid w:val="00CC5486"/>
    <w:rsid w:val="00D2576E"/>
    <w:rsid w:val="00D76213"/>
    <w:rsid w:val="00D927EF"/>
    <w:rsid w:val="00D96B1D"/>
    <w:rsid w:val="00DA40BB"/>
    <w:rsid w:val="00DE37A5"/>
    <w:rsid w:val="00E86106"/>
    <w:rsid w:val="00F1517F"/>
    <w:rsid w:val="00F23F53"/>
    <w:rsid w:val="00F47A84"/>
    <w:rsid w:val="00F6027B"/>
    <w:rsid w:val="00FB2A6F"/>
    <w:rsid w:val="00FE0386"/>
    <w:rsid w:val="07F1400C"/>
    <w:rsid w:val="25CB1E8B"/>
    <w:rsid w:val="2AEC40FC"/>
    <w:rsid w:val="354A43C0"/>
    <w:rsid w:val="3B9D177C"/>
    <w:rsid w:val="42E94255"/>
    <w:rsid w:val="443814E4"/>
    <w:rsid w:val="51B906C9"/>
    <w:rsid w:val="55760FEF"/>
    <w:rsid w:val="59D33F09"/>
    <w:rsid w:val="62534003"/>
    <w:rsid w:val="67702F59"/>
    <w:rsid w:val="6E413634"/>
    <w:rsid w:val="788C5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rPr>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99"/>
    <w:rPr>
      <w:rFonts w:cs="Times New Roman"/>
    </w:rPr>
  </w:style>
  <w:style w:type="paragraph" w:customStyle="1" w:styleId="9">
    <w:name w:val="列出段落1"/>
    <w:basedOn w:val="1"/>
    <w:qFormat/>
    <w:uiPriority w:val="99"/>
    <w:pPr>
      <w:ind w:firstLine="420" w:firstLineChars="200"/>
    </w:pPr>
  </w:style>
  <w:style w:type="paragraph" w:styleId="10">
    <w:name w:val="List Paragraph"/>
    <w:basedOn w:val="1"/>
    <w:qFormat/>
    <w:uiPriority w:val="99"/>
    <w:pPr>
      <w:ind w:firstLine="420" w:firstLineChars="200"/>
    </w:pPr>
  </w:style>
  <w:style w:type="character" w:customStyle="1" w:styleId="11">
    <w:name w:val="页眉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6783</Words>
  <Characters>7300</Characters>
  <Lines>67</Lines>
  <Paragraphs>18</Paragraphs>
  <TotalTime>4</TotalTime>
  <ScaleCrop>false</ScaleCrop>
  <LinksUpToDate>false</LinksUpToDate>
  <CharactersWithSpaces>8117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2022-07-14T07:38:00Z</dcterms:created>
  <dc:creator>Administrator</dc:creator>
  <cp:lastModifiedBy>邵娇</cp:lastModifiedBy>
  <dcterms:modified xsi:type="dcterms:W3CDTF">2023-04-21T02:28:28Z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CC93F560FB0D4F5A9550F2E0F0E11062</vt:lpwstr>
  </property>
</Properties>
</file>