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88" w:rsidRDefault="00635988" w:rsidP="00635988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/>
          <w:kern w:val="0"/>
          <w:sz w:val="36"/>
          <w:szCs w:val="36"/>
        </w:rPr>
        <w:t>20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21年度县级专项资金绩效目标自评表</w:t>
      </w:r>
    </w:p>
    <w:tbl>
      <w:tblPr>
        <w:tblW w:w="10060" w:type="dxa"/>
        <w:jc w:val="center"/>
        <w:tblLayout w:type="fixed"/>
        <w:tblLook w:val="04A0"/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 w:rsidR="00635988" w:rsidTr="00F45964">
        <w:trPr>
          <w:trHeight w:val="608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4972EF" w:rsidRDefault="00635988" w:rsidP="004972EF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4972EF">
              <w:rPr>
                <w:rFonts w:hint="eastAsia"/>
                <w:color w:val="000000"/>
                <w:sz w:val="20"/>
                <w:szCs w:val="20"/>
              </w:rPr>
              <w:t>卫生医药体制改革财政补助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</w:t>
            </w:r>
          </w:p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988" w:rsidRDefault="00635988" w:rsidP="00F45964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文洁  13908442533</w:t>
            </w:r>
          </w:p>
        </w:tc>
      </w:tr>
      <w:tr w:rsidR="00635988" w:rsidTr="00F45964">
        <w:trPr>
          <w:trHeight w:val="44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衡山县卫生和健康局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988" w:rsidRDefault="00635988" w:rsidP="00F4596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hint="eastAsia"/>
              </w:rPr>
              <w:t>衡山县人民医院</w:t>
            </w:r>
          </w:p>
        </w:tc>
      </w:tr>
      <w:tr w:rsidR="00635988" w:rsidTr="00F45964">
        <w:trPr>
          <w:trHeight w:val="425"/>
          <w:jc w:val="center"/>
        </w:trPr>
        <w:tc>
          <w:tcPr>
            <w:tcW w:w="2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全年预算数（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全年执行数（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／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</w:tr>
      <w:tr w:rsidR="00635988" w:rsidTr="00F4596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4972EF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3.6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3.60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100%　</w:t>
            </w:r>
          </w:p>
        </w:tc>
      </w:tr>
      <w:tr w:rsidR="00635988" w:rsidTr="00F4596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其中：中央、省、市补助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35988" w:rsidTr="00F4596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3.60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3.60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100%　</w:t>
            </w:r>
          </w:p>
        </w:tc>
      </w:tr>
      <w:tr w:rsidR="00635988" w:rsidTr="00F4596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35988" w:rsidTr="00F45964">
        <w:trPr>
          <w:trHeight w:val="411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年初设定目标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全年实际完成情况</w:t>
            </w:r>
          </w:p>
        </w:tc>
      </w:tr>
      <w:tr w:rsidR="00635988" w:rsidTr="00F45964">
        <w:trPr>
          <w:trHeight w:val="46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A75F73" w:rsidRDefault="00A75F73" w:rsidP="00A75F7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75F73">
              <w:rPr>
                <w:rFonts w:ascii="仿宋_GB2312" w:eastAsia="仿宋_GB2312" w:hAnsi="宋体" w:cs="宋体" w:hint="eastAsia"/>
                <w:kern w:val="0"/>
                <w:szCs w:val="21"/>
              </w:rPr>
              <w:t>通过持续对项目建设的投入，不断促进公立医院医疗机构基础建设的完善，提升专科服务能力，满足群众对公立医院服务日益增长的需求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A75F73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全面完成</w:t>
            </w:r>
            <w:r w:rsidR="0063598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35988" w:rsidTr="00F45964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未完成原因和</w:t>
            </w:r>
          </w:p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改进措施</w:t>
            </w:r>
          </w:p>
        </w:tc>
      </w:tr>
      <w:tr w:rsidR="00635988" w:rsidTr="00E803AB">
        <w:trPr>
          <w:trHeight w:val="1334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3AB" w:rsidRPr="00E803AB" w:rsidRDefault="00E803AB" w:rsidP="00E803AB">
            <w:pPr>
              <w:jc w:val="center"/>
              <w:rPr>
                <w:rFonts w:ascii="仿宋" w:eastAsia="仿宋" w:hAnsi="仿宋"/>
              </w:rPr>
            </w:pPr>
            <w:r w:rsidRPr="00E803AB">
              <w:rPr>
                <w:rFonts w:ascii="仿宋" w:eastAsia="仿宋" w:hAnsi="仿宋" w:hint="eastAsia"/>
              </w:rPr>
              <w:t>医疗服务收入（不含药品、耗材、检查、化验）占管理医院医疗收入的比例</w:t>
            </w:r>
          </w:p>
          <w:p w:rsidR="00635988" w:rsidRPr="00E803AB" w:rsidRDefault="00635988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E803AB" w:rsidRDefault="00635988" w:rsidP="00E803A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E803AB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 w:rsidRPr="00E803AB">
              <w:rPr>
                <w:rFonts w:ascii="仿宋" w:eastAsia="仿宋" w:hAnsi="仿宋" w:hint="eastAsia"/>
              </w:rPr>
              <w:t>较上年提高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E803AB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988" w:rsidRDefault="00635988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2C49D0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B5F50">
              <w:rPr>
                <w:rFonts w:ascii="仿宋" w:eastAsia="仿宋" w:hAnsi="仿宋" w:cs="宋体" w:hint="eastAsia"/>
                <w:kern w:val="0"/>
                <w:szCs w:val="21"/>
              </w:rPr>
              <w:t>公立医院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诊疗</w:t>
            </w:r>
            <w:r w:rsidRPr="007B5F50">
              <w:rPr>
                <w:rFonts w:ascii="仿宋" w:eastAsia="仿宋" w:hAnsi="仿宋" w:cs="宋体" w:hint="eastAsia"/>
                <w:kern w:val="0"/>
                <w:szCs w:val="21"/>
              </w:rPr>
              <w:t>入院病人人次数增长比例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E16825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 w:rsidRPr="00E803AB">
              <w:rPr>
                <w:rFonts w:ascii="仿宋" w:eastAsia="仿宋" w:hAnsi="仿宋" w:hint="eastAsia"/>
              </w:rPr>
              <w:t>较上年提高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E16825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CA4CE9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7B5F50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B5F50">
              <w:rPr>
                <w:rFonts w:ascii="仿宋" w:eastAsia="仿宋" w:hAnsi="仿宋" w:cs="宋体" w:hint="eastAsia"/>
                <w:kern w:val="0"/>
                <w:szCs w:val="21"/>
              </w:rPr>
              <w:t>公立医院门诊诊疗人次数增长比例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E16825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 w:rsidRPr="00E803AB">
              <w:rPr>
                <w:rFonts w:ascii="仿宋" w:eastAsia="仿宋" w:hAnsi="仿宋" w:hint="eastAsia"/>
              </w:rPr>
              <w:t>较上年提高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E16825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803AB">
              <w:rPr>
                <w:rFonts w:ascii="仿宋" w:eastAsia="仿宋" w:hAnsi="仿宋" w:cs="宋体" w:hint="eastAsia"/>
                <w:kern w:val="0"/>
                <w:szCs w:val="21"/>
              </w:rPr>
              <w:t>医院出院患者手术占比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803AB">
              <w:rPr>
                <w:rFonts w:ascii="仿宋" w:eastAsia="仿宋" w:hAnsi="仿宋" w:cs="宋体" w:hint="eastAsia"/>
                <w:kern w:val="0"/>
                <w:szCs w:val="21"/>
              </w:rPr>
              <w:t>较上年提高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 w:rsidRPr="00FF75BE">
              <w:rPr>
                <w:rFonts w:ascii="仿宋" w:eastAsia="仿宋" w:hAnsi="仿宋" w:hint="eastAsia"/>
              </w:rPr>
              <w:t>全年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 w:rsidRPr="00FF75BE">
              <w:rPr>
                <w:rFonts w:ascii="仿宋" w:eastAsia="仿宋" w:hAnsi="仿宋" w:hint="eastAsia"/>
              </w:rPr>
              <w:t>按年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 w:rsidRPr="00FF75BE">
              <w:rPr>
                <w:rFonts w:ascii="仿宋" w:eastAsia="仿宋" w:hAnsi="仿宋" w:hint="eastAsia"/>
              </w:rPr>
              <w:t>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E803AB">
        <w:trPr>
          <w:trHeight w:val="71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Pr="00E803AB">
              <w:rPr>
                <w:rFonts w:ascii="仿宋_GB2312" w:eastAsia="仿宋_GB2312" w:hAnsi="宋体" w:cs="宋体" w:hint="eastAsia"/>
                <w:kern w:val="0"/>
                <w:szCs w:val="21"/>
              </w:rPr>
              <w:t>公立医院百元医疗收入的医疗费用（不含药品收入）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较上年降低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Pr="00E803AB">
              <w:rPr>
                <w:rFonts w:ascii="仿宋_GB2312" w:eastAsia="仿宋_GB2312" w:hAnsi="宋体" w:cs="宋体" w:hint="eastAsia"/>
                <w:kern w:val="0"/>
                <w:szCs w:val="21"/>
              </w:rPr>
              <w:t>公立医院药品</w:t>
            </w:r>
            <w:r w:rsidRPr="00E803AB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收入占医疗收入比重（不含中药饮片收入）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013A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较上年降低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013A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Pr="00E803AB">
              <w:rPr>
                <w:rFonts w:ascii="仿宋_GB2312" w:eastAsia="仿宋_GB2312" w:hAnsi="宋体" w:cs="宋体" w:hint="eastAsia"/>
                <w:kern w:val="0"/>
                <w:szCs w:val="21"/>
              </w:rPr>
              <w:t>百元医疗收入（不含药品收入）消耗的卫生材料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013A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较上年降低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013A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E803AB">
        <w:trPr>
          <w:trHeight w:val="10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E803AB" w:rsidRDefault="007B5F50" w:rsidP="00E803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803AB">
              <w:rPr>
                <w:rFonts w:ascii="仿宋" w:eastAsia="仿宋" w:hAnsi="仿宋" w:hint="eastAsia"/>
              </w:rPr>
              <w:t>公立医院出院者平均药品费用增长比例</w:t>
            </w:r>
          </w:p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E803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803AB">
              <w:rPr>
                <w:rFonts w:ascii="仿宋_GB2312" w:eastAsia="仿宋_GB2312" w:hAnsi="宋体" w:cs="宋体" w:hint="eastAsia"/>
                <w:kern w:val="0"/>
                <w:szCs w:val="21"/>
              </w:rPr>
              <w:t>较上年降低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623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61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972EF" w:rsidTr="00AC2BFF">
        <w:trPr>
          <w:trHeight w:val="681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F" w:rsidRDefault="004972EF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Pr="004767B7" w:rsidRDefault="004972EF" w:rsidP="004972EF">
            <w:pPr>
              <w:widowControl/>
              <w:jc w:val="left"/>
              <w:rPr>
                <w:rFonts w:ascii="仿宋" w:eastAsia="仿宋" w:hAnsi="仿宋"/>
              </w:rPr>
            </w:pPr>
            <w:r w:rsidRPr="004767B7">
              <w:rPr>
                <w:rFonts w:ascii="仿宋" w:eastAsia="仿宋" w:hAnsi="仿宋" w:hint="eastAsia"/>
              </w:rPr>
              <w:t>公立医院万元收入能耗支出</w:t>
            </w:r>
          </w:p>
          <w:p w:rsidR="004972EF" w:rsidRPr="004972EF" w:rsidRDefault="004972EF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3352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803AB">
              <w:rPr>
                <w:rFonts w:ascii="仿宋_GB2312" w:eastAsia="仿宋_GB2312" w:hAnsi="宋体" w:cs="宋体" w:hint="eastAsia"/>
                <w:kern w:val="0"/>
                <w:szCs w:val="21"/>
              </w:rPr>
              <w:t>较上年降低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3352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972EF" w:rsidTr="00AC2BFF">
        <w:trPr>
          <w:trHeight w:val="54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972EF" w:rsidTr="00F45964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F" w:rsidRDefault="004972EF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F" w:rsidRDefault="004972EF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C2BFF">
              <w:rPr>
                <w:rFonts w:ascii="仿宋_GB2312" w:eastAsia="仿宋_GB2312" w:hAnsi="宋体" w:cs="宋体" w:hint="eastAsia"/>
                <w:kern w:val="0"/>
                <w:szCs w:val="21"/>
              </w:rPr>
              <w:t>公立医院职工满意度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AC2B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≥78分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Pr="00AC2BFF">
              <w:rPr>
                <w:rFonts w:ascii="仿宋_GB2312" w:eastAsia="仿宋_GB2312" w:hAnsi="宋体" w:cs="宋体"/>
                <w:kern w:val="0"/>
                <w:szCs w:val="21"/>
              </w:rPr>
              <w:t>78.48%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972EF" w:rsidTr="00E752D9">
        <w:trPr>
          <w:trHeight w:val="603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C2BFF">
              <w:rPr>
                <w:rFonts w:ascii="仿宋_GB2312" w:eastAsia="仿宋_GB2312" w:hAnsi="宋体" w:cs="宋体" w:hint="eastAsia"/>
                <w:kern w:val="0"/>
                <w:szCs w:val="21"/>
              </w:rPr>
              <w:t>公立医院门诊满意度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AC2B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≥91分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Pr="00AC2BFF">
              <w:rPr>
                <w:rFonts w:ascii="仿宋_GB2312" w:eastAsia="仿宋_GB2312" w:hAnsi="宋体" w:cs="宋体"/>
                <w:kern w:val="0"/>
                <w:szCs w:val="21"/>
              </w:rPr>
              <w:t>82.76%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Pr="00E752D9" w:rsidRDefault="004972EF" w:rsidP="00E752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752D9">
              <w:rPr>
                <w:rFonts w:ascii="仿宋_GB2312" w:eastAsia="仿宋_GB2312" w:hAnsi="宋体" w:cs="宋体" w:hint="eastAsia"/>
                <w:kern w:val="0"/>
                <w:szCs w:val="21"/>
              </w:rPr>
              <w:t>加强对门诊患者的满意度调查</w:t>
            </w:r>
          </w:p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972EF" w:rsidTr="004660FD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EF" w:rsidRPr="00E752D9" w:rsidRDefault="004972EF" w:rsidP="00E752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752D9">
              <w:rPr>
                <w:rFonts w:ascii="仿宋_GB2312" w:eastAsia="仿宋_GB2312" w:hAnsi="宋体" w:cs="宋体" w:hint="eastAsia"/>
                <w:kern w:val="0"/>
                <w:szCs w:val="21"/>
              </w:rPr>
              <w:t>公立医院住院满意度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AC2B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≥94分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EF" w:rsidRPr="00FF75BE" w:rsidRDefault="004972EF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 w:rsidRPr="00AC2BFF">
              <w:rPr>
                <w:rFonts w:ascii="仿宋" w:eastAsia="仿宋" w:hAnsi="仿宋"/>
              </w:rPr>
              <w:t>94.58</w:t>
            </w:r>
            <w:r>
              <w:rPr>
                <w:rFonts w:ascii="仿宋" w:eastAsia="仿宋" w:hAnsi="仿宋" w:hint="eastAsia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2EF" w:rsidRPr="00FF75BE" w:rsidRDefault="004972EF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2EF" w:rsidRDefault="004972E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972EF" w:rsidTr="00F45964">
        <w:trPr>
          <w:trHeight w:val="95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72EF" w:rsidRDefault="004972EF" w:rsidP="00F45964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972EF" w:rsidRDefault="004972EF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 w:rsidR="004972EF" w:rsidTr="00F45964">
        <w:trPr>
          <w:trHeight w:val="1785"/>
          <w:jc w:val="center"/>
        </w:trPr>
        <w:tc>
          <w:tcPr>
            <w:tcW w:w="100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972EF" w:rsidRDefault="004972EF" w:rsidP="00F45964">
            <w:pPr>
              <w:widowControl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4972EF" w:rsidRDefault="004972EF" w:rsidP="00F45964">
            <w:pPr>
              <w:widowControl/>
              <w:spacing w:line="36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注：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</w:p>
          <w:p w:rsidR="004972EF" w:rsidRDefault="004972EF" w:rsidP="00F45964">
            <w:pPr>
              <w:widowControl/>
              <w:spacing w:line="36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 w:rsidR="004972EF" w:rsidRDefault="004972EF" w:rsidP="00F45964">
            <w:pPr>
              <w:widowControl/>
              <w:spacing w:line="36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％合理填写完成比例。</w:t>
            </w:r>
          </w:p>
          <w:p w:rsidR="004972EF" w:rsidRDefault="004972EF" w:rsidP="00F45964">
            <w:pPr>
              <w:widowControl/>
              <w:spacing w:line="36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 w:rsidR="000A0995" w:rsidRPr="00635988" w:rsidRDefault="000A0995"/>
    <w:sectPr w:rsidR="000A0995" w:rsidRPr="00635988" w:rsidSect="00E603EB">
      <w:footerReference w:type="even" r:id="rId6"/>
      <w:footerReference w:type="default" r:id="rId7"/>
      <w:pgSz w:w="11906" w:h="16838"/>
      <w:pgMar w:top="1559" w:right="1287" w:bottom="1440" w:left="1622" w:header="851" w:footer="1021" w:gutter="0"/>
      <w:cols w:space="720"/>
      <w:docGrid w:type="linesAndChars" w:linePitch="312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0FB" w:rsidRPr="009E6CC8" w:rsidRDefault="00C310FB" w:rsidP="00635988">
      <w:pPr>
        <w:rPr>
          <w:sz w:val="20"/>
        </w:rPr>
      </w:pPr>
      <w:r>
        <w:separator/>
      </w:r>
    </w:p>
  </w:endnote>
  <w:endnote w:type="continuationSeparator" w:id="0">
    <w:p w:rsidR="00C310FB" w:rsidRPr="009E6CC8" w:rsidRDefault="00C310FB" w:rsidP="0063598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A2" w:rsidRDefault="00BA54B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4168BB">
      <w:rPr>
        <w:rStyle w:val="a5"/>
      </w:rPr>
      <w:instrText xml:space="preserve">PAGE  </w:instrText>
    </w:r>
    <w:r>
      <w:fldChar w:fldCharType="end"/>
    </w:r>
  </w:p>
  <w:p w:rsidR="00A84AA2" w:rsidRDefault="00C310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A2" w:rsidRDefault="00BA54B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4168BB">
      <w:rPr>
        <w:rStyle w:val="a5"/>
      </w:rPr>
      <w:instrText xml:space="preserve">PAGE  </w:instrText>
    </w:r>
    <w:r>
      <w:fldChar w:fldCharType="separate"/>
    </w:r>
    <w:r w:rsidR="006D2088">
      <w:rPr>
        <w:rStyle w:val="a5"/>
        <w:noProof/>
      </w:rPr>
      <w:t>2</w:t>
    </w:r>
    <w:r>
      <w:fldChar w:fldCharType="end"/>
    </w:r>
  </w:p>
  <w:p w:rsidR="00A84AA2" w:rsidRDefault="00C310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0FB" w:rsidRPr="009E6CC8" w:rsidRDefault="00C310FB" w:rsidP="00635988">
      <w:pPr>
        <w:rPr>
          <w:sz w:val="20"/>
        </w:rPr>
      </w:pPr>
      <w:r>
        <w:separator/>
      </w:r>
    </w:p>
  </w:footnote>
  <w:footnote w:type="continuationSeparator" w:id="0">
    <w:p w:rsidR="00C310FB" w:rsidRPr="009E6CC8" w:rsidRDefault="00C310FB" w:rsidP="0063598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988"/>
    <w:rsid w:val="000A0995"/>
    <w:rsid w:val="000C5C99"/>
    <w:rsid w:val="001C53B7"/>
    <w:rsid w:val="0034159C"/>
    <w:rsid w:val="003B26D0"/>
    <w:rsid w:val="004168BB"/>
    <w:rsid w:val="00470784"/>
    <w:rsid w:val="004972EF"/>
    <w:rsid w:val="00635988"/>
    <w:rsid w:val="006742BE"/>
    <w:rsid w:val="006D2088"/>
    <w:rsid w:val="00743412"/>
    <w:rsid w:val="007B5F50"/>
    <w:rsid w:val="008003A4"/>
    <w:rsid w:val="008171D0"/>
    <w:rsid w:val="00840B51"/>
    <w:rsid w:val="009A56E9"/>
    <w:rsid w:val="00A75F73"/>
    <w:rsid w:val="00AB32F7"/>
    <w:rsid w:val="00AC2BFF"/>
    <w:rsid w:val="00B06375"/>
    <w:rsid w:val="00BA54B0"/>
    <w:rsid w:val="00C310FB"/>
    <w:rsid w:val="00E11DD9"/>
    <w:rsid w:val="00E752D9"/>
    <w:rsid w:val="00E803AB"/>
    <w:rsid w:val="00E913ED"/>
    <w:rsid w:val="00FB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359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988"/>
    <w:rPr>
      <w:sz w:val="18"/>
      <w:szCs w:val="18"/>
    </w:rPr>
  </w:style>
  <w:style w:type="character" w:styleId="a5">
    <w:name w:val="page number"/>
    <w:basedOn w:val="a0"/>
    <w:uiPriority w:val="99"/>
    <w:qFormat/>
    <w:rsid w:val="006359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2022-07-26T09:06:00Z</dcterms:created>
  <dcterms:modified xsi:type="dcterms:W3CDTF">2023-04-19T09:01:00Z</dcterms:modified>
</cp:coreProperties>
</file>