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widowControl/>
        <w:shd w:fill="FFFFFF" w:color="auto" w:val="clear"/>
        <w:jc w:val="center"/>
        <w:ind w:firstLine="960"/>
        <w:spacing w:line="320" w:lineRule="atLeast"/>
        <w:rPr>
          <w:kern w:val="0"/>
          <w:color w:val="000000"/>
          <w:rFonts w:ascii="微软雅黑" w:cs="宋体" w:eastAsia="宋体" w:hAnsi="微软雅黑" w:hint="eastAsia"/>
          <w:sz w:val="13"/>
          <w:szCs w:val="13"/>
        </w:rPr>
      </w:pPr>
      <w:r>
        <w:rPr>
          <w:kern w:val="0"/>
          <w:color w:val="000000"/>
          <w:rFonts w:ascii="方正小标宋_GBK" w:cs="宋体" w:eastAsia="方正小标宋_GBK" w:hAnsi="微软雅黑" w:hint="eastAsia"/>
          <w:sz w:val="48"/>
          <w:szCs w:val="48"/>
        </w:rPr>
        <w:t>20</w:t>
      </w:r>
      <w:r>
        <w:rPr>
          <w:kern w:val="0"/>
          <w:lang w:val="en-US" w:eastAsia="zh-CN"/>
          <w:color w:val="000000"/>
          <w:rFonts w:ascii="方正小标宋_GBK" w:cs="宋体" w:eastAsia="方正小标宋_GBK" w:hAnsi="微软雅黑" w:hint="eastAsia"/>
          <w:sz w:val="48"/>
          <w:szCs w:val="48"/>
        </w:rPr>
        <w:t>21</w:t>
      </w:r>
      <w:r>
        <w:rPr>
          <w:kern w:val="0"/>
          <w:color w:val="000000"/>
          <w:rFonts w:ascii="方正小标宋_GBK" w:cs="宋体" w:eastAsia="方正小标宋_GBK" w:hAnsi="微软雅黑" w:hint="eastAsia"/>
          <w:sz w:val="48"/>
          <w:szCs w:val="48"/>
        </w:rPr>
        <w:t>年度部门整体支出</w:t>
      </w:r>
    </w:p>
    <w:p>
      <w:pPr>
        <w:widowControl/>
        <w:shd w:fill="FFFFFF" w:color="auto" w:val="clear"/>
        <w:jc w:val="center"/>
        <w:ind w:firstLine="0"/>
        <w:spacing w:line="320" w:lineRule="atLeast"/>
        <w:rPr>
          <w:kern w:val="0"/>
          <w:color w:val="000000"/>
          <w:rFonts w:ascii="微软雅黑" w:cs="宋体" w:eastAsia="宋体" w:hAnsi="微软雅黑" w:hint="eastAsia"/>
          <w:sz w:val="13"/>
          <w:szCs w:val="13"/>
        </w:rPr>
      </w:pPr>
      <w:r>
        <w:rPr>
          <w:kern w:val="0"/>
          <w:color w:val="000000"/>
          <w:rFonts w:ascii="方正小标宋_GBK" w:cs="宋体" w:eastAsia="方正小标宋_GBK" w:hAnsi="微软雅黑" w:hint="eastAsia"/>
          <w:sz w:val="48"/>
          <w:szCs w:val="48"/>
        </w:rPr>
        <w:t>绩效自评报告</w:t>
      </w:r>
    </w:p>
    <w:p>
      <w:pPr>
        <w:widowControl/>
        <w:shd w:fill="FFFFFF" w:color="auto" w:val="clear"/>
        <w:jc w:val="left"/>
        <w:ind w:firstLine="620"/>
        <w:spacing w:line="320" w:lineRule="atLeast"/>
        <w:rPr>
          <w:kern w:val="0"/>
          <w:color w:val="000000"/>
          <w:rFonts w:ascii="微软雅黑" w:cs="宋体" w:eastAsia="宋体" w:hAnsi="微软雅黑" w:hint="eastAsia"/>
          <w:sz w:val="13"/>
          <w:szCs w:val="13"/>
        </w:rPr>
      </w:pPr>
    </w:p>
    <w:p>
      <w:pPr>
        <w:widowControl/>
        <w:shd w:fill="FFFFFF" w:color="auto" w:val="clear"/>
        <w:jc w:val="left"/>
        <w:ind w:firstLine="620"/>
        <w:spacing w:line="320" w:lineRule="atLeast"/>
        <w:rPr>
          <w:kern w:val="0"/>
          <w:color w:val="000000"/>
          <w:rFonts w:ascii="微软雅黑" w:cs="宋体" w:eastAsia="宋体" w:hAnsi="微软雅黑" w:hint="eastAsia"/>
          <w:sz w:val="13"/>
          <w:szCs w:val="13"/>
        </w:rPr>
      </w:pPr>
      <w:r>
        <w:rPr>
          <w:kern w:val="0"/>
          <w:color w:val="000000"/>
          <w:rFonts w:ascii="仿宋_GB2312" w:cs="宋体" w:eastAsia="仿宋_GB2312" w:hAnsi="微软雅黑" w:hint="eastAsia"/>
          <w:sz w:val="32"/>
          <w:szCs w:val="32"/>
        </w:rPr>
        <w:t>为进一步规范财政资金管理，强化绩效和责任意识，切实提高财政资金使用效益，根据《中华人民共和国预算法》、《中共中央国务院关于全面实施预算绩效管理的意见》（中发〔2018〕34号）精神、《中共湖南省委办公厅、省人民政府办公厅关于全面实施预算绩效管理的实施意见》（湘办发〔2019〕10号）、和《关于对20</w:t>
      </w:r>
      <w:r>
        <w:rPr>
          <w:kern w:val="0"/>
          <w:lang w:val="en-US" w:eastAsia="zh-CN"/>
          <w:color w:val="000000"/>
          <w:rFonts w:ascii="仿宋_GB2312" w:cs="宋体" w:eastAsia="仿宋_GB2312" w:hAnsi="微软雅黑" w:hint="eastAsia"/>
          <w:sz w:val="32"/>
          <w:szCs w:val="32"/>
        </w:rPr>
        <w:t>21</w:t>
      </w:r>
      <w:r>
        <w:rPr>
          <w:kern w:val="0"/>
          <w:color w:val="000000"/>
          <w:rFonts w:ascii="仿宋_GB2312" w:cs="宋体" w:eastAsia="仿宋_GB2312" w:hAnsi="微软雅黑" w:hint="eastAsia"/>
          <w:sz w:val="32"/>
          <w:szCs w:val="32"/>
        </w:rPr>
        <w:t>年度部门整体支出开展绩效自评有关事项的通知》（山财绩[202</w:t>
      </w:r>
      <w:r>
        <w:rPr>
          <w:kern w:val="0"/>
          <w:lang w:val="en-US" w:eastAsia="zh-CN"/>
          <w:color w:val="000000"/>
          <w:rFonts w:ascii="仿宋_GB2312" w:cs="宋体" w:eastAsia="仿宋_GB2312" w:hAnsi="微软雅黑" w:hint="eastAsia"/>
          <w:sz w:val="32"/>
          <w:szCs w:val="32"/>
        </w:rPr>
        <w:t>1</w:t>
      </w:r>
      <w:r>
        <w:rPr>
          <w:kern w:val="0"/>
          <w:color w:val="000000"/>
          <w:rFonts w:ascii="仿宋_GB2312" w:cs="宋体" w:eastAsia="仿宋_GB2312" w:hAnsi="微软雅黑" w:hint="eastAsia"/>
          <w:sz w:val="32"/>
          <w:szCs w:val="32"/>
        </w:rPr>
        <w:t>]176号）有关要求，现将衡山县东湖镇人民政府20</w:t>
      </w:r>
      <w:r>
        <w:rPr>
          <w:kern w:val="0"/>
          <w:lang w:val="en-US" w:eastAsia="zh-CN"/>
          <w:color w:val="000000"/>
          <w:rFonts w:ascii="仿宋_GB2312" w:cs="宋体" w:eastAsia="仿宋_GB2312" w:hAnsi="微软雅黑" w:hint="eastAsia"/>
          <w:sz w:val="32"/>
          <w:szCs w:val="32"/>
        </w:rPr>
        <w:t>21</w:t>
      </w:r>
      <w:r>
        <w:rPr>
          <w:kern w:val="0"/>
          <w:color w:val="000000"/>
          <w:rFonts w:ascii="仿宋_GB2312" w:cs="宋体" w:eastAsia="仿宋_GB2312" w:hAnsi="微软雅黑" w:hint="eastAsia"/>
          <w:sz w:val="32"/>
          <w:szCs w:val="32"/>
        </w:rPr>
        <w:t>年度县级部门整体支出绩效自评报告如下：</w:t>
      </w:r>
    </w:p>
    <w:p>
      <w:pPr>
        <w:widowControl/>
        <w:shd w:fill="FFFFFF" w:color="auto" w:val="clear"/>
        <w:jc w:val="left"/>
        <w:ind w:firstLine="640"/>
        <w:spacing w:line="320" w:lineRule="atLeast"/>
        <w:rPr>
          <w:kern w:val="0"/>
          <w:color w:val="000000"/>
          <w:rFonts w:ascii="微软雅黑" w:cs="宋体" w:eastAsia="宋体" w:hAnsi="微软雅黑" w:hint="eastAsia"/>
          <w:sz w:val="13"/>
          <w:szCs w:val="13"/>
        </w:rPr>
      </w:pPr>
      <w:r>
        <w:rPr>
          <w:kern w:val="0"/>
          <w:color w:val="000000"/>
          <w:rFonts w:ascii="黑体" w:cs="宋体" w:eastAsia="黑体" w:hAnsi="黑体" w:hint="eastAsia"/>
          <w:sz w:val="32"/>
        </w:rPr>
        <w:t>一、单位基本情况</w:t>
      </w:r>
    </w:p>
    <w:p>
      <w:pPr>
        <w:widowControl/>
        <w:shd w:fill="FFFFFF" w:color="auto" w:val="clear"/>
        <w:jc w:val="left"/>
        <w:ind w:firstLine="620"/>
        <w:spacing w:line="320" w:lineRule="atLeast"/>
        <w:rPr>
          <w:kern w:val="0"/>
          <w:color w:val="000000"/>
          <w:rFonts w:ascii="微软雅黑" w:cs="宋体" w:eastAsia="宋体" w:hAnsi="微软雅黑" w:hint="eastAsia"/>
          <w:sz w:val="13"/>
          <w:szCs w:val="13"/>
        </w:rPr>
      </w:pPr>
      <w:r>
        <w:rPr>
          <w:bCs/>
          <w:kern w:val="0"/>
          <w:b/>
          <w:color w:val="000000"/>
          <w:rFonts w:ascii="仿宋_GB2312" w:cs="宋体" w:eastAsia="仿宋_GB2312" w:hAnsi="微软雅黑" w:hint="eastAsia"/>
          <w:sz w:val="32"/>
          <w:szCs w:val="32"/>
        </w:rPr>
        <w:t>（一）单位基本情况</w:t>
      </w:r>
    </w:p>
    <w:p>
      <w:pPr>
        <w:widowControl/>
        <w:shd w:fill="FFFFFF" w:color="auto" w:val="clear"/>
        <w:jc w:val="left"/>
        <w:ind w:firstLine="62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东湖镇坐落于风景秀丽的南岳衡山北麓，西毗衡阳县界牌镇，北接新桥镇、江东乡，东北抵岭坡乡。于1984年建镇，是全县三大老建制镇之一，2016年1月原东湖镇、原马迹镇合并成立新的东湖镇。全镇总面积93.4平方公里，山林面积9.6万亩，耕地面积2.63万亩。下辖11个村，2个社区，292个村民小组，总人口34513人。是正科级全额拨款单位。</w:t>
      </w:r>
    </w:p>
    <w:p>
      <w:pPr>
        <w:widowControl/>
        <w:shd w:fill="FFFFFF" w:color="auto" w:val="clear"/>
        <w:jc w:val="left"/>
        <w:ind w:firstLine="620"/>
        <w:spacing w:line="320" w:lineRule="atLeast"/>
        <w:rPr>
          <w:kern w:val="0"/>
          <w:color w:val="000000"/>
          <w:rFonts w:ascii="仿宋_GB2312" w:cs="宋体" w:eastAsia="仿宋_GB2312" w:hAnsi="微软雅黑" w:hint="eastAsia"/>
          <w:sz w:val="32"/>
          <w:szCs w:val="32"/>
        </w:rPr>
      </w:pPr>
    </w:p>
    <w:p>
      <w:pPr>
        <w:widowControl/>
        <w:shd w:fill="FFFFFF" w:color="auto" w:val="clear"/>
        <w:jc w:val="left"/>
        <w:ind w:firstLine="620"/>
        <w:spacing w:line="320" w:lineRule="atLeast"/>
        <w:rPr>
          <w:kern w:val="0"/>
          <w:color w:val="000000"/>
          <w:rFonts w:ascii="微软雅黑" w:cs="宋体" w:eastAsia="宋体" w:hAnsi="微软雅黑" w:hint="eastAsia"/>
          <w:sz w:val="13"/>
          <w:szCs w:val="13"/>
        </w:rPr>
      </w:pPr>
      <w:r>
        <w:rPr>
          <w:bCs/>
          <w:kern w:val="0"/>
          <w:b/>
          <w:color w:val="000000"/>
          <w:rFonts w:ascii="仿宋_GB2312" w:cs="宋体" w:eastAsia="仿宋_GB2312" w:hAnsi="微软雅黑" w:hint="eastAsia"/>
          <w:sz w:val="32"/>
          <w:szCs w:val="32"/>
        </w:rPr>
        <w:t>（二）部门职能职责</w:t>
      </w:r>
    </w:p>
    <w:p>
      <w:pPr>
        <w:widowControl/>
        <w:shd w:fill="FFFFFF" w:color="auto" w:val="clear"/>
        <w:jc w:val="left"/>
        <w:ind w:firstLine="62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1.宣传贯彻落实党和国家的各项方针政策和法律法规，</w:t>
      </w:r>
    </w:p>
    <w:p>
      <w:pPr>
        <w:widowControl/>
        <w:shd w:fill="FFFFFF" w:color="auto" w:val="clear"/>
        <w:jc w:val="left"/>
        <w:ind w:firstLine="62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加强基层党组织和政权建设，推进精神文明建设、法治建设和依法行政，促进村民自治。</w:t>
      </w:r>
    </w:p>
    <w:p>
      <w:pPr>
        <w:widowControl/>
        <w:shd w:fill="FFFFFF" w:color="auto" w:val="clear"/>
        <w:jc w:val="left"/>
        <w:ind w:firstLine="62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2.加强党的建设。加强农村党的基层组织建设、农村基</w:t>
      </w:r>
    </w:p>
    <w:p>
      <w:pPr>
        <w:widowControl/>
        <w:shd w:fill="FFFFFF" w:color="auto" w:val="clear"/>
        <w:jc w:val="left"/>
        <w:ind w:firstLine="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层干部队伍建设、农村党员队伍建设，发挥基层党组织战斗堡垒作用和党员先锋模范作用；严格党组织生活，加强党的后备力量培养，抓好党员发展教育管理；加强农村党风廉政制度建设，推进农村惩治和预防腐败建设；按照干部管理权限，负责干部的教育、培养、选拔和监督工作；加强党管武装工作；加强和改进对工会、共青和妇联等群团工作的领导，推动党群共建。</w:t>
      </w:r>
    </w:p>
    <w:p>
      <w:pPr>
        <w:widowControl/>
        <w:shd w:fill="FFFFFF" w:color="auto" w:val="clear"/>
        <w:jc w:val="left"/>
        <w:ind w:firstLine="64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3.统筹区域发展，负贵镇村发展规划，培育主导产业，</w:t>
      </w:r>
    </w:p>
    <w:p>
      <w:pPr>
        <w:widowControl/>
        <w:shd w:fill="FFFFFF" w:color="auto" w:val="clear"/>
        <w:jc w:val="left"/>
        <w:ind w:firstLine="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推动产业结构调整，提高农业综合生产能力；建立新型农业社会化服务体系，发展农民专业合作组织，提高农产品质量安全水平；稳定和完善农村基本经营制度，探索集体经济有效实现形式，引导农民珍惜土地、增加投入，发展集约经营；加强农村基础设施建设和新型农村服务体系建设，落实强农惠农措施，确保农民受益；促进民营经济发展，引导农民多渠道转移就业，做好外出务工人员技能培训等服务工作，促进城乡劳动者平等就业，增加农民收入，不断提高人民生活水平。</w:t>
      </w:r>
    </w:p>
    <w:p>
      <w:pPr>
        <w:widowControl/>
        <w:shd w:fill="FFFFFF" w:color="auto" w:val="clear"/>
        <w:jc w:val="left"/>
        <w:ind w:firstLine="64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4.实施公共管理，推进依法行政，严格依法履行职责；</w:t>
      </w:r>
    </w:p>
    <w:p>
      <w:pPr>
        <w:widowControl/>
        <w:shd w:fill="FFFFFF" w:color="auto" w:val="clear"/>
        <w:jc w:val="left"/>
        <w:ind w:firstLine="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加强民主法制宣传教育；加强社会治理，完善农村治安防控体系，保障人民生命财产安全；做好农村信访工作，畅通诉求渠道，及时掌握社情民意，排查化解矛盾纠纷，妥善处理人民内部矛盾；建立健全农村应急管理体制，提高危机处能力；依法管理宗教事务，反对和制止利用宗教和宗教势力干预农村公共事务；承担安全生产、环境保护工作；协助县级有关部门做好市场监管、劳动监察等方面的工作，保证社会公正，维护社会秩序和社会稳定。</w:t>
      </w:r>
    </w:p>
    <w:p>
      <w:pPr>
        <w:widowControl/>
        <w:shd w:fill="FFFFFF" w:color="auto" w:val="clear"/>
        <w:jc w:val="left"/>
        <w:ind w:firstLine="64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5.维护公共安全。负责辖区内安全生产、消防安全监督</w:t>
      </w:r>
    </w:p>
    <w:p>
      <w:pPr>
        <w:widowControl/>
        <w:shd w:fill="FFFFFF" w:color="auto" w:val="clear"/>
        <w:jc w:val="left"/>
        <w:ind w:firstLine="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管理以及自然灾害防治救助工作，健全应急管理体系，提升安全事故防控和自然灾害防治能力；加强社会治安综合治理、禁毒、信访和公共安全管理工作，做好司法行政和各类突发事件应急处理等社会管理工作，维护社会和谐稳定。</w:t>
      </w:r>
    </w:p>
    <w:p>
      <w:pPr>
        <w:widowControl/>
        <w:shd w:fill="FFFFFF" w:color="auto" w:val="clear"/>
        <w:jc w:val="left"/>
        <w:ind w:firstLine="64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6.组织公共服务。拓宽服务渠道，改进服务方式，通过</w:t>
      </w:r>
    </w:p>
    <w:p>
      <w:pPr>
        <w:widowControl/>
        <w:shd w:fill="FFFFFF" w:color="auto" w:val="clear"/>
        <w:jc w:val="left"/>
        <w:ind w:firstLine="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一站式”服务等多种形式，形成管理有序、服务完善、文明祥和的社会生活共同体；落实计划生育政策和法律法规，推进优生优育，保持人口适度增长，保护妇女、儿童和老人的合法权益；促进农村义务教育均衡发展，推动农村公共卫生体系和基本医疗体系建设，丰富农民群众文化生活，发展农村体育事业，培养社会主义新型农民；做好防灾减灾、五保供养、拥军优抚、低保、扶贫、社会救济、社会保险和其他社会救助工作；发展农村老龄服务；加强农村残疾预防和残疾人康复工作；加大农村环境综合整治力度，改善人居环境，建设美丽乡村。</w:t>
      </w:r>
    </w:p>
    <w:p>
      <w:pPr>
        <w:widowControl/>
        <w:shd w:fill="FFFFFF" w:color="auto" w:val="clear"/>
        <w:jc w:val="left"/>
        <w:ind w:firstLine="64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7.完成法律法规规定和上级交办的其他任务。</w:t>
      </w:r>
    </w:p>
    <w:p>
      <w:pPr>
        <w:widowControl/>
        <w:shd w:fill="FFFFFF" w:color="auto" w:val="clear"/>
        <w:jc w:val="left"/>
        <w:ind w:firstLine="630"/>
        <w:spacing w:line="320" w:lineRule="atLeast"/>
        <w:rPr>
          <w:kern w:val="0"/>
          <w:color w:val="000000"/>
          <w:rFonts w:ascii="仿宋_GB2312" w:cs="宋体" w:eastAsia="仿宋_GB2312" w:hAnsi="微软雅黑" w:hint="eastAsia"/>
          <w:sz w:val="32"/>
          <w:szCs w:val="32"/>
        </w:rPr>
      </w:pPr>
      <w:r>
        <w:rPr>
          <w:bCs/>
          <w:kern w:val="0"/>
          <w:b/>
          <w:color w:val="000000"/>
          <w:rFonts w:ascii="仿宋_GB2312" w:cs="宋体" w:eastAsia="仿宋_GB2312" w:hAnsi="微软雅黑" w:hint="eastAsia"/>
          <w:sz w:val="32"/>
          <w:szCs w:val="32"/>
        </w:rPr>
        <w:t>（三）机构设置情况</w:t>
      </w:r>
    </w:p>
    <w:p>
      <w:pPr>
        <w:widowControl/>
        <w:shd w:fill="FFFFFF" w:color="auto" w:val="clear"/>
        <w:jc w:val="left"/>
        <w:ind w:firstLine="620"/>
        <w:spacing w:line="320" w:lineRule="atLeast"/>
        <w:rPr>
          <w:kern w:val="0"/>
          <w:color w:val="000000"/>
          <w:rFonts w:ascii="微软雅黑" w:cs="宋体" w:eastAsia="宋体" w:hAnsi="微软雅黑" w:hint="eastAsia"/>
          <w:sz w:val="13"/>
          <w:szCs w:val="13"/>
        </w:rPr>
      </w:pPr>
      <w:r>
        <w:rPr>
          <w:kern w:val="0"/>
          <w:color w:val="000000"/>
          <w:rFonts w:ascii="仿宋_GB2312" w:cs="宋体" w:eastAsia="仿宋_GB2312" w:hAnsi="微软雅黑" w:hint="eastAsia"/>
          <w:sz w:val="32"/>
          <w:szCs w:val="32"/>
        </w:rPr>
        <w:t>东湖镇人民政府下设社会事业综合服务中心、农业事业综合服务中心、政务服务中心、综合执法大队、财政所、司法所等部门。</w:t>
      </w:r>
    </w:p>
    <w:p>
      <w:pPr>
        <w:widowControl/>
        <w:shd w:fill="FFFFFF" w:color="auto" w:val="clear"/>
        <w:jc w:val="left"/>
        <w:ind w:firstLine="620"/>
        <w:spacing w:line="320" w:lineRule="atLeast"/>
        <w:rPr>
          <w:kern w:val="0"/>
          <w:color w:val="000000"/>
          <w:rFonts w:ascii="微软雅黑" w:cs="宋体" w:eastAsia="宋体" w:hAnsi="微软雅黑" w:hint="eastAsia"/>
          <w:sz w:val="13"/>
          <w:szCs w:val="13"/>
        </w:rPr>
      </w:pPr>
      <w:r>
        <w:rPr>
          <w:bCs/>
          <w:kern w:val="0"/>
          <w:b/>
          <w:color w:val="000000"/>
          <w:rFonts w:ascii="仿宋_GB2312" w:cs="宋体" w:eastAsia="仿宋_GB2312" w:hAnsi="微软雅黑" w:hint="eastAsia"/>
          <w:sz w:val="32"/>
          <w:szCs w:val="32"/>
        </w:rPr>
        <w:t>（四）人员编制情况</w:t>
      </w:r>
    </w:p>
    <w:p>
      <w:pPr>
        <w:widowControl/>
        <w:shd w:fill="FFFFFF" w:color="auto" w:val="clear"/>
        <w:jc w:val="left"/>
        <w:ind w:firstLine="64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共有编制5</w:t>
      </w:r>
      <w:r>
        <w:rPr>
          <w:kern w:val="0"/>
          <w:lang w:val="en-US" w:eastAsia="zh-CN"/>
          <w:color w:val="000000"/>
          <w:rFonts w:ascii="仿宋_GB2312" w:cs="宋体" w:eastAsia="仿宋_GB2312" w:hAnsi="微软雅黑" w:hint="eastAsia"/>
          <w:sz w:val="32"/>
          <w:szCs w:val="32"/>
        </w:rPr>
        <w:t>7</w:t>
      </w:r>
      <w:r>
        <w:rPr>
          <w:kern w:val="0"/>
          <w:color w:val="000000"/>
          <w:rFonts w:ascii="仿宋_GB2312" w:cs="宋体" w:eastAsia="仿宋_GB2312" w:hAnsi="微软雅黑" w:hint="eastAsia"/>
          <w:sz w:val="32"/>
          <w:szCs w:val="32"/>
        </w:rPr>
        <w:t>名，实有人数</w:t>
      </w:r>
      <w:r>
        <w:rPr>
          <w:kern w:val="0"/>
          <w:lang w:val="en-US" w:eastAsia="zh-CN"/>
          <w:color w:val="000000"/>
          <w:rFonts w:ascii="仿宋_GB2312" w:cs="宋体" w:eastAsia="仿宋_GB2312" w:hAnsi="微软雅黑" w:hint="eastAsia"/>
          <w:sz w:val="32"/>
          <w:szCs w:val="32"/>
        </w:rPr>
        <w:t>59</w:t>
      </w:r>
      <w:r>
        <w:rPr>
          <w:kern w:val="0"/>
          <w:color w:val="000000"/>
          <w:rFonts w:ascii="仿宋_GB2312" w:cs="宋体" w:eastAsia="仿宋_GB2312" w:hAnsi="微软雅黑" w:hint="eastAsia"/>
          <w:sz w:val="32"/>
          <w:szCs w:val="32"/>
        </w:rPr>
        <w:t>人，财政供养在职5</w:t>
      </w:r>
      <w:r>
        <w:rPr>
          <w:kern w:val="0"/>
          <w:lang w:val="en-US" w:eastAsia="zh-CN"/>
          <w:color w:val="000000"/>
          <w:rFonts w:ascii="仿宋_GB2312" w:cs="宋体" w:eastAsia="仿宋_GB2312" w:hAnsi="微软雅黑" w:hint="eastAsia"/>
          <w:sz w:val="32"/>
          <w:szCs w:val="32"/>
        </w:rPr>
        <w:t>7</w:t>
      </w:r>
      <w:r>
        <w:rPr>
          <w:kern w:val="0"/>
          <w:color w:val="000000"/>
          <w:rFonts w:ascii="仿宋_GB2312" w:cs="宋体" w:eastAsia="仿宋_GB2312" w:hAnsi="微软雅黑" w:hint="eastAsia"/>
          <w:sz w:val="32"/>
          <w:szCs w:val="32"/>
        </w:rPr>
        <w:t>人，离退休</w:t>
      </w:r>
      <w:r>
        <w:rPr>
          <w:kern w:val="0"/>
          <w:lang w:val="en-US" w:eastAsia="zh-CN"/>
          <w:color w:val="000000"/>
          <w:rFonts w:ascii="仿宋_GB2312" w:cs="宋体" w:eastAsia="仿宋_GB2312" w:hAnsi="微软雅黑" w:hint="eastAsia"/>
          <w:sz w:val="32"/>
          <w:szCs w:val="32"/>
        </w:rPr>
        <w:t>22</w:t>
      </w:r>
      <w:r>
        <w:rPr>
          <w:kern w:val="0"/>
          <w:color w:val="000000"/>
          <w:rFonts w:ascii="仿宋_GB2312" w:cs="宋体" w:eastAsia="仿宋_GB2312" w:hAnsi="微软雅黑" w:hint="eastAsia"/>
          <w:sz w:val="32"/>
          <w:szCs w:val="32"/>
        </w:rPr>
        <w:t>人。</w:t>
      </w:r>
    </w:p>
    <w:p>
      <w:pPr>
        <w:widowControl/>
        <w:shd w:fill="FFFFFF" w:color="auto" w:val="clear"/>
        <w:jc w:val="left"/>
        <w:ind w:firstLine="640"/>
        <w:spacing w:line="320" w:lineRule="atLeast"/>
        <w:rPr>
          <w:kern w:val="0"/>
          <w:color w:val="000000"/>
          <w:rFonts w:ascii="微软雅黑" w:cs="宋体" w:eastAsia="宋体" w:hAnsi="微软雅黑" w:hint="eastAsia"/>
          <w:sz w:val="13"/>
          <w:szCs w:val="13"/>
        </w:rPr>
      </w:pPr>
      <w:r>
        <w:rPr>
          <w:kern w:val="0"/>
          <w:color w:val="000000"/>
          <w:rFonts w:ascii="黑体" w:cs="宋体" w:eastAsia="黑体" w:hAnsi="黑体" w:hint="eastAsia"/>
          <w:sz w:val="32"/>
        </w:rPr>
        <w:t>二、基本支出情况</w:t>
      </w:r>
    </w:p>
    <w:p>
      <w:pPr>
        <w:widowControl/>
        <w:shd w:fill="FFFFFF" w:color="auto" w:val="clear"/>
        <w:jc w:val="left"/>
        <w:ind w:firstLine="620"/>
        <w:spacing w:line="320" w:lineRule="atLeast"/>
        <w:rPr>
          <w:kern w:val="0"/>
          <w:color w:val="000000"/>
          <w:rFonts w:ascii="微软雅黑" w:cs="宋体" w:eastAsia="宋体" w:hAnsi="微软雅黑" w:hint="eastAsia"/>
          <w:sz w:val="13"/>
          <w:szCs w:val="13"/>
        </w:rPr>
      </w:pPr>
      <w:r>
        <w:rPr>
          <w:kern w:val="0"/>
          <w:color w:val="000000"/>
          <w:rFonts w:ascii="仿宋_GB2312" w:cs="宋体" w:eastAsia="仿宋_GB2312" w:hAnsi="微软雅黑" w:hint="eastAsia"/>
          <w:sz w:val="32"/>
          <w:szCs w:val="32"/>
        </w:rPr>
        <w:t>基本支出系保障衡山县东湖镇人民政府正常运转、完成日常工作任务而发生的各项支出，包括用于在职和离退休人员基本工资、津贴补贴等人员经费以及办公费、印刷费、水电费、差旅费、维修（护）费等日常公用经费。</w:t>
      </w:r>
    </w:p>
    <w:p>
      <w:pPr>
        <w:widowControl/>
        <w:shd w:fill="FFFFFF" w:color="auto" w:val="clear"/>
        <w:jc w:val="left"/>
        <w:ind w:firstLine="620"/>
        <w:spacing w:line="320" w:lineRule="atLeast"/>
        <w:rPr>
          <w:kern w:val="0"/>
          <w:color w:val="000000"/>
          <w:rFonts w:ascii="微软雅黑" w:cs="宋体" w:eastAsia="宋体" w:hAnsi="微软雅黑" w:hint="eastAsia"/>
          <w:sz w:val="13"/>
          <w:szCs w:val="13"/>
        </w:rPr>
      </w:pPr>
      <w:r>
        <w:rPr>
          <w:bCs/>
          <w:kern w:val="0"/>
          <w:b/>
          <w:color w:val="000000"/>
          <w:rFonts w:ascii="仿宋_GB2312" w:cs="宋体" w:eastAsia="仿宋_GB2312" w:hAnsi="微软雅黑" w:hint="eastAsia"/>
          <w:sz w:val="32"/>
          <w:szCs w:val="32"/>
        </w:rPr>
        <w:t>（一）预算情况</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4"/>
        <w:jc w:val="left"/>
        <w:ind w:left="0"/>
        <w:ind w:right="0"/>
        <w:ind w:firstLine="555"/>
        <w:spacing w:before="0" w:beforeAutospacing="0" w:after="0" w:afterAutospacing="0" w:line="36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20</w:t>
      </w:r>
      <w:r>
        <w:rPr>
          <w:kern w:val="0"/>
          <w:lang w:val="en-US" w:eastAsia="zh-CN"/>
          <w:color w:val="000000"/>
          <w:rFonts w:ascii="仿宋_GB2312" w:cs="宋体" w:eastAsia="仿宋_GB2312" w:hAnsi="微软雅黑" w:hint="eastAsia"/>
          <w:sz w:val="32"/>
          <w:szCs w:val="32"/>
        </w:rPr>
        <w:t>21</w:t>
      </w:r>
      <w:r>
        <w:rPr>
          <w:kern w:val="0"/>
          <w:color w:val="000000"/>
          <w:rFonts w:ascii="仿宋_GB2312" w:cs="宋体" w:eastAsia="仿宋_GB2312" w:hAnsi="微软雅黑" w:hint="eastAsia"/>
          <w:sz w:val="32"/>
          <w:szCs w:val="32"/>
        </w:rPr>
        <w:t>年衡山县东湖镇人民政府年初预算基本支出金额为</w:t>
      </w:r>
      <w:r>
        <w:rPr>
          <w:kern w:val="0"/>
          <w:lang w:val="en-US" w:eastAsia="zh-CN"/>
          <w:color w:val="000000"/>
          <w:rFonts w:ascii="仿宋_GB2312" w:cs="宋体" w:eastAsia="仿宋_GB2312" w:hAnsi="微软雅黑" w:hint="eastAsia"/>
          <w:sz w:val="32"/>
          <w:szCs w:val="32"/>
        </w:rPr>
        <w:t>928.08</w:t>
      </w:r>
      <w:r>
        <w:rPr>
          <w:kern w:val="0"/>
          <w:color w:val="000000"/>
          <w:rFonts w:ascii="仿宋_GB2312" w:cs="宋体" w:eastAsia="仿宋_GB2312" w:hAnsi="微软雅黑" w:hint="eastAsia"/>
          <w:sz w:val="32"/>
          <w:szCs w:val="32"/>
        </w:rPr>
        <w:t>万元，其中基本支出</w:t>
      </w:r>
      <w:r>
        <w:rPr>
          <w:kern w:val="0"/>
          <w:lang w:val="en-US" w:eastAsia="zh-CN"/>
          <w:color w:val="000000"/>
          <w:rFonts w:ascii="仿宋_GB2312" w:cs="宋体" w:eastAsia="仿宋_GB2312" w:hAnsi="微软雅黑" w:hint="eastAsia"/>
          <w:sz w:val="32"/>
          <w:szCs w:val="32"/>
        </w:rPr>
        <w:t>549.07</w:t>
      </w:r>
      <w:r>
        <w:rPr>
          <w:kern w:val="0"/>
          <w:color w:val="000000"/>
          <w:rFonts w:ascii="仿宋_GB2312" w:cs="宋体" w:eastAsia="仿宋_GB2312" w:hAnsi="微软雅黑" w:hint="eastAsia"/>
          <w:sz w:val="32"/>
          <w:szCs w:val="32"/>
        </w:rPr>
        <w:t>万元（工资福利支出</w:t>
      </w:r>
      <w:r>
        <w:rPr>
          <w:kern w:val="0"/>
          <w:lang w:val="en-US" w:eastAsia="zh-CN"/>
          <w:color w:val="000000"/>
          <w:rFonts w:ascii="仿宋_GB2312" w:cs="宋体" w:eastAsia="仿宋_GB2312" w:hAnsi="微软雅黑" w:hint="eastAsia"/>
          <w:sz w:val="32"/>
          <w:szCs w:val="32"/>
        </w:rPr>
        <w:t>451.45</w:t>
      </w:r>
      <w:r>
        <w:rPr>
          <w:kern w:val="0"/>
          <w:color w:val="000000"/>
          <w:rFonts w:ascii="仿宋_GB2312" w:cs="宋体" w:eastAsia="仿宋_GB2312" w:hAnsi="微软雅黑" w:hint="eastAsia"/>
          <w:sz w:val="32"/>
          <w:szCs w:val="32"/>
        </w:rPr>
        <w:t>万元、一般商品服务支出</w:t>
      </w:r>
      <w:r>
        <w:rPr>
          <w:kern w:val="0"/>
          <w:lang w:val="en-US" w:eastAsia="zh-CN"/>
          <w:color w:val="000000"/>
          <w:rFonts w:ascii="仿宋_GB2312" w:cs="宋体" w:eastAsia="仿宋_GB2312" w:hAnsi="微软雅黑" w:hint="eastAsia"/>
          <w:sz w:val="32"/>
          <w:szCs w:val="32"/>
        </w:rPr>
        <w:t>89.09</w:t>
      </w:r>
      <w:r>
        <w:rPr>
          <w:kern w:val="0"/>
          <w:color w:val="000000"/>
          <w:rFonts w:ascii="仿宋_GB2312" w:cs="宋体" w:eastAsia="仿宋_GB2312" w:hAnsi="微软雅黑" w:hint="eastAsia"/>
          <w:sz w:val="32"/>
          <w:szCs w:val="32"/>
        </w:rPr>
        <w:t>万元、对个人和家庭的补助</w:t>
      </w:r>
      <w:r>
        <w:rPr>
          <w:kern w:val="0"/>
          <w:lang w:val="en-US" w:eastAsia="zh-CN"/>
          <w:color w:val="000000"/>
          <w:rFonts w:ascii="仿宋_GB2312" w:cs="宋体" w:eastAsia="仿宋_GB2312" w:hAnsi="微软雅黑" w:hint="eastAsia"/>
          <w:sz w:val="32"/>
          <w:szCs w:val="32"/>
        </w:rPr>
        <w:t>8.53</w:t>
      </w:r>
      <w:r>
        <w:rPr>
          <w:kern w:val="0"/>
          <w:color w:val="000000"/>
          <w:rFonts w:ascii="仿宋_GB2312" w:cs="宋体" w:eastAsia="仿宋_GB2312" w:hAnsi="微软雅黑" w:hint="eastAsia"/>
          <w:sz w:val="32"/>
          <w:szCs w:val="32"/>
        </w:rPr>
        <w:t>万元）, 项目支出</w:t>
      </w:r>
      <w:r>
        <w:rPr>
          <w:kern w:val="0"/>
          <w:lang w:val="en-US" w:eastAsia="zh-CN"/>
          <w:color w:val="000000"/>
          <w:rFonts w:ascii="仿宋_GB2312" w:cs="宋体" w:eastAsia="仿宋_GB2312" w:hAnsi="微软雅黑" w:hint="eastAsia"/>
          <w:sz w:val="32"/>
          <w:szCs w:val="32"/>
        </w:rPr>
        <w:t>379.01</w:t>
      </w:r>
      <w:r>
        <w:rPr>
          <w:kern w:val="0"/>
          <w:color w:val="000000"/>
          <w:rFonts w:ascii="仿宋_GB2312" w:cs="宋体" w:eastAsia="仿宋_GB2312" w:hAnsi="微软雅黑" w:hint="eastAsia"/>
          <w:sz w:val="32"/>
          <w:szCs w:val="32"/>
        </w:rPr>
        <w:t>万元。</w:t>
      </w:r>
    </w:p>
    <w:p>
      <w:pPr>
        <w:widowControl/>
        <w:shd w:fill="FFFFFF" w:color="auto" w:val="clear"/>
        <w:jc w:val="left"/>
        <w:ind w:firstLine="620"/>
        <w:spacing w:line="320" w:lineRule="atLeast"/>
        <w:rPr>
          <w:bCs/>
          <w:kern w:val="0"/>
          <w:b/>
          <w:color w:val="000000"/>
          <w:rFonts w:ascii="仿宋_GB2312" w:cs="宋体" w:eastAsia="仿宋_GB2312" w:hAnsi="微软雅黑" w:hint="eastAsia"/>
          <w:sz w:val="32"/>
          <w:szCs w:val="32"/>
        </w:rPr>
      </w:pPr>
    </w:p>
    <w:p>
      <w:pPr>
        <w:widowControl/>
        <w:shd w:fill="FFFFFF" w:color="auto" w:val="clear"/>
        <w:jc w:val="left"/>
        <w:ind w:firstLine="620"/>
        <w:spacing w:line="320" w:lineRule="atLeast"/>
        <w:rPr>
          <w:bCs/>
          <w:kern w:val="0"/>
          <w:b/>
          <w:color w:val="000000"/>
          <w:rFonts w:ascii="仿宋_GB2312" w:cs="宋体" w:eastAsia="仿宋_GB2312" w:hAnsi="微软雅黑" w:hint="eastAsia"/>
          <w:sz w:val="32"/>
          <w:szCs w:val="32"/>
        </w:rPr>
      </w:pPr>
    </w:p>
    <w:p>
      <w:pPr>
        <w:widowControl/>
        <w:shd w:fill="FFFFFF" w:color="auto" w:val="clear"/>
        <w:jc w:val="left"/>
        <w:ind w:firstLine="620"/>
        <w:spacing w:line="320" w:lineRule="atLeast"/>
        <w:rPr>
          <w:kern w:val="0"/>
          <w:color w:val="000000"/>
          <w:rFonts w:ascii="微软雅黑" w:cs="宋体" w:eastAsia="宋体" w:hAnsi="微软雅黑" w:hint="eastAsia"/>
          <w:sz w:val="13"/>
          <w:szCs w:val="13"/>
        </w:rPr>
      </w:pPr>
      <w:r>
        <w:rPr>
          <w:bCs/>
          <w:kern w:val="0"/>
          <w:b/>
          <w:color w:val="000000"/>
          <w:rFonts w:ascii="仿宋_GB2312" w:cs="宋体" w:eastAsia="仿宋_GB2312" w:hAnsi="微软雅黑" w:hint="eastAsia"/>
          <w:sz w:val="32"/>
          <w:szCs w:val="32"/>
        </w:rPr>
        <w:t>（二）决算情况</w:t>
      </w:r>
    </w:p>
    <w:p>
      <w:pPr>
        <w:widowControl/>
        <w:shd w:fill="FFFFFF" w:color="auto" w:val="clear"/>
        <w:jc w:val="left"/>
        <w:ind w:firstLine="620"/>
        <w:spacing w:line="320" w:lineRule="atLeast"/>
        <w:rPr>
          <w:kern w:val="0"/>
          <w:color w:val="000000"/>
          <w:rFonts w:ascii="微软雅黑" w:cs="宋体" w:eastAsia="宋体" w:hAnsi="微软雅黑" w:hint="eastAsia"/>
          <w:sz w:val="13"/>
          <w:szCs w:val="13"/>
        </w:rPr>
      </w:pPr>
      <w:r>
        <w:rPr>
          <w:kern w:val="0"/>
          <w:color w:val="000000"/>
          <w:rFonts w:ascii="仿宋_GB2312" w:cs="宋体" w:eastAsia="仿宋_GB2312" w:hAnsi="微软雅黑" w:hint="eastAsia"/>
          <w:sz w:val="32"/>
          <w:szCs w:val="32"/>
        </w:rPr>
        <w:t>20</w:t>
      </w:r>
      <w:r>
        <w:rPr>
          <w:kern w:val="0"/>
          <w:lang w:val="en-US" w:eastAsia="zh-CN"/>
          <w:color w:val="000000"/>
          <w:rFonts w:ascii="仿宋_GB2312" w:cs="宋体" w:eastAsia="仿宋_GB2312" w:hAnsi="微软雅黑" w:hint="eastAsia"/>
          <w:sz w:val="32"/>
          <w:szCs w:val="32"/>
        </w:rPr>
        <w:t>21</w:t>
      </w:r>
      <w:r>
        <w:rPr>
          <w:kern w:val="0"/>
          <w:color w:val="000000"/>
          <w:rFonts w:ascii="仿宋_GB2312" w:cs="宋体" w:eastAsia="仿宋_GB2312" w:hAnsi="微软雅黑" w:hint="eastAsia"/>
          <w:sz w:val="32"/>
          <w:szCs w:val="32"/>
        </w:rPr>
        <w:t>年基本支出</w:t>
      </w:r>
      <w:r>
        <w:rPr>
          <w:kern w:val="0"/>
          <w:lang w:val="en-US" w:eastAsia="zh-CN"/>
          <w:color w:val="000000"/>
          <w:rFonts w:ascii="仿宋_GB2312" w:cs="宋体" w:eastAsia="仿宋_GB2312" w:hAnsi="微软雅黑" w:hint="eastAsia"/>
          <w:sz w:val="32"/>
          <w:szCs w:val="32"/>
        </w:rPr>
        <w:t>754.23</w:t>
      </w:r>
      <w:r>
        <w:rPr>
          <w:kern w:val="0"/>
          <w:color w:val="000000"/>
          <w:rFonts w:ascii="仿宋_GB2312" w:cs="宋体" w:eastAsia="仿宋_GB2312" w:hAnsi="微软雅黑" w:hint="eastAsia"/>
          <w:sz w:val="32"/>
          <w:szCs w:val="32"/>
        </w:rPr>
        <w:t>万元，较上年</w:t>
      </w:r>
      <w:r>
        <w:rPr>
          <w:kern w:val="0"/>
          <w:lang w:val="en-US" w:eastAsia="zh-CN"/>
          <w:color w:val="000000"/>
          <w:rFonts w:ascii="仿宋_GB2312" w:cs="宋体" w:eastAsia="仿宋_GB2312" w:hAnsi="微软雅黑" w:hint="eastAsia"/>
          <w:sz w:val="32"/>
          <w:szCs w:val="32"/>
        </w:rPr>
        <w:t>693.28</w:t>
      </w:r>
      <w:r>
        <w:rPr>
          <w:kern w:val="0"/>
          <w:color w:val="000000"/>
          <w:rFonts w:ascii="仿宋_GB2312" w:cs="宋体" w:eastAsia="仿宋_GB2312" w:hAnsi="微软雅黑" w:hint="eastAsia"/>
          <w:sz w:val="32"/>
          <w:szCs w:val="32"/>
        </w:rPr>
        <w:t>万元增加</w:t>
      </w:r>
      <w:r>
        <w:rPr>
          <w:kern w:val="0"/>
          <w:lang w:val="en-US" w:eastAsia="zh-CN"/>
          <w:color w:val="000000"/>
          <w:rFonts w:ascii="仿宋_GB2312" w:cs="宋体" w:eastAsia="仿宋_GB2312" w:hAnsi="微软雅黑" w:hint="eastAsia"/>
          <w:sz w:val="32"/>
          <w:szCs w:val="32"/>
        </w:rPr>
        <w:t>8</w:t>
      </w:r>
      <w:r>
        <w:rPr>
          <w:kern w:val="0"/>
          <w:color w:val="000000"/>
          <w:rFonts w:ascii="仿宋_GB2312" w:cs="宋体" w:eastAsia="仿宋_GB2312" w:hAnsi="微软雅黑" w:hint="eastAsia"/>
          <w:sz w:val="32"/>
          <w:szCs w:val="32"/>
        </w:rPr>
        <w:t>.</w:t>
      </w:r>
      <w:r>
        <w:rPr>
          <w:kern w:val="0"/>
          <w:lang w:val="en-US" w:eastAsia="zh-CN"/>
          <w:color w:val="000000"/>
          <w:rFonts w:ascii="仿宋_GB2312" w:cs="宋体" w:eastAsia="仿宋_GB2312" w:hAnsi="微软雅黑" w:hint="eastAsia"/>
          <w:sz w:val="32"/>
          <w:szCs w:val="32"/>
        </w:rPr>
        <w:t>7</w:t>
      </w:r>
      <w:r>
        <w:rPr>
          <w:kern w:val="0"/>
          <w:color w:val="000000"/>
          <w:rFonts w:ascii="仿宋_GB2312" w:cs="宋体" w:eastAsia="仿宋_GB2312" w:hAnsi="微软雅黑" w:hint="eastAsia"/>
          <w:sz w:val="32"/>
          <w:szCs w:val="32"/>
        </w:rPr>
        <w:t>%。其中：人员经费支出</w:t>
      </w:r>
      <w:r>
        <w:rPr>
          <w:kern w:val="0"/>
          <w:lang w:val="en-US" w:eastAsia="zh-CN"/>
          <w:color w:val="000000"/>
          <w:rFonts w:ascii="仿宋_GB2312" w:cs="宋体" w:eastAsia="仿宋_GB2312" w:hAnsi="微软雅黑" w:hint="eastAsia"/>
          <w:sz w:val="32"/>
          <w:szCs w:val="32"/>
        </w:rPr>
        <w:t>559.46</w:t>
      </w:r>
      <w:r>
        <w:rPr>
          <w:kern w:val="0"/>
          <w:color w:val="000000"/>
          <w:rFonts w:ascii="仿宋_GB2312" w:cs="宋体" w:eastAsia="仿宋_GB2312" w:hAnsi="微软雅黑" w:hint="eastAsia"/>
          <w:sz w:val="32"/>
          <w:szCs w:val="32"/>
        </w:rPr>
        <w:t>万元，占基本支出的</w:t>
      </w:r>
      <w:r>
        <w:rPr>
          <w:kern w:val="0"/>
          <w:lang w:val="en-US" w:eastAsia="zh-CN"/>
          <w:color w:val="000000"/>
          <w:rFonts w:ascii="仿宋_GB2312" w:cs="宋体" w:eastAsia="仿宋_GB2312" w:hAnsi="微软雅黑" w:hint="eastAsia"/>
          <w:sz w:val="32"/>
          <w:szCs w:val="32"/>
        </w:rPr>
        <w:t>74.18</w:t>
      </w:r>
      <w:r>
        <w:rPr>
          <w:kern w:val="0"/>
          <w:color w:val="000000"/>
          <w:rFonts w:ascii="仿宋_GB2312" w:cs="宋体" w:eastAsia="仿宋_GB2312" w:hAnsi="微软雅黑" w:hint="eastAsia"/>
          <w:sz w:val="32"/>
          <w:szCs w:val="32"/>
        </w:rPr>
        <w:t>%，较上年</w:t>
      </w:r>
      <w:r>
        <w:rPr>
          <w:kern w:val="0"/>
          <w:lang w:val="en-US" w:eastAsia="zh-CN"/>
          <w:color w:val="000000"/>
          <w:rFonts w:ascii="仿宋_GB2312" w:cs="宋体" w:eastAsia="仿宋_GB2312" w:hAnsi="微软雅黑" w:hint="eastAsia"/>
          <w:sz w:val="32"/>
          <w:szCs w:val="32"/>
        </w:rPr>
        <w:t>607.96</w:t>
      </w:r>
      <w:r>
        <w:rPr>
          <w:kern w:val="0"/>
          <w:color w:val="000000"/>
          <w:rFonts w:ascii="仿宋_GB2312" w:cs="宋体" w:eastAsia="仿宋_GB2312" w:hAnsi="微软雅黑" w:hint="eastAsia"/>
          <w:sz w:val="32"/>
          <w:szCs w:val="32"/>
        </w:rPr>
        <w:t>万元</w:t>
      </w:r>
      <w:r>
        <w:rPr>
          <w:kern w:val="0"/>
          <w:lang w:val="en-US" w:eastAsia="zh-CN"/>
          <w:color w:val="000000"/>
          <w:rFonts w:ascii="仿宋_GB2312" w:cs="宋体" w:eastAsia="仿宋_GB2312" w:hAnsi="微软雅黑" w:hint="eastAsia"/>
          <w:sz w:val="32"/>
          <w:szCs w:val="32"/>
        </w:rPr>
        <w:t>减少7.98</w:t>
      </w:r>
      <w:r>
        <w:rPr>
          <w:kern w:val="0"/>
          <w:color w:val="000000"/>
          <w:rFonts w:ascii="仿宋_GB2312" w:cs="宋体" w:eastAsia="仿宋_GB2312" w:hAnsi="微软雅黑" w:hint="eastAsia"/>
          <w:sz w:val="32"/>
          <w:szCs w:val="32"/>
        </w:rPr>
        <w:t>%，日常公用经费支出</w:t>
      </w:r>
      <w:r>
        <w:rPr>
          <w:kern w:val="0"/>
          <w:lang w:val="en-US" w:eastAsia="zh-CN"/>
          <w:color w:val="000000"/>
          <w:rFonts w:ascii="仿宋_GB2312" w:cs="宋体" w:eastAsia="仿宋_GB2312" w:hAnsi="微软雅黑" w:hint="eastAsia"/>
          <w:sz w:val="32"/>
          <w:szCs w:val="32"/>
        </w:rPr>
        <w:t>194.77</w:t>
      </w:r>
      <w:r>
        <w:rPr>
          <w:kern w:val="0"/>
          <w:color w:val="000000"/>
          <w:rFonts w:ascii="仿宋_GB2312" w:cs="宋体" w:eastAsia="仿宋_GB2312" w:hAnsi="微软雅黑" w:hint="eastAsia"/>
          <w:sz w:val="32"/>
          <w:szCs w:val="32"/>
        </w:rPr>
        <w:t>万元，占基本支出的</w:t>
      </w:r>
      <w:r>
        <w:rPr>
          <w:kern w:val="0"/>
          <w:lang w:val="en-US" w:eastAsia="zh-CN"/>
          <w:color w:val="000000"/>
          <w:rFonts w:ascii="仿宋_GB2312" w:cs="宋体" w:eastAsia="仿宋_GB2312" w:hAnsi="微软雅黑" w:hint="eastAsia"/>
          <w:sz w:val="32"/>
          <w:szCs w:val="32"/>
        </w:rPr>
        <w:t>25.82</w:t>
      </w:r>
      <w:r>
        <w:rPr>
          <w:kern w:val="0"/>
          <w:color w:val="000000"/>
          <w:rFonts w:ascii="仿宋_GB2312" w:cs="宋体" w:eastAsia="仿宋_GB2312" w:hAnsi="微软雅黑" w:hint="eastAsia"/>
          <w:sz w:val="32"/>
          <w:szCs w:val="32"/>
        </w:rPr>
        <w:t>%，较上年</w:t>
      </w:r>
      <w:r>
        <w:rPr>
          <w:kern w:val="0"/>
          <w:lang w:val="en-US" w:eastAsia="zh-CN"/>
          <w:color w:val="000000"/>
          <w:rFonts w:ascii="仿宋_GB2312" w:cs="宋体" w:eastAsia="仿宋_GB2312" w:hAnsi="微软雅黑" w:hint="eastAsia"/>
          <w:sz w:val="32"/>
          <w:szCs w:val="32"/>
        </w:rPr>
        <w:t>85.32</w:t>
      </w:r>
      <w:r>
        <w:rPr>
          <w:kern w:val="0"/>
          <w:color w:val="000000"/>
          <w:rFonts w:ascii="仿宋_GB2312" w:cs="宋体" w:eastAsia="仿宋_GB2312" w:hAnsi="微软雅黑" w:hint="eastAsia"/>
          <w:sz w:val="32"/>
          <w:szCs w:val="32"/>
        </w:rPr>
        <w:t>万元</w:t>
      </w:r>
      <w:r>
        <w:rPr>
          <w:kern w:val="0"/>
          <w:lang w:val="en-US" w:eastAsia="zh-CN"/>
          <w:color w:val="000000"/>
          <w:rFonts w:ascii="仿宋_GB2312" w:cs="宋体" w:eastAsia="仿宋_GB2312" w:hAnsi="微软雅黑" w:hint="eastAsia"/>
          <w:sz w:val="32"/>
          <w:szCs w:val="32"/>
        </w:rPr>
        <w:t>增加128.28</w:t>
      </w:r>
      <w:r>
        <w:rPr>
          <w:kern w:val="0"/>
          <w:color w:val="000000"/>
          <w:rFonts w:ascii="仿宋_GB2312" w:cs="宋体" w:eastAsia="仿宋_GB2312" w:hAnsi="微软雅黑" w:hint="eastAsia"/>
          <w:sz w:val="32"/>
          <w:szCs w:val="32"/>
        </w:rPr>
        <w:t>%。</w:t>
      </w:r>
    </w:p>
    <w:p>
      <w:pPr>
        <w:widowControl/>
        <w:shd w:fill="FFFFFF" w:color="auto" w:val="clear"/>
        <w:jc w:val="left"/>
        <w:ind w:firstLine="620"/>
        <w:spacing w:line="320" w:lineRule="atLeast"/>
        <w:rPr>
          <w:kern w:val="0"/>
          <w:color w:val="000000"/>
          <w:rFonts w:ascii="微软雅黑" w:cs="宋体" w:eastAsia="宋体" w:hAnsi="微软雅黑" w:hint="eastAsia"/>
          <w:sz w:val="13"/>
          <w:szCs w:val="13"/>
        </w:rPr>
      </w:pPr>
      <w:r>
        <w:rPr>
          <w:kern w:val="0"/>
          <w:color w:val="000000"/>
          <w:rFonts w:ascii="仿宋_GB2312" w:cs="宋体" w:eastAsia="仿宋_GB2312" w:hAnsi="微软雅黑" w:hint="eastAsia"/>
          <w:sz w:val="32"/>
          <w:szCs w:val="32"/>
        </w:rPr>
        <w:t>20</w:t>
      </w:r>
      <w:r>
        <w:rPr>
          <w:kern w:val="0"/>
          <w:lang w:val="en-US" w:eastAsia="zh-CN"/>
          <w:color w:val="000000"/>
          <w:rFonts w:ascii="仿宋_GB2312" w:cs="宋体" w:eastAsia="仿宋_GB2312" w:hAnsi="微软雅黑" w:hint="eastAsia"/>
          <w:sz w:val="32"/>
          <w:szCs w:val="32"/>
        </w:rPr>
        <w:t>21</w:t>
      </w:r>
      <w:r>
        <w:rPr>
          <w:kern w:val="0"/>
          <w:color w:val="000000"/>
          <w:rFonts w:ascii="仿宋_GB2312" w:cs="宋体" w:eastAsia="仿宋_GB2312" w:hAnsi="微软雅黑" w:hint="eastAsia"/>
          <w:sz w:val="32"/>
          <w:szCs w:val="32"/>
        </w:rPr>
        <w:t>年末基本支出结转</w:t>
      </w:r>
      <w:r>
        <w:rPr>
          <w:kern w:val="0"/>
          <w:lang w:val="en-US" w:eastAsia="zh-CN"/>
          <w:color w:val="000000"/>
          <w:rFonts w:ascii="仿宋_GB2312" w:cs="宋体" w:eastAsia="仿宋_GB2312" w:hAnsi="微软雅黑" w:hint="eastAsia"/>
          <w:sz w:val="32"/>
          <w:szCs w:val="32"/>
        </w:rPr>
        <w:t>0</w:t>
      </w:r>
      <w:r>
        <w:rPr>
          <w:kern w:val="0"/>
          <w:color w:val="000000"/>
          <w:rFonts w:ascii="仿宋_GB2312" w:cs="宋体" w:eastAsia="仿宋_GB2312" w:hAnsi="微软雅黑" w:hint="eastAsia"/>
          <w:sz w:val="32"/>
          <w:szCs w:val="32"/>
        </w:rPr>
        <w:t>万元。</w:t>
      </w:r>
    </w:p>
    <w:p>
      <w:pPr>
        <w:widowControl/>
        <w:shd w:fill="FFFFFF" w:color="auto" w:val="clear"/>
        <w:jc w:val="left"/>
        <w:ind w:firstLine="620"/>
        <w:spacing w:line="320" w:lineRule="atLeast"/>
        <w:rPr>
          <w:kern w:val="0"/>
          <w:color w:val="000000"/>
          <w:rFonts w:ascii="微软雅黑" w:cs="宋体" w:eastAsia="宋体" w:hAnsi="微软雅黑" w:hint="eastAsia"/>
          <w:sz w:val="13"/>
          <w:szCs w:val="13"/>
        </w:rPr>
      </w:pPr>
      <w:r>
        <w:rPr>
          <w:bCs/>
          <w:kern w:val="0"/>
          <w:b/>
          <w:color w:val="000000"/>
          <w:rFonts w:ascii="仿宋_GB2312" w:cs="宋体" w:eastAsia="仿宋_GB2312" w:hAnsi="微软雅黑" w:hint="eastAsia"/>
          <w:sz w:val="32"/>
          <w:szCs w:val="32"/>
        </w:rPr>
        <w:t>（三）“三公”经费情况</w:t>
      </w:r>
    </w:p>
    <w:p>
      <w:pPr>
        <w:widowControl/>
        <w:shd w:fill="FFFFFF" w:color="auto" w:val="clear"/>
        <w:jc w:val="left"/>
        <w:ind w:firstLine="640"/>
        <w:spacing w:line="320" w:lineRule="atLeast"/>
        <w:rPr>
          <w:kern w:val="0"/>
          <w:color w:val="000000"/>
          <w:rFonts w:ascii="微软雅黑" w:cs="宋体" w:eastAsia="宋体" w:hAnsi="微软雅黑" w:hint="eastAsia"/>
          <w:sz w:val="13"/>
          <w:szCs w:val="13"/>
        </w:rPr>
      </w:pPr>
      <w:r>
        <w:rPr>
          <w:kern w:val="0"/>
          <w:color w:val="000000"/>
          <w:rFonts w:ascii="仿宋_GB2312" w:cs="宋体" w:eastAsia="仿宋_GB2312" w:hAnsi="微软雅黑" w:hint="eastAsia"/>
          <w:sz w:val="32"/>
          <w:szCs w:val="32"/>
        </w:rPr>
        <w:t>20</w:t>
      </w:r>
      <w:r>
        <w:rPr>
          <w:kern w:val="0"/>
          <w:lang w:val="en-US" w:eastAsia="zh-CN"/>
          <w:color w:val="000000"/>
          <w:rFonts w:ascii="仿宋_GB2312" w:cs="宋体" w:eastAsia="仿宋_GB2312" w:hAnsi="微软雅黑" w:hint="eastAsia"/>
          <w:sz w:val="32"/>
          <w:szCs w:val="32"/>
        </w:rPr>
        <w:t>21</w:t>
      </w:r>
      <w:r>
        <w:rPr>
          <w:kern w:val="0"/>
          <w:color w:val="000000"/>
          <w:rFonts w:ascii="仿宋_GB2312" w:cs="宋体" w:eastAsia="仿宋_GB2312" w:hAnsi="微软雅黑" w:hint="eastAsia"/>
          <w:sz w:val="32"/>
          <w:szCs w:val="32"/>
        </w:rPr>
        <w:t>年“三公”费支出</w:t>
      </w:r>
      <w:r>
        <w:rPr>
          <w:kern w:val="0"/>
          <w:lang w:val="en-US" w:eastAsia="zh-CN"/>
          <w:color w:val="000000"/>
          <w:rFonts w:ascii="仿宋_GB2312" w:cs="宋体" w:eastAsia="仿宋_GB2312" w:hAnsi="微软雅黑" w:hint="eastAsia"/>
          <w:sz w:val="32"/>
          <w:szCs w:val="32"/>
        </w:rPr>
        <w:t>19.4</w:t>
      </w:r>
      <w:r>
        <w:rPr>
          <w:kern w:val="0"/>
          <w:color w:val="000000"/>
          <w:rFonts w:ascii="仿宋_GB2312" w:cs="宋体" w:eastAsia="仿宋_GB2312" w:hAnsi="微软雅黑" w:hint="eastAsia"/>
          <w:sz w:val="32"/>
          <w:szCs w:val="32"/>
        </w:rPr>
        <w:t>万元，为年初预算</w:t>
      </w:r>
      <w:r>
        <w:rPr>
          <w:kern w:val="0"/>
          <w:lang w:val="en-US" w:eastAsia="zh-CN"/>
          <w:color w:val="000000"/>
          <w:rFonts w:ascii="仿宋_GB2312" w:cs="宋体" w:eastAsia="仿宋_GB2312" w:hAnsi="微软雅黑" w:hint="eastAsia"/>
          <w:sz w:val="32"/>
          <w:szCs w:val="32"/>
        </w:rPr>
        <w:t>20.4</w:t>
      </w:r>
      <w:r>
        <w:rPr>
          <w:kern w:val="0"/>
          <w:color w:val="000000"/>
          <w:rFonts w:ascii="仿宋_GB2312" w:cs="宋体" w:eastAsia="仿宋_GB2312" w:hAnsi="微软雅黑" w:hint="eastAsia"/>
          <w:sz w:val="32"/>
          <w:szCs w:val="32"/>
        </w:rPr>
        <w:t>万元的</w:t>
      </w:r>
      <w:r>
        <w:rPr>
          <w:kern w:val="0"/>
          <w:lang w:val="en-US" w:eastAsia="zh-CN"/>
          <w:color w:val="000000"/>
          <w:rFonts w:ascii="仿宋_GB2312" w:cs="宋体" w:eastAsia="仿宋_GB2312" w:hAnsi="微软雅黑" w:hint="eastAsia"/>
          <w:sz w:val="32"/>
          <w:szCs w:val="32"/>
        </w:rPr>
        <w:t>95.1</w:t>
      </w:r>
      <w:r>
        <w:rPr>
          <w:kern w:val="0"/>
          <w:color w:val="000000"/>
          <w:rFonts w:ascii="仿宋_GB2312" w:cs="宋体" w:eastAsia="仿宋_GB2312" w:hAnsi="微软雅黑" w:hint="eastAsia"/>
          <w:sz w:val="32"/>
          <w:szCs w:val="32"/>
        </w:rPr>
        <w:t>%，比上年</w:t>
      </w:r>
      <w:r>
        <w:rPr>
          <w:kern w:val="0"/>
          <w:lang w:val="en-US" w:eastAsia="zh-CN"/>
          <w:color w:val="000000"/>
          <w:rFonts w:ascii="仿宋_GB2312" w:cs="宋体" w:eastAsia="仿宋_GB2312" w:hAnsi="微软雅黑" w:hint="eastAsia"/>
          <w:sz w:val="32"/>
          <w:szCs w:val="32"/>
        </w:rPr>
        <w:t>2.9</w:t>
      </w:r>
      <w:r>
        <w:rPr>
          <w:kern w:val="0"/>
          <w:color w:val="000000"/>
          <w:rFonts w:ascii="仿宋_GB2312" w:cs="宋体" w:eastAsia="仿宋_GB2312" w:hAnsi="微软雅黑" w:hint="eastAsia"/>
          <w:sz w:val="32"/>
          <w:szCs w:val="32"/>
        </w:rPr>
        <w:t>万元</w:t>
      </w:r>
      <w:r>
        <w:rPr>
          <w:kern w:val="0"/>
          <w:lang w:val="en-US" w:eastAsia="zh-CN"/>
          <w:color w:val="000000"/>
          <w:rFonts w:ascii="仿宋_GB2312" w:cs="宋体" w:eastAsia="仿宋_GB2312" w:hAnsi="微软雅黑" w:hint="eastAsia"/>
          <w:sz w:val="32"/>
          <w:szCs w:val="32"/>
        </w:rPr>
        <w:t>增加569</w:t>
      </w:r>
      <w:r>
        <w:rPr>
          <w:kern w:val="0"/>
          <w:color w:val="000000"/>
          <w:rFonts w:ascii="仿宋_GB2312" w:cs="宋体" w:eastAsia="仿宋_GB2312" w:hAnsi="微软雅黑" w:hint="eastAsia"/>
          <w:sz w:val="32"/>
          <w:szCs w:val="32"/>
        </w:rPr>
        <w:t>%，全部为公务接待费</w:t>
      </w:r>
      <w:r>
        <w:rPr>
          <w:kern w:val="0"/>
          <w:lang w:eastAsia="zh-CN"/>
          <w:color w:val="000000"/>
          <w:rFonts w:ascii="仿宋_GB2312" w:cs="宋体" w:eastAsia="仿宋_GB2312" w:hAnsi="微软雅黑" w:hint="eastAsia"/>
          <w:sz w:val="32"/>
          <w:szCs w:val="32"/>
        </w:rPr>
        <w:t>，</w:t>
      </w:r>
      <w:r>
        <w:rPr>
          <w:kern w:val="0"/>
          <w:lang w:val="en-US" w:eastAsia="zh-CN"/>
          <w:color w:val="000000"/>
          <w:rFonts w:ascii="仿宋_GB2312" w:cs="宋体" w:eastAsia="仿宋_GB2312" w:hAnsi="微软雅黑" w:hint="eastAsia"/>
          <w:sz w:val="32"/>
          <w:szCs w:val="32"/>
        </w:rPr>
        <w:t>主要原因为2020年大部分公务接待费在2021年1月份结算</w:t>
      </w:r>
      <w:r>
        <w:rPr>
          <w:kern w:val="0"/>
          <w:color w:val="000000"/>
          <w:rFonts w:ascii="仿宋_GB2312" w:cs="宋体" w:eastAsia="仿宋_GB2312" w:hAnsi="微软雅黑" w:hint="eastAsia"/>
          <w:sz w:val="32"/>
          <w:szCs w:val="32"/>
        </w:rPr>
        <w:t>。</w:t>
      </w:r>
    </w:p>
    <w:p>
      <w:pPr>
        <w:widowControl/>
        <w:shd w:fill="FFFFFF" w:color="auto" w:val="clear"/>
        <w:jc w:val="left"/>
        <w:ind w:firstLine="620"/>
        <w:spacing w:line="320" w:lineRule="atLeast"/>
        <w:rPr>
          <w:kern w:val="0"/>
          <w:color w:val="000000"/>
          <w:rFonts w:ascii="微软雅黑" w:cs="宋体" w:eastAsia="宋体" w:hAnsi="微软雅黑" w:hint="eastAsia"/>
          <w:sz w:val="13"/>
          <w:szCs w:val="13"/>
        </w:rPr>
      </w:pPr>
      <w:r>
        <w:rPr>
          <w:kern w:val="0"/>
          <w:color w:val="000000"/>
          <w:rFonts w:ascii="黑体" w:cs="宋体" w:eastAsia="黑体" w:hAnsi="黑体" w:hint="eastAsia"/>
          <w:sz w:val="32"/>
          <w:szCs w:val="32"/>
        </w:rPr>
        <w:t>三、项目支出情况</w:t>
      </w:r>
    </w:p>
    <w:p>
      <w:pPr>
        <w:widowControl/>
        <w:shd w:fill="FFFFFF" w:color="auto" w:val="clear"/>
        <w:jc w:val="left"/>
        <w:ind w:firstLine="620"/>
        <w:spacing w:line="320" w:lineRule="atLeast"/>
        <w:rPr>
          <w:kern w:val="0"/>
          <w:color w:val="000000"/>
          <w:rFonts w:ascii="微软雅黑" w:cs="宋体" w:eastAsia="宋体" w:hAnsi="微软雅黑" w:hint="eastAsia"/>
          <w:sz w:val="13"/>
          <w:szCs w:val="13"/>
        </w:rPr>
      </w:pPr>
      <w:r>
        <w:rPr>
          <w:kern w:val="0"/>
          <w:color w:val="000000"/>
          <w:rFonts w:ascii="仿宋_GB2312" w:cs="宋体" w:eastAsia="仿宋_GB2312" w:hAnsi="微软雅黑" w:hint="eastAsia"/>
          <w:sz w:val="32"/>
          <w:szCs w:val="32"/>
        </w:rPr>
        <w:t>项目支出为完成衡山县东湖镇人民政府职责而发生的支出，包括自保区矿山关停补偿支出、城市基础设施配套支出、农村环境综合治理和新农村建设支出等。20</w:t>
      </w:r>
      <w:r>
        <w:rPr>
          <w:kern w:val="0"/>
          <w:lang w:val="en-US" w:eastAsia="zh-CN"/>
          <w:color w:val="000000"/>
          <w:rFonts w:ascii="仿宋_GB2312" w:cs="宋体" w:eastAsia="仿宋_GB2312" w:hAnsi="微软雅黑" w:hint="eastAsia"/>
          <w:sz w:val="32"/>
          <w:szCs w:val="32"/>
        </w:rPr>
        <w:t>21</w:t>
      </w:r>
      <w:r>
        <w:rPr>
          <w:kern w:val="0"/>
          <w:color w:val="000000"/>
          <w:rFonts w:ascii="仿宋_GB2312" w:cs="宋体" w:eastAsia="仿宋_GB2312" w:hAnsi="微软雅黑" w:hint="eastAsia"/>
          <w:sz w:val="32"/>
          <w:szCs w:val="32"/>
        </w:rPr>
        <w:t>年项目支出预算与决算情况如下：</w:t>
      </w:r>
    </w:p>
    <w:p>
      <w:pPr>
        <w:widowControl/>
        <w:shd w:fill="FFFFFF" w:color="auto" w:val="clear"/>
        <w:jc w:val="left"/>
        <w:ind w:firstLine="620"/>
        <w:spacing w:line="320" w:lineRule="atLeast"/>
        <w:rPr>
          <w:kern w:val="0"/>
          <w:color w:val="000000"/>
          <w:rFonts w:ascii="微软雅黑" w:cs="宋体" w:eastAsia="宋体" w:hAnsi="微软雅黑" w:hint="eastAsia"/>
          <w:sz w:val="13"/>
          <w:szCs w:val="13"/>
        </w:rPr>
      </w:pPr>
      <w:r>
        <w:rPr>
          <w:bCs/>
          <w:kern w:val="0"/>
          <w:b/>
          <w:color w:val="000000"/>
          <w:rFonts w:ascii="仿宋_GB2312" w:cs="宋体" w:eastAsia="仿宋_GB2312" w:hAnsi="微软雅黑" w:hint="eastAsia"/>
          <w:sz w:val="32"/>
          <w:szCs w:val="32"/>
        </w:rPr>
        <w:t>（一）预算情况</w:t>
      </w:r>
    </w:p>
    <w:p>
      <w:pPr>
        <w:widowControl/>
        <w:shd w:fill="FFFFFF" w:color="auto" w:val="clear"/>
        <w:jc w:val="left"/>
        <w:ind w:firstLine="620"/>
        <w:spacing w:line="320" w:lineRule="atLeast"/>
        <w:rPr>
          <w:kern w:val="0"/>
          <w:color w:val="000000"/>
          <w:rFonts w:ascii="微软雅黑" w:cs="宋体" w:eastAsia="宋体" w:hAnsi="微软雅黑" w:hint="eastAsia"/>
          <w:sz w:val="13"/>
          <w:szCs w:val="13"/>
        </w:rPr>
      </w:pPr>
      <w:r>
        <w:rPr>
          <w:kern w:val="0"/>
          <w:color w:val="000000"/>
          <w:rFonts w:ascii="仿宋_GB2312" w:cs="宋体" w:eastAsia="仿宋_GB2312" w:hAnsi="微软雅黑" w:hint="eastAsia"/>
          <w:sz w:val="32"/>
          <w:szCs w:val="32"/>
        </w:rPr>
        <w:t>20</w:t>
      </w:r>
      <w:r>
        <w:rPr>
          <w:kern w:val="0"/>
          <w:lang w:val="en-US" w:eastAsia="zh-CN"/>
          <w:color w:val="000000"/>
          <w:rFonts w:ascii="仿宋_GB2312" w:cs="宋体" w:eastAsia="仿宋_GB2312" w:hAnsi="微软雅黑" w:hint="eastAsia"/>
          <w:sz w:val="32"/>
          <w:szCs w:val="32"/>
        </w:rPr>
        <w:t>21</w:t>
      </w:r>
      <w:r>
        <w:rPr>
          <w:kern w:val="0"/>
          <w:color w:val="000000"/>
          <w:rFonts w:ascii="仿宋_GB2312" w:cs="宋体" w:eastAsia="仿宋_GB2312" w:hAnsi="微软雅黑" w:hint="eastAsia"/>
          <w:sz w:val="32"/>
          <w:szCs w:val="32"/>
        </w:rPr>
        <w:t>年衡山县东湖镇人民政府年初预算项目支出金额为</w:t>
      </w:r>
      <w:r>
        <w:rPr>
          <w:kern w:val="0"/>
          <w:lang w:val="en-US" w:eastAsia="zh-CN"/>
          <w:color w:val="000000"/>
          <w:rFonts w:ascii="仿宋_GB2312" w:cs="宋体" w:eastAsia="仿宋_GB2312" w:hAnsi="微软雅黑" w:hint="eastAsia"/>
          <w:sz w:val="32"/>
          <w:szCs w:val="32"/>
        </w:rPr>
        <w:t>379.01</w:t>
      </w:r>
      <w:r>
        <w:rPr>
          <w:kern w:val="0"/>
          <w:color w:val="000000"/>
          <w:rFonts w:ascii="仿宋_GB2312" w:cs="宋体" w:eastAsia="仿宋_GB2312" w:hAnsi="微软雅黑" w:hint="eastAsia"/>
          <w:sz w:val="32"/>
          <w:szCs w:val="32"/>
        </w:rPr>
        <w:t>万元，其中：专项商品和服务支出</w:t>
      </w:r>
      <w:r>
        <w:rPr>
          <w:kern w:val="0"/>
          <w:lang w:val="en-US" w:eastAsia="zh-CN"/>
          <w:color w:val="000000"/>
          <w:rFonts w:ascii="仿宋_GB2312" w:cs="宋体" w:eastAsia="仿宋_GB2312" w:hAnsi="微软雅黑" w:hint="eastAsia"/>
          <w:sz w:val="32"/>
          <w:szCs w:val="32"/>
        </w:rPr>
        <w:t>379.01</w:t>
      </w:r>
      <w:r>
        <w:rPr>
          <w:kern w:val="0"/>
          <w:color w:val="000000"/>
          <w:rFonts w:ascii="仿宋_GB2312" w:cs="宋体" w:eastAsia="仿宋_GB2312" w:hAnsi="微软雅黑" w:hint="eastAsia"/>
          <w:sz w:val="32"/>
          <w:szCs w:val="32"/>
        </w:rPr>
        <w:t>万元。</w:t>
      </w:r>
    </w:p>
    <w:p>
      <w:pPr>
        <w:widowControl/>
        <w:shd w:fill="FFFFFF" w:color="auto" w:val="clear"/>
        <w:jc w:val="left"/>
        <w:ind w:firstLine="620"/>
        <w:spacing w:line="320" w:lineRule="atLeast"/>
        <w:rPr>
          <w:kern w:val="0"/>
          <w:color w:val="000000"/>
          <w:rFonts w:ascii="微软雅黑" w:cs="宋体" w:eastAsia="宋体" w:hAnsi="微软雅黑" w:hint="eastAsia"/>
          <w:sz w:val="13"/>
          <w:szCs w:val="13"/>
        </w:rPr>
      </w:pPr>
      <w:r>
        <w:rPr>
          <w:bCs/>
          <w:kern w:val="0"/>
          <w:b/>
          <w:color w:val="000000"/>
          <w:rFonts w:ascii="仿宋_GB2312" w:cs="宋体" w:eastAsia="仿宋_GB2312" w:hAnsi="微软雅黑" w:hint="eastAsia"/>
          <w:sz w:val="32"/>
          <w:szCs w:val="32"/>
        </w:rPr>
        <w:t>（二）决算情况</w:t>
      </w:r>
    </w:p>
    <w:p>
      <w:pPr>
        <w:widowControl/>
        <w:shd w:fill="FFFFFF" w:color="auto" w:val="clear"/>
        <w:jc w:val="left"/>
        <w:ind w:firstLine="620"/>
        <w:spacing w:line="320" w:lineRule="atLeast"/>
        <w:rPr>
          <w:kern w:val="0"/>
          <w:color w:val="000000"/>
          <w:rFonts w:ascii="微软雅黑" w:cs="宋体" w:eastAsia="宋体" w:hAnsi="微软雅黑" w:hint="eastAsia"/>
          <w:sz w:val="13"/>
          <w:szCs w:val="13"/>
        </w:rPr>
      </w:pPr>
      <w:r>
        <w:rPr>
          <w:kern w:val="0"/>
          <w:color w:val="000000"/>
          <w:rFonts w:ascii="仿宋_GB2312" w:cs="宋体" w:eastAsia="仿宋_GB2312" w:hAnsi="微软雅黑" w:hint="eastAsia"/>
          <w:sz w:val="32"/>
          <w:szCs w:val="32"/>
        </w:rPr>
        <w:t>20</w:t>
      </w:r>
      <w:r>
        <w:rPr>
          <w:kern w:val="0"/>
          <w:lang w:val="en-US" w:eastAsia="zh-CN"/>
          <w:color w:val="000000"/>
          <w:rFonts w:ascii="仿宋_GB2312" w:cs="宋体" w:eastAsia="仿宋_GB2312" w:hAnsi="微软雅黑" w:hint="eastAsia"/>
          <w:sz w:val="32"/>
          <w:szCs w:val="32"/>
        </w:rPr>
        <w:t>21</w:t>
      </w:r>
      <w:r>
        <w:rPr>
          <w:kern w:val="0"/>
          <w:color w:val="000000"/>
          <w:rFonts w:ascii="仿宋_GB2312" w:cs="宋体" w:eastAsia="仿宋_GB2312" w:hAnsi="微软雅黑" w:hint="eastAsia"/>
          <w:sz w:val="32"/>
          <w:szCs w:val="32"/>
        </w:rPr>
        <w:t>年项目资金总支出</w:t>
      </w:r>
      <w:r>
        <w:rPr>
          <w:kern w:val="0"/>
          <w:lang w:val="en-US" w:eastAsia="zh-CN"/>
          <w:color w:val="000000"/>
          <w:rFonts w:ascii="仿宋_GB2312" w:cs="宋体" w:eastAsia="仿宋_GB2312" w:hAnsi="微软雅黑" w:hint="eastAsia"/>
          <w:sz w:val="32"/>
          <w:szCs w:val="32"/>
        </w:rPr>
        <w:t>2053.55</w:t>
      </w:r>
      <w:r>
        <w:rPr>
          <w:kern w:val="0"/>
          <w:color w:val="000000"/>
          <w:rFonts w:ascii="仿宋_GB2312" w:cs="宋体" w:eastAsia="仿宋_GB2312" w:hAnsi="微软雅黑" w:hint="eastAsia"/>
          <w:sz w:val="32"/>
          <w:szCs w:val="32"/>
        </w:rPr>
        <w:t>万元，较上年</w:t>
      </w:r>
      <w:r>
        <w:rPr>
          <w:kern w:val="0"/>
          <w:lang w:val="en-US" w:eastAsia="zh-CN"/>
          <w:color w:val="000000"/>
          <w:rFonts w:ascii="仿宋_GB2312" w:cs="宋体" w:eastAsia="仿宋_GB2312" w:hAnsi="微软雅黑" w:hint="eastAsia"/>
          <w:sz w:val="32"/>
          <w:szCs w:val="32"/>
        </w:rPr>
        <w:t>3494.84</w:t>
      </w:r>
      <w:r>
        <w:rPr>
          <w:kern w:val="0"/>
          <w:color w:val="000000"/>
          <w:rFonts w:ascii="仿宋_GB2312" w:cs="宋体" w:eastAsia="仿宋_GB2312" w:hAnsi="微软雅黑" w:hint="eastAsia"/>
          <w:sz w:val="32"/>
          <w:szCs w:val="32"/>
        </w:rPr>
        <w:t>万元</w:t>
      </w:r>
      <w:r>
        <w:rPr>
          <w:kern w:val="0"/>
          <w:lang w:val="en-US" w:eastAsia="zh-CN"/>
          <w:color w:val="000000"/>
          <w:rFonts w:ascii="仿宋_GB2312" w:cs="宋体" w:eastAsia="仿宋_GB2312" w:hAnsi="微软雅黑" w:hint="eastAsia"/>
          <w:sz w:val="32"/>
          <w:szCs w:val="32"/>
        </w:rPr>
        <w:t>减少41.24</w:t>
      </w:r>
      <w:r>
        <w:rPr>
          <w:kern w:val="0"/>
          <w:color w:val="000000"/>
          <w:rFonts w:ascii="仿宋_GB2312" w:cs="宋体" w:eastAsia="仿宋_GB2312" w:hAnsi="微软雅黑" w:hint="eastAsia"/>
          <w:sz w:val="32"/>
          <w:szCs w:val="32"/>
        </w:rPr>
        <w:t>%。其中：县级专项资金支出</w:t>
      </w:r>
      <w:r>
        <w:rPr>
          <w:kern w:val="0"/>
          <w:lang w:val="en-US" w:eastAsia="zh-CN"/>
          <w:color w:val="000000"/>
          <w:rFonts w:ascii="仿宋_GB2312" w:cs="宋体" w:eastAsia="仿宋_GB2312" w:hAnsi="微软雅黑" w:hint="eastAsia"/>
          <w:sz w:val="32"/>
          <w:szCs w:val="32"/>
        </w:rPr>
        <w:t>1388.75</w:t>
      </w:r>
      <w:r>
        <w:rPr>
          <w:kern w:val="0"/>
          <w:color w:val="000000"/>
          <w:rFonts w:ascii="仿宋_GB2312" w:cs="宋体" w:eastAsia="仿宋_GB2312" w:hAnsi="微软雅黑" w:hint="eastAsia"/>
          <w:sz w:val="32"/>
          <w:szCs w:val="32"/>
        </w:rPr>
        <w:t>万元，占项目支出的</w:t>
      </w:r>
      <w:r>
        <w:rPr>
          <w:kern w:val="0"/>
          <w:lang w:val="en-US" w:eastAsia="zh-CN"/>
          <w:color w:val="000000"/>
          <w:rFonts w:ascii="仿宋_GB2312" w:cs="宋体" w:eastAsia="仿宋_GB2312" w:hAnsi="微软雅黑" w:hint="eastAsia"/>
          <w:sz w:val="32"/>
          <w:szCs w:val="32"/>
        </w:rPr>
        <w:t>67.63</w:t>
      </w:r>
      <w:r>
        <w:rPr>
          <w:kern w:val="0"/>
          <w:color w:val="000000"/>
          <w:rFonts w:ascii="仿宋_GB2312" w:cs="宋体" w:eastAsia="仿宋_GB2312" w:hAnsi="微软雅黑" w:hint="eastAsia"/>
          <w:sz w:val="32"/>
          <w:szCs w:val="32"/>
        </w:rPr>
        <w:t>%，主要用于自保区矿山关停补偿资金、自保区矿山关闭退出工作经费、城市基础设施配套等；上级专项资金</w:t>
      </w:r>
      <w:r>
        <w:rPr>
          <w:kern w:val="0"/>
          <w:lang w:val="en-US" w:eastAsia="zh-CN"/>
          <w:color w:val="000000"/>
          <w:rFonts w:ascii="仿宋_GB2312" w:cs="宋体" w:eastAsia="仿宋_GB2312" w:hAnsi="微软雅黑" w:hint="eastAsia"/>
          <w:sz w:val="32"/>
          <w:szCs w:val="32"/>
        </w:rPr>
        <w:t>664.8</w:t>
      </w:r>
      <w:r>
        <w:rPr>
          <w:kern w:val="0"/>
          <w:color w:val="000000"/>
          <w:rFonts w:ascii="仿宋_GB2312" w:cs="宋体" w:eastAsia="仿宋_GB2312" w:hAnsi="微软雅黑" w:hint="eastAsia"/>
          <w:sz w:val="32"/>
          <w:szCs w:val="32"/>
        </w:rPr>
        <w:t>万元，占项目支出的</w:t>
      </w:r>
      <w:r>
        <w:rPr>
          <w:kern w:val="0"/>
          <w:lang w:val="en-US" w:eastAsia="zh-CN"/>
          <w:color w:val="000000"/>
          <w:rFonts w:ascii="仿宋_GB2312" w:cs="宋体" w:eastAsia="仿宋_GB2312" w:hAnsi="微软雅黑" w:hint="eastAsia"/>
          <w:sz w:val="32"/>
          <w:szCs w:val="32"/>
        </w:rPr>
        <w:t>32.37</w:t>
      </w:r>
      <w:r>
        <w:rPr>
          <w:kern w:val="0"/>
          <w:color w:val="000000"/>
          <w:rFonts w:ascii="仿宋_GB2312" w:cs="宋体" w:eastAsia="仿宋_GB2312" w:hAnsi="微软雅黑" w:hint="eastAsia"/>
          <w:sz w:val="32"/>
          <w:szCs w:val="32"/>
        </w:rPr>
        <w:t>%，主要用于农村危房改造、死亡抚恤、禁毒、灾害防治及应急管理支出等。20</w:t>
      </w:r>
      <w:r>
        <w:rPr>
          <w:kern w:val="0"/>
          <w:lang w:val="en-US" w:eastAsia="zh-CN"/>
          <w:color w:val="000000"/>
          <w:rFonts w:ascii="仿宋_GB2312" w:cs="宋体" w:eastAsia="仿宋_GB2312" w:hAnsi="微软雅黑" w:hint="eastAsia"/>
          <w:sz w:val="32"/>
          <w:szCs w:val="32"/>
        </w:rPr>
        <w:t>21</w:t>
      </w:r>
      <w:r>
        <w:rPr>
          <w:kern w:val="0"/>
          <w:color w:val="000000"/>
          <w:rFonts w:ascii="仿宋_GB2312" w:cs="宋体" w:eastAsia="仿宋_GB2312" w:hAnsi="微软雅黑" w:hint="eastAsia"/>
          <w:sz w:val="32"/>
          <w:szCs w:val="32"/>
        </w:rPr>
        <w:t>年项目支出结转和结余</w:t>
      </w:r>
      <w:r>
        <w:rPr>
          <w:kern w:val="0"/>
          <w:lang w:val="en-US" w:eastAsia="zh-CN"/>
          <w:color w:val="000000"/>
          <w:rFonts w:ascii="仿宋_GB2312" w:cs="宋体" w:eastAsia="仿宋_GB2312" w:hAnsi="微软雅黑" w:hint="eastAsia"/>
          <w:sz w:val="32"/>
          <w:szCs w:val="32"/>
        </w:rPr>
        <w:t>0</w:t>
      </w:r>
      <w:r>
        <w:rPr>
          <w:kern w:val="0"/>
          <w:color w:val="000000"/>
          <w:rFonts w:ascii="仿宋_GB2312" w:cs="宋体" w:eastAsia="仿宋_GB2312" w:hAnsi="微软雅黑" w:hint="eastAsia"/>
          <w:sz w:val="32"/>
          <w:szCs w:val="32"/>
        </w:rPr>
        <w:t>万元。具体情况如下表：</w:t>
      </w:r>
    </w:p>
    <w:p>
      <w:pPr>
        <w:widowControl/>
        <w:shd w:fill="FFFFFF" w:color="auto" w:val="clear"/>
        <w:jc w:val="left"/>
        <w:ind w:firstLine="640"/>
        <w:spacing w:line="320" w:lineRule="atLeast"/>
        <w:rPr>
          <w:kern w:val="0"/>
          <w:color w:val="000000"/>
          <w:rFonts w:ascii="微软雅黑" w:cs="宋体" w:eastAsia="宋体" w:hAnsi="微软雅黑" w:hint="eastAsia"/>
          <w:sz w:val="13"/>
          <w:szCs w:val="13"/>
        </w:rPr>
      </w:pPr>
      <w:r>
        <w:rPr>
          <w:bCs/>
          <w:kern w:val="0"/>
          <w:b/>
          <w:color w:val="000000"/>
          <w:rFonts w:ascii="仿宋_GB2312" w:cs="宋体" w:eastAsia="仿宋_GB2312" w:hAnsi="微软雅黑" w:hint="eastAsia"/>
          <w:sz w:val="32"/>
          <w:szCs w:val="32"/>
        </w:rPr>
        <w:t>1、县级资金项目</w:t>
      </w:r>
    </w:p>
    <w:p>
      <w:pPr>
        <w:widowControl/>
        <w:shd w:fill="FFFFFF" w:color="auto" w:val="clear"/>
        <w:jc w:val="left"/>
        <w:ind w:firstLine="64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矿山自保区治理经费：指标额度</w:t>
      </w:r>
      <w:r>
        <w:rPr>
          <w:kern w:val="0"/>
          <w:lang w:val="en-US" w:eastAsia="zh-CN"/>
          <w:color w:val="000000"/>
          <w:rFonts w:ascii="仿宋_GB2312" w:cs="宋体" w:eastAsia="仿宋_GB2312" w:hAnsi="微软雅黑" w:hint="eastAsia"/>
          <w:sz w:val="32"/>
          <w:szCs w:val="32"/>
        </w:rPr>
        <w:t>335</w:t>
      </w:r>
      <w:r>
        <w:rPr>
          <w:kern w:val="0"/>
          <w:color w:val="000000"/>
          <w:rFonts w:ascii="仿宋_GB2312" w:cs="宋体" w:eastAsia="仿宋_GB2312" w:hAnsi="微软雅黑" w:hint="eastAsia"/>
          <w:sz w:val="32"/>
          <w:szCs w:val="32"/>
        </w:rPr>
        <w:t>万元，实际使用资金</w:t>
      </w:r>
      <w:r>
        <w:rPr>
          <w:kern w:val="0"/>
          <w:lang w:val="en-US" w:eastAsia="zh-CN"/>
          <w:color w:val="000000"/>
          <w:rFonts w:ascii="仿宋_GB2312" w:cs="宋体" w:eastAsia="仿宋_GB2312" w:hAnsi="微软雅黑" w:hint="eastAsia"/>
          <w:sz w:val="32"/>
          <w:szCs w:val="32"/>
        </w:rPr>
        <w:t>335</w:t>
      </w:r>
      <w:r>
        <w:rPr>
          <w:kern w:val="0"/>
          <w:color w:val="000000"/>
          <w:rFonts w:ascii="仿宋_GB2312" w:cs="宋体" w:eastAsia="仿宋_GB2312" w:hAnsi="微软雅黑" w:hint="eastAsia"/>
          <w:sz w:val="32"/>
          <w:szCs w:val="32"/>
        </w:rPr>
        <w:t>万元，年末无结余，指标文号为山财乡F字〔2021〕0004号</w:t>
      </w:r>
      <w:r>
        <w:rPr>
          <w:kern w:val="0"/>
          <w:lang w:val="en-US" w:eastAsia="zh-CN"/>
          <w:color w:val="000000"/>
          <w:rFonts w:ascii="仿宋_GB2312" w:cs="宋体" w:eastAsia="仿宋_GB2312" w:hAnsi="微软雅黑" w:hint="eastAsia"/>
          <w:sz w:val="32"/>
          <w:szCs w:val="32"/>
        </w:rPr>
        <w:t>100万</w:t>
      </w:r>
      <w:r>
        <w:rPr>
          <w:kern w:val="0"/>
          <w:lang w:eastAsia="zh-CN"/>
          <w:color w:val="000000"/>
          <w:rFonts w:ascii="仿宋_GB2312" w:cs="宋体" w:eastAsia="仿宋_GB2312" w:hAnsi="微软雅黑" w:hint="eastAsia"/>
          <w:sz w:val="32"/>
          <w:szCs w:val="32"/>
        </w:rPr>
        <w:t>，山财预F字（2021）第261号</w:t>
      </w:r>
      <w:r>
        <w:rPr>
          <w:kern w:val="0"/>
          <w:lang w:val="en-US" w:eastAsia="zh-CN"/>
          <w:color w:val="000000"/>
          <w:rFonts w:ascii="仿宋_GB2312" w:cs="宋体" w:eastAsia="仿宋_GB2312" w:hAnsi="微软雅黑" w:hint="eastAsia"/>
          <w:sz w:val="32"/>
          <w:szCs w:val="32"/>
        </w:rPr>
        <w:t>200万，山财预F字（2021）第251号35万</w:t>
      </w:r>
      <w:r>
        <w:rPr>
          <w:kern w:val="0"/>
          <w:color w:val="000000"/>
          <w:rFonts w:ascii="仿宋_GB2312" w:cs="宋体" w:eastAsia="仿宋_GB2312" w:hAnsi="微软雅黑" w:hint="eastAsia"/>
          <w:sz w:val="32"/>
          <w:szCs w:val="32"/>
        </w:rPr>
        <w:t>。</w:t>
      </w:r>
    </w:p>
    <w:p>
      <w:pPr>
        <w:widowControl/>
        <w:shd w:fill="FFFFFF" w:color="auto" w:val="clear"/>
        <w:jc w:val="left"/>
        <w:ind w:firstLine="64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文化旅游业发展资金</w:t>
      </w:r>
      <w:r>
        <w:rPr>
          <w:kern w:val="0"/>
          <w:lang w:eastAsia="zh-CN"/>
          <w:color w:val="000000"/>
          <w:rFonts w:ascii="仿宋_GB2312" w:cs="宋体" w:eastAsia="仿宋_GB2312" w:hAnsi="微软雅黑" w:hint="eastAsia"/>
          <w:sz w:val="32"/>
          <w:szCs w:val="32"/>
        </w:rPr>
        <w:t>：</w:t>
      </w:r>
      <w:r>
        <w:rPr>
          <w:kern w:val="0"/>
          <w:color w:val="000000"/>
          <w:rFonts w:ascii="仿宋_GB2312" w:cs="宋体" w:eastAsia="仿宋_GB2312" w:hAnsi="微软雅黑" w:hint="eastAsia"/>
          <w:sz w:val="32"/>
          <w:szCs w:val="32"/>
        </w:rPr>
        <w:t>指标额度</w:t>
      </w:r>
      <w:r>
        <w:rPr>
          <w:kern w:val="0"/>
          <w:lang w:val="en-US" w:eastAsia="zh-CN"/>
          <w:color w:val="000000"/>
          <w:rFonts w:ascii="仿宋_GB2312" w:cs="宋体" w:eastAsia="仿宋_GB2312" w:hAnsi="微软雅黑" w:hint="eastAsia"/>
          <w:sz w:val="32"/>
          <w:szCs w:val="32"/>
        </w:rPr>
        <w:t>25</w:t>
      </w:r>
      <w:r>
        <w:rPr>
          <w:kern w:val="0"/>
          <w:color w:val="000000"/>
          <w:rFonts w:ascii="仿宋_GB2312" w:cs="宋体" w:eastAsia="仿宋_GB2312" w:hAnsi="微软雅黑" w:hint="eastAsia"/>
          <w:sz w:val="32"/>
          <w:szCs w:val="32"/>
        </w:rPr>
        <w:t>万元，实际使用资金</w:t>
      </w:r>
      <w:r>
        <w:rPr>
          <w:kern w:val="0"/>
          <w:lang w:val="en-US" w:eastAsia="zh-CN"/>
          <w:color w:val="000000"/>
          <w:rFonts w:ascii="仿宋_GB2312" w:cs="宋体" w:eastAsia="仿宋_GB2312" w:hAnsi="微软雅黑" w:hint="eastAsia"/>
          <w:sz w:val="32"/>
          <w:szCs w:val="32"/>
        </w:rPr>
        <w:t>18</w:t>
      </w:r>
      <w:r>
        <w:rPr>
          <w:kern w:val="0"/>
          <w:color w:val="000000"/>
          <w:rFonts w:ascii="仿宋_GB2312" w:cs="宋体" w:eastAsia="仿宋_GB2312" w:hAnsi="微软雅黑" w:hint="eastAsia"/>
          <w:sz w:val="32"/>
          <w:szCs w:val="32"/>
        </w:rPr>
        <w:t>万元，年末结余</w:t>
      </w:r>
      <w:r>
        <w:rPr>
          <w:kern w:val="0"/>
          <w:lang w:val="en-US" w:eastAsia="zh-CN"/>
          <w:color w:val="000000"/>
          <w:rFonts w:ascii="仿宋_GB2312" w:cs="宋体" w:eastAsia="仿宋_GB2312" w:hAnsi="微软雅黑" w:hint="eastAsia"/>
          <w:sz w:val="32"/>
          <w:szCs w:val="32"/>
        </w:rPr>
        <w:t>7万元</w:t>
      </w:r>
      <w:r>
        <w:rPr>
          <w:kern w:val="0"/>
          <w:color w:val="000000"/>
          <w:rFonts w:ascii="仿宋_GB2312" w:cs="宋体" w:eastAsia="仿宋_GB2312" w:hAnsi="微软雅黑" w:hint="eastAsia"/>
          <w:sz w:val="32"/>
          <w:szCs w:val="32"/>
        </w:rPr>
        <w:t>，指标文号为山财文A字〔2021〕0019号。</w:t>
      </w:r>
    </w:p>
    <w:p>
      <w:pPr>
        <w:widowControl/>
        <w:shd w:fill="FFFFFF" w:color="auto" w:val="clear"/>
        <w:jc w:val="left"/>
        <w:ind w:firstLine="640"/>
        <w:spacing w:line="320" w:lineRule="atLeast"/>
        <w:rPr>
          <w:kern w:val="0"/>
          <w:color w:val="000000"/>
          <w:rFonts w:ascii="仿宋_GB2312" w:cs="宋体" w:eastAsia="仿宋_GB2312" w:hAnsi="微软雅黑" w:hint="eastAsia"/>
          <w:sz w:val="32"/>
          <w:szCs w:val="32"/>
        </w:rPr>
      </w:pPr>
      <w:r>
        <w:rPr>
          <w:kern w:val="0"/>
          <w:lang w:eastAsia="zh-CN"/>
          <w:color w:val="000000"/>
          <w:rFonts w:ascii="仿宋_GB2312" w:cs="宋体" w:eastAsia="仿宋_GB2312" w:hAnsi="微软雅黑" w:hint="eastAsia"/>
          <w:sz w:val="32"/>
          <w:szCs w:val="32"/>
        </w:rPr>
        <w:t>村集体经济项目县级配套：</w:t>
      </w:r>
      <w:r>
        <w:rPr>
          <w:kern w:val="0"/>
          <w:color w:val="000000"/>
          <w:rFonts w:ascii="仿宋_GB2312" w:cs="宋体" w:eastAsia="仿宋_GB2312" w:hAnsi="微软雅黑" w:hint="eastAsia"/>
          <w:sz w:val="32"/>
          <w:szCs w:val="32"/>
        </w:rPr>
        <w:t>指标额度</w:t>
      </w:r>
      <w:r>
        <w:rPr>
          <w:kern w:val="0"/>
          <w:lang w:val="en-US" w:eastAsia="zh-CN"/>
          <w:color w:val="000000"/>
          <w:rFonts w:ascii="仿宋_GB2312" w:cs="宋体" w:eastAsia="仿宋_GB2312" w:hAnsi="微软雅黑" w:hint="eastAsia"/>
          <w:sz w:val="32"/>
          <w:szCs w:val="32"/>
        </w:rPr>
        <w:t>10</w:t>
      </w:r>
      <w:r>
        <w:rPr>
          <w:kern w:val="0"/>
          <w:color w:val="000000"/>
          <w:rFonts w:ascii="仿宋_GB2312" w:cs="宋体" w:eastAsia="仿宋_GB2312" w:hAnsi="微软雅黑" w:hint="eastAsia"/>
          <w:sz w:val="32"/>
          <w:szCs w:val="32"/>
        </w:rPr>
        <w:t>万元，实际使用资金</w:t>
      </w:r>
      <w:r>
        <w:rPr>
          <w:kern w:val="0"/>
          <w:lang w:val="en-US" w:eastAsia="zh-CN"/>
          <w:color w:val="000000"/>
          <w:rFonts w:ascii="仿宋_GB2312" w:cs="宋体" w:eastAsia="仿宋_GB2312" w:hAnsi="微软雅黑" w:hint="eastAsia"/>
          <w:sz w:val="32"/>
          <w:szCs w:val="32"/>
        </w:rPr>
        <w:t>0</w:t>
      </w:r>
      <w:r>
        <w:rPr>
          <w:kern w:val="0"/>
          <w:color w:val="000000"/>
          <w:rFonts w:ascii="仿宋_GB2312" w:cs="宋体" w:eastAsia="仿宋_GB2312" w:hAnsi="微软雅黑" w:hint="eastAsia"/>
          <w:sz w:val="32"/>
          <w:szCs w:val="32"/>
        </w:rPr>
        <w:t>万元，年末结余</w:t>
      </w:r>
      <w:r>
        <w:rPr>
          <w:kern w:val="0"/>
          <w:lang w:val="en-US" w:eastAsia="zh-CN"/>
          <w:color w:val="000000"/>
          <w:rFonts w:ascii="仿宋_GB2312" w:cs="宋体" w:eastAsia="仿宋_GB2312" w:hAnsi="微软雅黑" w:hint="eastAsia"/>
          <w:sz w:val="32"/>
          <w:szCs w:val="32"/>
        </w:rPr>
        <w:t>10万元</w:t>
      </w:r>
      <w:r>
        <w:rPr>
          <w:kern w:val="0"/>
          <w:color w:val="000000"/>
          <w:rFonts w:ascii="仿宋_GB2312" w:cs="宋体" w:eastAsia="仿宋_GB2312" w:hAnsi="微软雅黑" w:hint="eastAsia"/>
          <w:sz w:val="32"/>
          <w:szCs w:val="32"/>
        </w:rPr>
        <w:t>，指标文号为山财建F字〔2021〕0085号。</w:t>
      </w:r>
    </w:p>
    <w:p>
      <w:pPr>
        <w:widowControl/>
        <w:shd w:fill="FFFFFF" w:color="auto" w:val="clear"/>
        <w:jc w:val="left"/>
        <w:ind w:firstLine="64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农村危房改造补助资金</w:t>
      </w:r>
      <w:r>
        <w:rPr>
          <w:kern w:val="0"/>
          <w:lang w:eastAsia="zh-CN"/>
          <w:color w:val="000000"/>
          <w:rFonts w:ascii="仿宋_GB2312" w:cs="宋体" w:eastAsia="仿宋_GB2312" w:hAnsi="微软雅黑" w:hint="eastAsia"/>
          <w:sz w:val="32"/>
          <w:szCs w:val="32"/>
        </w:rPr>
        <w:t>：</w:t>
      </w:r>
      <w:r>
        <w:rPr>
          <w:kern w:val="0"/>
          <w:color w:val="000000"/>
          <w:rFonts w:ascii="仿宋_GB2312" w:cs="宋体" w:eastAsia="仿宋_GB2312" w:hAnsi="微软雅黑" w:hint="eastAsia"/>
          <w:sz w:val="32"/>
          <w:szCs w:val="32"/>
        </w:rPr>
        <w:t>指标额度</w:t>
      </w:r>
      <w:r>
        <w:rPr>
          <w:kern w:val="0"/>
          <w:lang w:val="en-US" w:eastAsia="zh-CN"/>
          <w:color w:val="000000"/>
          <w:rFonts w:ascii="仿宋_GB2312" w:cs="宋体" w:eastAsia="仿宋_GB2312" w:hAnsi="微软雅黑" w:hint="eastAsia"/>
          <w:sz w:val="32"/>
          <w:szCs w:val="32"/>
        </w:rPr>
        <w:t>56</w:t>
      </w:r>
      <w:r>
        <w:rPr>
          <w:kern w:val="0"/>
          <w:color w:val="000000"/>
          <w:rFonts w:ascii="仿宋_GB2312" w:cs="宋体" w:eastAsia="仿宋_GB2312" w:hAnsi="微软雅黑" w:hint="eastAsia"/>
          <w:sz w:val="32"/>
          <w:szCs w:val="32"/>
        </w:rPr>
        <w:t>万元，实际使用资金</w:t>
      </w:r>
      <w:r>
        <w:rPr>
          <w:kern w:val="0"/>
          <w:lang w:val="en-US" w:eastAsia="zh-CN"/>
          <w:color w:val="000000"/>
          <w:rFonts w:ascii="仿宋_GB2312" w:cs="宋体" w:eastAsia="仿宋_GB2312" w:hAnsi="微软雅黑" w:hint="eastAsia"/>
          <w:sz w:val="32"/>
          <w:szCs w:val="32"/>
        </w:rPr>
        <w:t>0</w:t>
      </w:r>
      <w:r>
        <w:rPr>
          <w:kern w:val="0"/>
          <w:color w:val="000000"/>
          <w:rFonts w:ascii="仿宋_GB2312" w:cs="宋体" w:eastAsia="仿宋_GB2312" w:hAnsi="微软雅黑" w:hint="eastAsia"/>
          <w:sz w:val="32"/>
          <w:szCs w:val="32"/>
        </w:rPr>
        <w:t>万元，年末结余</w:t>
      </w:r>
      <w:r>
        <w:rPr>
          <w:kern w:val="0"/>
          <w:lang w:val="en-US" w:eastAsia="zh-CN"/>
          <w:color w:val="000000"/>
          <w:rFonts w:ascii="仿宋_GB2312" w:cs="宋体" w:eastAsia="仿宋_GB2312" w:hAnsi="微软雅黑" w:hint="eastAsia"/>
          <w:sz w:val="32"/>
          <w:szCs w:val="32"/>
        </w:rPr>
        <w:t>56万元</w:t>
      </w:r>
      <w:r>
        <w:rPr>
          <w:kern w:val="0"/>
          <w:color w:val="000000"/>
          <w:rFonts w:ascii="仿宋_GB2312" w:cs="宋体" w:eastAsia="仿宋_GB2312" w:hAnsi="微软雅黑" w:hint="eastAsia"/>
          <w:sz w:val="32"/>
          <w:szCs w:val="32"/>
        </w:rPr>
        <w:t>，指标文号为山财建F字〔2021〕0085号。</w:t>
      </w:r>
    </w:p>
    <w:p>
      <w:pPr>
        <w:widowControl/>
        <w:shd w:fill="FFFFFF" w:color="auto" w:val="clear"/>
        <w:jc w:val="left"/>
        <w:ind w:firstLine="640"/>
        <w:spacing w:line="320" w:lineRule="atLeast"/>
        <w:rPr>
          <w:kern w:val="0"/>
          <w:lang w:val="en-US" w:eastAsia="zh-CN"/>
          <w:color w:val="000000"/>
          <w:rFonts w:ascii="仿宋_GB2312" w:cs="宋体" w:eastAsia="仿宋_GB2312" w:hAnsi="微软雅黑" w:hint="default"/>
          <w:sz w:val="32"/>
          <w:szCs w:val="32"/>
        </w:rPr>
      </w:pPr>
      <w:r>
        <w:rPr>
          <w:kern w:val="0"/>
          <w:lang w:val="en-US" w:eastAsia="zh-CN"/>
          <w:color w:val="000000"/>
          <w:rFonts w:ascii="仿宋_GB2312" w:cs="宋体" w:eastAsia="仿宋_GB2312" w:hAnsi="微软雅黑" w:hint="eastAsia"/>
          <w:sz w:val="32"/>
          <w:szCs w:val="32"/>
        </w:rPr>
        <w:t>冬修水利资金：</w:t>
      </w:r>
      <w:r>
        <w:rPr>
          <w:kern w:val="0"/>
          <w:color w:val="000000"/>
          <w:rFonts w:ascii="仿宋_GB2312" w:cs="宋体" w:eastAsia="仿宋_GB2312" w:hAnsi="微软雅黑" w:hint="eastAsia"/>
          <w:sz w:val="32"/>
          <w:szCs w:val="32"/>
        </w:rPr>
        <w:t>指标额度</w:t>
      </w:r>
      <w:r>
        <w:rPr>
          <w:kern w:val="0"/>
          <w:lang w:val="en-US" w:eastAsia="zh-CN"/>
          <w:color w:val="000000"/>
          <w:rFonts w:ascii="仿宋_GB2312" w:cs="宋体" w:eastAsia="仿宋_GB2312" w:hAnsi="微软雅黑" w:hint="eastAsia"/>
          <w:sz w:val="32"/>
          <w:szCs w:val="32"/>
        </w:rPr>
        <w:t>13.5</w:t>
      </w:r>
      <w:r>
        <w:rPr>
          <w:kern w:val="0"/>
          <w:color w:val="000000"/>
          <w:rFonts w:ascii="仿宋_GB2312" w:cs="宋体" w:eastAsia="仿宋_GB2312" w:hAnsi="微软雅黑" w:hint="eastAsia"/>
          <w:sz w:val="32"/>
          <w:szCs w:val="32"/>
        </w:rPr>
        <w:t>万元，实际使用资金</w:t>
      </w:r>
      <w:r>
        <w:rPr>
          <w:kern w:val="0"/>
          <w:lang w:val="en-US" w:eastAsia="zh-CN"/>
          <w:color w:val="000000"/>
          <w:rFonts w:ascii="仿宋_GB2312" w:cs="宋体" w:eastAsia="仿宋_GB2312" w:hAnsi="微软雅黑" w:hint="eastAsia"/>
          <w:sz w:val="32"/>
          <w:szCs w:val="32"/>
        </w:rPr>
        <w:t>12</w:t>
      </w:r>
      <w:r>
        <w:rPr>
          <w:kern w:val="0"/>
          <w:color w:val="000000"/>
          <w:rFonts w:ascii="仿宋_GB2312" w:cs="宋体" w:eastAsia="仿宋_GB2312" w:hAnsi="微软雅黑" w:hint="eastAsia"/>
          <w:sz w:val="32"/>
          <w:szCs w:val="32"/>
        </w:rPr>
        <w:t>万元，年末结余</w:t>
      </w:r>
      <w:r>
        <w:rPr>
          <w:kern w:val="0"/>
          <w:lang w:val="en-US" w:eastAsia="zh-CN"/>
          <w:color w:val="000000"/>
          <w:rFonts w:ascii="仿宋_GB2312" w:cs="宋体" w:eastAsia="仿宋_GB2312" w:hAnsi="微软雅黑" w:hint="eastAsia"/>
          <w:sz w:val="32"/>
          <w:szCs w:val="32"/>
        </w:rPr>
        <w:t>1.5万元</w:t>
      </w:r>
      <w:r>
        <w:rPr>
          <w:kern w:val="0"/>
          <w:color w:val="000000"/>
          <w:rFonts w:ascii="仿宋_GB2312" w:cs="宋体" w:eastAsia="仿宋_GB2312" w:hAnsi="微软雅黑" w:hint="eastAsia"/>
          <w:sz w:val="32"/>
          <w:szCs w:val="32"/>
        </w:rPr>
        <w:t>，指标文号为山财农A字〔2021〕0019号。</w:t>
      </w:r>
    </w:p>
    <w:p>
      <w:pPr>
        <w:widowControl/>
        <w:shd w:fill="FFFFFF" w:color="auto" w:val="clear"/>
        <w:jc w:val="left"/>
        <w:ind w:firstLine="640"/>
        <w:spacing w:line="320" w:lineRule="atLeast"/>
        <w:rPr>
          <w:kern w:val="0"/>
          <w:color w:val="000000"/>
          <w:rFonts w:ascii="微软雅黑" w:cs="宋体" w:eastAsia="宋体" w:hAnsi="微软雅黑" w:hint="eastAsia"/>
          <w:sz w:val="13"/>
          <w:szCs w:val="13"/>
        </w:rPr>
      </w:pPr>
      <w:r>
        <w:rPr>
          <w:kern w:val="0"/>
          <w:color w:val="000000"/>
          <w:rFonts w:ascii="仿宋_GB2312" w:cs="宋体" w:eastAsia="仿宋_GB2312" w:hAnsi="微软雅黑" w:hint="eastAsia"/>
          <w:sz w:val="32"/>
          <w:szCs w:val="32"/>
        </w:rPr>
        <w:t>交通公路建设资金：指标额度</w:t>
      </w:r>
      <w:r>
        <w:rPr>
          <w:kern w:val="0"/>
          <w:lang w:val="en-US" w:eastAsia="zh-CN"/>
          <w:color w:val="000000"/>
          <w:rFonts w:ascii="仿宋_GB2312" w:cs="宋体" w:eastAsia="仿宋_GB2312" w:hAnsi="微软雅黑" w:hint="eastAsia"/>
          <w:sz w:val="32"/>
          <w:szCs w:val="32"/>
        </w:rPr>
        <w:t>60</w:t>
      </w:r>
      <w:r>
        <w:rPr>
          <w:kern w:val="0"/>
          <w:color w:val="000000"/>
          <w:rFonts w:ascii="仿宋_GB2312" w:cs="宋体" w:eastAsia="仿宋_GB2312" w:hAnsi="微软雅黑" w:hint="eastAsia"/>
          <w:sz w:val="32"/>
          <w:szCs w:val="32"/>
        </w:rPr>
        <w:t>万元，实际使用资金</w:t>
      </w:r>
      <w:r>
        <w:rPr>
          <w:kern w:val="0"/>
          <w:lang w:val="en-US" w:eastAsia="zh-CN"/>
          <w:color w:val="000000"/>
          <w:rFonts w:ascii="仿宋_GB2312" w:cs="宋体" w:eastAsia="仿宋_GB2312" w:hAnsi="微软雅黑" w:hint="eastAsia"/>
          <w:sz w:val="32"/>
          <w:szCs w:val="32"/>
        </w:rPr>
        <w:t>0</w:t>
      </w:r>
      <w:r>
        <w:rPr>
          <w:kern w:val="0"/>
          <w:color w:val="000000"/>
          <w:rFonts w:ascii="仿宋_GB2312" w:cs="宋体" w:eastAsia="仿宋_GB2312" w:hAnsi="微软雅黑" w:hint="eastAsia"/>
          <w:sz w:val="32"/>
          <w:szCs w:val="32"/>
        </w:rPr>
        <w:t>万元，年末结余</w:t>
      </w:r>
      <w:r>
        <w:rPr>
          <w:kern w:val="0"/>
          <w:lang w:val="en-US" w:eastAsia="zh-CN"/>
          <w:color w:val="000000"/>
          <w:rFonts w:ascii="仿宋_GB2312" w:cs="宋体" w:eastAsia="仿宋_GB2312" w:hAnsi="微软雅黑" w:hint="eastAsia"/>
          <w:sz w:val="32"/>
          <w:szCs w:val="32"/>
        </w:rPr>
        <w:t>60万元</w:t>
      </w:r>
      <w:r>
        <w:rPr>
          <w:kern w:val="0"/>
          <w:color w:val="000000"/>
          <w:rFonts w:ascii="仿宋_GB2312" w:cs="宋体" w:eastAsia="仿宋_GB2312" w:hAnsi="微软雅黑" w:hint="eastAsia"/>
          <w:sz w:val="32"/>
          <w:szCs w:val="32"/>
        </w:rPr>
        <w:t>，指标文号为山财建F字〔2021〕0060号。</w:t>
      </w:r>
    </w:p>
    <w:p>
      <w:pPr>
        <w:widowControl/>
        <w:shd w:fill="FFFFFF" w:color="auto" w:val="clear"/>
        <w:jc w:val="left"/>
        <w:ind w:firstLine="620"/>
        <w:spacing w:line="320" w:lineRule="atLeast"/>
        <w:rPr>
          <w:kern w:val="0"/>
          <w:color w:val="000000"/>
          <w:rFonts w:ascii="微软雅黑" w:cs="宋体" w:eastAsia="宋体" w:hAnsi="微软雅黑" w:hint="eastAsia"/>
          <w:sz w:val="13"/>
          <w:szCs w:val="13"/>
        </w:rPr>
      </w:pPr>
      <w:r>
        <w:rPr>
          <w:kern w:val="0"/>
          <w:color w:val="000000"/>
          <w:rFonts w:ascii="仿宋_GB2312" w:cs="宋体" w:eastAsia="仿宋_GB2312" w:hAnsi="微软雅黑" w:hint="eastAsia"/>
          <w:sz w:val="32"/>
          <w:szCs w:val="32"/>
        </w:rPr>
        <w:t>乡村振兴环境综合整治及新农村建设：指标额度</w:t>
      </w:r>
      <w:r>
        <w:rPr>
          <w:kern w:val="0"/>
          <w:lang w:val="en-US" w:eastAsia="zh-CN"/>
          <w:color w:val="000000"/>
          <w:rFonts w:ascii="仿宋_GB2312" w:cs="宋体" w:eastAsia="仿宋_GB2312" w:hAnsi="微软雅黑" w:hint="eastAsia"/>
          <w:sz w:val="32"/>
          <w:szCs w:val="32"/>
        </w:rPr>
        <w:t>15</w:t>
      </w:r>
      <w:r>
        <w:rPr>
          <w:kern w:val="0"/>
          <w:color w:val="000000"/>
          <w:rFonts w:ascii="仿宋_GB2312" w:cs="宋体" w:eastAsia="仿宋_GB2312" w:hAnsi="微软雅黑" w:hint="eastAsia"/>
          <w:sz w:val="32"/>
          <w:szCs w:val="32"/>
        </w:rPr>
        <w:t>万元，实际使用资金</w:t>
      </w:r>
      <w:r>
        <w:rPr>
          <w:kern w:val="0"/>
          <w:lang w:val="en-US" w:eastAsia="zh-CN"/>
          <w:color w:val="000000"/>
          <w:rFonts w:ascii="仿宋_GB2312" w:cs="宋体" w:eastAsia="仿宋_GB2312" w:hAnsi="微软雅黑" w:hint="eastAsia"/>
          <w:sz w:val="32"/>
          <w:szCs w:val="32"/>
        </w:rPr>
        <w:t>15</w:t>
      </w:r>
      <w:r>
        <w:rPr>
          <w:kern w:val="0"/>
          <w:color w:val="000000"/>
          <w:rFonts w:ascii="仿宋_GB2312" w:cs="宋体" w:eastAsia="仿宋_GB2312" w:hAnsi="微软雅黑" w:hint="eastAsia"/>
          <w:sz w:val="32"/>
          <w:szCs w:val="32"/>
        </w:rPr>
        <w:t>万元，年末无结余，指标文号为山财建F字〔2021〕0027号。</w:t>
      </w:r>
    </w:p>
    <w:p>
      <w:pPr>
        <w:widowControl/>
        <w:shd w:fill="FFFFFF" w:color="auto" w:val="clear"/>
        <w:jc w:val="left"/>
        <w:ind w:firstLine="620"/>
        <w:spacing w:line="320" w:lineRule="atLeast"/>
        <w:rPr>
          <w:kern w:val="0"/>
          <w:color w:val="000000"/>
          <w:rFonts w:ascii="微软雅黑" w:cs="宋体" w:eastAsia="宋体" w:hAnsi="微软雅黑" w:hint="eastAsia"/>
          <w:sz w:val="13"/>
          <w:szCs w:val="13"/>
        </w:rPr>
      </w:pPr>
      <w:r>
        <w:rPr>
          <w:bCs/>
          <w:kern w:val="0"/>
          <w:b/>
          <w:color w:val="000000"/>
          <w:rFonts w:ascii="仿宋_GB2312" w:cs="宋体" w:eastAsia="仿宋_GB2312" w:hAnsi="微软雅黑" w:hint="eastAsia"/>
          <w:sz w:val="32"/>
          <w:szCs w:val="32"/>
        </w:rPr>
        <w:t>2、市级专项资金</w:t>
      </w:r>
    </w:p>
    <w:p>
      <w:pPr>
        <w:widowControl/>
        <w:shd w:fill="FFFFFF" w:color="auto" w:val="clear"/>
        <w:jc w:val="left"/>
        <w:ind w:firstLine="62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20</w:t>
      </w:r>
      <w:r>
        <w:rPr>
          <w:kern w:val="0"/>
          <w:lang w:val="en-US" w:eastAsia="zh-CN"/>
          <w:color w:val="000000"/>
          <w:rFonts w:ascii="仿宋_GB2312" w:cs="宋体" w:eastAsia="仿宋_GB2312" w:hAnsi="微软雅黑" w:hint="eastAsia"/>
          <w:sz w:val="32"/>
          <w:szCs w:val="32"/>
        </w:rPr>
        <w:t>21</w:t>
      </w:r>
      <w:r>
        <w:rPr>
          <w:kern w:val="0"/>
          <w:color w:val="000000"/>
          <w:rFonts w:ascii="仿宋_GB2312" w:cs="宋体" w:eastAsia="仿宋_GB2312" w:hAnsi="微软雅黑" w:hint="eastAsia"/>
          <w:sz w:val="32"/>
          <w:szCs w:val="32"/>
        </w:rPr>
        <w:t>年1</w:t>
      </w:r>
      <w:r>
        <w:rPr>
          <w:kern w:val="0"/>
          <w:lang w:val="en-US" w:eastAsia="zh-CN"/>
          <w:color w:val="000000"/>
          <w:rFonts w:ascii="仿宋_GB2312" w:cs="宋体" w:eastAsia="仿宋_GB2312" w:hAnsi="微软雅黑" w:hint="eastAsia"/>
          <w:sz w:val="32"/>
          <w:szCs w:val="32"/>
        </w:rPr>
        <w:t>1</w:t>
      </w:r>
      <w:r>
        <w:rPr>
          <w:kern w:val="0"/>
          <w:color w:val="000000"/>
          <w:rFonts w:ascii="仿宋_GB2312" w:cs="宋体" w:eastAsia="仿宋_GB2312" w:hAnsi="微软雅黑" w:hint="eastAsia"/>
          <w:sz w:val="32"/>
          <w:szCs w:val="32"/>
        </w:rPr>
        <w:t>月</w:t>
      </w:r>
      <w:r>
        <w:rPr>
          <w:kern w:val="0"/>
          <w:lang w:val="en-US" w:eastAsia="zh-CN"/>
          <w:color w:val="000000"/>
          <w:rFonts w:ascii="仿宋_GB2312" w:cs="宋体" w:eastAsia="仿宋_GB2312" w:hAnsi="微软雅黑" w:hint="eastAsia"/>
          <w:sz w:val="32"/>
          <w:szCs w:val="32"/>
        </w:rPr>
        <w:t>05</w:t>
      </w:r>
      <w:r>
        <w:rPr>
          <w:kern w:val="0"/>
          <w:color w:val="000000"/>
          <w:rFonts w:ascii="仿宋_GB2312" w:cs="宋体" w:eastAsia="仿宋_GB2312" w:hAnsi="微软雅黑" w:hint="eastAsia"/>
          <w:sz w:val="32"/>
          <w:szCs w:val="32"/>
        </w:rPr>
        <w:t>日下达衡财乡指(2021)100#2021年乡镇财政管理经费</w:t>
      </w:r>
      <w:r>
        <w:rPr>
          <w:kern w:val="0"/>
          <w:lang w:val="en-US" w:eastAsia="zh-CN"/>
          <w:color w:val="000000"/>
          <w:rFonts w:ascii="仿宋_GB2312" w:cs="宋体" w:eastAsia="仿宋_GB2312" w:hAnsi="微软雅黑" w:hint="eastAsia"/>
          <w:sz w:val="32"/>
          <w:szCs w:val="32"/>
        </w:rPr>
        <w:t>21万元其中</w:t>
      </w:r>
      <w:r>
        <w:rPr>
          <w:kern w:val="0"/>
          <w:color w:val="000000"/>
          <w:rFonts w:ascii="仿宋_GB2312" w:cs="宋体" w:eastAsia="仿宋_GB2312" w:hAnsi="微软雅黑" w:hint="eastAsia"/>
          <w:sz w:val="32"/>
          <w:szCs w:val="32"/>
        </w:rPr>
        <w:t>天柱村15万，双渡村6万</w:t>
      </w:r>
      <w:r>
        <w:rPr>
          <w:kern w:val="0"/>
          <w:lang w:eastAsia="zh-CN"/>
          <w:color w:val="000000"/>
          <w:rFonts w:ascii="仿宋_GB2312" w:cs="宋体" w:eastAsia="仿宋_GB2312" w:hAnsi="微软雅黑" w:hint="eastAsia"/>
          <w:sz w:val="32"/>
          <w:szCs w:val="32"/>
        </w:rPr>
        <w:t>，</w:t>
      </w:r>
      <w:r>
        <w:rPr>
          <w:kern w:val="0"/>
          <w:color w:val="000000"/>
          <w:rFonts w:ascii="仿宋_GB2312" w:cs="宋体" w:eastAsia="仿宋_GB2312" w:hAnsi="微软雅黑" w:hint="eastAsia"/>
          <w:sz w:val="32"/>
          <w:szCs w:val="32"/>
        </w:rPr>
        <w:t>实际未使用，剩余资金2</w:t>
      </w:r>
      <w:r>
        <w:rPr>
          <w:kern w:val="0"/>
          <w:lang w:val="en-US" w:eastAsia="zh-CN"/>
          <w:color w:val="000000"/>
          <w:rFonts w:ascii="仿宋_GB2312" w:cs="宋体" w:eastAsia="仿宋_GB2312" w:hAnsi="微软雅黑" w:hint="eastAsia"/>
          <w:sz w:val="32"/>
          <w:szCs w:val="32"/>
        </w:rPr>
        <w:t>1</w:t>
      </w:r>
      <w:r>
        <w:rPr>
          <w:kern w:val="0"/>
          <w:color w:val="000000"/>
          <w:rFonts w:ascii="仿宋_GB2312" w:cs="宋体" w:eastAsia="仿宋_GB2312" w:hAnsi="微软雅黑" w:hint="eastAsia"/>
          <w:sz w:val="32"/>
          <w:szCs w:val="32"/>
        </w:rPr>
        <w:t>万。20</w:t>
      </w:r>
      <w:r>
        <w:rPr>
          <w:kern w:val="0"/>
          <w:lang w:val="en-US" w:eastAsia="zh-CN"/>
          <w:color w:val="000000"/>
          <w:rFonts w:ascii="仿宋_GB2312" w:cs="宋体" w:eastAsia="仿宋_GB2312" w:hAnsi="微软雅黑" w:hint="eastAsia"/>
          <w:sz w:val="32"/>
          <w:szCs w:val="32"/>
        </w:rPr>
        <w:t>21</w:t>
      </w:r>
      <w:r>
        <w:rPr>
          <w:kern w:val="0"/>
          <w:color w:val="000000"/>
          <w:rFonts w:ascii="仿宋_GB2312" w:cs="宋体" w:eastAsia="仿宋_GB2312" w:hAnsi="微软雅黑" w:hint="eastAsia"/>
          <w:sz w:val="32"/>
          <w:szCs w:val="32"/>
        </w:rPr>
        <w:t>年1</w:t>
      </w:r>
      <w:r>
        <w:rPr>
          <w:kern w:val="0"/>
          <w:lang w:val="en-US" w:eastAsia="zh-CN"/>
          <w:color w:val="000000"/>
          <w:rFonts w:ascii="仿宋_GB2312" w:cs="宋体" w:eastAsia="仿宋_GB2312" w:hAnsi="微软雅黑" w:hint="eastAsia"/>
          <w:sz w:val="32"/>
          <w:szCs w:val="32"/>
        </w:rPr>
        <w:t>0</w:t>
      </w:r>
      <w:r>
        <w:rPr>
          <w:kern w:val="0"/>
          <w:color w:val="000000"/>
          <w:rFonts w:ascii="仿宋_GB2312" w:cs="宋体" w:eastAsia="仿宋_GB2312" w:hAnsi="微软雅黑" w:hint="eastAsia"/>
          <w:sz w:val="32"/>
          <w:szCs w:val="32"/>
        </w:rPr>
        <w:t>月</w:t>
      </w:r>
      <w:r>
        <w:rPr>
          <w:kern w:val="0"/>
          <w:lang w:val="en-US" w:eastAsia="zh-CN"/>
          <w:color w:val="000000"/>
          <w:rFonts w:ascii="仿宋_GB2312" w:cs="宋体" w:eastAsia="仿宋_GB2312" w:hAnsi="微软雅黑" w:hint="eastAsia"/>
          <w:sz w:val="32"/>
          <w:szCs w:val="32"/>
        </w:rPr>
        <w:t>21</w:t>
      </w:r>
      <w:r>
        <w:rPr>
          <w:kern w:val="0"/>
          <w:color w:val="000000"/>
          <w:rFonts w:ascii="仿宋_GB2312" w:cs="宋体" w:eastAsia="仿宋_GB2312" w:hAnsi="微软雅黑" w:hint="eastAsia"/>
          <w:sz w:val="32"/>
          <w:szCs w:val="32"/>
        </w:rPr>
        <w:t>日下达衡财预指（2021）180#补助经费-杏溪村</w:t>
      </w:r>
      <w:r>
        <w:rPr>
          <w:kern w:val="0"/>
          <w:lang w:val="en-US" w:eastAsia="zh-CN"/>
          <w:color w:val="000000"/>
          <w:rFonts w:ascii="仿宋_GB2312" w:cs="宋体" w:eastAsia="仿宋_GB2312" w:hAnsi="微软雅黑" w:hint="eastAsia"/>
          <w:sz w:val="32"/>
          <w:szCs w:val="32"/>
        </w:rPr>
        <w:t>5万元</w:t>
      </w:r>
      <w:r>
        <w:rPr>
          <w:kern w:val="0"/>
          <w:lang w:eastAsia="zh-CN"/>
          <w:color w:val="000000"/>
          <w:rFonts w:ascii="仿宋_GB2312" w:cs="宋体" w:eastAsia="仿宋_GB2312" w:hAnsi="微软雅黑" w:hint="eastAsia"/>
          <w:sz w:val="32"/>
          <w:szCs w:val="32"/>
        </w:rPr>
        <w:t>，</w:t>
      </w:r>
      <w:r>
        <w:rPr>
          <w:kern w:val="0"/>
          <w:color w:val="000000"/>
          <w:rFonts w:ascii="仿宋_GB2312" w:cs="宋体" w:eastAsia="仿宋_GB2312" w:hAnsi="微软雅黑" w:hint="eastAsia"/>
          <w:sz w:val="32"/>
          <w:szCs w:val="32"/>
        </w:rPr>
        <w:t>实际使用</w:t>
      </w:r>
      <w:r>
        <w:rPr>
          <w:kern w:val="0"/>
          <w:lang w:val="en-US" w:eastAsia="zh-CN"/>
          <w:color w:val="000000"/>
          <w:rFonts w:ascii="仿宋_GB2312" w:cs="宋体" w:eastAsia="仿宋_GB2312" w:hAnsi="微软雅黑" w:hint="eastAsia"/>
          <w:sz w:val="32"/>
          <w:szCs w:val="32"/>
        </w:rPr>
        <w:t>5万元</w:t>
      </w:r>
      <w:r>
        <w:rPr>
          <w:kern w:val="0"/>
          <w:color w:val="000000"/>
          <w:rFonts w:ascii="仿宋_GB2312" w:cs="宋体" w:eastAsia="仿宋_GB2312" w:hAnsi="微软雅黑" w:hint="eastAsia"/>
          <w:sz w:val="32"/>
          <w:szCs w:val="32"/>
        </w:rPr>
        <w:t>，年末无结余。20</w:t>
      </w:r>
      <w:r>
        <w:rPr>
          <w:kern w:val="0"/>
          <w:lang w:val="en-US" w:eastAsia="zh-CN"/>
          <w:color w:val="000000"/>
          <w:rFonts w:ascii="仿宋_GB2312" w:cs="宋体" w:eastAsia="仿宋_GB2312" w:hAnsi="微软雅黑" w:hint="eastAsia"/>
          <w:sz w:val="32"/>
          <w:szCs w:val="32"/>
        </w:rPr>
        <w:t>21</w:t>
      </w:r>
      <w:r>
        <w:rPr>
          <w:kern w:val="0"/>
          <w:color w:val="000000"/>
          <w:rFonts w:ascii="仿宋_GB2312" w:cs="宋体" w:eastAsia="仿宋_GB2312" w:hAnsi="微软雅黑" w:hint="eastAsia"/>
          <w:sz w:val="32"/>
          <w:szCs w:val="32"/>
        </w:rPr>
        <w:t>年</w:t>
      </w:r>
      <w:r>
        <w:rPr>
          <w:kern w:val="0"/>
          <w:lang w:val="en-US" w:eastAsia="zh-CN"/>
          <w:color w:val="000000"/>
          <w:rFonts w:ascii="仿宋_GB2312" w:cs="宋体" w:eastAsia="仿宋_GB2312" w:hAnsi="微软雅黑" w:hint="eastAsia"/>
          <w:sz w:val="32"/>
          <w:szCs w:val="32"/>
        </w:rPr>
        <w:t>9</w:t>
      </w:r>
      <w:r>
        <w:rPr>
          <w:kern w:val="0"/>
          <w:color w:val="000000"/>
          <w:rFonts w:ascii="仿宋_GB2312" w:cs="宋体" w:eastAsia="仿宋_GB2312" w:hAnsi="微软雅黑" w:hint="eastAsia"/>
          <w:sz w:val="32"/>
          <w:szCs w:val="32"/>
        </w:rPr>
        <w:t>月</w:t>
      </w:r>
      <w:r>
        <w:rPr>
          <w:kern w:val="0"/>
          <w:lang w:val="en-US" w:eastAsia="zh-CN"/>
          <w:color w:val="000000"/>
          <w:rFonts w:ascii="仿宋_GB2312" w:cs="宋体" w:eastAsia="仿宋_GB2312" w:hAnsi="微软雅黑" w:hint="eastAsia"/>
          <w:sz w:val="32"/>
          <w:szCs w:val="32"/>
        </w:rPr>
        <w:t>30</w:t>
      </w:r>
      <w:r>
        <w:rPr>
          <w:kern w:val="0"/>
          <w:color w:val="000000"/>
          <w:rFonts w:ascii="仿宋_GB2312" w:cs="宋体" w:eastAsia="仿宋_GB2312" w:hAnsi="微软雅黑" w:hint="eastAsia"/>
          <w:sz w:val="32"/>
          <w:szCs w:val="32"/>
        </w:rPr>
        <w:t>日下达衡财农指（2021）146#农村小水利设施建设资金（杉木桥村）</w:t>
      </w:r>
      <w:r>
        <w:rPr>
          <w:kern w:val="0"/>
          <w:lang w:val="en-US" w:eastAsia="zh-CN"/>
          <w:color w:val="000000"/>
          <w:rFonts w:ascii="仿宋_GB2312" w:cs="宋体" w:eastAsia="仿宋_GB2312" w:hAnsi="微软雅黑" w:hint="eastAsia"/>
          <w:sz w:val="32"/>
          <w:szCs w:val="32"/>
        </w:rPr>
        <w:t>10万元</w:t>
      </w:r>
      <w:r>
        <w:rPr>
          <w:kern w:val="0"/>
          <w:lang w:eastAsia="zh-CN"/>
          <w:color w:val="000000"/>
          <w:rFonts w:ascii="仿宋_GB2312" w:cs="宋体" w:eastAsia="仿宋_GB2312" w:hAnsi="微软雅黑" w:hint="eastAsia"/>
          <w:sz w:val="32"/>
          <w:szCs w:val="32"/>
        </w:rPr>
        <w:t>，</w:t>
      </w:r>
      <w:r>
        <w:rPr>
          <w:kern w:val="0"/>
          <w:color w:val="000000"/>
          <w:rFonts w:ascii="仿宋_GB2312" w:cs="宋体" w:eastAsia="仿宋_GB2312" w:hAnsi="微软雅黑" w:hint="eastAsia"/>
          <w:sz w:val="32"/>
          <w:szCs w:val="32"/>
        </w:rPr>
        <w:t>实际使用</w:t>
      </w:r>
      <w:r>
        <w:rPr>
          <w:kern w:val="0"/>
          <w:lang w:val="en-US" w:eastAsia="zh-CN"/>
          <w:color w:val="000000"/>
          <w:rFonts w:ascii="仿宋_GB2312" w:cs="宋体" w:eastAsia="仿宋_GB2312" w:hAnsi="微软雅黑" w:hint="eastAsia"/>
          <w:sz w:val="32"/>
          <w:szCs w:val="32"/>
        </w:rPr>
        <w:t>0万元</w:t>
      </w:r>
      <w:r>
        <w:rPr>
          <w:kern w:val="0"/>
          <w:color w:val="000000"/>
          <w:rFonts w:ascii="仿宋_GB2312" w:cs="宋体" w:eastAsia="仿宋_GB2312" w:hAnsi="微软雅黑" w:hint="eastAsia"/>
          <w:sz w:val="32"/>
          <w:szCs w:val="32"/>
        </w:rPr>
        <w:t>，年末结余</w:t>
      </w:r>
      <w:r>
        <w:rPr>
          <w:kern w:val="0"/>
          <w:lang w:val="en-US" w:eastAsia="zh-CN"/>
          <w:color w:val="000000"/>
          <w:rFonts w:ascii="仿宋_GB2312" w:cs="宋体" w:eastAsia="仿宋_GB2312" w:hAnsi="微软雅黑" w:hint="eastAsia"/>
          <w:sz w:val="32"/>
          <w:szCs w:val="32"/>
        </w:rPr>
        <w:t>10万元</w:t>
      </w:r>
      <w:r>
        <w:rPr>
          <w:kern w:val="0"/>
          <w:color w:val="000000"/>
          <w:rFonts w:ascii="仿宋_GB2312" w:cs="宋体" w:eastAsia="仿宋_GB2312" w:hAnsi="微软雅黑" w:hint="eastAsia"/>
          <w:sz w:val="32"/>
          <w:szCs w:val="32"/>
        </w:rPr>
        <w:t>。</w:t>
      </w:r>
    </w:p>
    <w:p>
      <w:pPr>
        <w:widowControl/>
        <w:shd w:fill="FFFFFF" w:color="auto" w:val="clear"/>
        <w:jc w:val="left"/>
        <w:ind w:firstLine="620"/>
        <w:spacing w:line="320" w:lineRule="atLeast"/>
        <w:rPr>
          <w:bCs/>
          <w:kern w:val="0"/>
          <w:b/>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3、</w:t>
      </w:r>
      <w:r>
        <w:rPr>
          <w:bCs/>
          <w:kern w:val="0"/>
          <w:b/>
          <w:color w:val="000000"/>
          <w:rFonts w:ascii="仿宋_GB2312" w:cs="宋体" w:eastAsia="仿宋_GB2312" w:hAnsi="微软雅黑" w:hint="eastAsia"/>
          <w:sz w:val="32"/>
          <w:szCs w:val="32"/>
        </w:rPr>
        <w:t>省级专项资金</w:t>
      </w:r>
    </w:p>
    <w:p>
      <w:pPr>
        <w:widowControl/>
        <w:shd w:fill="FFFFFF" w:color="auto" w:val="clear"/>
        <w:jc w:val="left"/>
        <w:ind w:firstLine="62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20</w:t>
      </w:r>
      <w:r>
        <w:rPr>
          <w:kern w:val="0"/>
          <w:lang w:val="en-US" w:eastAsia="zh-CN"/>
          <w:color w:val="000000"/>
          <w:rFonts w:ascii="仿宋_GB2312" w:cs="宋体" w:eastAsia="仿宋_GB2312" w:hAnsi="微软雅黑" w:hint="eastAsia"/>
          <w:sz w:val="32"/>
          <w:szCs w:val="32"/>
        </w:rPr>
        <w:t>21</w:t>
      </w:r>
      <w:r>
        <w:rPr>
          <w:kern w:val="0"/>
          <w:color w:val="000000"/>
          <w:rFonts w:ascii="仿宋_GB2312" w:cs="宋体" w:eastAsia="仿宋_GB2312" w:hAnsi="微软雅黑" w:hint="eastAsia"/>
          <w:sz w:val="32"/>
          <w:szCs w:val="32"/>
        </w:rPr>
        <w:t>年</w:t>
      </w:r>
      <w:r>
        <w:rPr>
          <w:kern w:val="0"/>
          <w:lang w:val="en-US" w:eastAsia="zh-CN"/>
          <w:color w:val="000000"/>
          <w:rFonts w:ascii="仿宋_GB2312" w:cs="宋体" w:eastAsia="仿宋_GB2312" w:hAnsi="微软雅黑" w:hint="eastAsia"/>
          <w:sz w:val="32"/>
          <w:szCs w:val="32"/>
        </w:rPr>
        <w:t>9</w:t>
      </w:r>
      <w:r>
        <w:rPr>
          <w:kern w:val="0"/>
          <w:color w:val="000000"/>
          <w:rFonts w:ascii="仿宋_GB2312" w:cs="宋体" w:eastAsia="仿宋_GB2312" w:hAnsi="微软雅黑" w:hint="eastAsia"/>
          <w:sz w:val="32"/>
          <w:szCs w:val="32"/>
        </w:rPr>
        <w:t>月1</w:t>
      </w:r>
      <w:r>
        <w:rPr>
          <w:kern w:val="0"/>
          <w:lang w:val="en-US" w:eastAsia="zh-CN"/>
          <w:color w:val="000000"/>
          <w:rFonts w:ascii="仿宋_GB2312" w:cs="宋体" w:eastAsia="仿宋_GB2312" w:hAnsi="微软雅黑" w:hint="eastAsia"/>
          <w:sz w:val="32"/>
          <w:szCs w:val="32"/>
        </w:rPr>
        <w:t>5</w:t>
      </w:r>
      <w:r>
        <w:rPr>
          <w:kern w:val="0"/>
          <w:color w:val="000000"/>
          <w:rFonts w:ascii="仿宋_GB2312" w:cs="宋体" w:eastAsia="仿宋_GB2312" w:hAnsi="微软雅黑" w:hint="eastAsia"/>
          <w:sz w:val="32"/>
          <w:szCs w:val="32"/>
        </w:rPr>
        <w:t>日下达湘财资环指（2020）20＃农村生活污水治理资金（东湖社区4万、同心村4万、长牌村3.5万、石碑村2万）</w:t>
      </w:r>
      <w:r>
        <w:rPr>
          <w:kern w:val="0"/>
          <w:lang w:val="en-US" w:eastAsia="zh-CN"/>
          <w:color w:val="000000"/>
          <w:rFonts w:ascii="仿宋_GB2312" w:cs="宋体" w:eastAsia="仿宋_GB2312" w:hAnsi="微软雅黑" w:hint="eastAsia"/>
          <w:sz w:val="32"/>
          <w:szCs w:val="32"/>
        </w:rPr>
        <w:t>13.5</w:t>
      </w:r>
      <w:r>
        <w:rPr>
          <w:kern w:val="0"/>
          <w:color w:val="000000"/>
          <w:rFonts w:ascii="仿宋_GB2312" w:cs="宋体" w:eastAsia="仿宋_GB2312" w:hAnsi="微软雅黑" w:hint="eastAsia"/>
          <w:sz w:val="32"/>
          <w:szCs w:val="32"/>
        </w:rPr>
        <w:t>万元，20</w:t>
      </w:r>
      <w:r>
        <w:rPr>
          <w:kern w:val="0"/>
          <w:lang w:val="en-US" w:eastAsia="zh-CN"/>
          <w:color w:val="000000"/>
          <w:rFonts w:ascii="仿宋_GB2312" w:cs="宋体" w:eastAsia="仿宋_GB2312" w:hAnsi="微软雅黑" w:hint="eastAsia"/>
          <w:sz w:val="32"/>
          <w:szCs w:val="32"/>
        </w:rPr>
        <w:t>21</w:t>
      </w:r>
      <w:r>
        <w:rPr>
          <w:kern w:val="0"/>
          <w:color w:val="000000"/>
          <w:rFonts w:ascii="仿宋_GB2312" w:cs="宋体" w:eastAsia="仿宋_GB2312" w:hAnsi="微软雅黑" w:hint="eastAsia"/>
          <w:sz w:val="32"/>
          <w:szCs w:val="32"/>
        </w:rPr>
        <w:t>年度未使用；20</w:t>
      </w:r>
      <w:r>
        <w:rPr>
          <w:kern w:val="0"/>
          <w:lang w:val="en-US" w:eastAsia="zh-CN"/>
          <w:color w:val="000000"/>
          <w:rFonts w:ascii="仿宋_GB2312" w:cs="宋体" w:eastAsia="仿宋_GB2312" w:hAnsi="微软雅黑" w:hint="eastAsia"/>
          <w:sz w:val="32"/>
          <w:szCs w:val="32"/>
        </w:rPr>
        <w:t>21</w:t>
      </w:r>
      <w:r>
        <w:rPr>
          <w:kern w:val="0"/>
          <w:color w:val="000000"/>
          <w:rFonts w:ascii="仿宋_GB2312" w:cs="宋体" w:eastAsia="仿宋_GB2312" w:hAnsi="微软雅黑" w:hint="eastAsia"/>
          <w:sz w:val="32"/>
          <w:szCs w:val="32"/>
        </w:rPr>
        <w:t>年1</w:t>
      </w:r>
      <w:r>
        <w:rPr>
          <w:kern w:val="0"/>
          <w:lang w:val="en-US" w:eastAsia="zh-CN"/>
          <w:color w:val="000000"/>
          <w:rFonts w:ascii="仿宋_GB2312" w:cs="宋体" w:eastAsia="仿宋_GB2312" w:hAnsi="微软雅黑" w:hint="eastAsia"/>
          <w:sz w:val="32"/>
          <w:szCs w:val="32"/>
        </w:rPr>
        <w:t>2</w:t>
      </w:r>
      <w:r>
        <w:rPr>
          <w:kern w:val="0"/>
          <w:color w:val="000000"/>
          <w:rFonts w:ascii="仿宋_GB2312" w:cs="宋体" w:eastAsia="仿宋_GB2312" w:hAnsi="微软雅黑" w:hint="eastAsia"/>
          <w:sz w:val="32"/>
          <w:szCs w:val="32"/>
        </w:rPr>
        <w:t>月</w:t>
      </w:r>
      <w:r>
        <w:rPr>
          <w:kern w:val="0"/>
          <w:lang w:val="en-US" w:eastAsia="zh-CN"/>
          <w:color w:val="000000"/>
          <w:rFonts w:ascii="仿宋_GB2312" w:cs="宋体" w:eastAsia="仿宋_GB2312" w:hAnsi="微软雅黑" w:hint="eastAsia"/>
          <w:sz w:val="32"/>
          <w:szCs w:val="32"/>
        </w:rPr>
        <w:t>23</w:t>
      </w:r>
      <w:r>
        <w:rPr>
          <w:kern w:val="0"/>
          <w:color w:val="000000"/>
          <w:rFonts w:ascii="仿宋_GB2312" w:cs="宋体" w:eastAsia="仿宋_GB2312" w:hAnsi="微软雅黑" w:hint="eastAsia"/>
          <w:sz w:val="32"/>
          <w:szCs w:val="32"/>
        </w:rPr>
        <w:t>号下达湘财农指（2021）9#扶持村级集体经济试点奖补资金——坪田村</w:t>
      </w:r>
      <w:r>
        <w:rPr>
          <w:kern w:val="0"/>
          <w:lang w:val="en-US" w:eastAsia="zh-CN"/>
          <w:color w:val="000000"/>
          <w:rFonts w:ascii="仿宋_GB2312" w:cs="宋体" w:eastAsia="仿宋_GB2312" w:hAnsi="微软雅黑" w:hint="eastAsia"/>
          <w:sz w:val="32"/>
          <w:szCs w:val="32"/>
        </w:rPr>
        <w:t>1</w:t>
      </w:r>
      <w:r>
        <w:rPr>
          <w:kern w:val="0"/>
          <w:color w:val="000000"/>
          <w:rFonts w:ascii="仿宋_GB2312" w:cs="宋体" w:eastAsia="仿宋_GB2312" w:hAnsi="微软雅黑" w:hint="eastAsia"/>
          <w:sz w:val="32"/>
          <w:szCs w:val="32"/>
        </w:rPr>
        <w:t>0万元，20</w:t>
      </w:r>
      <w:r>
        <w:rPr>
          <w:kern w:val="0"/>
          <w:lang w:val="en-US" w:eastAsia="zh-CN"/>
          <w:color w:val="000000"/>
          <w:rFonts w:ascii="仿宋_GB2312" w:cs="宋体" w:eastAsia="仿宋_GB2312" w:hAnsi="微软雅黑" w:hint="eastAsia"/>
          <w:sz w:val="32"/>
          <w:szCs w:val="32"/>
        </w:rPr>
        <w:t>21</w:t>
      </w:r>
      <w:r>
        <w:rPr>
          <w:kern w:val="0"/>
          <w:color w:val="000000"/>
          <w:rFonts w:ascii="仿宋_GB2312" w:cs="宋体" w:eastAsia="仿宋_GB2312" w:hAnsi="微软雅黑" w:hint="eastAsia"/>
          <w:sz w:val="32"/>
          <w:szCs w:val="32"/>
        </w:rPr>
        <w:t>年度未使用；</w:t>
      </w:r>
    </w:p>
    <w:p>
      <w:pPr>
        <w:widowControl/>
        <w:shd w:fill="FFFFFF" w:color="auto" w:val="clear"/>
        <w:jc w:val="left"/>
        <w:ind w:firstLine="62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4、中央专项资金</w:t>
      </w:r>
    </w:p>
    <w:p>
      <w:pPr>
        <w:widowControl/>
        <w:shd w:fill="FFFFFF" w:color="auto" w:val="clear"/>
        <w:jc w:val="left"/>
        <w:ind w:firstLine="620"/>
        <w:spacing w:line="320" w:lineRule="atLeast"/>
        <w:rPr>
          <w:kern w:val="0"/>
          <w:lang w:val="en-US" w:eastAsia="zh-CN"/>
          <w:color w:val="000000"/>
          <w:rFonts w:ascii="仿宋_GB2312" w:cs="宋体" w:eastAsia="仿宋_GB2312" w:hAnsi="微软雅黑" w:hint="default"/>
          <w:sz w:val="32"/>
          <w:szCs w:val="32"/>
        </w:rPr>
      </w:pPr>
      <w:r>
        <w:rPr>
          <w:kern w:val="0"/>
          <w:color w:val="000000"/>
          <w:rFonts w:ascii="仿宋_GB2312" w:cs="宋体" w:eastAsia="仿宋_GB2312" w:hAnsi="微软雅黑" w:hint="eastAsia"/>
          <w:sz w:val="32"/>
          <w:szCs w:val="32"/>
        </w:rPr>
        <w:t>20</w:t>
      </w:r>
      <w:r>
        <w:rPr>
          <w:kern w:val="0"/>
          <w:lang w:val="en-US" w:eastAsia="zh-CN"/>
          <w:color w:val="000000"/>
          <w:rFonts w:ascii="仿宋_GB2312" w:cs="宋体" w:eastAsia="仿宋_GB2312" w:hAnsi="微软雅黑" w:hint="eastAsia"/>
          <w:sz w:val="32"/>
          <w:szCs w:val="32"/>
        </w:rPr>
        <w:t>21</w:t>
      </w:r>
      <w:r>
        <w:rPr>
          <w:kern w:val="0"/>
          <w:color w:val="000000"/>
          <w:rFonts w:ascii="仿宋_GB2312" w:cs="宋体" w:eastAsia="仿宋_GB2312" w:hAnsi="微软雅黑" w:hint="eastAsia"/>
          <w:sz w:val="32"/>
          <w:szCs w:val="32"/>
        </w:rPr>
        <w:t>年</w:t>
      </w:r>
      <w:r>
        <w:rPr>
          <w:kern w:val="0"/>
          <w:lang w:val="en-US" w:eastAsia="zh-CN"/>
          <w:color w:val="000000"/>
          <w:rFonts w:ascii="仿宋_GB2312" w:cs="宋体" w:eastAsia="仿宋_GB2312" w:hAnsi="微软雅黑" w:hint="eastAsia"/>
          <w:sz w:val="32"/>
          <w:szCs w:val="32"/>
        </w:rPr>
        <w:t>9月22号</w:t>
      </w:r>
      <w:r>
        <w:rPr>
          <w:kern w:val="0"/>
          <w:color w:val="000000"/>
          <w:rFonts w:ascii="仿宋_GB2312" w:cs="宋体" w:eastAsia="仿宋_GB2312" w:hAnsi="微软雅黑" w:hint="eastAsia"/>
          <w:sz w:val="32"/>
          <w:szCs w:val="32"/>
        </w:rPr>
        <w:t>下达湘财预（2019）309#</w:t>
      </w:r>
      <w:r>
        <w:rPr>
          <w:kern w:val="0"/>
          <w:lang w:val="en-US" w:eastAsia="zh-CN"/>
          <w:color w:val="000000"/>
          <w:rFonts w:ascii="仿宋_GB2312" w:cs="宋体" w:eastAsia="仿宋_GB2312" w:hAnsi="微软雅黑" w:hint="eastAsia"/>
          <w:sz w:val="32"/>
          <w:szCs w:val="32"/>
        </w:rPr>
        <w:t>文立正故居道路拓宽资金，</w:t>
      </w:r>
      <w:r>
        <w:rPr>
          <w:kern w:val="0"/>
          <w:color w:val="000000"/>
          <w:rFonts w:ascii="仿宋_GB2312" w:cs="宋体" w:eastAsia="仿宋_GB2312" w:hAnsi="微软雅黑" w:hint="eastAsia"/>
          <w:sz w:val="32"/>
          <w:szCs w:val="32"/>
        </w:rPr>
        <w:t>20</w:t>
      </w:r>
      <w:r>
        <w:rPr>
          <w:kern w:val="0"/>
          <w:lang w:val="en-US" w:eastAsia="zh-CN"/>
          <w:color w:val="000000"/>
          <w:rFonts w:ascii="仿宋_GB2312" w:cs="宋体" w:eastAsia="仿宋_GB2312" w:hAnsi="微软雅黑" w:hint="eastAsia"/>
          <w:sz w:val="32"/>
          <w:szCs w:val="32"/>
        </w:rPr>
        <w:t>21</w:t>
      </w:r>
      <w:r>
        <w:rPr>
          <w:kern w:val="0"/>
          <w:color w:val="000000"/>
          <w:rFonts w:ascii="仿宋_GB2312" w:cs="宋体" w:eastAsia="仿宋_GB2312" w:hAnsi="微软雅黑" w:hint="eastAsia"/>
          <w:sz w:val="32"/>
          <w:szCs w:val="32"/>
        </w:rPr>
        <w:t>年度未使用。20</w:t>
      </w:r>
      <w:r>
        <w:rPr>
          <w:kern w:val="0"/>
          <w:lang w:val="en-US" w:eastAsia="zh-CN"/>
          <w:color w:val="000000"/>
          <w:rFonts w:ascii="仿宋_GB2312" w:cs="宋体" w:eastAsia="仿宋_GB2312" w:hAnsi="微软雅黑" w:hint="eastAsia"/>
          <w:sz w:val="32"/>
          <w:szCs w:val="32"/>
        </w:rPr>
        <w:t>21</w:t>
      </w:r>
      <w:r>
        <w:rPr>
          <w:kern w:val="0"/>
          <w:color w:val="000000"/>
          <w:rFonts w:ascii="仿宋_GB2312" w:cs="宋体" w:eastAsia="仿宋_GB2312" w:hAnsi="微软雅黑" w:hint="eastAsia"/>
          <w:sz w:val="32"/>
          <w:szCs w:val="32"/>
        </w:rPr>
        <w:t>年</w:t>
      </w:r>
      <w:r>
        <w:rPr>
          <w:kern w:val="0"/>
          <w:lang w:val="en-US" w:eastAsia="zh-CN"/>
          <w:color w:val="000000"/>
          <w:rFonts w:ascii="仿宋_GB2312" w:cs="宋体" w:eastAsia="仿宋_GB2312" w:hAnsi="微软雅黑" w:hint="eastAsia"/>
          <w:sz w:val="32"/>
          <w:szCs w:val="32"/>
        </w:rPr>
        <w:t>12月21号</w:t>
      </w:r>
      <w:r>
        <w:rPr>
          <w:kern w:val="0"/>
          <w:color w:val="000000"/>
          <w:rFonts w:ascii="仿宋_GB2312" w:cs="宋体" w:eastAsia="仿宋_GB2312" w:hAnsi="微软雅黑" w:hint="eastAsia"/>
          <w:sz w:val="32"/>
          <w:szCs w:val="32"/>
        </w:rPr>
        <w:t>下达湘财预（2021）233#</w:t>
      </w:r>
      <w:r>
        <w:rPr>
          <w:kern w:val="0"/>
          <w:lang w:val="en-US" w:eastAsia="zh-CN"/>
          <w:color w:val="000000"/>
          <w:rFonts w:ascii="仿宋_GB2312" w:cs="宋体" w:eastAsia="仿宋_GB2312" w:hAnsi="微软雅黑" w:hint="eastAsia"/>
          <w:sz w:val="32"/>
          <w:szCs w:val="32"/>
        </w:rPr>
        <w:t>2021年中央财政衔接推进乡村振兴补助资金5万元，</w:t>
      </w:r>
      <w:r>
        <w:rPr>
          <w:kern w:val="0"/>
          <w:color w:val="000000"/>
          <w:rFonts w:ascii="仿宋_GB2312" w:cs="宋体" w:eastAsia="仿宋_GB2312" w:hAnsi="微软雅黑" w:hint="eastAsia"/>
          <w:sz w:val="32"/>
          <w:szCs w:val="32"/>
        </w:rPr>
        <w:t>20</w:t>
      </w:r>
      <w:r>
        <w:rPr>
          <w:kern w:val="0"/>
          <w:lang w:val="en-US" w:eastAsia="zh-CN"/>
          <w:color w:val="000000"/>
          <w:rFonts w:ascii="仿宋_GB2312" w:cs="宋体" w:eastAsia="仿宋_GB2312" w:hAnsi="微软雅黑" w:hint="eastAsia"/>
          <w:sz w:val="32"/>
          <w:szCs w:val="32"/>
        </w:rPr>
        <w:t>21</w:t>
      </w:r>
      <w:r>
        <w:rPr>
          <w:kern w:val="0"/>
          <w:color w:val="000000"/>
          <w:rFonts w:ascii="仿宋_GB2312" w:cs="宋体" w:eastAsia="仿宋_GB2312" w:hAnsi="微软雅黑" w:hint="eastAsia"/>
          <w:sz w:val="32"/>
          <w:szCs w:val="32"/>
        </w:rPr>
        <w:t>年度未使用。</w:t>
      </w:r>
    </w:p>
    <w:p>
      <w:pPr>
        <w:widowControl/>
        <w:shd w:fill="FFFFFF" w:color="auto" w:val="clear"/>
        <w:jc w:val="left"/>
        <w:ind w:firstLine="620"/>
        <w:spacing w:line="320" w:lineRule="atLeast"/>
        <w:rPr>
          <w:kern w:val="0"/>
          <w:color w:val="000000"/>
          <w:rFonts w:ascii="微软雅黑" w:cs="宋体" w:eastAsia="宋体" w:hAnsi="微软雅黑" w:hint="eastAsia"/>
          <w:sz w:val="13"/>
          <w:szCs w:val="13"/>
        </w:rPr>
      </w:pPr>
      <w:r>
        <w:rPr>
          <w:kern w:val="0"/>
          <w:color w:val="000000"/>
          <w:rFonts w:ascii="黑体" w:cs="宋体" w:eastAsia="黑体" w:hAnsi="黑体" w:hint="eastAsia"/>
          <w:sz w:val="32"/>
          <w:szCs w:val="32"/>
        </w:rPr>
        <w:t>四、部门整体支出绩效情况</w:t>
      </w:r>
    </w:p>
    <w:p>
      <w:pPr>
        <w:widowControl/>
        <w:shd w:fill="FFFFFF" w:color="auto" w:val="clear"/>
        <w:jc w:val="left"/>
        <w:ind w:firstLine="62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sz w:val="32"/>
          <w:szCs w:val="32"/>
        </w:rPr>
        <w:t>从整体情况来看，衡山县东湖人民政府在支出过程中，基本能遵守各项规章制度，严格控制费用开支；项目支出均下达了投资计划，基本按计划组织实施，并加强了监督，达到了节约、高效的支出目标。具体绩效目标完成情况、产出和效益情况如下：</w:t>
      </w:r>
    </w:p>
    <w:p>
      <w:pPr>
        <w:widowControl/>
        <w:shd w:fill="FFFFFF" w:color="auto" w:val="clear"/>
        <w:jc w:val="left"/>
        <w:ind w:firstLine="640"/>
        <w:spacing w:line="320" w:lineRule="atLeast"/>
        <w:rPr>
          <w:bCs/>
          <w:kern w:val="0"/>
          <w:b/>
          <w:color w:val="000000"/>
          <w:rFonts w:ascii="微软雅黑" w:cs="宋体" w:eastAsia="宋体" w:hAnsi="微软雅黑" w:hint="eastAsia"/>
          <w:sz w:val="32"/>
          <w:szCs w:val="32"/>
        </w:rPr>
      </w:pPr>
      <w:r>
        <w:rPr>
          <w:bCs/>
          <w:kern w:val="0"/>
          <w:b/>
          <w:color w:val="000000"/>
          <w:rFonts w:ascii="微软雅黑" w:cs="宋体" w:eastAsia="宋体" w:hAnsi="微软雅黑"/>
          <w:sz w:val="32"/>
          <w:szCs w:val="32"/>
        </w:rPr>
        <w:t>（一）</w:t>
      </w:r>
      <w:r>
        <w:rPr>
          <w:bCs/>
          <w:kern w:val="0"/>
          <w:b/>
          <w:color w:val="000000"/>
          <w:rFonts w:ascii="微软雅黑" w:cs="宋体" w:eastAsia="宋体" w:hAnsi="微软雅黑" w:hint="eastAsia"/>
          <w:sz w:val="32"/>
          <w:szCs w:val="32"/>
        </w:rPr>
        <w:t>围绕乡村振兴目标，大力推进新农村建设</w:t>
      </w:r>
    </w:p>
    <w:p>
      <w:pPr>
        <w:widowControl/>
        <w:shd w:fill="FFFFFF" w:color="auto" w:val="clear"/>
        <w:jc w:val="left"/>
        <w:ind w:firstLine="62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20</w:t>
      </w:r>
      <w:r>
        <w:rPr>
          <w:kern w:val="0"/>
          <w:lang w:val="en-US" w:eastAsia="zh-CN"/>
          <w:color w:val="000000"/>
          <w:rFonts w:ascii="仿宋_GB2312" w:cs="宋体" w:eastAsia="仿宋_GB2312" w:hAnsi="微软雅黑" w:hint="eastAsia"/>
          <w:sz w:val="32"/>
          <w:szCs w:val="32"/>
        </w:rPr>
        <w:t>21</w:t>
      </w:r>
      <w:r>
        <w:rPr>
          <w:kern w:val="0"/>
          <w:color w:val="000000"/>
          <w:rFonts w:ascii="仿宋_GB2312" w:cs="宋体" w:eastAsia="仿宋_GB2312" w:hAnsi="微软雅黑" w:hint="eastAsia"/>
          <w:sz w:val="32"/>
          <w:szCs w:val="32"/>
        </w:rPr>
        <w:t>年，东湖镇人民政府坚持认真贯彻落实党的十九大精神和按照乡村振兴战略发展部署要求，加大了农村基础设施和公共服务的建设，进一步改善人民生产生活水平，坚持抓重点，补短板，强弱项，并按照年初所制定的方案和上级安排部署的各项工作目标任务逐项落实到位。</w:t>
      </w:r>
    </w:p>
    <w:p>
      <w:pPr>
        <w:widowControl/>
        <w:shd w:fill="FFFFFF" w:color="auto" w:val="clear"/>
        <w:jc w:val="left"/>
        <w:ind w:firstLine="62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抓好了农贸市场集贤街搭建铁硼工程，有效地改善了经商者的经营环境和条件，取缔了过去的马路市场，彻底整治和规范了农贸市场秩序。</w:t>
      </w:r>
    </w:p>
    <w:p>
      <w:pPr>
        <w:widowControl/>
        <w:shd w:fill="FFFFFF" w:color="auto" w:val="clear"/>
        <w:jc w:val="left"/>
        <w:ind w:firstLine="640"/>
        <w:spacing w:line="320" w:lineRule="atLeast"/>
        <w:rPr>
          <w:bCs/>
          <w:kern w:val="0"/>
          <w:b/>
          <w:color w:val="000000"/>
          <w:rFonts w:ascii="微软雅黑" w:cs="宋体" w:eastAsia="宋体" w:hAnsi="微软雅黑" w:hint="eastAsia"/>
          <w:sz w:val="32"/>
          <w:szCs w:val="32"/>
        </w:rPr>
      </w:pPr>
      <w:r>
        <w:rPr>
          <w:bCs/>
          <w:kern w:val="0"/>
          <w:b/>
          <w:color w:val="000000"/>
          <w:rFonts w:ascii="微软雅黑" w:cs="宋体" w:eastAsia="宋体" w:hAnsi="微软雅黑"/>
          <w:sz w:val="32"/>
          <w:szCs w:val="32"/>
        </w:rPr>
        <w:t>（二）</w:t>
      </w:r>
      <w:r>
        <w:rPr>
          <w:bCs/>
          <w:kern w:val="0"/>
          <w:b/>
          <w:color w:val="000000"/>
          <w:rFonts w:ascii="微软雅黑" w:cs="宋体" w:eastAsia="宋体" w:hAnsi="微软雅黑" w:hint="eastAsia"/>
          <w:sz w:val="32"/>
          <w:szCs w:val="32"/>
        </w:rPr>
        <w:t>大力推进人居环境整治，社区生态文明有新突破</w:t>
      </w:r>
    </w:p>
    <w:p>
      <w:pPr>
        <w:widowControl/>
        <w:shd w:fill="FFFFFF" w:color="auto" w:val="clear"/>
        <w:jc w:val="left"/>
        <w:ind w:firstLine="62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人居环境治理的好坏是一个地方发展的形象和重要标志，也是乡村振兴战略和改善民生的关键与突破口，东湖镇人民政府始终把人居环境整治工作作为社区全年工作的重要议事日程。我们狠抓了宣传教育，充分利用广播、宣传标语、会议进行广泛宣传，在重要会议上几乎逢会必讲，从而增强广大居民的环境卫生意识。</w:t>
      </w:r>
    </w:p>
    <w:p>
      <w:pPr>
        <w:widowControl/>
        <w:shd w:fill="FFFFFF" w:color="auto" w:val="clear"/>
        <w:jc w:val="left"/>
        <w:ind w:firstLine="62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我们制定了人居环境整治一系列管理方案，进一步完善了环境卫生检查评比机制，与各村镇负责人签订了环境卫生责任状，健全了人居环境管理和监督体系，明确责任。</w:t>
      </w:r>
    </w:p>
    <w:p>
      <w:pPr>
        <w:widowControl/>
        <w:shd w:fill="FFFFFF" w:color="auto" w:val="clear"/>
        <w:jc w:val="left"/>
        <w:ind w:firstLine="640"/>
        <w:spacing w:line="320" w:lineRule="atLeast"/>
        <w:rPr>
          <w:bCs/>
          <w:kern w:val="0"/>
          <w:b/>
          <w:color w:val="000000"/>
          <w:rFonts w:ascii="微软雅黑" w:cs="宋体" w:eastAsia="宋体" w:hAnsi="微软雅黑" w:hint="eastAsia"/>
          <w:sz w:val="32"/>
          <w:szCs w:val="32"/>
        </w:rPr>
      </w:pPr>
      <w:r>
        <w:rPr>
          <w:bCs/>
          <w:kern w:val="0"/>
          <w:b/>
          <w:color w:val="000000"/>
          <w:rFonts w:ascii="微软雅黑" w:cs="宋体" w:eastAsia="宋体" w:hAnsi="微软雅黑" w:hint="eastAsia"/>
          <w:sz w:val="32"/>
          <w:szCs w:val="32"/>
        </w:rPr>
        <w:t>（三）加强扶贫工作管理</w:t>
      </w:r>
    </w:p>
    <w:p>
      <w:pPr>
        <w:widowControl/>
        <w:shd w:fill="FFFFFF" w:color="auto" w:val="clear"/>
        <w:jc w:val="left"/>
        <w:ind w:firstLine="62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积极开展扶贫工作，建立好镇、村两级扶贫专账和台账资料，镇级扶贫资金拨付明细在衡山县党政门户网上公示，村级扶贫资金使用明细和扶贫本年度实施的项目汇总都在村务公示栏内公示，并做好了各个扶贫项目公示在实施的具体位置，还在镇党委的统一安排下各位工作人员均下到村做好帮扶责任人的工作，认真接受省，市的年度考核。</w:t>
      </w:r>
    </w:p>
    <w:p>
      <w:pPr>
        <w:widowControl/>
        <w:shd w:fill="FFFFFF" w:color="auto" w:val="clear"/>
        <w:jc w:val="left"/>
        <w:ind w:firstLine="640"/>
        <w:spacing w:line="320" w:lineRule="atLeast"/>
        <w:rPr>
          <w:bCs/>
          <w:kern w:val="0"/>
          <w:b/>
          <w:color w:val="000000"/>
          <w:rFonts w:ascii="微软雅黑" w:cs="宋体" w:eastAsia="宋体" w:hAnsi="微软雅黑" w:hint="eastAsia"/>
          <w:sz w:val="32"/>
          <w:szCs w:val="32"/>
        </w:rPr>
      </w:pPr>
      <w:r>
        <w:rPr>
          <w:bCs/>
          <w:kern w:val="0"/>
          <w:b/>
          <w:color w:val="000000"/>
          <w:rFonts w:ascii="微软雅黑" w:cs="宋体" w:eastAsia="宋体" w:hAnsi="微软雅黑" w:hint="eastAsia"/>
          <w:sz w:val="32"/>
          <w:szCs w:val="32"/>
        </w:rPr>
        <w:t>（四）村级财务资金实现透明公开</w:t>
      </w:r>
    </w:p>
    <w:p>
      <w:pPr>
        <w:widowControl/>
        <w:shd w:fill="FFFFFF" w:color="auto" w:val="clear"/>
        <w:jc w:val="left"/>
        <w:ind w:firstLine="62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东湖镇人民政府20</w:t>
      </w:r>
      <w:r>
        <w:rPr>
          <w:kern w:val="0"/>
          <w:lang w:val="en-US" w:eastAsia="zh-CN"/>
          <w:color w:val="000000"/>
          <w:rFonts w:ascii="仿宋_GB2312" w:cs="宋体" w:eastAsia="仿宋_GB2312" w:hAnsi="微软雅黑" w:hint="eastAsia"/>
          <w:sz w:val="32"/>
          <w:szCs w:val="32"/>
        </w:rPr>
        <w:t>21</w:t>
      </w:r>
      <w:r>
        <w:rPr>
          <w:kern w:val="0"/>
          <w:color w:val="000000"/>
          <w:rFonts w:ascii="仿宋_GB2312" w:cs="宋体" w:eastAsia="仿宋_GB2312" w:hAnsi="微软雅黑" w:hint="eastAsia"/>
          <w:sz w:val="32"/>
          <w:szCs w:val="32"/>
        </w:rPr>
        <w:t>年认真尊守财经纪律，处理好各项业务工作。及时、准确处理镇村两级财务，同时对村级的各项工程项目从严把关，程序到位才能拨付资金。及时上传“互联网+”，接受“三湘E监督”，真正做到了合法理财，阳光理财。及时做好信息平台的升级工作，强化公共财政理念，认真落实中央惠农政策。</w:t>
      </w:r>
    </w:p>
    <w:p>
      <w:pPr>
        <w:widowControl/>
        <w:shd w:fill="FFFFFF" w:color="auto" w:val="clear"/>
        <w:jc w:val="left"/>
        <w:ind w:firstLine="640"/>
        <w:spacing w:line="320" w:lineRule="atLeast"/>
        <w:rPr>
          <w:bCs/>
          <w:kern w:val="0"/>
          <w:b/>
          <w:color w:val="000000"/>
          <w:rFonts w:ascii="微软雅黑" w:cs="宋体" w:eastAsia="宋体" w:hAnsi="微软雅黑" w:hint="eastAsia"/>
          <w:sz w:val="32"/>
          <w:szCs w:val="32"/>
        </w:rPr>
      </w:pPr>
      <w:r>
        <w:rPr>
          <w:bCs/>
          <w:kern w:val="0"/>
          <w:b/>
          <w:color w:val="000000"/>
          <w:rFonts w:ascii="微软雅黑" w:cs="宋体" w:eastAsia="宋体" w:hAnsi="微软雅黑" w:hint="eastAsia"/>
          <w:sz w:val="32"/>
          <w:szCs w:val="32"/>
        </w:rPr>
        <w:t>（五）</w:t>
      </w:r>
      <w:r>
        <w:rPr>
          <w:bCs/>
          <w:kern w:val="0"/>
          <w:b/>
          <w:color w:val="000000"/>
          <w:rFonts w:ascii="微软雅黑" w:cs="宋体" w:eastAsia="宋体" w:hAnsi="微软雅黑" w:hint="eastAsia"/>
          <w:sz w:val="32"/>
          <w:szCs w:val="32"/>
        </w:rPr>
        <w:tab/>
      </w:r>
      <w:r>
        <w:rPr>
          <w:bCs/>
          <w:kern w:val="0"/>
          <w:b/>
          <w:color w:val="000000"/>
          <w:rFonts w:ascii="微软雅黑" w:cs="宋体" w:eastAsia="宋体" w:hAnsi="微软雅黑" w:hint="eastAsia"/>
          <w:sz w:val="32"/>
          <w:szCs w:val="32"/>
        </w:rPr>
        <w:t>环境整治、生态复绿。</w:t>
      </w:r>
    </w:p>
    <w:p>
      <w:pPr>
        <w:widowControl/>
        <w:shd w:fill="FFFFFF" w:color="auto" w:val="clear"/>
        <w:jc w:val="left"/>
        <w:ind w:firstLine="62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我镇境内关停、整顿了12家矿山和采石场，完成了部分矿山企业的复绿，生态环境的改善也切实让人民体验到了优秀的生存质量，乡村的生态环境状况超八成区域较以往有所改善。农村周边的植被覆盖十分广阔，空气质量与城市相比也十分优良。林地占地面积更广，村民和周边的自然环境能够和谐相处，这对生态宜居美丽乡村建设也是十分有帮助的。</w:t>
      </w:r>
    </w:p>
    <w:p>
      <w:pPr>
        <w:widowControl/>
        <w:shd w:fill="FFFFFF" w:color="auto" w:val="clear"/>
        <w:jc w:val="left"/>
        <w:ind w:firstLine="640"/>
        <w:spacing w:line="320" w:lineRule="atLeast"/>
        <w:rPr>
          <w:bCs/>
          <w:kern w:val="0"/>
          <w:b/>
          <w:color w:val="000000"/>
          <w:rFonts w:ascii="微软雅黑" w:cs="宋体" w:eastAsia="宋体" w:hAnsi="微软雅黑" w:hint="eastAsia"/>
          <w:sz w:val="32"/>
          <w:szCs w:val="32"/>
        </w:rPr>
      </w:pPr>
      <w:r>
        <w:rPr>
          <w:bCs/>
          <w:kern w:val="0"/>
          <w:b/>
          <w:color w:val="000000"/>
          <w:rFonts w:ascii="微软雅黑" w:cs="宋体" w:eastAsia="宋体" w:hAnsi="微软雅黑" w:hint="eastAsia"/>
          <w:sz w:val="32"/>
          <w:szCs w:val="32"/>
        </w:rPr>
        <w:t>（六）</w:t>
      </w:r>
      <w:r>
        <w:rPr>
          <w:bCs/>
          <w:kern w:val="0"/>
          <w:b/>
          <w:color w:val="000000"/>
          <w:rFonts w:ascii="微软雅黑" w:cs="宋体" w:eastAsia="宋体" w:hAnsi="微软雅黑" w:hint="eastAsia"/>
          <w:sz w:val="32"/>
          <w:szCs w:val="32"/>
        </w:rPr>
        <w:tab/>
      </w:r>
      <w:r>
        <w:rPr>
          <w:bCs/>
          <w:kern w:val="0"/>
          <w:b/>
          <w:color w:val="000000"/>
          <w:rFonts w:ascii="微软雅黑" w:cs="宋体" w:eastAsia="宋体" w:hAnsi="微软雅黑" w:hint="eastAsia"/>
          <w:sz w:val="32"/>
          <w:szCs w:val="32"/>
        </w:rPr>
        <w:t>由自然资源优势转化为经济优势。</w:t>
      </w:r>
    </w:p>
    <w:p>
      <w:pPr>
        <w:widowControl/>
        <w:shd w:fill="FFFFFF" w:color="auto" w:val="clear"/>
        <w:jc w:val="left"/>
        <w:ind w:firstLine="62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自然保护区内矿山企业的关停使衡山县整体生态环境有所提升，旅游景区环境质量更上一程台阶。推动旅游行业发展，拉动地方经济，带动地方就业。对自然资源合理的进行利用可以有效的促进社会经济的可持续发展。</w:t>
      </w:r>
    </w:p>
    <w:p>
      <w:pPr>
        <w:widowControl/>
        <w:shd w:fill="FFFFFF" w:color="auto" w:val="clear"/>
        <w:jc w:val="left"/>
        <w:ind w:firstLine="640"/>
        <w:spacing w:line="320" w:lineRule="atLeast"/>
        <w:rPr>
          <w:bCs/>
          <w:kern w:val="0"/>
          <w:b/>
          <w:color w:val="000000"/>
          <w:rFonts w:ascii="微软雅黑" w:cs="宋体" w:eastAsia="宋体" w:hAnsi="微软雅黑" w:hint="eastAsia"/>
          <w:sz w:val="32"/>
          <w:szCs w:val="32"/>
        </w:rPr>
      </w:pPr>
      <w:r>
        <w:rPr>
          <w:bCs/>
          <w:kern w:val="0"/>
          <w:b/>
          <w:color w:val="000000"/>
          <w:rFonts w:ascii="微软雅黑" w:cs="宋体" w:eastAsia="宋体" w:hAnsi="微软雅黑" w:hint="eastAsia"/>
          <w:sz w:val="32"/>
          <w:szCs w:val="32"/>
        </w:rPr>
        <w:t>（七）加快旅游业发展进程</w:t>
      </w:r>
    </w:p>
    <w:p>
      <w:pPr>
        <w:widowControl/>
        <w:shd w:fill="FFFFFF" w:color="auto" w:val="clear"/>
        <w:jc w:val="left"/>
        <w:ind w:firstLine="62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东湖新城项目是衡山县重点项目，是东湖镇围绕打造“工业强镇、旅游名镇、商贸重镇”总目标的重要组成成分。20</w:t>
      </w:r>
      <w:r>
        <w:rPr>
          <w:kern w:val="0"/>
          <w:lang w:val="en-US" w:eastAsia="zh-CN"/>
          <w:color w:val="000000"/>
          <w:rFonts w:ascii="仿宋_GB2312" w:cs="宋体" w:eastAsia="仿宋_GB2312" w:hAnsi="微软雅黑" w:hint="eastAsia"/>
          <w:sz w:val="32"/>
          <w:szCs w:val="32"/>
        </w:rPr>
        <w:t>21</w:t>
      </w:r>
      <w:r>
        <w:rPr>
          <w:kern w:val="0"/>
          <w:color w:val="000000"/>
          <w:rFonts w:ascii="仿宋_GB2312" w:cs="宋体" w:eastAsia="仿宋_GB2312" w:hAnsi="微软雅黑" w:hint="eastAsia"/>
          <w:sz w:val="32"/>
          <w:szCs w:val="32"/>
        </w:rPr>
        <w:t>年支付湖南华江置业有限公司用于东湖新城供水电力排污工程建设款，加快了东湖镇旅游业发展、推进了东湖镇旅游经济圈的形成。</w:t>
      </w:r>
    </w:p>
    <w:p>
      <w:pPr>
        <w:widowControl/>
        <w:shd w:fill="FFFFFF" w:color="auto" w:val="clear"/>
        <w:jc w:val="left"/>
        <w:ind w:firstLine="640"/>
        <w:spacing w:line="320" w:lineRule="atLeast"/>
        <w:rPr>
          <w:kern w:val="0"/>
          <w:color w:val="000000"/>
          <w:rFonts w:ascii="微软雅黑" w:cs="宋体" w:eastAsia="宋体" w:hAnsi="微软雅黑" w:hint="eastAsia"/>
          <w:sz w:val="13"/>
          <w:szCs w:val="13"/>
        </w:rPr>
      </w:pPr>
      <w:r>
        <w:rPr>
          <w:kern w:val="0"/>
          <w:color w:val="000000"/>
          <w:rFonts w:ascii="黑体" w:cs="宋体" w:eastAsia="黑体" w:hAnsi="黑体" w:hint="eastAsia"/>
          <w:sz w:val="32"/>
          <w:szCs w:val="32"/>
        </w:rPr>
        <w:t>五、存在的主要问题及下一步改进措施</w:t>
      </w:r>
    </w:p>
    <w:p>
      <w:pPr>
        <w:widowControl/>
        <w:shd w:fill="FFFFFF" w:color="auto" w:val="clear"/>
        <w:jc w:val="left"/>
        <w:ind w:firstLine="640"/>
        <w:spacing w:line="320" w:lineRule="atLeast"/>
        <w:rPr>
          <w:bCs/>
          <w:kern w:val="0"/>
          <w:b/>
          <w:color w:val="000000"/>
          <w:rFonts w:ascii="微软雅黑" w:cs="宋体" w:eastAsia="宋体" w:hAnsi="微软雅黑" w:hint="eastAsia"/>
          <w:sz w:val="32"/>
          <w:szCs w:val="32"/>
        </w:rPr>
      </w:pPr>
      <w:r>
        <w:rPr>
          <w:bCs/>
          <w:kern w:val="0"/>
          <w:b/>
          <w:color w:val="000000"/>
          <w:rFonts w:ascii="微软雅黑" w:cs="宋体" w:eastAsia="宋体" w:hAnsi="微软雅黑" w:hint="eastAsia"/>
          <w:sz w:val="32"/>
          <w:szCs w:val="32"/>
        </w:rPr>
        <w:t>（一）存在的问题及原因分析</w:t>
      </w:r>
    </w:p>
    <w:p>
      <w:pPr>
        <w:widowControl/>
        <w:shd w:fill="FFFFFF" w:color="auto" w:val="clear"/>
        <w:jc w:val="left"/>
        <w:ind w:firstLine="64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1、个别项目预算执行率较低。</w:t>
      </w:r>
    </w:p>
    <w:p>
      <w:pPr>
        <w:widowControl/>
        <w:shd w:fill="FFFFFF" w:color="auto" w:val="clear"/>
        <w:jc w:val="left"/>
        <w:ind w:firstLine="62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例如20</w:t>
      </w:r>
      <w:r>
        <w:rPr>
          <w:kern w:val="0"/>
          <w:lang w:val="en-US" w:eastAsia="zh-CN"/>
          <w:color w:val="000000"/>
          <w:rFonts w:ascii="仿宋_GB2312" w:cs="宋体" w:eastAsia="仿宋_GB2312" w:hAnsi="微软雅黑" w:hint="eastAsia"/>
          <w:sz w:val="32"/>
          <w:szCs w:val="32"/>
        </w:rPr>
        <w:t>21</w:t>
      </w:r>
      <w:r>
        <w:rPr>
          <w:kern w:val="0"/>
          <w:color w:val="000000"/>
          <w:rFonts w:ascii="仿宋_GB2312" w:cs="宋体" w:eastAsia="仿宋_GB2312" w:hAnsi="微软雅黑" w:hint="eastAsia"/>
          <w:sz w:val="32"/>
          <w:szCs w:val="32"/>
        </w:rPr>
        <w:t>年</w:t>
      </w:r>
      <w:r>
        <w:rPr>
          <w:kern w:val="0"/>
          <w:lang w:val="en-US" w:eastAsia="zh-CN"/>
          <w:color w:val="000000"/>
          <w:rFonts w:ascii="仿宋_GB2312" w:cs="宋体" w:eastAsia="仿宋_GB2312" w:hAnsi="微软雅黑" w:hint="eastAsia"/>
          <w:sz w:val="32"/>
          <w:szCs w:val="32"/>
        </w:rPr>
        <w:t>9月22号</w:t>
      </w:r>
      <w:r>
        <w:rPr>
          <w:kern w:val="0"/>
          <w:color w:val="000000"/>
          <w:rFonts w:ascii="仿宋_GB2312" w:cs="宋体" w:eastAsia="仿宋_GB2312" w:hAnsi="微软雅黑" w:hint="eastAsia"/>
          <w:sz w:val="32"/>
          <w:szCs w:val="32"/>
        </w:rPr>
        <w:t>下达湘财预（2019）309#</w:t>
      </w:r>
      <w:r>
        <w:rPr>
          <w:kern w:val="0"/>
          <w:lang w:val="en-US" w:eastAsia="zh-CN"/>
          <w:color w:val="000000"/>
          <w:rFonts w:ascii="仿宋_GB2312" w:cs="宋体" w:eastAsia="仿宋_GB2312" w:hAnsi="微软雅黑" w:hint="eastAsia"/>
          <w:sz w:val="32"/>
          <w:szCs w:val="32"/>
        </w:rPr>
        <w:t>文立正故居道路拓宽资金，</w:t>
      </w:r>
      <w:r>
        <w:rPr>
          <w:kern w:val="0"/>
          <w:color w:val="000000"/>
          <w:rFonts w:ascii="仿宋_GB2312" w:cs="宋体" w:eastAsia="仿宋_GB2312" w:hAnsi="微软雅黑" w:hint="eastAsia"/>
          <w:sz w:val="32"/>
          <w:szCs w:val="32"/>
        </w:rPr>
        <w:t>20</w:t>
      </w:r>
      <w:r>
        <w:rPr>
          <w:kern w:val="0"/>
          <w:lang w:val="en-US" w:eastAsia="zh-CN"/>
          <w:color w:val="000000"/>
          <w:rFonts w:ascii="仿宋_GB2312" w:cs="宋体" w:eastAsia="仿宋_GB2312" w:hAnsi="微软雅黑" w:hint="eastAsia"/>
          <w:sz w:val="32"/>
          <w:szCs w:val="32"/>
        </w:rPr>
        <w:t>21</w:t>
      </w:r>
      <w:r>
        <w:rPr>
          <w:kern w:val="0"/>
          <w:color w:val="000000"/>
          <w:rFonts w:ascii="仿宋_GB2312" w:cs="宋体" w:eastAsia="仿宋_GB2312" w:hAnsi="微软雅黑" w:hint="eastAsia"/>
          <w:sz w:val="32"/>
          <w:szCs w:val="32"/>
        </w:rPr>
        <w:t>年度未使用。20</w:t>
      </w:r>
      <w:r>
        <w:rPr>
          <w:kern w:val="0"/>
          <w:lang w:val="en-US" w:eastAsia="zh-CN"/>
          <w:color w:val="000000"/>
          <w:rFonts w:ascii="仿宋_GB2312" w:cs="宋体" w:eastAsia="仿宋_GB2312" w:hAnsi="微软雅黑" w:hint="eastAsia"/>
          <w:sz w:val="32"/>
          <w:szCs w:val="32"/>
        </w:rPr>
        <w:t>21</w:t>
      </w:r>
      <w:r>
        <w:rPr>
          <w:kern w:val="0"/>
          <w:color w:val="000000"/>
          <w:rFonts w:ascii="仿宋_GB2312" w:cs="宋体" w:eastAsia="仿宋_GB2312" w:hAnsi="微软雅黑" w:hint="eastAsia"/>
          <w:sz w:val="32"/>
          <w:szCs w:val="32"/>
        </w:rPr>
        <w:t>年</w:t>
      </w:r>
      <w:r>
        <w:rPr>
          <w:kern w:val="0"/>
          <w:lang w:val="en-US" w:eastAsia="zh-CN"/>
          <w:color w:val="000000"/>
          <w:rFonts w:ascii="仿宋_GB2312" w:cs="宋体" w:eastAsia="仿宋_GB2312" w:hAnsi="微软雅黑" w:hint="eastAsia"/>
          <w:sz w:val="32"/>
          <w:szCs w:val="32"/>
        </w:rPr>
        <w:t>12月21号</w:t>
      </w:r>
      <w:r>
        <w:rPr>
          <w:kern w:val="0"/>
          <w:color w:val="000000"/>
          <w:rFonts w:ascii="仿宋_GB2312" w:cs="宋体" w:eastAsia="仿宋_GB2312" w:hAnsi="微软雅黑" w:hint="eastAsia"/>
          <w:sz w:val="32"/>
          <w:szCs w:val="32"/>
        </w:rPr>
        <w:t>下达湘财预（2021）233#</w:t>
      </w:r>
      <w:r>
        <w:rPr>
          <w:kern w:val="0"/>
          <w:lang w:val="en-US" w:eastAsia="zh-CN"/>
          <w:color w:val="000000"/>
          <w:rFonts w:ascii="仿宋_GB2312" w:cs="宋体" w:eastAsia="仿宋_GB2312" w:hAnsi="微软雅黑" w:hint="eastAsia"/>
          <w:sz w:val="32"/>
          <w:szCs w:val="32"/>
        </w:rPr>
        <w:t>2021年中央财政衔接推进乡村振兴补助资金5万元，</w:t>
      </w:r>
      <w:r>
        <w:rPr>
          <w:kern w:val="0"/>
          <w:color w:val="000000"/>
          <w:rFonts w:ascii="仿宋_GB2312" w:cs="宋体" w:eastAsia="仿宋_GB2312" w:hAnsi="微软雅黑" w:hint="eastAsia"/>
          <w:sz w:val="32"/>
          <w:szCs w:val="32"/>
        </w:rPr>
        <w:t>20</w:t>
      </w:r>
      <w:r>
        <w:rPr>
          <w:kern w:val="0"/>
          <w:lang w:val="en-US" w:eastAsia="zh-CN"/>
          <w:color w:val="000000"/>
          <w:rFonts w:ascii="仿宋_GB2312" w:cs="宋体" w:eastAsia="仿宋_GB2312" w:hAnsi="微软雅黑" w:hint="eastAsia"/>
          <w:sz w:val="32"/>
          <w:szCs w:val="32"/>
        </w:rPr>
        <w:t>21</w:t>
      </w:r>
      <w:r>
        <w:rPr>
          <w:kern w:val="0"/>
          <w:color w:val="000000"/>
          <w:rFonts w:ascii="仿宋_GB2312" w:cs="宋体" w:eastAsia="仿宋_GB2312" w:hAnsi="微软雅黑" w:hint="eastAsia"/>
          <w:sz w:val="32"/>
          <w:szCs w:val="32"/>
        </w:rPr>
        <w:t>年度未使用。此笔未使用的原因是指标下达时间较晚，导致未及时使用。</w:t>
      </w:r>
    </w:p>
    <w:p>
      <w:pPr>
        <w:widowControl/>
        <w:shd w:fill="FFFFFF" w:color="auto" w:val="clear"/>
        <w:jc w:val="left"/>
        <w:ind w:firstLine="64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2、项目资金管理制度不够健全</w:t>
      </w:r>
    </w:p>
    <w:p>
      <w:pPr>
        <w:widowControl/>
        <w:shd w:fill="FFFFFF" w:color="auto" w:val="clear"/>
        <w:jc w:val="left"/>
        <w:ind w:firstLine="64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仅依据衡山县人民政府发文的专项资金管理办法不足以适用各个项目，在项目实施过程中，关于资金使用范围、使用标准等存在疑问。会导致轻微的</w:t>
      </w:r>
      <w:r>
        <w:rPr>
          <w:rFonts w:ascii="Calibri" w:cs="Times New Roman" w:eastAsia="仿宋_GB2312" w:hAnsi="Calibri" w:hint="eastAsia"/>
          <w:sz w:val="32"/>
          <w:szCs w:val="32"/>
        </w:rPr>
        <w:t>偏离绩效目标</w:t>
      </w:r>
      <w:r>
        <w:rPr>
          <w:rFonts w:eastAsia="仿宋_GB2312" w:hint="eastAsia"/>
          <w:sz w:val="32"/>
          <w:szCs w:val="32"/>
        </w:rPr>
        <w:t>，未使财政资金发挥最大效益。</w:t>
      </w:r>
    </w:p>
    <w:p>
      <w:pPr>
        <w:widowControl/>
        <w:shd w:fill="FFFFFF" w:color="auto" w:val="clear"/>
        <w:jc w:val="left"/>
        <w:ind w:firstLine="640"/>
        <w:spacing w:line="320" w:lineRule="atLeast"/>
        <w:rPr>
          <w:bCs/>
          <w:kern w:val="0"/>
          <w:b/>
          <w:color w:val="000000"/>
          <w:rFonts w:ascii="微软雅黑" w:cs="宋体" w:eastAsia="宋体" w:hAnsi="微软雅黑" w:hint="eastAsia"/>
          <w:sz w:val="32"/>
          <w:szCs w:val="32"/>
        </w:rPr>
      </w:pPr>
      <w:r>
        <w:rPr>
          <w:bCs/>
          <w:kern w:val="0"/>
          <w:b/>
          <w:color w:val="000000"/>
          <w:rFonts w:ascii="微软雅黑" w:cs="宋体" w:eastAsia="宋体" w:hAnsi="微软雅黑" w:hint="eastAsia"/>
          <w:sz w:val="32"/>
          <w:szCs w:val="32"/>
        </w:rPr>
        <w:t>（二）下一步改进措施</w:t>
      </w:r>
    </w:p>
    <w:p>
      <w:pPr>
        <w:widowControl/>
        <w:shd w:fill="FFFFFF" w:color="auto" w:val="clear"/>
        <w:jc w:val="left"/>
        <w:ind w:firstLine="64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1、强化预算计划和执行管理</w:t>
      </w:r>
    </w:p>
    <w:p>
      <w:pPr>
        <w:widowControl/>
        <w:shd w:fill="FFFFFF" w:color="auto" w:val="clear"/>
        <w:jc w:val="left"/>
        <w:ind w:firstLine="64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合理编制年初项目预算资金，避免项目资金的较大调整。针对个别项目未按年度预算执行的问题，会通过科学制定预算，建立预算调整机制来改进。加速推进规划项目的完成，根据项目动态的付款进度，合理的申报预算，提高项目资金使用效率，发挥资金效益。</w:t>
      </w:r>
    </w:p>
    <w:p>
      <w:pPr>
        <w:widowControl/>
        <w:shd w:fill="FFFFFF" w:color="auto" w:val="clear"/>
        <w:jc w:val="left"/>
        <w:ind w:firstLine="62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hint="eastAsia"/>
          <w:sz w:val="32"/>
          <w:szCs w:val="32"/>
        </w:rPr>
        <w:t>2、完善专项资金管理制度</w:t>
      </w:r>
    </w:p>
    <w:p>
      <w:pPr>
        <w:widowControl/>
        <w:shd w:fill="FFFFFF" w:color="auto" w:val="clear"/>
        <w:jc w:val="left"/>
        <w:ind w:firstLine="620"/>
        <w:spacing w:line="320" w:lineRule="atLeast"/>
        <w:rPr>
          <w:kern w:val="0"/>
          <w:color w:val="000000"/>
          <w:rFonts w:ascii="微软雅黑" w:cs="宋体" w:eastAsia="宋体" w:hAnsi="微软雅黑" w:hint="eastAsia"/>
          <w:sz w:val="13"/>
          <w:szCs w:val="13"/>
        </w:rPr>
      </w:pPr>
      <w:r>
        <w:rPr>
          <w:kern w:val="0"/>
          <w:color w:val="000000"/>
          <w:rFonts w:ascii="仿宋_GB2312" w:cs="宋体" w:eastAsia="仿宋_GB2312" w:hAnsi="微软雅黑" w:hint="eastAsia"/>
          <w:sz w:val="32"/>
          <w:szCs w:val="32"/>
        </w:rPr>
        <w:t>为了加强各专项资金的监督管理，充分发挥专项资金的效用，我们应制定相关的专项资金管理制度，明确各专项资金的管理机构、管理责任、专项资金的使用范围、会计核算要求、专项资金的预算编制与执行、资产管理、合同管理、决算管理、绩效管理与考评、监督检查等。从制度层面上加以规范并予以落实，确保专款专用、专账核算，发挥专项资金的最大效用。</w:t>
      </w:r>
    </w:p>
    <w:p>
      <w:pPr>
        <w:widowControl/>
        <w:shd w:fill="FFFFFF" w:color="auto" w:val="clear"/>
        <w:jc w:val="left"/>
        <w:ind w:firstLine="640"/>
        <w:spacing w:line="320" w:lineRule="atLeast"/>
        <w:rPr>
          <w:kern w:val="0"/>
          <w:color w:val="000000"/>
          <w:rFonts w:ascii="微软雅黑" w:cs="宋体" w:eastAsia="宋体" w:hAnsi="微软雅黑" w:hint="eastAsia"/>
          <w:sz w:val="13"/>
          <w:szCs w:val="13"/>
        </w:rPr>
      </w:pPr>
      <w:r>
        <w:rPr>
          <w:kern w:val="0"/>
          <w:color w:val="000000"/>
          <w:rFonts w:ascii="黑体" w:cs="宋体" w:eastAsia="黑体" w:hAnsi="黑体" w:hint="eastAsia"/>
          <w:sz w:val="32"/>
          <w:szCs w:val="32"/>
        </w:rPr>
        <w:t>六、绩效自评结果拟应用和公开情况</w:t>
      </w:r>
    </w:p>
    <w:p>
      <w:pPr>
        <w:widowControl/>
        <w:shd w:fill="FFFFFF" w:color="auto" w:val="clear"/>
        <w:jc w:val="left"/>
        <w:ind w:firstLine="620"/>
        <w:spacing w:line="320" w:lineRule="atLeast"/>
        <w:rPr>
          <w:kern w:val="0"/>
          <w:color w:val="000000"/>
          <w:rFonts w:ascii="仿宋_GB2312" w:cs="宋体" w:eastAsia="仿宋_GB2312" w:hAnsi="微软雅黑" w:hint="eastAsia"/>
          <w:sz w:val="32"/>
          <w:szCs w:val="32"/>
        </w:rPr>
      </w:pPr>
      <w:r>
        <w:rPr>
          <w:kern w:val="0"/>
          <w:color w:val="000000"/>
          <w:rFonts w:ascii="仿宋_GB2312" w:cs="宋体" w:eastAsia="仿宋_GB2312" w:hAnsi="微软雅黑"/>
          <w:sz w:val="32"/>
          <w:szCs w:val="32"/>
        </w:rPr>
        <w:t>我单位将针对绩效评价发现的问题，采取有力措施进行整改，并将绩效评价结果作为各单位年度绩效考核和下年度资金安排的参考依据。本报告在我单位门户网站进行公示。</w:t>
      </w:r>
    </w:p>
    <w:p>
      <w:pPr>
        <w:widowControl/>
        <w:shd w:fill="FFFFFF" w:color="auto" w:val="clear"/>
        <w:jc w:val="left"/>
        <w:ind w:firstLine="0"/>
        <w:spacing w:line="320" w:lineRule="atLeast"/>
        <w:rPr>
          <w:kern w:val="0"/>
          <w:color w:val="000000"/>
          <w:rFonts w:ascii="微软雅黑" w:cs="宋体" w:eastAsia="宋体" w:hAnsi="微软雅黑" w:hint="eastAsia"/>
          <w:sz w:val="13"/>
          <w:szCs w:val="13"/>
        </w:rPr>
      </w:pPr>
    </w:p>
    <w:p>
      <w:pPr>
        <w:widowControl/>
        <w:shd w:fill="FFFFFF" w:color="auto" w:val="clear"/>
        <w:jc w:val="left"/>
        <w:ind w:firstLine="0"/>
        <w:spacing w:line="320" w:lineRule="atLeast"/>
        <w:rPr>
          <w:kern w:val="0"/>
          <w:color w:val="000000"/>
          <w:rFonts w:ascii="微软雅黑" w:cs="宋体" w:eastAsia="宋体" w:hAnsi="微软雅黑" w:hint="eastAsia"/>
          <w:sz w:val="13"/>
          <w:szCs w:val="13"/>
        </w:rPr>
      </w:pPr>
    </w:p>
    <w:p>
      <w:pPr>
        <w:widowControl/>
        <w:shd w:fill="FFFFFF" w:color="auto" w:val="clear"/>
        <w:jc w:val="left"/>
        <w:ind w:firstLine="0"/>
        <w:spacing w:line="320" w:lineRule="atLeast"/>
        <w:rPr>
          <w:kern w:val="0"/>
          <w:color w:val="000000"/>
          <w:rFonts w:ascii="微软雅黑" w:cs="宋体" w:eastAsia="宋体" w:hAnsi="微软雅黑" w:hint="eastAsia"/>
          <w:sz w:val="13"/>
          <w:szCs w:val="13"/>
        </w:rPr>
      </w:pPr>
      <w:r>
        <w:rPr>
          <w:kern w:val="0"/>
          <w:color w:val="000000"/>
          <w:rFonts w:ascii="仿宋_GB2312" w:cs="宋体" w:eastAsia="仿宋_GB2312" w:hAnsi="微软雅黑" w:hint="eastAsia"/>
          <w:sz w:val="32"/>
          <w:szCs w:val="32"/>
        </w:rPr>
        <w:t>附件：1.部门整体支出绩效评价指标评分表</w:t>
      </w:r>
    </w:p>
    <w:p>
      <w:pPr>
        <w:widowControl/>
        <w:shd w:fill="FFFFFF" w:color="auto" w:val="clear"/>
        <w:jc w:val="left"/>
        <w:ind w:firstLine="920"/>
        <w:spacing w:line="320" w:lineRule="atLeast"/>
        <w:rPr>
          <w:kern w:val="0"/>
          <w:color w:val="000000"/>
          <w:rFonts w:ascii="微软雅黑" w:cs="宋体" w:eastAsia="宋体" w:hAnsi="微软雅黑" w:hint="eastAsia"/>
          <w:sz w:val="13"/>
          <w:szCs w:val="13"/>
        </w:rPr>
      </w:pPr>
      <w:r>
        <w:rPr>
          <w:kern w:val="0"/>
          <w:color w:val="000000"/>
          <w:rFonts w:ascii="仿宋_GB2312" w:cs="宋体" w:eastAsia="仿宋_GB2312" w:hAnsi="微软雅黑" w:hint="eastAsia"/>
          <w:sz w:val="32"/>
          <w:szCs w:val="32"/>
        </w:rPr>
        <w:t>2.部门整体支出绩效评价基础数据表</w:t>
      </w:r>
    </w:p>
    <w:p>
      <w:pPr>
        <w:widowControl/>
        <w:shd w:fill="FFFFFF" w:color="auto" w:val="clear"/>
        <w:jc w:val="left"/>
        <w:ind w:firstLine="920"/>
        <w:spacing w:line="320" w:lineRule="atLeast"/>
        <w:rPr>
          <w:kern w:val="0"/>
          <w:color w:val="000000"/>
          <w:rFonts w:ascii="微软雅黑" w:cs="宋体" w:eastAsia="宋体" w:hAnsi="微软雅黑" w:hint="eastAsia"/>
          <w:sz w:val="13"/>
          <w:szCs w:val="13"/>
        </w:rPr>
      </w:pPr>
      <w:r>
        <w:rPr>
          <w:kern w:val="0"/>
          <w:color w:val="000000"/>
          <w:rFonts w:ascii="仿宋_GB2312" w:cs="宋体" w:eastAsia="仿宋_GB2312" w:hAnsi="微软雅黑" w:hint="eastAsia"/>
          <w:sz w:val="32"/>
          <w:szCs w:val="32"/>
        </w:rPr>
        <w:t>3.20</w:t>
      </w:r>
      <w:r>
        <w:rPr>
          <w:kern w:val="0"/>
          <w:lang w:val="en-US" w:eastAsia="zh-CN"/>
          <w:color w:val="000000"/>
          <w:rFonts w:ascii="仿宋_GB2312" w:cs="宋体" w:eastAsia="仿宋_GB2312" w:hAnsi="微软雅黑" w:hint="eastAsia"/>
          <w:sz w:val="32"/>
          <w:szCs w:val="32"/>
        </w:rPr>
        <w:t>21</w:t>
      </w:r>
      <w:r>
        <w:rPr>
          <w:kern w:val="0"/>
          <w:color w:val="000000"/>
          <w:rFonts w:ascii="仿宋_GB2312" w:cs="宋体" w:eastAsia="仿宋_GB2312" w:hAnsi="微软雅黑" w:hint="eastAsia"/>
          <w:sz w:val="32"/>
          <w:szCs w:val="32"/>
        </w:rPr>
        <w:t>年度县级专项资金绩效目标自评表</w:t>
      </w:r>
    </w:p>
    <w:p>
      <w:pPr>
        <w:widowControl/>
        <w:shd w:fill="FFFFFF" w:color="auto" w:val="clear"/>
        <w:jc w:val="left"/>
        <w:ind w:firstLine="0"/>
        <w:spacing w:line="320" w:lineRule="atLeast"/>
        <w:rPr>
          <w:kern w:val="0"/>
          <w:color w:val="000000"/>
          <w:rFonts w:ascii="微软雅黑" w:cs="宋体" w:eastAsia="宋体" w:hAnsi="微软雅黑" w:hint="eastAsia"/>
          <w:sz w:val="13"/>
          <w:szCs w:val="13"/>
        </w:rPr>
      </w:pPr>
    </w:p>
    <w:p>
      <w:pPr>
        <w:widowControl/>
        <w:shd w:fill="FFFFFF" w:color="auto" w:val="clear"/>
        <w:jc w:val="left"/>
        <w:ind w:firstLine="0"/>
        <w:spacing w:line="320" w:lineRule="atLeast"/>
        <w:rPr>
          <w:kern w:val="0"/>
          <w:color w:val="000000"/>
          <w:rFonts w:ascii="微软雅黑" w:cs="宋体" w:eastAsia="宋体" w:hAnsi="微软雅黑" w:hint="eastAsia"/>
          <w:sz w:val="13"/>
          <w:szCs w:val="13"/>
        </w:rPr>
      </w:pPr>
    </w:p>
    <w:p>
      <w:pPr>
        <w:widowControl/>
        <w:shd w:fill="FFFFFF" w:color="auto" w:val="clear"/>
        <w:jc w:val="left"/>
        <w:ind w:firstLine="0"/>
        <w:spacing w:line="320" w:lineRule="atLeast"/>
        <w:rPr>
          <w:kern w:val="0"/>
          <w:color w:val="000000"/>
          <w:rFonts w:ascii="微软雅黑" w:cs="宋体" w:eastAsia="宋体" w:hAnsi="微软雅黑" w:hint="eastAsia"/>
          <w:sz w:val="13"/>
          <w:szCs w:val="13"/>
        </w:rPr>
      </w:pPr>
    </w:p>
    <w:p>
      <w:pPr>
        <w:widowControl/>
        <w:shd w:fill="FFFFFF" w:color="auto" w:val="clear"/>
        <w:jc w:val="left"/>
        <w:ind w:firstLine="0"/>
        <w:spacing w:line="320" w:lineRule="atLeast"/>
        <w:rPr>
          <w:kern w:val="0"/>
          <w:color w:val="000000"/>
          <w:rFonts w:ascii="微软雅黑" w:cs="宋体" w:eastAsia="宋体" w:hAnsi="微软雅黑" w:hint="eastAsia"/>
          <w:sz w:val="13"/>
          <w:szCs w:val="13"/>
        </w:rPr>
      </w:pPr>
    </w:p>
    <w:p>
      <w:pPr>
        <w:widowControl/>
        <w:shd w:fill="FFFFFF" w:color="auto" w:val="clear"/>
        <w:jc w:val="left"/>
        <w:ind w:firstLine="0"/>
        <w:spacing w:line="320" w:lineRule="atLeast"/>
        <w:rPr>
          <w:kern w:val="0"/>
          <w:color w:val="000000"/>
          <w:rFonts w:ascii="微软雅黑" w:cs="宋体" w:eastAsia="宋体" w:hAnsi="微软雅黑" w:hint="eastAsia"/>
          <w:sz w:val="13"/>
          <w:szCs w:val="13"/>
        </w:rPr>
      </w:pPr>
    </w:p>
    <w:p>
      <w:pPr>
        <w:widowControl/>
        <w:shd w:fill="FFFFFF" w:color="auto" w:val="clear"/>
        <w:jc w:val="left"/>
        <w:ind w:firstLine="0"/>
        <w:spacing w:line="320" w:lineRule="atLeast"/>
        <w:sectPr>
          <w:docGrid w:type="lines" w:linePitch="312" w:charSpace="0"/>
          <w:headerReference r:id="rId7" w:type="first"/>
          <w:headerReference r:id="rId6" w:type="even"/>
          <w:headerReference r:id="rId5" w:type="default"/>
          <w:footerReference r:id="rId9" w:type="even"/>
          <w:footerReference r:id="rId8" w:type="default"/>
          <w:footerReference r:id="rId10" w:type="first"/>
          <w:pgSz w:w="11906" w:h="16838"/>
          <w:pgMar w:left="1800" w:right="1800" w:top="1440" w:bottom="1440" w:header="851" w:footer="992" w:gutter="0"/>
          <w:cols w:num="1" w:space="425"/>
        </w:sectPr>
        <w:rPr>
          <w:kern w:val="0"/>
          <w:color w:val="000000"/>
          <w:rFonts w:ascii="微软雅黑" w:cs="宋体" w:eastAsia="宋体" w:hAnsi="微软雅黑" w:hint="eastAsia"/>
          <w:sz w:val="13"/>
          <w:szCs w:val="13"/>
        </w:rPr>
      </w:pPr>
    </w:p>
    <w:p>
      <w:pPr>
        <w:widowControl/>
        <w:shd w:fill="FFFFFF" w:color="auto" w:val="clear"/>
        <w:jc w:val="left"/>
        <w:ind w:firstLine="0"/>
        <w:spacing w:line="320" w:lineRule="atLeast"/>
        <w:rPr>
          <w:kern w:val="0"/>
          <w:color w:val="000000"/>
          <w:rFonts w:ascii="微软雅黑" w:cs="宋体" w:eastAsia="宋体" w:hAnsi="微软雅黑" w:hint="eastAsia"/>
          <w:sz w:val="28"/>
          <w:szCs w:val="28"/>
        </w:rPr>
      </w:pPr>
      <w:r>
        <w:rPr>
          <w:kern w:val="0"/>
          <w:color w:val="000000"/>
          <w:rFonts w:ascii="微软雅黑" w:cs="宋体" w:eastAsia="宋体" w:hAnsi="微软雅黑" w:hint="eastAsia"/>
          <w:sz w:val="28"/>
          <w:szCs w:val="28"/>
        </w:rPr>
        <w:t>附件1：</w:t>
      </w:r>
    </w:p>
    <w:tbl>
      <w:tblPr>
        <w:tblW w:w="5000" w:type="pct"/>
        <w:tblLayout w:type="autofit"/>
        <w:tblCellMar>
          <w:top w:w="0" w:type="dxa"/>
          <w:left w:w="108" w:type="dxa"/>
          <w:bottom w:w="0" w:type="dxa"/>
          <w:right w:w="108" w:type="dxa"/>
        </w:tblCellMar>
        <w:tblInd w:w="0" w:type="dxa"/>
        <w:tblStyle w:val="5"/>
      </w:tblPr>
      <w:tblGrid>
        <w:gridCol w:w="705"/>
        <w:gridCol w:w="705"/>
        <w:gridCol w:w="706"/>
        <w:gridCol w:w="706"/>
        <w:gridCol w:w="2057"/>
        <w:gridCol w:w="757"/>
        <w:gridCol w:w="2182"/>
        <w:gridCol w:w="704"/>
      </w:tblGrid>
      <w:tr>
        <w:trPr>
          <w:trHeight w:val="420" w:hRule="atLeast"/>
        </w:trPr>
        <w:tc>
          <w:tcPr>
            <w:gridSpan w:val="8"/>
            <w:tcBorders>
              <w:top w:val="nil" w:sz="0" w:color="auto" w:space="0"/>
              <w:bottom w:val="nil" w:sz="0" w:color="auto" w:space="0"/>
              <w:left w:val="nil" w:sz="0" w:color="auto" w:space="0"/>
              <w:right w:val="nil" w:sz="0" w:color="auto" w:space="0"/>
            </w:tcBorders>
            <w:shd w:fill="auto" w:color="auto" w:val="clear"/>
            <w:vAlign w:val="center"/>
            <w:tcW w:w="5000" w:type="pct"/>
          </w:tcPr>
          <w:p>
            <w:pPr>
              <w:widowControl/>
              <w:jc w:val="center"/>
              <w:ind w:firstLine="643"/>
              <w:spacing w:line="240" w:lineRule="auto"/>
              <w:rPr>
                <w:bCs/>
                <w:kern w:val="0"/>
                <w:b/>
                <w:color w:val="000000"/>
                <w:rFonts w:ascii="宋体" w:cs="宋体" w:eastAsia="宋体" w:hAnsi="宋体"/>
                <w:sz w:val="32"/>
                <w:szCs w:val="32"/>
              </w:rPr>
            </w:pPr>
            <w:r>
              <w:rPr>
                <w:bCs/>
                <w:kern w:val="0"/>
                <w:b/>
                <w:color w:val="000000"/>
                <w:rFonts w:ascii="宋体" w:cs="宋体" w:eastAsia="宋体" w:hAnsi="宋体" w:hint="eastAsia"/>
                <w:sz w:val="32"/>
                <w:szCs w:val="32"/>
              </w:rPr>
              <w:t>部门整体支出绩效评价指标评分表</w:t>
            </w:r>
          </w:p>
        </w:tc>
      </w:tr>
      <w:tr>
        <w:trPr>
          <w:trHeight w:val="288" w:hRule="atLeast"/>
        </w:trPr>
        <w:tblPrEx>
          <w:tblCellMar>
            <w:top w:w="0" w:type="dxa"/>
            <w:left w:w="108" w:type="dxa"/>
            <w:bottom w:w="0" w:type="dxa"/>
            <w:right w:w="108" w:type="dxa"/>
          </w:tblCellMar>
        </w:tblPrEx>
        <w:tc>
          <w:tcPr>
            <w:tcBorders>
              <w:top w:val="single" w:sz="8" w:color="000000" w:space="0"/>
              <w:bottom w:val="nil" w:sz="0" w:color="auto" w:space="0"/>
              <w:left w:val="single" w:sz="8" w:color="000000" w:space="0"/>
              <w:right w:val="single" w:sz="8" w:color="000000" w:space="0"/>
            </w:tcBorders>
            <w:shd w:fill="auto" w:color="auto" w:val="clear"/>
            <w:vAlign w:val="center"/>
            <w:tcW w:w="414" w:type="pct"/>
          </w:tcPr>
          <w:p>
            <w:pPr>
              <w:widowControl/>
              <w:jc w:val="center"/>
              <w:ind w:firstLine="0"/>
              <w:spacing w:line="240" w:lineRule="auto"/>
              <w:rPr>
                <w:bCs/>
                <w:kern w:val="0"/>
                <w:b/>
                <w:color w:val="000000"/>
                <w:rFonts w:ascii="仿宋" w:cs="宋体" w:eastAsia="仿宋" w:hAnsi="仿宋"/>
                <w:sz w:val="18"/>
                <w:szCs w:val="18"/>
              </w:rPr>
            </w:pPr>
            <w:r>
              <w:rPr>
                <w:bCs/>
                <w:kern w:val="0"/>
                <w:b/>
                <w:color w:val="000000"/>
                <w:rFonts w:ascii="仿宋" w:cs="宋体" w:eastAsia="仿宋" w:hAnsi="仿宋" w:hint="eastAsia"/>
                <w:sz w:val="18"/>
                <w:szCs w:val="18"/>
              </w:rPr>
              <w:t>一级</w:t>
            </w:r>
          </w:p>
        </w:tc>
        <w:tc>
          <w:tcPr>
            <w:tcBorders>
              <w:top w:val="single" w:sz="8" w:color="000000" w:space="0"/>
              <w:bottom w:val="single" w:sz="8" w:color="000000" w:space="0"/>
              <w:left w:val="single" w:sz="8" w:color="000000" w:space="0"/>
              <w:right w:val="single" w:sz="8" w:color="000000" w:space="0"/>
            </w:tcBorders>
            <w:shd w:fill="auto" w:color="auto" w:val="clear"/>
            <w:vAlign w:val="center"/>
            <w:vMerge w:val="restart"/>
            <w:tcW w:w="414" w:type="pct"/>
          </w:tcPr>
          <w:p>
            <w:pPr>
              <w:widowControl/>
              <w:jc w:val="center"/>
              <w:ind w:firstLine="0"/>
              <w:spacing w:line="240" w:lineRule="auto"/>
              <w:rPr>
                <w:bCs/>
                <w:kern w:val="0"/>
                <w:b/>
                <w:color w:val="000000"/>
                <w:rFonts w:ascii="仿宋" w:cs="宋体" w:eastAsia="仿宋" w:hAnsi="仿宋"/>
                <w:sz w:val="18"/>
                <w:szCs w:val="18"/>
              </w:rPr>
            </w:pPr>
            <w:r>
              <w:rPr>
                <w:bCs/>
                <w:kern w:val="0"/>
                <w:b/>
                <w:color w:val="000000"/>
                <w:rFonts w:ascii="仿宋" w:cs="宋体" w:eastAsia="仿宋" w:hAnsi="仿宋" w:hint="eastAsia"/>
                <w:sz w:val="18"/>
                <w:szCs w:val="18"/>
              </w:rPr>
              <w:t>二级指标</w:t>
            </w:r>
          </w:p>
        </w:tc>
        <w:tc>
          <w:tcPr>
            <w:tcBorders>
              <w:top w:val="single" w:sz="8" w:color="000000" w:space="0"/>
              <w:bottom w:val="single" w:sz="8" w:color="000000" w:space="0"/>
              <w:left w:val="single" w:sz="8" w:color="000000" w:space="0"/>
              <w:right w:val="single" w:sz="8" w:color="000000" w:space="0"/>
            </w:tcBorders>
            <w:shd w:fill="auto" w:color="auto" w:val="clear"/>
            <w:vAlign w:val="center"/>
            <w:vMerge w:val="restart"/>
            <w:tcW w:w="414" w:type="pct"/>
          </w:tcPr>
          <w:p>
            <w:pPr>
              <w:widowControl/>
              <w:jc w:val="center"/>
              <w:ind w:firstLine="0"/>
              <w:spacing w:line="240" w:lineRule="auto"/>
              <w:rPr>
                <w:bCs/>
                <w:kern w:val="0"/>
                <w:b/>
                <w:color w:val="000000"/>
                <w:rFonts w:ascii="仿宋" w:cs="宋体" w:eastAsia="仿宋" w:hAnsi="仿宋"/>
                <w:sz w:val="18"/>
                <w:szCs w:val="18"/>
              </w:rPr>
            </w:pPr>
            <w:r>
              <w:rPr>
                <w:bCs/>
                <w:kern w:val="0"/>
                <w:b/>
                <w:color w:val="000000"/>
                <w:rFonts w:ascii="仿宋" w:cs="宋体" w:eastAsia="仿宋" w:hAnsi="仿宋" w:hint="eastAsia"/>
                <w:sz w:val="18"/>
                <w:szCs w:val="18"/>
              </w:rPr>
              <w:t>三级指标</w:t>
            </w:r>
          </w:p>
        </w:tc>
        <w:tc>
          <w:tcPr>
            <w:tcBorders>
              <w:top w:val="single" w:sz="8" w:color="000000" w:space="0"/>
              <w:bottom w:val="single" w:sz="8" w:color="000000" w:space="0"/>
              <w:left w:val="single" w:sz="8" w:color="000000" w:space="0"/>
              <w:right w:val="single" w:sz="8" w:color="000000" w:space="0"/>
            </w:tcBorders>
            <w:shd w:fill="auto" w:color="auto" w:val="clear"/>
            <w:vAlign w:val="center"/>
            <w:vMerge w:val="restart"/>
            <w:tcW w:w="414" w:type="pct"/>
          </w:tcPr>
          <w:p>
            <w:pPr>
              <w:widowControl/>
              <w:jc w:val="center"/>
              <w:ind w:firstLine="0"/>
              <w:spacing w:line="240" w:lineRule="auto"/>
              <w:rPr>
                <w:bCs/>
                <w:kern w:val="0"/>
                <w:b/>
                <w:color w:val="000000"/>
                <w:rFonts w:ascii="仿宋" w:cs="宋体" w:eastAsia="仿宋" w:hAnsi="仿宋"/>
                <w:sz w:val="18"/>
                <w:szCs w:val="18"/>
              </w:rPr>
            </w:pPr>
            <w:r>
              <w:rPr>
                <w:bCs/>
                <w:kern w:val="0"/>
                <w:b/>
                <w:color w:val="000000"/>
                <w:rFonts w:ascii="仿宋" w:cs="宋体" w:eastAsia="仿宋" w:hAnsi="仿宋" w:hint="eastAsia"/>
                <w:sz w:val="18"/>
                <w:szCs w:val="18"/>
              </w:rPr>
              <w:t>分值</w:t>
            </w:r>
          </w:p>
        </w:tc>
        <w:tc>
          <w:tcPr>
            <w:tcBorders>
              <w:top w:val="single" w:sz="8" w:color="000000" w:space="0"/>
              <w:bottom w:val="single" w:sz="8" w:color="000000" w:space="0"/>
              <w:left w:val="single" w:sz="8" w:color="000000" w:space="0"/>
              <w:right w:val="single" w:sz="8" w:color="000000" w:space="0"/>
            </w:tcBorders>
            <w:shd w:fill="auto" w:color="auto" w:val="clear"/>
            <w:vAlign w:val="center"/>
            <w:vMerge w:val="restart"/>
            <w:tcW w:w="1207" w:type="pct"/>
          </w:tcPr>
          <w:p>
            <w:pPr>
              <w:widowControl/>
              <w:jc w:val="center"/>
              <w:ind w:firstLine="0"/>
              <w:spacing w:line="240" w:lineRule="auto"/>
              <w:rPr>
                <w:bCs/>
                <w:kern w:val="0"/>
                <w:b/>
                <w:color w:val="000000"/>
                <w:rFonts w:ascii="仿宋" w:cs="宋体" w:eastAsia="仿宋" w:hAnsi="仿宋"/>
                <w:sz w:val="18"/>
                <w:szCs w:val="18"/>
              </w:rPr>
            </w:pPr>
            <w:r>
              <w:rPr>
                <w:bCs/>
                <w:kern w:val="0"/>
                <w:b/>
                <w:color w:val="000000"/>
                <w:rFonts w:ascii="仿宋" w:cs="宋体" w:eastAsia="仿宋" w:hAnsi="仿宋" w:hint="eastAsia"/>
                <w:sz w:val="18"/>
                <w:szCs w:val="18"/>
              </w:rPr>
              <w:t>评价标准</w:t>
            </w:r>
          </w:p>
        </w:tc>
        <w:tc>
          <w:tcPr>
            <w:gridSpan w:val="2"/>
            <w:tcBorders>
              <w:top w:val="single" w:sz="8" w:color="000000" w:space="0"/>
              <w:bottom w:val="single" w:sz="8" w:color="000000" w:space="0"/>
              <w:left w:val="single" w:sz="8" w:color="000000" w:space="0"/>
              <w:right w:val="single" w:sz="8" w:color="000000" w:space="0"/>
            </w:tcBorders>
            <w:shd w:fill="auto" w:color="auto" w:val="clear"/>
            <w:vAlign w:val="center"/>
            <w:vMerge w:val="restart"/>
            <w:tcW w:w="1724" w:type="pct"/>
          </w:tcPr>
          <w:p>
            <w:pPr>
              <w:widowControl/>
              <w:jc w:val="center"/>
              <w:ind w:firstLine="0"/>
              <w:spacing w:line="240" w:lineRule="auto"/>
              <w:rPr>
                <w:bCs/>
                <w:kern w:val="0"/>
                <w:b/>
                <w:color w:val="000000"/>
                <w:rFonts w:ascii="仿宋" w:cs="宋体" w:eastAsia="仿宋" w:hAnsi="仿宋"/>
                <w:sz w:val="18"/>
                <w:szCs w:val="18"/>
              </w:rPr>
            </w:pPr>
            <w:r>
              <w:rPr>
                <w:bCs/>
                <w:kern w:val="0"/>
                <w:b/>
                <w:color w:val="000000"/>
                <w:rFonts w:ascii="仿宋" w:cs="宋体" w:eastAsia="仿宋" w:hAnsi="仿宋" w:hint="eastAsia"/>
                <w:sz w:val="18"/>
                <w:szCs w:val="18"/>
              </w:rPr>
              <w:t>指标说明</w:t>
            </w:r>
          </w:p>
        </w:tc>
        <w:tc>
          <w:tcPr>
            <w:tcBorders>
              <w:top w:val="single" w:sz="8" w:color="000000" w:space="0"/>
              <w:bottom w:val="single" w:sz="8" w:color="000000" w:space="0"/>
              <w:left w:val="single" w:sz="8" w:color="000000" w:space="0"/>
              <w:right w:val="single" w:sz="8" w:color="000000" w:space="0"/>
            </w:tcBorders>
            <w:shd w:fill="auto" w:color="auto" w:val="clear"/>
            <w:vAlign w:val="center"/>
            <w:vMerge w:val="restart"/>
            <w:tcW w:w="413" w:type="pct"/>
          </w:tcPr>
          <w:p>
            <w:pPr>
              <w:widowControl/>
              <w:jc w:val="center"/>
              <w:ind w:firstLine="0"/>
              <w:spacing w:line="240" w:lineRule="auto"/>
              <w:rPr>
                <w:bCs/>
                <w:kern w:val="0"/>
                <w:b/>
                <w:color w:val="000000"/>
                <w:rFonts w:ascii="仿宋" w:cs="宋体" w:eastAsia="仿宋" w:hAnsi="仿宋"/>
                <w:sz w:val="18"/>
                <w:szCs w:val="18"/>
              </w:rPr>
            </w:pPr>
            <w:r>
              <w:rPr>
                <w:bCs/>
                <w:kern w:val="0"/>
                <w:b/>
                <w:color w:val="000000"/>
                <w:rFonts w:ascii="仿宋" w:cs="宋体" w:eastAsia="仿宋" w:hAnsi="仿宋" w:hint="eastAsia"/>
                <w:sz w:val="18"/>
                <w:szCs w:val="18"/>
              </w:rPr>
              <w:t>得分</w:t>
            </w:r>
          </w:p>
        </w:tc>
      </w:tr>
      <w:tr>
        <w:trPr>
          <w:trHeight w:val="300" w:hRule="atLeast"/>
        </w:trPr>
        <w:tc>
          <w:tcPr>
            <w:tcBorders>
              <w:top w:val="nil" w:sz="0" w:color="auto" w:space="0"/>
              <w:bottom w:val="single" w:sz="8" w:color="000000" w:space="0"/>
              <w:left w:val="single" w:sz="8" w:color="000000" w:space="0"/>
              <w:right w:val="single" w:sz="8" w:color="000000" w:space="0"/>
            </w:tcBorders>
            <w:shd w:fill="auto" w:color="auto" w:val="clear"/>
            <w:vAlign w:val="center"/>
            <w:tcW w:w="414" w:type="pct"/>
          </w:tcPr>
          <w:p>
            <w:pPr>
              <w:widowControl/>
              <w:jc w:val="center"/>
              <w:ind w:firstLine="0"/>
              <w:spacing w:line="240" w:lineRule="auto"/>
              <w:rPr>
                <w:bCs/>
                <w:kern w:val="0"/>
                <w:b/>
                <w:color w:val="000000"/>
                <w:rFonts w:ascii="仿宋" w:cs="宋体" w:eastAsia="仿宋" w:hAnsi="仿宋"/>
                <w:sz w:val="18"/>
                <w:szCs w:val="18"/>
              </w:rPr>
            </w:pPr>
            <w:r>
              <w:rPr>
                <w:bCs/>
                <w:kern w:val="0"/>
                <w:b/>
                <w:color w:val="000000"/>
                <w:rFonts w:ascii="仿宋" w:cs="宋体" w:eastAsia="仿宋" w:hAnsi="仿宋" w:hint="eastAsia"/>
                <w:sz w:val="18"/>
                <w:szCs w:val="18"/>
              </w:rPr>
              <w:t>指标</w:t>
            </w:r>
          </w:p>
        </w:tc>
        <w:tc>
          <w:tcPr>
            <w:vMerge/>
            <w:tcBorders>
              <w:top w:val="single" w:sz="8" w:color="000000" w:space="0"/>
              <w:bottom w:val="single" w:sz="8" w:color="000000" w:space="0"/>
              <w:left w:val="single" w:sz="8" w:color="000000" w:space="0"/>
              <w:right w:val="single" w:sz="8" w:color="000000" w:space="0"/>
            </w:tcBorders>
          </w:tcPr>
          <w:p/>
        </w:tc>
        <w:tc>
          <w:tcPr>
            <w:vMerge/>
            <w:tcBorders>
              <w:top w:val="single" w:sz="8" w:color="000000" w:space="0"/>
              <w:bottom w:val="single" w:sz="8" w:color="000000" w:space="0"/>
              <w:left w:val="single" w:sz="8" w:color="000000" w:space="0"/>
              <w:right w:val="single" w:sz="8" w:color="000000" w:space="0"/>
            </w:tcBorders>
          </w:tcPr>
          <w:p/>
        </w:tc>
        <w:tc>
          <w:tcPr>
            <w:vMerge/>
            <w:tcBorders>
              <w:top w:val="single" w:sz="8" w:color="000000" w:space="0"/>
              <w:bottom w:val="single" w:sz="8" w:color="000000" w:space="0"/>
              <w:left w:val="single" w:sz="8" w:color="000000" w:space="0"/>
              <w:right w:val="single" w:sz="8" w:color="000000" w:space="0"/>
            </w:tcBorders>
          </w:tcPr>
          <w:p/>
        </w:tc>
        <w:tc>
          <w:tcPr>
            <w:vMerge/>
            <w:tcBorders>
              <w:top w:val="single" w:sz="8" w:color="000000" w:space="0"/>
              <w:bottom w:val="single" w:sz="8" w:color="000000" w:space="0"/>
              <w:left w:val="single" w:sz="8" w:color="000000" w:space="0"/>
              <w:right w:val="single" w:sz="8" w:color="000000" w:space="0"/>
            </w:tcBorders>
          </w:tcPr>
          <w:p/>
        </w:tc>
        <w:tc>
          <w:tcPr>
            <w:vMerge/>
            <w:tcBorders>
              <w:top w:val="single" w:sz="8" w:color="000000" w:space="0"/>
              <w:bottom w:val="single" w:sz="8" w:color="000000" w:space="0"/>
              <w:left w:val="single" w:sz="8" w:color="000000" w:space="0"/>
              <w:right w:val="single" w:sz="8" w:color="000000" w:space="0"/>
            </w:tcBorders>
            <w:gridSpan w:val="2"/>
          </w:tcPr>
          <w:p/>
        </w:tc>
        <w:tc>
          <w:tcPr>
            <w:vMerge/>
            <w:tcBorders>
              <w:top w:val="single" w:sz="8" w:color="000000" w:space="0"/>
              <w:bottom w:val="single" w:sz="8" w:color="000000" w:space="0"/>
              <w:left w:val="single" w:sz="8" w:color="000000" w:space="0"/>
              <w:right w:val="single" w:sz="8" w:color="000000" w:space="0"/>
            </w:tcBorders>
          </w:tcPr>
          <w:p/>
        </w:tc>
      </w:tr>
      <w:tr>
        <w:trPr>
          <w:trHeight w:val="1116" w:hRule="atLeast"/>
        </w:trPr>
        <w:tblPrEx>
          <w:tblCellMar>
            <w:top w:w="0" w:type="dxa"/>
            <w:left w:w="108" w:type="dxa"/>
            <w:bottom w:w="0" w:type="dxa"/>
            <w:right w:w="108" w:type="dxa"/>
          </w:tblCellMar>
        </w:tblPrEx>
        <w:tc>
          <w:tcPr>
            <w:tcBorders>
              <w:top w:val="nil" w:sz="0" w:color="auto" w:space="0"/>
              <w:bottom w:val="single" w:sz="8" w:color="000000" w:space="0"/>
              <w:left w:val="single" w:sz="8" w:color="000000" w:space="0"/>
              <w:right w:val="single" w:sz="8" w:color="000000" w:space="0"/>
            </w:tcBorders>
            <w:shd w:fill="auto" w:color="auto" w:val="clear"/>
            <w:vAlign w:val="center"/>
            <w:vMerge w:val="restart"/>
            <w:tcW w:w="414" w:type="pct"/>
          </w:tcPr>
          <w:p>
            <w:pPr>
              <w:widowControl/>
              <w:jc w:val="center"/>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投</w:t>
            </w:r>
            <w:r>
              <w:rPr>
                <w:kern w:val="0"/>
                <w:color w:val="000000"/>
                <w:rFonts w:ascii="宋体" w:cs="宋体" w:eastAsia="宋体" w:hAnsi="宋体" w:hint="eastAsia"/>
                <w:sz w:val="18"/>
                <w:szCs w:val="18"/>
              </w:rPr>
              <w:t>入（10分）</w:t>
            </w:r>
          </w:p>
        </w:tc>
        <w:tc>
          <w:tcPr>
            <w:tcBorders>
              <w:top w:val="nil" w:sz="0" w:color="auto" w:space="0"/>
              <w:bottom w:val="single" w:sz="8" w:color="000000" w:space="0"/>
              <w:left w:val="single" w:sz="8" w:color="000000" w:space="0"/>
              <w:right w:val="single" w:sz="8" w:color="000000" w:space="0"/>
            </w:tcBorders>
            <w:shd w:fill="auto" w:color="auto" w:val="clear"/>
            <w:vAlign w:val="center"/>
            <w:vMerge w:val="restart"/>
            <w:tcW w:w="414" w:type="pct"/>
          </w:tcPr>
          <w:p>
            <w:pPr>
              <w:widowControl/>
              <w:jc w:val="center"/>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预算配置（10分）</w:t>
            </w:r>
          </w:p>
        </w:tc>
        <w:tc>
          <w:tcPr>
            <w:tcBorders>
              <w:top w:val="nil" w:sz="0" w:color="auto" w:space="0"/>
              <w:bottom w:val="single" w:sz="8" w:color="000000" w:space="0"/>
              <w:left w:val="nil" w:sz="0" w:color="auto" w:space="0"/>
              <w:right w:val="single" w:sz="8" w:color="000000" w:space="0"/>
            </w:tcBorders>
            <w:shd w:fill="auto" w:color="auto" w:val="clear"/>
            <w:vAlign w:val="center"/>
            <w:tcW w:w="414" w:type="pct"/>
          </w:tcPr>
          <w:p>
            <w:pPr>
              <w:widowControl/>
              <w:jc w:val="center"/>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在职人员控制率</w:t>
            </w:r>
          </w:p>
        </w:tc>
        <w:tc>
          <w:tcPr>
            <w:tcBorders>
              <w:top w:val="nil" w:sz="0" w:color="auto" w:space="0"/>
              <w:bottom w:val="single" w:sz="8" w:color="000000" w:space="0"/>
              <w:left w:val="nil" w:sz="0" w:color="auto" w:space="0"/>
              <w:right w:val="single" w:sz="8" w:color="000000" w:space="0"/>
            </w:tcBorders>
            <w:shd w:fill="auto" w:color="auto" w:val="clear"/>
            <w:vAlign w:val="center"/>
            <w:tcW w:w="414"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5</w:t>
            </w:r>
          </w:p>
        </w:tc>
        <w:tc>
          <w:tcPr>
            <w:tcBorders>
              <w:top w:val="nil" w:sz="0" w:color="auto" w:space="0"/>
              <w:bottom w:val="single" w:sz="8" w:color="000000" w:space="0"/>
              <w:left w:val="nil" w:sz="0" w:color="auto" w:space="0"/>
              <w:right w:val="single" w:sz="8" w:color="000000" w:space="0"/>
            </w:tcBorders>
            <w:shd w:fill="auto" w:color="auto" w:val="clear"/>
            <w:vAlign w:val="center"/>
            <w:tcW w:w="1207" w:type="pct"/>
          </w:tcPr>
          <w:p>
            <w:pPr>
              <w:widowControl/>
              <w:jc w:val="left"/>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以</w:t>
            </w:r>
            <w:r>
              <w:rPr>
                <w:kern w:val="0"/>
                <w:color w:val="000000"/>
                <w:rFonts w:ascii="Times New Roman" w:cs="Times New Roman" w:eastAsia="仿宋" w:hAnsi="Times New Roman"/>
                <w:sz w:val="18"/>
                <w:szCs w:val="18"/>
              </w:rPr>
              <w:t>100%</w:t>
            </w:r>
            <w:r>
              <w:rPr>
                <w:kern w:val="0"/>
                <w:color w:val="000000"/>
                <w:rFonts w:ascii="仿宋" w:cs="宋体" w:eastAsia="仿宋" w:hAnsi="仿宋" w:hint="eastAsia"/>
                <w:sz w:val="18"/>
                <w:szCs w:val="18"/>
              </w:rPr>
              <w:t>为标准。在职人员控制率≦</w:t>
            </w:r>
            <w:r>
              <w:rPr>
                <w:kern w:val="0"/>
                <w:color w:val="000000"/>
                <w:rFonts w:ascii="Times New Roman" w:cs="Times New Roman" w:eastAsia="仿宋" w:hAnsi="Times New Roman"/>
                <w:sz w:val="18"/>
                <w:szCs w:val="18"/>
              </w:rPr>
              <w:t>100%</w:t>
            </w:r>
            <w:r>
              <w:rPr>
                <w:kern w:val="0"/>
                <w:color w:val="000000"/>
                <w:rFonts w:ascii="仿宋" w:cs="宋体" w:eastAsia="仿宋" w:hAnsi="仿宋" w:hint="eastAsia"/>
                <w:sz w:val="18"/>
                <w:szCs w:val="18"/>
              </w:rPr>
              <w:t>，计</w:t>
            </w:r>
            <w:r>
              <w:rPr>
                <w:kern w:val="0"/>
                <w:color w:val="000000"/>
                <w:rFonts w:ascii="Times New Roman" w:cs="Times New Roman" w:eastAsia="仿宋" w:hAnsi="Times New Roman"/>
                <w:sz w:val="18"/>
                <w:szCs w:val="18"/>
              </w:rPr>
              <w:t>5</w:t>
            </w:r>
            <w:r>
              <w:rPr>
                <w:kern w:val="0"/>
                <w:color w:val="000000"/>
                <w:rFonts w:ascii="仿宋" w:cs="宋体" w:eastAsia="仿宋" w:hAnsi="仿宋" w:hint="eastAsia"/>
                <w:sz w:val="18"/>
                <w:szCs w:val="18"/>
              </w:rPr>
              <w:t>分；每超过一个百分点扣</w:t>
            </w:r>
            <w:r>
              <w:rPr>
                <w:kern w:val="0"/>
                <w:color w:val="000000"/>
                <w:rFonts w:ascii="Times New Roman" w:cs="Times New Roman" w:eastAsia="仿宋" w:hAnsi="Times New Roman"/>
                <w:sz w:val="18"/>
                <w:szCs w:val="18"/>
              </w:rPr>
              <w:t>0.5</w:t>
            </w:r>
            <w:r>
              <w:rPr>
                <w:kern w:val="0"/>
                <w:color w:val="000000"/>
                <w:rFonts w:ascii="仿宋" w:cs="宋体" w:eastAsia="仿宋" w:hAnsi="仿宋" w:hint="eastAsia"/>
                <w:sz w:val="18"/>
                <w:szCs w:val="18"/>
              </w:rPr>
              <w:t>分，扣完为止。</w:t>
            </w:r>
          </w:p>
        </w:tc>
        <w:tc>
          <w:tcPr>
            <w:gridSpan w:val="2"/>
            <w:tcBorders>
              <w:top w:val="nil" w:sz="0" w:color="auto" w:space="0"/>
              <w:bottom w:val="single" w:sz="8" w:color="000000" w:space="0"/>
              <w:left w:val="nil" w:sz="0" w:color="auto" w:space="0"/>
              <w:right w:val="single" w:sz="8" w:color="000000" w:space="0"/>
            </w:tcBorders>
            <w:shd w:fill="auto" w:color="auto" w:val="clear"/>
            <w:vAlign w:val="center"/>
            <w:tcW w:w="1724" w:type="pct"/>
          </w:tcPr>
          <w:p>
            <w:pPr>
              <w:widowControl/>
              <w:jc w:val="left"/>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在职人员控制率</w:t>
            </w:r>
            <w:r>
              <w:rPr>
                <w:kern w:val="0"/>
                <w:color w:val="000000"/>
                <w:rFonts w:ascii="Times New Roman" w:cs="Times New Roman" w:eastAsia="仿宋" w:hAnsi="Times New Roman"/>
                <w:sz w:val="18"/>
                <w:szCs w:val="18"/>
              </w:rPr>
              <w:t>=</w:t>
            </w:r>
            <w:r>
              <w:rPr>
                <w:kern w:val="0"/>
                <w:color w:val="000000"/>
                <w:rFonts w:ascii="仿宋" w:cs="宋体" w:eastAsia="仿宋" w:hAnsi="仿宋" w:hint="eastAsia"/>
                <w:sz w:val="18"/>
                <w:szCs w:val="18"/>
              </w:rPr>
              <w:t>（在职人员数</w:t>
            </w:r>
            <w:r>
              <w:rPr>
                <w:kern w:val="0"/>
                <w:color w:val="000000"/>
                <w:rFonts w:ascii="Times New Roman" w:cs="Times New Roman" w:eastAsia="仿宋" w:hAnsi="Times New Roman"/>
                <w:sz w:val="18"/>
                <w:szCs w:val="18"/>
              </w:rPr>
              <w:t>/</w:t>
            </w:r>
            <w:r>
              <w:rPr>
                <w:kern w:val="0"/>
                <w:color w:val="000000"/>
                <w:rFonts w:ascii="仿宋" w:cs="宋体" w:eastAsia="仿宋" w:hAnsi="仿宋" w:hint="eastAsia"/>
                <w:sz w:val="18"/>
                <w:szCs w:val="18"/>
              </w:rPr>
              <w:t>编制数）</w:t>
            </w:r>
            <w:r>
              <w:rPr>
                <w:kern w:val="0"/>
                <w:color w:val="000000"/>
                <w:rFonts w:ascii="Times New Roman" w:cs="Times New Roman" w:eastAsia="仿宋" w:hAnsi="Times New Roman"/>
                <w:sz w:val="18"/>
                <w:szCs w:val="18"/>
              </w:rPr>
              <w:t>×100%</w:t>
            </w:r>
            <w:r>
              <w:rPr>
                <w:kern w:val="0"/>
                <w:color w:val="000000"/>
                <w:rFonts w:ascii="仿宋" w:cs="宋体" w:eastAsia="仿宋" w:hAnsi="仿宋" w:hint="eastAsia"/>
                <w:sz w:val="18"/>
                <w:szCs w:val="18"/>
              </w:rPr>
              <w:t>。在职人员数：部门（单位）实际在职人数，以财政厅确定的部门决算编制口径为准。编制数：机构编制部门核定批复的部门（单位）的人员编制数。</w:t>
            </w:r>
          </w:p>
        </w:tc>
        <w:tc>
          <w:tcPr>
            <w:tcBorders>
              <w:top w:val="nil" w:sz="0" w:color="auto" w:space="0"/>
              <w:bottom w:val="single" w:sz="8" w:color="000000" w:space="0"/>
              <w:left w:val="nil" w:sz="0" w:color="auto" w:space="0"/>
              <w:right w:val="single" w:sz="8" w:color="000000" w:space="0"/>
            </w:tcBorders>
            <w:shd w:fill="auto" w:color="auto" w:val="clear"/>
            <w:vAlign w:val="center"/>
            <w:tcW w:w="413"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5</w:t>
            </w:r>
          </w:p>
        </w:tc>
      </w:tr>
      <w:tr>
        <w:trPr>
          <w:trHeight w:val="732" w:hRule="atLeast"/>
        </w:trPr>
        <w:tc>
          <w:tcPr>
            <w:vMerge/>
            <w:tcBorders>
              <w:top w:val="nil" w:sz="0" w:color="auto" w:space="0"/>
              <w:bottom w:val="single" w:sz="8" w:color="000000" w:space="0"/>
              <w:left w:val="single" w:sz="8" w:color="000000" w:space="0"/>
              <w:right w:val="single" w:sz="8" w:color="000000" w:space="0"/>
            </w:tcBorders>
          </w:tcPr>
          <w:p/>
        </w:tc>
        <w:tc>
          <w:tcPr>
            <w:vMerge/>
            <w:tcBorders>
              <w:top w:val="nil" w:sz="0" w:color="auto" w:space="0"/>
              <w:bottom w:val="single" w:sz="8" w:color="000000" w:space="0"/>
              <w:left w:val="single" w:sz="8" w:color="000000" w:space="0"/>
              <w:right w:val="single" w:sz="8" w:color="000000" w:space="0"/>
            </w:tcBorders>
          </w:tcPr>
          <w:p/>
        </w:tc>
        <w:tblPrEx>
          <w:tblCellMar>
            <w:top w:w="0" w:type="dxa"/>
            <w:left w:w="108" w:type="dxa"/>
            <w:bottom w:w="0" w:type="dxa"/>
            <w:right w:w="108" w:type="dxa"/>
          </w:tblCellMar>
        </w:tblPrEx>
        <w:tc>
          <w:tcPr>
            <w:tcBorders>
              <w:top w:val="nil" w:sz="0" w:color="auto" w:space="0"/>
              <w:bottom w:val="single" w:sz="8" w:color="000000" w:space="0"/>
              <w:left w:val="nil" w:sz="0" w:color="auto" w:space="0"/>
              <w:right w:val="single" w:sz="8" w:color="000000" w:space="0"/>
            </w:tcBorders>
            <w:shd w:fill="auto" w:color="auto" w:val="clear"/>
            <w:vAlign w:val="center"/>
            <w:tcW w:w="414"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w:t>
            </w:r>
            <w:r>
              <w:rPr>
                <w:kern w:val="0"/>
                <w:color w:val="000000"/>
                <w:rFonts w:ascii="仿宋" w:cs="Times New Roman" w:eastAsia="仿宋" w:hAnsi="仿宋" w:hint="eastAsia"/>
                <w:sz w:val="18"/>
                <w:szCs w:val="18"/>
              </w:rPr>
              <w:t>三公经费</w:t>
            </w:r>
            <w:r>
              <w:rPr>
                <w:kern w:val="0"/>
                <w:color w:val="000000"/>
                <w:rFonts w:ascii="Times New Roman" w:cs="Times New Roman" w:eastAsia="宋体" w:hAnsi="Times New Roman"/>
                <w:sz w:val="18"/>
                <w:szCs w:val="18"/>
              </w:rPr>
              <w:t>”</w:t>
            </w:r>
            <w:r>
              <w:rPr>
                <w:kern w:val="0"/>
                <w:color w:val="000000"/>
                <w:rFonts w:ascii="仿宋" w:cs="Times New Roman" w:eastAsia="仿宋" w:hAnsi="仿宋" w:hint="eastAsia"/>
                <w:sz w:val="18"/>
                <w:szCs w:val="18"/>
              </w:rPr>
              <w:t>变动率</w:t>
            </w:r>
          </w:p>
        </w:tc>
        <w:tc>
          <w:tcPr>
            <w:tcBorders>
              <w:top w:val="nil" w:sz="0" w:color="auto" w:space="0"/>
              <w:bottom w:val="single" w:sz="8" w:color="000000" w:space="0"/>
              <w:left w:val="nil" w:sz="0" w:color="auto" w:space="0"/>
              <w:right w:val="single" w:sz="8" w:color="000000" w:space="0"/>
            </w:tcBorders>
            <w:shd w:fill="auto" w:color="auto" w:val="clear"/>
            <w:vAlign w:val="center"/>
            <w:tcW w:w="414"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5</w:t>
            </w:r>
          </w:p>
        </w:tc>
        <w:tc>
          <w:tcPr>
            <w:tcBorders>
              <w:top w:val="nil" w:sz="0" w:color="auto" w:space="0"/>
              <w:bottom w:val="single" w:sz="8" w:color="000000" w:space="0"/>
              <w:left w:val="nil" w:sz="0" w:color="auto" w:space="0"/>
              <w:right w:val="single" w:sz="8" w:color="000000" w:space="0"/>
            </w:tcBorders>
            <w:shd w:fill="auto" w:color="auto" w:val="clear"/>
            <w:vAlign w:val="center"/>
            <w:tcW w:w="1207" w:type="pct"/>
          </w:tcPr>
          <w:p>
            <w:pPr>
              <w:widowControl/>
              <w:jc w:val="left"/>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w:t>
            </w:r>
            <w:r>
              <w:rPr>
                <w:kern w:val="0"/>
                <w:color w:val="000000"/>
                <w:rFonts w:ascii="仿宋" w:cs="Times New Roman" w:eastAsia="仿宋" w:hAnsi="仿宋" w:hint="eastAsia"/>
                <w:sz w:val="18"/>
                <w:szCs w:val="18"/>
              </w:rPr>
              <w:t>三公经费</w:t>
            </w:r>
            <w:r>
              <w:rPr>
                <w:kern w:val="0"/>
                <w:color w:val="000000"/>
                <w:rFonts w:ascii="Times New Roman" w:cs="Times New Roman" w:eastAsia="宋体" w:hAnsi="Times New Roman"/>
                <w:sz w:val="18"/>
                <w:szCs w:val="18"/>
              </w:rPr>
              <w:t>”</w:t>
            </w:r>
            <w:r>
              <w:rPr>
                <w:kern w:val="0"/>
                <w:color w:val="000000"/>
                <w:rFonts w:ascii="仿宋" w:cs="Times New Roman" w:eastAsia="仿宋" w:hAnsi="仿宋" w:hint="eastAsia"/>
                <w:sz w:val="18"/>
                <w:szCs w:val="18"/>
              </w:rPr>
              <w:t>变动率≦</w:t>
            </w:r>
            <w:r>
              <w:rPr>
                <w:kern w:val="0"/>
                <w:color w:val="000000"/>
                <w:rFonts w:ascii="Times New Roman" w:cs="Times New Roman" w:eastAsia="宋体" w:hAnsi="Times New Roman"/>
                <w:sz w:val="18"/>
                <w:szCs w:val="18"/>
              </w:rPr>
              <w:t>0,</w:t>
            </w:r>
            <w:r>
              <w:rPr>
                <w:kern w:val="0"/>
                <w:color w:val="000000"/>
                <w:rFonts w:ascii="仿宋" w:cs="Times New Roman" w:eastAsia="仿宋" w:hAnsi="仿宋" w:hint="eastAsia"/>
                <w:sz w:val="18"/>
                <w:szCs w:val="18"/>
              </w:rPr>
              <w:t>计</w:t>
            </w:r>
            <w:r>
              <w:rPr>
                <w:kern w:val="0"/>
                <w:color w:val="000000"/>
                <w:rFonts w:ascii="Times New Roman" w:cs="Times New Roman" w:eastAsia="宋体" w:hAnsi="Times New Roman"/>
                <w:sz w:val="18"/>
                <w:szCs w:val="18"/>
              </w:rPr>
              <w:t>5</w:t>
            </w:r>
            <w:r>
              <w:rPr>
                <w:kern w:val="0"/>
                <w:color w:val="000000"/>
                <w:rFonts w:ascii="仿宋" w:cs="Times New Roman" w:eastAsia="仿宋" w:hAnsi="仿宋" w:hint="eastAsia"/>
                <w:sz w:val="18"/>
                <w:szCs w:val="18"/>
              </w:rPr>
              <w:t>分；</w:t>
            </w:r>
            <w:r>
              <w:rPr>
                <w:kern w:val="0"/>
                <w:color w:val="000000"/>
                <w:rFonts w:ascii="Times New Roman" w:cs="Times New Roman" w:eastAsia="宋体" w:hAnsi="Times New Roman"/>
                <w:sz w:val="18"/>
                <w:szCs w:val="18"/>
              </w:rPr>
              <w:t>“</w:t>
            </w:r>
            <w:r>
              <w:rPr>
                <w:kern w:val="0"/>
                <w:color w:val="000000"/>
                <w:rFonts w:ascii="仿宋" w:cs="Times New Roman" w:eastAsia="仿宋" w:hAnsi="仿宋" w:hint="eastAsia"/>
                <w:sz w:val="18"/>
                <w:szCs w:val="18"/>
              </w:rPr>
              <w:t>三公经费</w:t>
            </w:r>
            <w:r>
              <w:rPr>
                <w:kern w:val="0"/>
                <w:color w:val="000000"/>
                <w:rFonts w:ascii="Times New Roman" w:cs="Times New Roman" w:eastAsia="宋体" w:hAnsi="Times New Roman"/>
                <w:sz w:val="18"/>
                <w:szCs w:val="18"/>
              </w:rPr>
              <w:t>”</w:t>
            </w:r>
            <w:r>
              <w:rPr>
                <w:kern w:val="0"/>
                <w:color w:val="000000"/>
                <w:rFonts w:ascii="仿宋" w:cs="Times New Roman" w:eastAsia="仿宋" w:hAnsi="仿宋" w:hint="eastAsia"/>
                <w:sz w:val="18"/>
                <w:szCs w:val="18"/>
              </w:rPr>
              <w:t>＞</w:t>
            </w:r>
            <w:r>
              <w:rPr>
                <w:kern w:val="0"/>
                <w:color w:val="000000"/>
                <w:rFonts w:ascii="Times New Roman" w:cs="Times New Roman" w:eastAsia="宋体" w:hAnsi="Times New Roman"/>
                <w:sz w:val="18"/>
                <w:szCs w:val="18"/>
              </w:rPr>
              <w:t>0</w:t>
            </w:r>
            <w:r>
              <w:rPr>
                <w:kern w:val="0"/>
                <w:color w:val="000000"/>
                <w:rFonts w:ascii="仿宋" w:cs="Times New Roman" w:eastAsia="仿宋" w:hAnsi="仿宋" w:hint="eastAsia"/>
                <w:sz w:val="18"/>
                <w:szCs w:val="18"/>
              </w:rPr>
              <w:t>，每超过一个百分点扣</w:t>
            </w:r>
            <w:r>
              <w:rPr>
                <w:kern w:val="0"/>
                <w:color w:val="000000"/>
                <w:rFonts w:ascii="Times New Roman" w:cs="Times New Roman" w:eastAsia="宋体" w:hAnsi="Times New Roman"/>
                <w:sz w:val="18"/>
                <w:szCs w:val="18"/>
              </w:rPr>
              <w:t>0.8</w:t>
            </w:r>
            <w:r>
              <w:rPr>
                <w:kern w:val="0"/>
                <w:color w:val="000000"/>
                <w:rFonts w:ascii="仿宋" w:cs="Times New Roman" w:eastAsia="仿宋" w:hAnsi="仿宋" w:hint="eastAsia"/>
                <w:sz w:val="18"/>
                <w:szCs w:val="18"/>
              </w:rPr>
              <w:t>分，扣完为止。</w:t>
            </w:r>
          </w:p>
        </w:tc>
        <w:tc>
          <w:tcPr>
            <w:gridSpan w:val="2"/>
            <w:tcBorders>
              <w:top w:val="nil" w:sz="0" w:color="auto" w:space="0"/>
              <w:bottom w:val="single" w:sz="8" w:color="000000" w:space="0"/>
              <w:left w:val="nil" w:sz="0" w:color="auto" w:space="0"/>
              <w:right w:val="single" w:sz="8" w:color="000000" w:space="0"/>
            </w:tcBorders>
            <w:shd w:fill="auto" w:color="auto" w:val="clear"/>
            <w:vAlign w:val="center"/>
            <w:tcW w:w="1724" w:type="pct"/>
          </w:tcPr>
          <w:p>
            <w:pPr>
              <w:widowControl/>
              <w:jc w:val="left"/>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w:t>
            </w:r>
            <w:r>
              <w:rPr>
                <w:kern w:val="0"/>
                <w:color w:val="000000"/>
                <w:rFonts w:ascii="仿宋" w:cs="Times New Roman" w:eastAsia="仿宋" w:hAnsi="仿宋" w:hint="eastAsia"/>
                <w:sz w:val="18"/>
                <w:szCs w:val="18"/>
              </w:rPr>
              <w:t>三公经费</w:t>
            </w:r>
            <w:r>
              <w:rPr>
                <w:kern w:val="0"/>
                <w:color w:val="000000"/>
                <w:rFonts w:ascii="Times New Roman" w:cs="Times New Roman" w:eastAsia="宋体" w:hAnsi="Times New Roman"/>
                <w:sz w:val="18"/>
                <w:szCs w:val="18"/>
              </w:rPr>
              <w:t>”</w:t>
            </w:r>
            <w:r>
              <w:rPr>
                <w:kern w:val="0"/>
                <w:color w:val="000000"/>
                <w:rFonts w:ascii="仿宋" w:cs="Times New Roman" w:eastAsia="仿宋" w:hAnsi="仿宋" w:hint="eastAsia"/>
                <w:sz w:val="18"/>
                <w:szCs w:val="18"/>
              </w:rPr>
              <w:t>变动率</w:t>
            </w:r>
            <w:r>
              <w:rPr>
                <w:kern w:val="0"/>
                <w:color w:val="000000"/>
                <w:rFonts w:ascii="Times New Roman" w:cs="Times New Roman" w:eastAsia="宋体" w:hAnsi="Times New Roman"/>
                <w:sz w:val="18"/>
                <w:szCs w:val="18"/>
              </w:rPr>
              <w:t>=</w:t>
            </w:r>
            <w:r>
              <w:rPr>
                <w:kern w:val="0"/>
                <w:color w:val="000000"/>
                <w:rFonts w:ascii="仿宋" w:cs="Times New Roman" w:eastAsia="仿宋" w:hAnsi="仿宋" w:hint="eastAsia"/>
                <w:sz w:val="18"/>
                <w:szCs w:val="18"/>
              </w:rPr>
              <w:t>〔（本年度</w:t>
            </w:r>
            <w:r>
              <w:rPr>
                <w:kern w:val="0"/>
                <w:color w:val="000000"/>
                <w:rFonts w:ascii="Times New Roman" w:cs="Times New Roman" w:eastAsia="宋体" w:hAnsi="Times New Roman"/>
                <w:sz w:val="18"/>
                <w:szCs w:val="18"/>
              </w:rPr>
              <w:t>“</w:t>
            </w:r>
            <w:r>
              <w:rPr>
                <w:kern w:val="0"/>
                <w:color w:val="000000"/>
                <w:rFonts w:ascii="仿宋" w:cs="Times New Roman" w:eastAsia="仿宋" w:hAnsi="仿宋" w:hint="eastAsia"/>
                <w:sz w:val="18"/>
                <w:szCs w:val="18"/>
              </w:rPr>
              <w:t>三公经费</w:t>
            </w:r>
            <w:r>
              <w:rPr>
                <w:kern w:val="0"/>
                <w:color w:val="000000"/>
                <w:rFonts w:ascii="Times New Roman" w:cs="Times New Roman" w:eastAsia="宋体" w:hAnsi="Times New Roman"/>
                <w:sz w:val="18"/>
                <w:szCs w:val="18"/>
              </w:rPr>
              <w:t>”</w:t>
            </w:r>
            <w:r>
              <w:rPr>
                <w:kern w:val="0"/>
                <w:color w:val="000000"/>
                <w:rFonts w:ascii="仿宋" w:cs="Times New Roman" w:eastAsia="仿宋" w:hAnsi="仿宋" w:hint="eastAsia"/>
                <w:sz w:val="18"/>
                <w:szCs w:val="18"/>
              </w:rPr>
              <w:t>预算数</w:t>
            </w:r>
            <w:r>
              <w:rPr>
                <w:kern w:val="0"/>
                <w:color w:val="000000"/>
                <w:rFonts w:ascii="Times New Roman" w:cs="Times New Roman" w:eastAsia="宋体" w:hAnsi="Times New Roman"/>
                <w:sz w:val="18"/>
                <w:szCs w:val="18"/>
              </w:rPr>
              <w:t>-</w:t>
            </w:r>
            <w:r>
              <w:rPr>
                <w:kern w:val="0"/>
                <w:color w:val="000000"/>
                <w:rFonts w:ascii="仿宋" w:cs="Times New Roman" w:eastAsia="仿宋" w:hAnsi="仿宋" w:hint="eastAsia"/>
                <w:sz w:val="18"/>
                <w:szCs w:val="18"/>
              </w:rPr>
              <w:t>上年度</w:t>
            </w:r>
            <w:r>
              <w:rPr>
                <w:kern w:val="0"/>
                <w:color w:val="000000"/>
                <w:rFonts w:ascii="Times New Roman" w:cs="Times New Roman" w:eastAsia="宋体" w:hAnsi="Times New Roman"/>
                <w:sz w:val="18"/>
                <w:szCs w:val="18"/>
              </w:rPr>
              <w:t>“</w:t>
            </w:r>
            <w:r>
              <w:rPr>
                <w:kern w:val="0"/>
                <w:color w:val="000000"/>
                <w:rFonts w:ascii="仿宋" w:cs="Times New Roman" w:eastAsia="仿宋" w:hAnsi="仿宋" w:hint="eastAsia"/>
                <w:sz w:val="18"/>
                <w:szCs w:val="18"/>
              </w:rPr>
              <w:t>三公经费</w:t>
            </w:r>
            <w:r>
              <w:rPr>
                <w:kern w:val="0"/>
                <w:color w:val="000000"/>
                <w:rFonts w:ascii="Times New Roman" w:cs="Times New Roman" w:eastAsia="宋体" w:hAnsi="Times New Roman"/>
                <w:sz w:val="18"/>
                <w:szCs w:val="18"/>
              </w:rPr>
              <w:t>”</w:t>
            </w:r>
            <w:r>
              <w:rPr>
                <w:kern w:val="0"/>
                <w:color w:val="000000"/>
                <w:rFonts w:ascii="仿宋" w:cs="Times New Roman" w:eastAsia="仿宋" w:hAnsi="仿宋" w:hint="eastAsia"/>
                <w:sz w:val="18"/>
                <w:szCs w:val="18"/>
              </w:rPr>
              <w:t>预算数）</w:t>
            </w:r>
            <w:r>
              <w:rPr>
                <w:kern w:val="0"/>
                <w:color w:val="000000"/>
                <w:rFonts w:ascii="Times New Roman" w:cs="Times New Roman" w:eastAsia="宋体" w:hAnsi="Times New Roman"/>
                <w:sz w:val="18"/>
                <w:szCs w:val="18"/>
              </w:rPr>
              <w:t>/</w:t>
            </w:r>
            <w:r>
              <w:rPr>
                <w:kern w:val="0"/>
                <w:color w:val="000000"/>
                <w:rFonts w:ascii="仿宋" w:cs="Times New Roman" w:eastAsia="仿宋" w:hAnsi="仿宋" w:hint="eastAsia"/>
                <w:sz w:val="18"/>
                <w:szCs w:val="18"/>
              </w:rPr>
              <w:t>上年度</w:t>
            </w:r>
            <w:r>
              <w:rPr>
                <w:kern w:val="0"/>
                <w:color w:val="000000"/>
                <w:rFonts w:ascii="Times New Roman" w:cs="Times New Roman" w:eastAsia="宋体" w:hAnsi="Times New Roman"/>
                <w:sz w:val="18"/>
                <w:szCs w:val="18"/>
              </w:rPr>
              <w:t>“</w:t>
            </w:r>
            <w:r>
              <w:rPr>
                <w:kern w:val="0"/>
                <w:color w:val="000000"/>
                <w:rFonts w:ascii="仿宋" w:cs="Times New Roman" w:eastAsia="仿宋" w:hAnsi="仿宋" w:hint="eastAsia"/>
                <w:sz w:val="18"/>
                <w:szCs w:val="18"/>
              </w:rPr>
              <w:t>三公经费</w:t>
            </w:r>
            <w:r>
              <w:rPr>
                <w:kern w:val="0"/>
                <w:color w:val="000000"/>
                <w:rFonts w:ascii="Times New Roman" w:cs="Times New Roman" w:eastAsia="宋体" w:hAnsi="Times New Roman"/>
                <w:sz w:val="18"/>
                <w:szCs w:val="18"/>
              </w:rPr>
              <w:t>”</w:t>
            </w:r>
            <w:r>
              <w:rPr>
                <w:kern w:val="0"/>
                <w:color w:val="000000"/>
                <w:rFonts w:ascii="仿宋" w:cs="Times New Roman" w:eastAsia="仿宋" w:hAnsi="仿宋" w:hint="eastAsia"/>
                <w:sz w:val="18"/>
                <w:szCs w:val="18"/>
              </w:rPr>
              <w:t>预算数〕</w:t>
            </w:r>
            <w:r>
              <w:rPr>
                <w:kern w:val="0"/>
                <w:color w:val="000000"/>
                <w:rFonts w:ascii="Times New Roman" w:cs="Times New Roman" w:eastAsia="宋体" w:hAnsi="Times New Roman"/>
                <w:sz w:val="18"/>
                <w:szCs w:val="18"/>
              </w:rPr>
              <w:t>×100%</w:t>
            </w:r>
          </w:p>
        </w:tc>
        <w:tc>
          <w:tcPr>
            <w:tcBorders>
              <w:top w:val="nil" w:sz="0" w:color="auto" w:space="0"/>
              <w:bottom w:val="single" w:sz="8" w:color="000000" w:space="0"/>
              <w:left w:val="nil" w:sz="0" w:color="auto" w:space="0"/>
              <w:right w:val="single" w:sz="8" w:color="000000" w:space="0"/>
            </w:tcBorders>
            <w:shd w:fill="auto" w:color="auto" w:val="clear"/>
            <w:vAlign w:val="center"/>
            <w:tcW w:w="413"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5</w:t>
            </w:r>
          </w:p>
        </w:tc>
      </w:tr>
      <w:tr>
        <w:trPr>
          <w:trHeight w:val="732" w:hRule="atLeast"/>
        </w:trPr>
        <w:tblPrEx>
          <w:tblCellMar>
            <w:top w:w="0" w:type="dxa"/>
            <w:left w:w="108" w:type="dxa"/>
            <w:bottom w:w="0" w:type="dxa"/>
            <w:right w:w="108" w:type="dxa"/>
          </w:tblCellMar>
        </w:tblPrEx>
        <w:tc>
          <w:tcPr>
            <w:tcBorders>
              <w:top w:val="nil" w:sz="0" w:color="auto" w:space="0"/>
              <w:bottom w:val="single" w:sz="8" w:color="000000" w:space="0"/>
              <w:left w:val="single" w:sz="8" w:color="000000" w:space="0"/>
              <w:right w:val="single" w:sz="8" w:color="000000" w:space="0"/>
            </w:tcBorders>
            <w:shd w:fill="auto" w:color="auto" w:val="clear"/>
            <w:vAlign w:val="center"/>
            <w:vMerge w:val="restart"/>
            <w:tcW w:w="414" w:type="pct"/>
          </w:tcPr>
          <w:p>
            <w:pPr>
              <w:widowControl/>
              <w:jc w:val="center"/>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过</w:t>
            </w:r>
            <w:r>
              <w:rPr>
                <w:kern w:val="0"/>
                <w:color w:val="000000"/>
                <w:rFonts w:ascii="宋体" w:cs="宋体" w:eastAsia="宋体" w:hAnsi="宋体" w:hint="eastAsia"/>
                <w:sz w:val="18"/>
                <w:szCs w:val="18"/>
              </w:rPr>
              <w:t>程（60分）</w:t>
            </w:r>
          </w:p>
        </w:tc>
        <w:tc>
          <w:tcPr>
            <w:tcBorders>
              <w:top w:val="nil" w:sz="0" w:color="auto" w:space="0"/>
              <w:bottom w:val="single" w:sz="8" w:color="000000" w:space="0"/>
              <w:left w:val="single" w:sz="8" w:color="000000" w:space="0"/>
              <w:right w:val="single" w:sz="8" w:color="000000" w:space="0"/>
            </w:tcBorders>
            <w:shd w:fill="auto" w:color="auto" w:val="clear"/>
            <w:vAlign w:val="center"/>
            <w:vMerge w:val="restart"/>
            <w:tcW w:w="414" w:type="pct"/>
          </w:tcPr>
          <w:p>
            <w:pPr>
              <w:widowControl/>
              <w:jc w:val="center"/>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预算执行（20分）</w:t>
            </w:r>
          </w:p>
        </w:tc>
        <w:tc>
          <w:tcPr>
            <w:tcBorders>
              <w:top w:val="nil" w:sz="0" w:color="auto" w:space="0"/>
              <w:bottom w:val="single" w:sz="8" w:color="000000" w:space="0"/>
              <w:left w:val="nil" w:sz="0" w:color="auto" w:space="0"/>
              <w:right w:val="single" w:sz="8" w:color="000000" w:space="0"/>
            </w:tcBorders>
            <w:shd w:fill="auto" w:color="auto" w:val="clear"/>
            <w:vAlign w:val="center"/>
            <w:tcW w:w="414" w:type="pct"/>
          </w:tcPr>
          <w:p>
            <w:pPr>
              <w:widowControl/>
              <w:jc w:val="center"/>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预算完成率</w:t>
            </w:r>
          </w:p>
        </w:tc>
        <w:tc>
          <w:tcPr>
            <w:tcBorders>
              <w:top w:val="nil" w:sz="0" w:color="auto" w:space="0"/>
              <w:bottom w:val="single" w:sz="8" w:color="000000" w:space="0"/>
              <w:left w:val="nil" w:sz="0" w:color="auto" w:space="0"/>
              <w:right w:val="single" w:sz="8" w:color="000000" w:space="0"/>
            </w:tcBorders>
            <w:shd w:fill="auto" w:color="auto" w:val="clear"/>
            <w:vAlign w:val="center"/>
            <w:tcW w:w="414"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5</w:t>
            </w:r>
          </w:p>
        </w:tc>
        <w:tc>
          <w:tcPr>
            <w:tcBorders>
              <w:top w:val="nil" w:sz="0" w:color="auto" w:space="0"/>
              <w:bottom w:val="single" w:sz="8" w:color="000000" w:space="0"/>
              <w:left w:val="nil" w:sz="0" w:color="auto" w:space="0"/>
              <w:right w:val="single" w:sz="8" w:color="000000" w:space="0"/>
            </w:tcBorders>
            <w:shd w:fill="auto" w:color="auto" w:val="clear"/>
            <w:vAlign w:val="center"/>
            <w:tcW w:w="1207" w:type="pct"/>
          </w:tcPr>
          <w:p>
            <w:pPr>
              <w:widowControl/>
              <w:jc w:val="left"/>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100%</w:t>
            </w:r>
            <w:r>
              <w:rPr>
                <w:kern w:val="0"/>
                <w:color w:val="000000"/>
                <w:rFonts w:ascii="仿宋" w:cs="Times New Roman" w:eastAsia="仿宋" w:hAnsi="仿宋" w:hint="eastAsia"/>
                <w:sz w:val="18"/>
                <w:szCs w:val="18"/>
              </w:rPr>
              <w:t>计满分，每低于</w:t>
            </w:r>
            <w:r>
              <w:rPr>
                <w:kern w:val="0"/>
                <w:color w:val="000000"/>
                <w:rFonts w:ascii="Times New Roman" w:cs="Times New Roman" w:eastAsia="宋体" w:hAnsi="Times New Roman"/>
                <w:sz w:val="18"/>
                <w:szCs w:val="18"/>
              </w:rPr>
              <w:t>5%</w:t>
            </w:r>
            <w:r>
              <w:rPr>
                <w:kern w:val="0"/>
                <w:color w:val="000000"/>
                <w:rFonts w:ascii="仿宋" w:cs="Times New Roman" w:eastAsia="仿宋" w:hAnsi="仿宋" w:hint="eastAsia"/>
                <w:sz w:val="18"/>
                <w:szCs w:val="18"/>
              </w:rPr>
              <w:t>扣</w:t>
            </w:r>
            <w:r>
              <w:rPr>
                <w:kern w:val="0"/>
                <w:color w:val="000000"/>
                <w:rFonts w:ascii="Times New Roman" w:cs="Times New Roman" w:eastAsia="宋体" w:hAnsi="Times New Roman"/>
                <w:sz w:val="18"/>
                <w:szCs w:val="18"/>
              </w:rPr>
              <w:t>2</w:t>
            </w:r>
            <w:r>
              <w:rPr>
                <w:kern w:val="0"/>
                <w:color w:val="000000"/>
                <w:rFonts w:ascii="仿宋" w:cs="Times New Roman" w:eastAsia="仿宋" w:hAnsi="仿宋" w:hint="eastAsia"/>
                <w:sz w:val="18"/>
                <w:szCs w:val="18"/>
              </w:rPr>
              <w:t>分，扣完为止。</w:t>
            </w:r>
          </w:p>
        </w:tc>
        <w:tc>
          <w:tcPr>
            <w:gridSpan w:val="2"/>
            <w:tcBorders>
              <w:top w:val="nil" w:sz="0" w:color="auto" w:space="0"/>
              <w:bottom w:val="single" w:sz="8" w:color="000000" w:space="0"/>
              <w:left w:val="nil" w:sz="0" w:color="auto" w:space="0"/>
              <w:right w:val="single" w:sz="8" w:color="000000" w:space="0"/>
            </w:tcBorders>
            <w:shd w:fill="auto" w:color="auto" w:val="clear"/>
            <w:vAlign w:val="center"/>
            <w:tcW w:w="1724" w:type="pct"/>
          </w:tcPr>
          <w:p>
            <w:pPr>
              <w:widowControl/>
              <w:jc w:val="left"/>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预算完成率</w:t>
            </w:r>
            <w:r>
              <w:rPr>
                <w:kern w:val="0"/>
                <w:color w:val="000000"/>
                <w:rFonts w:ascii="Times New Roman" w:cs="Times New Roman" w:eastAsia="仿宋" w:hAnsi="Times New Roman"/>
                <w:sz w:val="18"/>
                <w:szCs w:val="18"/>
              </w:rPr>
              <w:t>=</w:t>
            </w:r>
            <w:r>
              <w:rPr>
                <w:kern w:val="0"/>
                <w:color w:val="000000"/>
                <w:rFonts w:ascii="仿宋" w:cs="宋体" w:eastAsia="仿宋" w:hAnsi="仿宋" w:hint="eastAsia"/>
                <w:sz w:val="18"/>
                <w:szCs w:val="18"/>
              </w:rPr>
              <w:t>（上年结转</w:t>
            </w:r>
            <w:r>
              <w:rPr>
                <w:kern w:val="0"/>
                <w:color w:val="000000"/>
                <w:rFonts w:ascii="Times New Roman" w:cs="Times New Roman" w:eastAsia="仿宋" w:hAnsi="Times New Roman"/>
                <w:sz w:val="18"/>
                <w:szCs w:val="18"/>
              </w:rPr>
              <w:t>+</w:t>
            </w:r>
            <w:r>
              <w:rPr>
                <w:kern w:val="0"/>
                <w:color w:val="000000"/>
                <w:rFonts w:ascii="仿宋" w:cs="宋体" w:eastAsia="仿宋" w:hAnsi="仿宋" w:hint="eastAsia"/>
                <w:sz w:val="18"/>
                <w:szCs w:val="18"/>
              </w:rPr>
              <w:t>年初预算</w:t>
            </w:r>
            <w:r>
              <w:rPr>
                <w:kern w:val="0"/>
                <w:color w:val="000000"/>
                <w:rFonts w:ascii="Times New Roman" w:cs="Times New Roman" w:eastAsia="仿宋" w:hAnsi="Times New Roman"/>
                <w:sz w:val="18"/>
                <w:szCs w:val="18"/>
              </w:rPr>
              <w:t>+</w:t>
            </w:r>
            <w:r>
              <w:rPr>
                <w:kern w:val="0"/>
                <w:color w:val="000000"/>
                <w:rFonts w:ascii="仿宋" w:cs="宋体" w:eastAsia="仿宋" w:hAnsi="仿宋" w:hint="eastAsia"/>
                <w:sz w:val="18"/>
                <w:szCs w:val="18"/>
              </w:rPr>
              <w:t>本年追加预算</w:t>
            </w:r>
            <w:r>
              <w:rPr>
                <w:kern w:val="0"/>
                <w:color w:val="000000"/>
                <w:rFonts w:ascii="Times New Roman" w:cs="Times New Roman" w:eastAsia="仿宋" w:hAnsi="Times New Roman"/>
                <w:sz w:val="18"/>
                <w:szCs w:val="18"/>
              </w:rPr>
              <w:t>-</w:t>
            </w:r>
            <w:r>
              <w:rPr>
                <w:kern w:val="0"/>
                <w:color w:val="000000"/>
                <w:rFonts w:ascii="仿宋" w:cs="宋体" w:eastAsia="仿宋" w:hAnsi="仿宋" w:hint="eastAsia"/>
                <w:sz w:val="18"/>
                <w:szCs w:val="18"/>
              </w:rPr>
              <w:t>年末结余）</w:t>
            </w:r>
            <w:r>
              <w:rPr>
                <w:kern w:val="0"/>
                <w:color w:val="000000"/>
                <w:rFonts w:ascii="Times New Roman" w:cs="Times New Roman" w:eastAsia="仿宋" w:hAnsi="Times New Roman"/>
                <w:sz w:val="18"/>
                <w:szCs w:val="18"/>
              </w:rPr>
              <w:t>/</w:t>
            </w:r>
            <w:r>
              <w:rPr>
                <w:kern w:val="0"/>
                <w:color w:val="000000"/>
                <w:rFonts w:ascii="仿宋" w:cs="宋体" w:eastAsia="仿宋" w:hAnsi="仿宋" w:hint="eastAsia"/>
                <w:sz w:val="18"/>
                <w:szCs w:val="18"/>
              </w:rPr>
              <w:t>（上年结转</w:t>
            </w:r>
            <w:r>
              <w:rPr>
                <w:kern w:val="0"/>
                <w:color w:val="000000"/>
                <w:rFonts w:ascii="Times New Roman" w:cs="Times New Roman" w:eastAsia="仿宋" w:hAnsi="Times New Roman"/>
                <w:sz w:val="18"/>
                <w:szCs w:val="18"/>
              </w:rPr>
              <w:t>+</w:t>
            </w:r>
            <w:r>
              <w:rPr>
                <w:kern w:val="0"/>
                <w:color w:val="000000"/>
                <w:rFonts w:ascii="仿宋" w:cs="宋体" w:eastAsia="仿宋" w:hAnsi="仿宋" w:hint="eastAsia"/>
                <w:sz w:val="18"/>
                <w:szCs w:val="18"/>
              </w:rPr>
              <w:t>年初预算</w:t>
            </w:r>
            <w:r>
              <w:rPr>
                <w:kern w:val="0"/>
                <w:color w:val="000000"/>
                <w:rFonts w:ascii="Times New Roman" w:cs="Times New Roman" w:eastAsia="仿宋" w:hAnsi="Times New Roman"/>
                <w:sz w:val="18"/>
                <w:szCs w:val="18"/>
              </w:rPr>
              <w:t>+</w:t>
            </w:r>
            <w:r>
              <w:rPr>
                <w:kern w:val="0"/>
                <w:color w:val="000000"/>
                <w:rFonts w:ascii="仿宋" w:cs="宋体" w:eastAsia="仿宋" w:hAnsi="仿宋" w:hint="eastAsia"/>
                <w:sz w:val="18"/>
                <w:szCs w:val="18"/>
              </w:rPr>
              <w:t>本年追加预算）</w:t>
            </w:r>
            <w:r>
              <w:rPr>
                <w:kern w:val="0"/>
                <w:color w:val="000000"/>
                <w:rFonts w:ascii="Times New Roman" w:cs="Times New Roman" w:eastAsia="仿宋" w:hAnsi="Times New Roman"/>
                <w:sz w:val="18"/>
                <w:szCs w:val="18"/>
              </w:rPr>
              <w:t>×100%</w:t>
            </w:r>
            <w:r>
              <w:rPr>
                <w:kern w:val="0"/>
                <w:color w:val="000000"/>
                <w:rFonts w:ascii="仿宋" w:cs="宋体" w:eastAsia="仿宋" w:hAnsi="仿宋" w:hint="eastAsia"/>
                <w:sz w:val="18"/>
                <w:szCs w:val="18"/>
              </w:rPr>
              <w:t>。</w:t>
            </w:r>
          </w:p>
        </w:tc>
        <w:tc>
          <w:tcPr>
            <w:tcBorders>
              <w:top w:val="nil" w:sz="0" w:color="auto" w:space="0"/>
              <w:bottom w:val="single" w:sz="8" w:color="000000" w:space="0"/>
              <w:left w:val="nil" w:sz="0" w:color="auto" w:space="0"/>
              <w:right w:val="single" w:sz="8" w:color="000000" w:space="0"/>
            </w:tcBorders>
            <w:shd w:fill="auto" w:color="auto" w:val="clear"/>
            <w:vAlign w:val="center"/>
            <w:tcW w:w="413"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3</w:t>
            </w:r>
          </w:p>
        </w:tc>
      </w:tr>
      <w:tr>
        <w:trPr>
          <w:trHeight w:val="1188" w:hRule="atLeast"/>
        </w:trPr>
        <w:tc>
          <w:tcPr>
            <w:vMerge/>
            <w:tcBorders>
              <w:top w:val="nil" w:sz="0" w:color="auto" w:space="0"/>
              <w:bottom w:val="single" w:sz="8" w:color="000000" w:space="0"/>
              <w:left w:val="single" w:sz="8" w:color="000000" w:space="0"/>
              <w:right w:val="single" w:sz="8" w:color="000000" w:space="0"/>
            </w:tcBorders>
          </w:tcPr>
          <w:p/>
        </w:tc>
        <w:tc>
          <w:tcPr>
            <w:vMerge/>
            <w:tcBorders>
              <w:top w:val="nil" w:sz="0" w:color="auto" w:space="0"/>
              <w:bottom w:val="single" w:sz="8" w:color="000000" w:space="0"/>
              <w:left w:val="single" w:sz="8" w:color="000000" w:space="0"/>
              <w:right w:val="single" w:sz="8" w:color="000000" w:space="0"/>
            </w:tcBorders>
          </w:tcPr>
          <w:p/>
        </w:tc>
        <w:tblPrEx>
          <w:tblCellMar>
            <w:top w:w="0" w:type="dxa"/>
            <w:left w:w="108" w:type="dxa"/>
            <w:bottom w:w="0" w:type="dxa"/>
            <w:right w:w="108" w:type="dxa"/>
          </w:tblCellMar>
        </w:tblPrEx>
        <w:tc>
          <w:tcPr>
            <w:tcBorders>
              <w:top w:val="nil" w:sz="0" w:color="auto" w:space="0"/>
              <w:bottom w:val="single" w:sz="8" w:color="000000" w:space="0"/>
              <w:left w:val="nil" w:sz="0" w:color="auto" w:space="0"/>
              <w:right w:val="single" w:sz="8" w:color="000000" w:space="0"/>
            </w:tcBorders>
            <w:shd w:fill="auto" w:color="auto" w:val="clear"/>
            <w:vAlign w:val="center"/>
            <w:tcW w:w="414" w:type="pct"/>
          </w:tcPr>
          <w:p>
            <w:pPr>
              <w:widowControl/>
              <w:jc w:val="center"/>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预算控制率</w:t>
            </w:r>
          </w:p>
        </w:tc>
        <w:tc>
          <w:tcPr>
            <w:tcBorders>
              <w:top w:val="nil" w:sz="0" w:color="auto" w:space="0"/>
              <w:bottom w:val="single" w:sz="8" w:color="000000" w:space="0"/>
              <w:left w:val="nil" w:sz="0" w:color="auto" w:space="0"/>
              <w:right w:val="single" w:sz="8" w:color="000000" w:space="0"/>
            </w:tcBorders>
            <w:shd w:fill="auto" w:color="auto" w:val="clear"/>
            <w:vAlign w:val="center"/>
            <w:tcW w:w="414"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5</w:t>
            </w:r>
          </w:p>
        </w:tc>
        <w:tc>
          <w:tcPr>
            <w:tcBorders>
              <w:top w:val="nil" w:sz="0" w:color="auto" w:space="0"/>
              <w:bottom w:val="single" w:sz="8" w:color="000000" w:space="0"/>
              <w:left w:val="nil" w:sz="0" w:color="auto" w:space="0"/>
              <w:right w:val="single" w:sz="8" w:color="000000" w:space="0"/>
            </w:tcBorders>
            <w:shd w:fill="auto" w:color="auto" w:val="clear"/>
            <w:vAlign w:val="center"/>
            <w:tcW w:w="1207" w:type="pct"/>
          </w:tcPr>
          <w:p>
            <w:pPr>
              <w:widowControl/>
              <w:jc w:val="left"/>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预算控制率</w:t>
            </w:r>
            <w:r>
              <w:rPr>
                <w:kern w:val="0"/>
                <w:color w:val="000000"/>
                <w:rFonts w:ascii="Times New Roman" w:cs="Times New Roman" w:eastAsia="仿宋" w:hAnsi="Times New Roman"/>
                <w:sz w:val="18"/>
                <w:szCs w:val="18"/>
              </w:rPr>
              <w:t>=0</w:t>
            </w:r>
            <w:r>
              <w:rPr>
                <w:kern w:val="0"/>
                <w:color w:val="000000"/>
                <w:rFonts w:ascii="仿宋" w:cs="宋体" w:eastAsia="仿宋" w:hAnsi="仿宋" w:hint="eastAsia"/>
                <w:sz w:val="18"/>
                <w:szCs w:val="18"/>
              </w:rPr>
              <w:t>，计</w:t>
            </w:r>
            <w:r>
              <w:rPr>
                <w:kern w:val="0"/>
                <w:color w:val="000000"/>
                <w:rFonts w:ascii="Times New Roman" w:cs="Times New Roman" w:eastAsia="仿宋" w:hAnsi="Times New Roman"/>
                <w:sz w:val="18"/>
                <w:szCs w:val="18"/>
              </w:rPr>
              <w:t>5</w:t>
            </w:r>
            <w:r>
              <w:rPr>
                <w:kern w:val="0"/>
                <w:color w:val="000000"/>
                <w:rFonts w:ascii="仿宋" w:cs="宋体" w:eastAsia="仿宋" w:hAnsi="仿宋" w:hint="eastAsia"/>
                <w:sz w:val="18"/>
                <w:szCs w:val="18"/>
              </w:rPr>
              <w:t>分；</w:t>
            </w:r>
            <w:r>
              <w:rPr>
                <w:kern w:val="0"/>
                <w:color w:val="000000"/>
                <w:rFonts w:ascii="Times New Roman" w:cs="Times New Roman" w:eastAsia="仿宋" w:hAnsi="Times New Roman"/>
                <w:sz w:val="18"/>
                <w:szCs w:val="18"/>
              </w:rPr>
              <w:t>0-10%</w:t>
            </w:r>
            <w:r>
              <w:rPr>
                <w:kern w:val="0"/>
                <w:color w:val="000000"/>
                <w:rFonts w:ascii="仿宋" w:cs="宋体" w:eastAsia="仿宋" w:hAnsi="仿宋" w:hint="eastAsia"/>
                <w:sz w:val="18"/>
                <w:szCs w:val="18"/>
              </w:rPr>
              <w:t>（含），计</w:t>
            </w:r>
            <w:r>
              <w:rPr>
                <w:kern w:val="0"/>
                <w:color w:val="000000"/>
                <w:rFonts w:ascii="Times New Roman" w:cs="Times New Roman" w:eastAsia="仿宋" w:hAnsi="Times New Roman"/>
                <w:sz w:val="18"/>
                <w:szCs w:val="18"/>
              </w:rPr>
              <w:t>4</w:t>
            </w:r>
            <w:r>
              <w:rPr>
                <w:kern w:val="0"/>
                <w:color w:val="000000"/>
                <w:rFonts w:ascii="仿宋" w:cs="宋体" w:eastAsia="仿宋" w:hAnsi="仿宋" w:hint="eastAsia"/>
                <w:sz w:val="18"/>
                <w:szCs w:val="18"/>
              </w:rPr>
              <w:t>分；</w:t>
            </w:r>
            <w:r>
              <w:rPr>
                <w:kern w:val="0"/>
                <w:color w:val="000000"/>
                <w:rFonts w:ascii="Times New Roman" w:cs="Times New Roman" w:eastAsia="仿宋" w:hAnsi="Times New Roman"/>
                <w:sz w:val="18"/>
                <w:szCs w:val="18"/>
              </w:rPr>
              <w:t>10-20%</w:t>
            </w:r>
            <w:r>
              <w:rPr>
                <w:kern w:val="0"/>
                <w:color w:val="000000"/>
                <w:rFonts w:ascii="仿宋" w:cs="宋体" w:eastAsia="仿宋" w:hAnsi="仿宋" w:hint="eastAsia"/>
                <w:sz w:val="18"/>
                <w:szCs w:val="18"/>
              </w:rPr>
              <w:t>（含），计</w:t>
            </w:r>
            <w:r>
              <w:rPr>
                <w:kern w:val="0"/>
                <w:color w:val="000000"/>
                <w:rFonts w:ascii="Times New Roman" w:cs="Times New Roman" w:eastAsia="仿宋" w:hAnsi="Times New Roman"/>
                <w:sz w:val="18"/>
                <w:szCs w:val="18"/>
              </w:rPr>
              <w:t>3</w:t>
            </w:r>
            <w:r>
              <w:rPr>
                <w:kern w:val="0"/>
                <w:color w:val="000000"/>
                <w:rFonts w:ascii="仿宋" w:cs="宋体" w:eastAsia="仿宋" w:hAnsi="仿宋" w:hint="eastAsia"/>
                <w:sz w:val="18"/>
                <w:szCs w:val="18"/>
              </w:rPr>
              <w:t>分；</w:t>
            </w:r>
            <w:r>
              <w:rPr>
                <w:kern w:val="0"/>
                <w:color w:val="000000"/>
                <w:rFonts w:ascii="Times New Roman" w:cs="Times New Roman" w:eastAsia="仿宋" w:hAnsi="Times New Roman"/>
                <w:sz w:val="18"/>
                <w:szCs w:val="18"/>
              </w:rPr>
              <w:t>20-30%</w:t>
            </w:r>
            <w:r>
              <w:rPr>
                <w:kern w:val="0"/>
                <w:color w:val="000000"/>
                <w:rFonts w:ascii="仿宋" w:cs="宋体" w:eastAsia="仿宋" w:hAnsi="仿宋" w:hint="eastAsia"/>
                <w:sz w:val="18"/>
                <w:szCs w:val="18"/>
              </w:rPr>
              <w:t>（含），计</w:t>
            </w:r>
            <w:r>
              <w:rPr>
                <w:kern w:val="0"/>
                <w:color w:val="000000"/>
                <w:rFonts w:ascii="Times New Roman" w:cs="Times New Roman" w:eastAsia="仿宋" w:hAnsi="Times New Roman"/>
                <w:sz w:val="18"/>
                <w:szCs w:val="18"/>
              </w:rPr>
              <w:t>2</w:t>
            </w:r>
            <w:r>
              <w:rPr>
                <w:kern w:val="0"/>
                <w:color w:val="000000"/>
                <w:rFonts w:ascii="仿宋" w:cs="宋体" w:eastAsia="仿宋" w:hAnsi="仿宋" w:hint="eastAsia"/>
                <w:sz w:val="18"/>
                <w:szCs w:val="18"/>
              </w:rPr>
              <w:t>分；大于</w:t>
            </w:r>
            <w:r>
              <w:rPr>
                <w:kern w:val="0"/>
                <w:color w:val="000000"/>
                <w:rFonts w:ascii="Times New Roman" w:cs="Times New Roman" w:eastAsia="仿宋" w:hAnsi="Times New Roman"/>
                <w:sz w:val="18"/>
                <w:szCs w:val="18"/>
              </w:rPr>
              <w:t>30%</w:t>
            </w:r>
            <w:r>
              <w:rPr>
                <w:kern w:val="0"/>
                <w:color w:val="000000"/>
                <w:rFonts w:ascii="仿宋" w:cs="宋体" w:eastAsia="仿宋" w:hAnsi="仿宋" w:hint="eastAsia"/>
                <w:sz w:val="18"/>
                <w:szCs w:val="18"/>
              </w:rPr>
              <w:t>不得分。</w:t>
            </w:r>
          </w:p>
        </w:tc>
        <w:tc>
          <w:tcPr>
            <w:gridSpan w:val="2"/>
            <w:tcBorders>
              <w:top w:val="nil" w:sz="0" w:color="auto" w:space="0"/>
              <w:bottom w:val="single" w:sz="8" w:color="000000" w:space="0"/>
              <w:left w:val="nil" w:sz="0" w:color="auto" w:space="0"/>
              <w:right w:val="single" w:sz="8" w:color="000000" w:space="0"/>
            </w:tcBorders>
            <w:shd w:fill="auto" w:color="auto" w:val="clear"/>
            <w:vAlign w:val="center"/>
            <w:tcW w:w="1724" w:type="pct"/>
          </w:tcPr>
          <w:p>
            <w:pPr>
              <w:widowControl/>
              <w:jc w:val="left"/>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预算控制率</w:t>
            </w:r>
            <w:r>
              <w:rPr>
                <w:kern w:val="0"/>
                <w:color w:val="000000"/>
                <w:rFonts w:ascii="Times New Roman" w:cs="Times New Roman" w:eastAsia="仿宋" w:hAnsi="Times New Roman"/>
                <w:sz w:val="18"/>
                <w:szCs w:val="18"/>
              </w:rPr>
              <w:t>=</w:t>
            </w:r>
            <w:r>
              <w:rPr>
                <w:kern w:val="0"/>
                <w:color w:val="000000"/>
                <w:rFonts w:ascii="仿宋" w:cs="宋体" w:eastAsia="仿宋" w:hAnsi="仿宋" w:hint="eastAsia"/>
                <w:sz w:val="18"/>
                <w:szCs w:val="18"/>
              </w:rPr>
              <w:t>（本年追加预算</w:t>
            </w:r>
            <w:r>
              <w:rPr>
                <w:kern w:val="0"/>
                <w:color w:val="000000"/>
                <w:rFonts w:ascii="Times New Roman" w:cs="Times New Roman" w:eastAsia="仿宋" w:hAnsi="Times New Roman"/>
                <w:sz w:val="18"/>
                <w:szCs w:val="18"/>
              </w:rPr>
              <w:t>/</w:t>
            </w:r>
            <w:r>
              <w:rPr>
                <w:kern w:val="0"/>
                <w:color w:val="000000"/>
                <w:rFonts w:ascii="仿宋" w:cs="宋体" w:eastAsia="仿宋" w:hAnsi="仿宋" w:hint="eastAsia"/>
                <w:sz w:val="18"/>
                <w:szCs w:val="18"/>
              </w:rPr>
              <w:t>年初预算）</w:t>
            </w:r>
            <w:r>
              <w:rPr>
                <w:kern w:val="0"/>
                <w:color w:val="000000"/>
                <w:rFonts w:ascii="Times New Roman" w:cs="Times New Roman" w:eastAsia="仿宋" w:hAnsi="Times New Roman"/>
                <w:sz w:val="18"/>
                <w:szCs w:val="18"/>
              </w:rPr>
              <w:t>×100%</w:t>
            </w:r>
            <w:r>
              <w:rPr>
                <w:kern w:val="0"/>
                <w:color w:val="000000"/>
                <w:rFonts w:ascii="仿宋" w:cs="宋体" w:eastAsia="仿宋" w:hAnsi="仿宋" w:hint="eastAsia"/>
                <w:sz w:val="18"/>
                <w:szCs w:val="18"/>
              </w:rPr>
              <w:t>。</w:t>
            </w:r>
          </w:p>
        </w:tc>
        <w:tc>
          <w:tcPr>
            <w:tcBorders>
              <w:top w:val="nil" w:sz="0" w:color="auto" w:space="0"/>
              <w:bottom w:val="single" w:sz="8" w:color="000000" w:space="0"/>
              <w:left w:val="nil" w:sz="0" w:color="auto" w:space="0"/>
              <w:right w:val="single" w:sz="8" w:color="000000" w:space="0"/>
            </w:tcBorders>
            <w:shd w:fill="auto" w:color="auto" w:val="clear"/>
            <w:vAlign w:val="center"/>
            <w:tcW w:w="413"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1</w:t>
            </w:r>
          </w:p>
        </w:tc>
      </w:tr>
      <w:tr>
        <w:trPr>
          <w:trHeight w:val="708" w:hRule="atLeast"/>
        </w:trPr>
        <w:tc>
          <w:tcPr>
            <w:vMerge/>
            <w:tcBorders>
              <w:top w:val="nil" w:sz="0" w:color="auto" w:space="0"/>
              <w:bottom w:val="single" w:sz="8" w:color="000000" w:space="0"/>
              <w:left w:val="single" w:sz="8" w:color="000000" w:space="0"/>
              <w:right w:val="single" w:sz="8" w:color="000000" w:space="0"/>
            </w:tcBorders>
          </w:tcPr>
          <w:p/>
        </w:tc>
        <w:tc>
          <w:tcPr>
            <w:vMerge/>
            <w:tcBorders>
              <w:top w:val="nil" w:sz="0" w:color="auto" w:space="0"/>
              <w:bottom w:val="single" w:sz="8" w:color="000000" w:space="0"/>
              <w:left w:val="single" w:sz="8" w:color="000000" w:space="0"/>
              <w:right w:val="single" w:sz="8" w:color="000000" w:space="0"/>
            </w:tcBorders>
          </w:tcPr>
          <w:p/>
        </w:tc>
        <w:tblPrEx>
          <w:tblCellMar>
            <w:top w:w="0" w:type="dxa"/>
            <w:left w:w="108" w:type="dxa"/>
            <w:bottom w:w="0" w:type="dxa"/>
            <w:right w:w="108" w:type="dxa"/>
          </w:tblCellMar>
        </w:tblPrEx>
        <w:tc>
          <w:tcPr>
            <w:tcBorders>
              <w:top w:val="nil" w:sz="0" w:color="auto" w:space="0"/>
              <w:bottom w:val="single" w:sz="8" w:color="000000" w:space="0"/>
              <w:left w:val="nil" w:sz="0" w:color="auto" w:space="0"/>
              <w:right w:val="single" w:sz="8" w:color="000000" w:space="0"/>
            </w:tcBorders>
            <w:shd w:fill="auto" w:color="auto" w:val="clear"/>
            <w:vAlign w:val="center"/>
            <w:tcW w:w="414" w:type="pct"/>
          </w:tcPr>
          <w:p>
            <w:pPr>
              <w:widowControl/>
              <w:jc w:val="center"/>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新建楼堂馆所面积控制率</w:t>
            </w:r>
          </w:p>
        </w:tc>
        <w:tc>
          <w:tcPr>
            <w:tcBorders>
              <w:top w:val="nil" w:sz="0" w:color="auto" w:space="0"/>
              <w:bottom w:val="single" w:sz="8" w:color="000000" w:space="0"/>
              <w:left w:val="nil" w:sz="0" w:color="auto" w:space="0"/>
              <w:right w:val="single" w:sz="8" w:color="000000" w:space="0"/>
            </w:tcBorders>
            <w:shd w:fill="auto" w:color="auto" w:val="clear"/>
            <w:vAlign w:val="center"/>
            <w:tcW w:w="414"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5</w:t>
            </w:r>
          </w:p>
        </w:tc>
        <w:tc>
          <w:tcPr>
            <w:tcBorders>
              <w:top w:val="nil" w:sz="0" w:color="auto" w:space="0"/>
              <w:bottom w:val="single" w:sz="8" w:color="000000" w:space="0"/>
              <w:left w:val="nil" w:sz="0" w:color="auto" w:space="0"/>
              <w:right w:val="single" w:sz="8" w:color="000000" w:space="0"/>
            </w:tcBorders>
            <w:shd w:fill="auto" w:color="auto" w:val="clear"/>
            <w:vAlign w:val="center"/>
            <w:tcW w:w="1207" w:type="pct"/>
          </w:tcPr>
          <w:p>
            <w:pPr>
              <w:widowControl/>
              <w:jc w:val="left"/>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100%</w:t>
            </w:r>
            <w:r>
              <w:rPr>
                <w:kern w:val="0"/>
                <w:color w:val="000000"/>
                <w:rFonts w:ascii="仿宋" w:cs="Times New Roman" w:eastAsia="仿宋" w:hAnsi="仿宋" w:hint="eastAsia"/>
                <w:sz w:val="18"/>
                <w:szCs w:val="18"/>
              </w:rPr>
              <w:t>以下（含）计满分，每超出</w:t>
            </w:r>
            <w:r>
              <w:rPr>
                <w:kern w:val="0"/>
                <w:color w:val="000000"/>
                <w:rFonts w:ascii="Times New Roman" w:cs="Times New Roman" w:eastAsia="宋体" w:hAnsi="Times New Roman"/>
                <w:sz w:val="18"/>
                <w:szCs w:val="18"/>
              </w:rPr>
              <w:t>5%</w:t>
            </w:r>
            <w:r>
              <w:rPr>
                <w:kern w:val="0"/>
                <w:color w:val="000000"/>
                <w:rFonts w:ascii="仿宋" w:cs="Times New Roman" w:eastAsia="仿宋" w:hAnsi="仿宋" w:hint="eastAsia"/>
                <w:sz w:val="18"/>
                <w:szCs w:val="18"/>
              </w:rPr>
              <w:t>扣</w:t>
            </w:r>
            <w:r>
              <w:rPr>
                <w:kern w:val="0"/>
                <w:color w:val="000000"/>
                <w:rFonts w:ascii="Times New Roman" w:cs="Times New Roman" w:eastAsia="宋体" w:hAnsi="Times New Roman"/>
                <w:sz w:val="18"/>
                <w:szCs w:val="18"/>
              </w:rPr>
              <w:t>2</w:t>
            </w:r>
            <w:r>
              <w:rPr>
                <w:kern w:val="0"/>
                <w:color w:val="000000"/>
                <w:rFonts w:ascii="仿宋" w:cs="Times New Roman" w:eastAsia="仿宋" w:hAnsi="仿宋" w:hint="eastAsia"/>
                <w:sz w:val="18"/>
                <w:szCs w:val="18"/>
              </w:rPr>
              <w:t>分，扣完为止。没有楼堂馆所项目的部门按满分计算。</w:t>
            </w:r>
          </w:p>
        </w:tc>
        <w:tc>
          <w:tcPr>
            <w:gridSpan w:val="2"/>
            <w:tcBorders>
              <w:top w:val="nil" w:sz="0" w:color="auto" w:space="0"/>
              <w:bottom w:val="single" w:sz="8" w:color="000000" w:space="0"/>
              <w:left w:val="nil" w:sz="0" w:color="auto" w:space="0"/>
              <w:right w:val="single" w:sz="8" w:color="000000" w:space="0"/>
            </w:tcBorders>
            <w:shd w:fill="auto" w:color="auto" w:val="clear"/>
            <w:vAlign w:val="center"/>
            <w:tcW w:w="1724" w:type="pct"/>
          </w:tcPr>
          <w:p>
            <w:pPr>
              <w:widowControl/>
              <w:jc w:val="left"/>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楼堂馆所面积控制率</w:t>
            </w:r>
            <w:r>
              <w:rPr>
                <w:kern w:val="0"/>
                <w:color w:val="000000"/>
                <w:rFonts w:ascii="Times New Roman" w:cs="Times New Roman" w:eastAsia="仿宋" w:hAnsi="Times New Roman"/>
                <w:sz w:val="18"/>
                <w:szCs w:val="18"/>
              </w:rPr>
              <w:t>=</w:t>
            </w:r>
            <w:r>
              <w:rPr>
                <w:kern w:val="0"/>
                <w:color w:val="000000"/>
                <w:rFonts w:ascii="仿宋" w:cs="宋体" w:eastAsia="仿宋" w:hAnsi="仿宋" w:hint="eastAsia"/>
                <w:sz w:val="18"/>
                <w:szCs w:val="18"/>
              </w:rPr>
              <w:t>实际建设面积</w:t>
            </w:r>
            <w:r>
              <w:rPr>
                <w:kern w:val="0"/>
                <w:color w:val="000000"/>
                <w:rFonts w:ascii="Times New Roman" w:cs="Times New Roman" w:eastAsia="仿宋" w:hAnsi="Times New Roman"/>
                <w:sz w:val="18"/>
                <w:szCs w:val="18"/>
              </w:rPr>
              <w:t>/</w:t>
            </w:r>
            <w:r>
              <w:rPr>
                <w:kern w:val="0"/>
                <w:color w:val="000000"/>
                <w:rFonts w:ascii="仿宋" w:cs="宋体" w:eastAsia="仿宋" w:hAnsi="仿宋" w:hint="eastAsia"/>
                <w:sz w:val="18"/>
                <w:szCs w:val="18"/>
              </w:rPr>
              <w:t>批准建设面积</w:t>
            </w:r>
            <w:r>
              <w:rPr>
                <w:kern w:val="0"/>
                <w:color w:val="000000"/>
                <w:rFonts w:ascii="Times New Roman" w:cs="Times New Roman" w:eastAsia="仿宋" w:hAnsi="Times New Roman"/>
                <w:sz w:val="18"/>
                <w:szCs w:val="18"/>
              </w:rPr>
              <w:t>×100%</w:t>
            </w:r>
            <w:r>
              <w:rPr>
                <w:kern w:val="0"/>
                <w:color w:val="000000"/>
                <w:rFonts w:ascii="仿宋" w:cs="宋体" w:eastAsia="仿宋" w:hAnsi="仿宋" w:hint="eastAsia"/>
                <w:sz w:val="18"/>
                <w:szCs w:val="18"/>
              </w:rPr>
              <w:t>。该指标以</w:t>
            </w:r>
            <w:r>
              <w:rPr>
                <w:kern w:val="0"/>
                <w:color w:val="000000"/>
                <w:rFonts w:ascii="Times New Roman" w:cs="Times New Roman" w:eastAsia="仿宋" w:hAnsi="Times New Roman"/>
                <w:sz w:val="18"/>
                <w:szCs w:val="18"/>
              </w:rPr>
              <w:t>2018</w:t>
            </w:r>
            <w:r>
              <w:rPr>
                <w:kern w:val="0"/>
                <w:color w:val="000000"/>
                <w:rFonts w:ascii="仿宋" w:cs="宋体" w:eastAsia="仿宋" w:hAnsi="仿宋" w:hint="eastAsia"/>
                <w:sz w:val="18"/>
                <w:szCs w:val="18"/>
              </w:rPr>
              <w:t>年完工的新建楼堂馆所为评价内容。</w:t>
            </w:r>
          </w:p>
        </w:tc>
        <w:tc>
          <w:tcPr>
            <w:tcBorders>
              <w:top w:val="nil" w:sz="0" w:color="auto" w:space="0"/>
              <w:bottom w:val="single" w:sz="8" w:color="000000" w:space="0"/>
              <w:left w:val="nil" w:sz="0" w:color="auto" w:space="0"/>
              <w:right w:val="single" w:sz="8" w:color="000000" w:space="0"/>
            </w:tcBorders>
            <w:shd w:fill="auto" w:color="auto" w:val="clear"/>
            <w:vAlign w:val="center"/>
            <w:tcW w:w="413"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5</w:t>
            </w:r>
          </w:p>
        </w:tc>
      </w:tr>
      <w:tr>
        <w:trPr>
          <w:trHeight w:val="876" w:hRule="atLeast"/>
        </w:trPr>
        <w:tc>
          <w:tcPr>
            <w:vMerge/>
            <w:tcBorders>
              <w:top w:val="nil" w:sz="0" w:color="auto" w:space="0"/>
              <w:bottom w:val="single" w:sz="8" w:color="000000" w:space="0"/>
              <w:left w:val="single" w:sz="8" w:color="000000" w:space="0"/>
              <w:right w:val="single" w:sz="8" w:color="000000" w:space="0"/>
            </w:tcBorders>
          </w:tcPr>
          <w:p/>
        </w:tc>
        <w:tc>
          <w:tcPr>
            <w:vMerge/>
            <w:tcBorders>
              <w:top w:val="nil" w:sz="0" w:color="auto" w:space="0"/>
              <w:bottom w:val="single" w:sz="8" w:color="000000" w:space="0"/>
              <w:left w:val="single" w:sz="8" w:color="000000" w:space="0"/>
              <w:right w:val="single" w:sz="8" w:color="000000" w:space="0"/>
            </w:tcBorders>
          </w:tcPr>
          <w:p/>
        </w:tc>
        <w:tc>
          <w:tcPr>
            <w:tcBorders>
              <w:top w:val="nil" w:sz="0" w:color="auto" w:space="0"/>
              <w:bottom w:val="single" w:sz="8" w:color="000000" w:space="0"/>
              <w:left w:val="nil" w:sz="0" w:color="auto" w:space="0"/>
              <w:right w:val="single" w:sz="8" w:color="000000" w:space="0"/>
            </w:tcBorders>
            <w:shd w:fill="auto" w:color="auto" w:val="clear"/>
            <w:vAlign w:val="center"/>
            <w:tcW w:w="414" w:type="pct"/>
          </w:tcPr>
          <w:p>
            <w:pPr>
              <w:widowControl/>
              <w:jc w:val="center"/>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新建楼堂馆所投资概算控制率</w:t>
            </w:r>
          </w:p>
        </w:tc>
        <w:tc>
          <w:tcPr>
            <w:tcBorders>
              <w:top w:val="nil" w:sz="0" w:color="auto" w:space="0"/>
              <w:bottom w:val="single" w:sz="8" w:color="000000" w:space="0"/>
              <w:left w:val="nil" w:sz="0" w:color="auto" w:space="0"/>
              <w:right w:val="single" w:sz="8" w:color="000000" w:space="0"/>
            </w:tcBorders>
            <w:shd w:fill="auto" w:color="auto" w:val="clear"/>
            <w:vAlign w:val="center"/>
            <w:tcW w:w="414"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5</w:t>
            </w:r>
          </w:p>
        </w:tc>
        <w:tc>
          <w:tcPr>
            <w:tcBorders>
              <w:top w:val="nil" w:sz="0" w:color="auto" w:space="0"/>
              <w:bottom w:val="single" w:sz="8" w:color="000000" w:space="0"/>
              <w:left w:val="nil" w:sz="0" w:color="auto" w:space="0"/>
              <w:right w:val="single" w:sz="8" w:color="000000" w:space="0"/>
            </w:tcBorders>
            <w:shd w:fill="auto" w:color="auto" w:val="clear"/>
            <w:vAlign w:val="center"/>
            <w:tcW w:w="1207" w:type="pct"/>
          </w:tcPr>
          <w:p>
            <w:pPr>
              <w:widowControl/>
              <w:jc w:val="left"/>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100%</w:t>
            </w:r>
            <w:r>
              <w:rPr>
                <w:kern w:val="0"/>
                <w:color w:val="000000"/>
                <w:rFonts w:ascii="仿宋" w:cs="Times New Roman" w:eastAsia="仿宋" w:hAnsi="仿宋" w:hint="eastAsia"/>
                <w:sz w:val="18"/>
                <w:szCs w:val="18"/>
              </w:rPr>
              <w:t>以下（含）计满分，每超出</w:t>
            </w:r>
            <w:r>
              <w:rPr>
                <w:kern w:val="0"/>
                <w:color w:val="000000"/>
                <w:rFonts w:ascii="Times New Roman" w:cs="Times New Roman" w:eastAsia="宋体" w:hAnsi="Times New Roman"/>
                <w:sz w:val="18"/>
                <w:szCs w:val="18"/>
              </w:rPr>
              <w:t>5%</w:t>
            </w:r>
            <w:r>
              <w:rPr>
                <w:kern w:val="0"/>
                <w:color w:val="000000"/>
                <w:rFonts w:ascii="仿宋" w:cs="Times New Roman" w:eastAsia="仿宋" w:hAnsi="仿宋" w:hint="eastAsia"/>
                <w:sz w:val="18"/>
                <w:szCs w:val="18"/>
              </w:rPr>
              <w:t>扣</w:t>
            </w:r>
            <w:r>
              <w:rPr>
                <w:kern w:val="0"/>
                <w:color w:val="000000"/>
                <w:rFonts w:ascii="Times New Roman" w:cs="Times New Roman" w:eastAsia="宋体" w:hAnsi="Times New Roman"/>
                <w:sz w:val="18"/>
                <w:szCs w:val="18"/>
              </w:rPr>
              <w:t>2</w:t>
            </w:r>
            <w:r>
              <w:rPr>
                <w:kern w:val="0"/>
                <w:color w:val="000000"/>
                <w:rFonts w:ascii="仿宋" w:cs="Times New Roman" w:eastAsia="仿宋" w:hAnsi="仿宋" w:hint="eastAsia"/>
                <w:sz w:val="18"/>
                <w:szCs w:val="18"/>
              </w:rPr>
              <w:t>分，扣完为止。</w:t>
            </w:r>
          </w:p>
        </w:tc>
        <w:tc>
          <w:tcPr>
            <w:gridSpan w:val="2"/>
            <w:tcBorders>
              <w:top w:val="nil" w:sz="0" w:color="auto" w:space="0"/>
              <w:bottom w:val="single" w:sz="8" w:color="000000" w:space="0"/>
              <w:left w:val="nil" w:sz="0" w:color="auto" w:space="0"/>
              <w:right w:val="single" w:sz="8" w:color="000000" w:space="0"/>
            </w:tcBorders>
            <w:shd w:fill="auto" w:color="auto" w:val="clear"/>
            <w:vAlign w:val="center"/>
            <w:tcW w:w="1724" w:type="pct"/>
          </w:tcPr>
          <w:p>
            <w:pPr>
              <w:widowControl/>
              <w:jc w:val="left"/>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楼堂馆所投资预算控制率</w:t>
            </w:r>
            <w:r>
              <w:rPr>
                <w:kern w:val="0"/>
                <w:color w:val="000000"/>
                <w:rFonts w:ascii="Times New Roman" w:cs="Times New Roman" w:eastAsia="仿宋" w:hAnsi="Times New Roman"/>
                <w:sz w:val="18"/>
                <w:szCs w:val="18"/>
              </w:rPr>
              <w:t>=</w:t>
            </w:r>
            <w:r>
              <w:rPr>
                <w:kern w:val="0"/>
                <w:color w:val="000000"/>
                <w:rFonts w:ascii="仿宋" w:cs="宋体" w:eastAsia="仿宋" w:hAnsi="仿宋" w:hint="eastAsia"/>
                <w:sz w:val="18"/>
                <w:szCs w:val="18"/>
              </w:rPr>
              <w:t>实际投资金额</w:t>
            </w:r>
            <w:r>
              <w:rPr>
                <w:kern w:val="0"/>
                <w:color w:val="000000"/>
                <w:rFonts w:ascii="Times New Roman" w:cs="Times New Roman" w:eastAsia="仿宋" w:hAnsi="Times New Roman"/>
                <w:sz w:val="18"/>
                <w:szCs w:val="18"/>
              </w:rPr>
              <w:t>/</w:t>
            </w:r>
            <w:r>
              <w:rPr>
                <w:kern w:val="0"/>
                <w:color w:val="000000"/>
                <w:rFonts w:ascii="仿宋" w:cs="宋体" w:eastAsia="仿宋" w:hAnsi="仿宋" w:hint="eastAsia"/>
                <w:sz w:val="18"/>
                <w:szCs w:val="18"/>
              </w:rPr>
              <w:t>批准投资金额</w:t>
            </w:r>
            <w:r>
              <w:rPr>
                <w:kern w:val="0"/>
                <w:color w:val="000000"/>
                <w:rFonts w:ascii="Times New Roman" w:cs="Times New Roman" w:eastAsia="仿宋" w:hAnsi="Times New Roman"/>
                <w:sz w:val="18"/>
                <w:szCs w:val="18"/>
              </w:rPr>
              <w:t>×100%</w:t>
            </w:r>
            <w:r>
              <w:rPr>
                <w:kern w:val="0"/>
                <w:color w:val="000000"/>
                <w:rFonts w:ascii="仿宋" w:cs="宋体" w:eastAsia="仿宋" w:hAnsi="仿宋" w:hint="eastAsia"/>
                <w:sz w:val="18"/>
                <w:szCs w:val="18"/>
              </w:rPr>
              <w:t>。该指标以</w:t>
            </w:r>
            <w:r>
              <w:rPr>
                <w:kern w:val="0"/>
                <w:color w:val="000000"/>
                <w:rFonts w:ascii="Times New Roman" w:cs="Times New Roman" w:eastAsia="仿宋" w:hAnsi="Times New Roman"/>
                <w:sz w:val="18"/>
                <w:szCs w:val="18"/>
              </w:rPr>
              <w:t>2018</w:t>
            </w:r>
            <w:r>
              <w:rPr>
                <w:kern w:val="0"/>
                <w:color w:val="000000"/>
                <w:rFonts w:ascii="仿宋" w:cs="宋体" w:eastAsia="仿宋" w:hAnsi="仿宋" w:hint="eastAsia"/>
                <w:sz w:val="18"/>
                <w:szCs w:val="18"/>
              </w:rPr>
              <w:t>年完工的新建楼堂馆所为评价内容。</w:t>
            </w:r>
          </w:p>
        </w:tc>
        <w:tc>
          <w:tcPr>
            <w:tcBorders>
              <w:top w:val="nil" w:sz="0" w:color="auto" w:space="0"/>
              <w:bottom w:val="single" w:sz="8" w:color="000000" w:space="0"/>
              <w:left w:val="nil" w:sz="0" w:color="auto" w:space="0"/>
              <w:right w:val="single" w:sz="8" w:color="000000" w:space="0"/>
            </w:tcBorders>
            <w:shd w:fill="auto" w:color="auto" w:val="clear"/>
            <w:vAlign w:val="center"/>
            <w:tcW w:w="413"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5</w:t>
            </w:r>
          </w:p>
        </w:tc>
      </w:tr>
      <w:tr>
        <w:trPr>
          <w:trHeight w:val="492" w:hRule="atLeast"/>
        </w:trPr>
        <w:tc>
          <w:tcPr>
            <w:vMerge/>
            <w:tcBorders>
              <w:top w:val="nil" w:sz="0" w:color="auto" w:space="0"/>
              <w:bottom w:val="single" w:sz="8" w:color="000000" w:space="0"/>
              <w:left w:val="single" w:sz="8" w:color="000000" w:space="0"/>
              <w:right w:val="single" w:sz="8" w:color="000000" w:space="0"/>
            </w:tcBorders>
          </w:tcPr>
          <w:p/>
        </w:tc>
        <w:tc>
          <w:tcPr>
            <w:tcBorders>
              <w:top w:val="nil" w:sz="0" w:color="auto" w:space="0"/>
              <w:bottom w:val="single" w:sz="8" w:color="000000" w:space="0"/>
              <w:left w:val="single" w:sz="8" w:color="000000" w:space="0"/>
              <w:right w:val="single" w:sz="8" w:color="000000" w:space="0"/>
            </w:tcBorders>
            <w:shd w:fill="auto" w:color="auto" w:val="clear"/>
            <w:vAlign w:val="center"/>
            <w:vMerge w:val="restart"/>
            <w:tcW w:w="414" w:type="pct"/>
          </w:tcPr>
          <w:p>
            <w:pPr>
              <w:widowControl/>
              <w:jc w:val="center"/>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预算管理（40分）</w:t>
            </w:r>
          </w:p>
        </w:tc>
        <w:tc>
          <w:tcPr>
            <w:tcBorders>
              <w:top w:val="nil" w:sz="0" w:color="auto" w:space="0"/>
              <w:bottom w:val="single" w:sz="8" w:color="000000" w:space="0"/>
              <w:left w:val="single" w:sz="8" w:color="000000" w:space="0"/>
              <w:right w:val="single" w:sz="8" w:color="000000" w:space="0"/>
            </w:tcBorders>
            <w:shd w:fill="auto" w:color="auto" w:val="clear"/>
            <w:vAlign w:val="center"/>
            <w:vMerge w:val="restart"/>
            <w:tcW w:w="414" w:type="pct"/>
          </w:tcPr>
          <w:p>
            <w:pPr>
              <w:widowControl/>
              <w:jc w:val="center"/>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公用经费控制率</w:t>
            </w:r>
          </w:p>
        </w:tc>
        <w:tc>
          <w:tcPr>
            <w:tcBorders>
              <w:top w:val="nil" w:sz="0" w:color="auto" w:space="0"/>
              <w:bottom w:val="single" w:sz="8" w:color="000000" w:space="0"/>
              <w:left w:val="single" w:sz="8" w:color="000000" w:space="0"/>
              <w:right w:val="single" w:sz="8" w:color="000000" w:space="0"/>
            </w:tcBorders>
            <w:shd w:fill="auto" w:color="auto" w:val="clear"/>
            <w:vAlign w:val="center"/>
            <w:vMerge w:val="restart"/>
            <w:tcW w:w="414"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8</w:t>
            </w:r>
          </w:p>
        </w:tc>
        <w:tc>
          <w:tcPr>
            <w:tcBorders>
              <w:top w:val="nil" w:sz="0" w:color="auto" w:space="0"/>
              <w:bottom w:val="single" w:sz="8" w:color="000000" w:space="0"/>
              <w:left w:val="single" w:sz="8" w:color="000000" w:space="0"/>
              <w:right w:val="single" w:sz="8" w:color="000000" w:space="0"/>
            </w:tcBorders>
            <w:shd w:fill="auto" w:color="auto" w:val="clear"/>
            <w:vAlign w:val="center"/>
            <w:vMerge w:val="restart"/>
            <w:tcW w:w="1207" w:type="pct"/>
          </w:tcPr>
          <w:p>
            <w:pPr>
              <w:widowControl/>
              <w:jc w:val="left"/>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100%</w:t>
            </w:r>
            <w:r>
              <w:rPr>
                <w:kern w:val="0"/>
                <w:color w:val="000000"/>
                <w:rFonts w:ascii="仿宋" w:cs="Times New Roman" w:eastAsia="仿宋" w:hAnsi="仿宋" w:hint="eastAsia"/>
                <w:sz w:val="18"/>
                <w:szCs w:val="18"/>
              </w:rPr>
              <w:t>以下（含）计满分，每超出</w:t>
            </w:r>
            <w:r>
              <w:rPr>
                <w:kern w:val="0"/>
                <w:color w:val="000000"/>
                <w:rFonts w:ascii="Times New Roman" w:cs="Times New Roman" w:eastAsia="宋体" w:hAnsi="Times New Roman"/>
                <w:sz w:val="18"/>
                <w:szCs w:val="18"/>
              </w:rPr>
              <w:t>150%</w:t>
            </w:r>
            <w:r>
              <w:rPr>
                <w:kern w:val="0"/>
                <w:color w:val="000000"/>
                <w:rFonts w:ascii="仿宋" w:cs="Times New Roman" w:eastAsia="仿宋" w:hAnsi="仿宋" w:hint="eastAsia"/>
                <w:sz w:val="18"/>
                <w:szCs w:val="18"/>
              </w:rPr>
              <w:t>扣</w:t>
            </w:r>
            <w:r>
              <w:rPr>
                <w:kern w:val="0"/>
                <w:color w:val="000000"/>
                <w:rFonts w:ascii="Times New Roman" w:cs="Times New Roman" w:eastAsia="宋体" w:hAnsi="Times New Roman"/>
                <w:sz w:val="18"/>
                <w:szCs w:val="18"/>
              </w:rPr>
              <w:t>0.5</w:t>
            </w:r>
            <w:r>
              <w:rPr>
                <w:kern w:val="0"/>
                <w:color w:val="000000"/>
                <w:rFonts w:ascii="仿宋" w:cs="Times New Roman" w:eastAsia="仿宋" w:hAnsi="仿宋" w:hint="eastAsia"/>
                <w:sz w:val="18"/>
                <w:szCs w:val="18"/>
              </w:rPr>
              <w:t>分，扣完为止。</w:t>
            </w:r>
          </w:p>
        </w:tc>
        <w:tc>
          <w:tcPr>
            <w:gridSpan w:val="2"/>
            <w:tcBorders>
              <w:top w:val="nil" w:sz="0" w:color="auto" w:space="0"/>
              <w:bottom w:val="single" w:sz="8" w:color="000000" w:space="0"/>
              <w:left w:val="nil" w:sz="0" w:color="auto" w:space="0"/>
              <w:right w:val="single" w:sz="8" w:color="000000" w:space="0"/>
            </w:tcBorders>
            <w:shd w:fill="auto" w:color="auto" w:val="clear"/>
            <w:vAlign w:val="center"/>
            <w:tcW w:w="1724" w:type="pct"/>
          </w:tcPr>
          <w:p>
            <w:pPr>
              <w:widowControl/>
              <w:jc w:val="left"/>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公用经费控制率</w:t>
            </w:r>
            <w:r>
              <w:rPr>
                <w:kern w:val="0"/>
                <w:color w:val="000000"/>
                <w:rFonts w:ascii="Times New Roman" w:cs="Times New Roman" w:eastAsia="仿宋" w:hAnsi="Times New Roman"/>
                <w:sz w:val="18"/>
                <w:szCs w:val="18"/>
              </w:rPr>
              <w:t>=</w:t>
            </w:r>
            <w:r>
              <w:rPr>
                <w:kern w:val="0"/>
                <w:color w:val="000000"/>
                <w:rFonts w:ascii="仿宋" w:cs="宋体" w:eastAsia="仿宋" w:hAnsi="仿宋" w:hint="eastAsia"/>
                <w:sz w:val="18"/>
                <w:szCs w:val="18"/>
              </w:rPr>
              <w:t>（实际支出公用经费总额</w:t>
            </w:r>
            <w:r>
              <w:rPr>
                <w:kern w:val="0"/>
                <w:color w:val="000000"/>
                <w:rFonts w:ascii="Times New Roman" w:cs="Times New Roman" w:eastAsia="仿宋" w:hAnsi="Times New Roman"/>
                <w:sz w:val="18"/>
                <w:szCs w:val="18"/>
              </w:rPr>
              <w:t>/</w:t>
            </w:r>
            <w:r>
              <w:rPr>
                <w:kern w:val="0"/>
                <w:color w:val="000000"/>
                <w:rFonts w:ascii="仿宋" w:cs="宋体" w:eastAsia="仿宋" w:hAnsi="仿宋" w:hint="eastAsia"/>
                <w:sz w:val="18"/>
                <w:szCs w:val="18"/>
              </w:rPr>
              <w:t>预算安排公用经费总额）</w:t>
            </w:r>
            <w:r>
              <w:rPr>
                <w:kern w:val="0"/>
                <w:color w:val="000000"/>
                <w:rFonts w:ascii="Times New Roman" w:cs="Times New Roman" w:eastAsia="仿宋" w:hAnsi="Times New Roman"/>
                <w:sz w:val="18"/>
                <w:szCs w:val="18"/>
              </w:rPr>
              <w:t>×100%</w:t>
            </w:r>
            <w:r>
              <w:rPr>
                <w:kern w:val="0"/>
                <w:color w:val="000000"/>
                <w:rFonts w:ascii="仿宋" w:cs="宋体" w:eastAsia="仿宋" w:hAnsi="仿宋" w:hint="eastAsia"/>
                <w:sz w:val="18"/>
                <w:szCs w:val="18"/>
              </w:rPr>
              <w:t>。</w:t>
            </w:r>
          </w:p>
        </w:tc>
        <w:tc>
          <w:tcPr>
            <w:tcBorders>
              <w:top w:val="nil" w:sz="0" w:color="auto" w:space="0"/>
              <w:bottom w:val="single" w:sz="8" w:color="000000" w:space="0"/>
              <w:left w:val="single" w:sz="8" w:color="000000" w:space="0"/>
              <w:right w:val="single" w:sz="8" w:color="000000" w:space="0"/>
            </w:tcBorders>
            <w:shd w:fill="auto" w:color="auto" w:val="clear"/>
            <w:vAlign w:val="center"/>
            <w:vMerge w:val="restart"/>
            <w:tcW w:w="413"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7</w:t>
            </w:r>
          </w:p>
        </w:tc>
      </w:tr>
      <w:tr>
        <w:trPr>
          <w:trHeight w:val="444" w:hRule="atLeast"/>
        </w:trPr>
        <w:tc>
          <w:tcPr>
            <w:vMerge/>
            <w:tcBorders>
              <w:top w:val="nil" w:sz="0" w:color="auto" w:space="0"/>
              <w:bottom w:val="single" w:sz="8" w:color="000000" w:space="0"/>
              <w:left w:val="single" w:sz="8" w:color="000000" w:space="0"/>
              <w:right w:val="single" w:sz="8" w:color="000000" w:space="0"/>
            </w:tcBorders>
          </w:tcPr>
          <w:p/>
        </w:tc>
        <w:tc>
          <w:tcPr>
            <w:vMerge/>
            <w:tcBorders>
              <w:top w:val="nil" w:sz="0" w:color="auto" w:space="0"/>
              <w:bottom w:val="single" w:sz="8" w:color="000000" w:space="0"/>
              <w:left w:val="single" w:sz="8" w:color="000000" w:space="0"/>
              <w:right w:val="single" w:sz="8" w:color="000000" w:space="0"/>
            </w:tcBorders>
          </w:tcPr>
          <w:p/>
        </w:tc>
        <w:tc>
          <w:tcPr>
            <w:vMerge/>
            <w:tcBorders>
              <w:top w:val="nil" w:sz="0" w:color="auto" w:space="0"/>
              <w:bottom w:val="single" w:sz="8" w:color="000000" w:space="0"/>
              <w:left w:val="single" w:sz="8" w:color="000000" w:space="0"/>
              <w:right w:val="single" w:sz="8" w:color="000000" w:space="0"/>
            </w:tcBorders>
          </w:tcPr>
          <w:p/>
        </w:tc>
        <w:tc>
          <w:tcPr>
            <w:vMerge/>
            <w:tcBorders>
              <w:top w:val="nil" w:sz="0" w:color="auto" w:space="0"/>
              <w:bottom w:val="single" w:sz="8" w:color="000000" w:space="0"/>
              <w:left w:val="single" w:sz="8" w:color="000000" w:space="0"/>
              <w:right w:val="single" w:sz="8" w:color="000000" w:space="0"/>
            </w:tcBorders>
          </w:tcPr>
          <w:p/>
        </w:tc>
        <w:tc>
          <w:tcPr>
            <w:vMerge/>
            <w:tcBorders>
              <w:top w:val="nil" w:sz="0" w:color="auto" w:space="0"/>
              <w:bottom w:val="single" w:sz="8" w:color="000000" w:space="0"/>
              <w:left w:val="single" w:sz="8" w:color="000000" w:space="0"/>
              <w:right w:val="single" w:sz="8" w:color="000000" w:space="0"/>
            </w:tcBorders>
          </w:tcPr>
          <w:p/>
        </w:tc>
        <w:tc>
          <w:tcPr>
            <w:gridSpan w:val="2"/>
            <w:tcBorders>
              <w:top w:val="nil" w:sz="0" w:color="auto" w:space="0"/>
              <w:bottom w:val="single" w:sz="8" w:color="000000" w:space="0"/>
              <w:left w:val="nil" w:sz="0" w:color="auto" w:space="0"/>
              <w:right w:val="single" w:sz="8" w:color="000000" w:space="0"/>
            </w:tcBorders>
            <w:shd w:fill="auto" w:color="auto" w:val="clear"/>
            <w:vAlign w:val="center"/>
            <w:tcW w:w="1724" w:type="pct"/>
          </w:tcPr>
          <w:p>
            <w:pPr>
              <w:widowControl/>
              <w:jc w:val="left"/>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公用经费支出是指部门基本支出中的一般商品和服务支出。</w:t>
            </w:r>
          </w:p>
        </w:tc>
        <w:tc>
          <w:tcPr>
            <w:vMerge/>
            <w:tcBorders>
              <w:top w:val="nil" w:sz="0" w:color="auto" w:space="0"/>
              <w:bottom w:val="single" w:sz="8" w:color="000000" w:space="0"/>
              <w:left w:val="single" w:sz="8" w:color="000000" w:space="0"/>
              <w:right w:val="single" w:sz="8" w:color="000000" w:space="0"/>
            </w:tcBorders>
          </w:tcPr>
          <w:p/>
        </w:tc>
      </w:tr>
      <w:tr>
        <w:trPr>
          <w:trHeight w:val="492" w:hRule="atLeast"/>
        </w:trPr>
        <w:tc>
          <w:tcPr>
            <w:vMerge/>
            <w:tcBorders>
              <w:top w:val="nil" w:sz="0" w:color="auto" w:space="0"/>
              <w:bottom w:val="single" w:sz="8" w:color="000000" w:space="0"/>
              <w:left w:val="single" w:sz="8" w:color="000000" w:space="0"/>
              <w:right w:val="single" w:sz="8" w:color="000000" w:space="0"/>
            </w:tcBorders>
          </w:tcPr>
          <w:p/>
        </w:tc>
        <w:tc>
          <w:tcPr>
            <w:vMerge/>
            <w:tcBorders>
              <w:top w:val="nil" w:sz="0" w:color="auto" w:space="0"/>
              <w:bottom w:val="single" w:sz="8" w:color="000000" w:space="0"/>
              <w:left w:val="single" w:sz="8" w:color="000000" w:space="0"/>
              <w:right w:val="single" w:sz="8" w:color="000000" w:space="0"/>
            </w:tcBorders>
          </w:tcPr>
          <w:p/>
        </w:tc>
        <w:tblPrEx>
          <w:tblCellMar>
            <w:top w:w="0" w:type="dxa"/>
            <w:left w:w="108" w:type="dxa"/>
            <w:bottom w:w="0" w:type="dxa"/>
            <w:right w:w="108" w:type="dxa"/>
          </w:tblCellMar>
        </w:tblPrEx>
        <w:tc>
          <w:tcPr>
            <w:tcBorders>
              <w:top w:val="nil" w:sz="0" w:color="auto" w:space="0"/>
              <w:bottom w:val="single" w:sz="8" w:color="000000" w:space="0"/>
              <w:left w:val="nil" w:sz="0" w:color="auto" w:space="0"/>
              <w:right w:val="single" w:sz="8" w:color="000000" w:space="0"/>
            </w:tcBorders>
            <w:shd w:fill="auto" w:color="auto" w:val="clear"/>
            <w:vAlign w:val="center"/>
            <w:tcW w:w="414"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w:t>
            </w:r>
            <w:r>
              <w:rPr>
                <w:kern w:val="0"/>
                <w:color w:val="000000"/>
                <w:rFonts w:ascii="仿宋" w:cs="Times New Roman" w:eastAsia="仿宋" w:hAnsi="仿宋" w:hint="eastAsia"/>
                <w:sz w:val="18"/>
                <w:szCs w:val="18"/>
              </w:rPr>
              <w:t>三公经费</w:t>
            </w:r>
            <w:r>
              <w:rPr>
                <w:kern w:val="0"/>
                <w:color w:val="000000"/>
                <w:rFonts w:ascii="Times New Roman" w:cs="Times New Roman" w:eastAsia="宋体" w:hAnsi="Times New Roman"/>
                <w:sz w:val="18"/>
                <w:szCs w:val="18"/>
              </w:rPr>
              <w:t>”</w:t>
            </w:r>
            <w:r>
              <w:rPr>
                <w:kern w:val="0"/>
                <w:color w:val="000000"/>
                <w:rFonts w:ascii="仿宋" w:cs="Times New Roman" w:eastAsia="仿宋" w:hAnsi="仿宋" w:hint="eastAsia"/>
                <w:sz w:val="18"/>
                <w:szCs w:val="18"/>
              </w:rPr>
              <w:t>控制率</w:t>
            </w:r>
          </w:p>
        </w:tc>
        <w:tc>
          <w:tcPr>
            <w:tcBorders>
              <w:top w:val="nil" w:sz="0" w:color="auto" w:space="0"/>
              <w:bottom w:val="single" w:sz="8" w:color="000000" w:space="0"/>
              <w:left w:val="nil" w:sz="0" w:color="auto" w:space="0"/>
              <w:right w:val="single" w:sz="8" w:color="000000" w:space="0"/>
            </w:tcBorders>
            <w:shd w:fill="auto" w:color="auto" w:val="clear"/>
            <w:vAlign w:val="center"/>
            <w:tcW w:w="414"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7</w:t>
            </w:r>
          </w:p>
        </w:tc>
        <w:tc>
          <w:tcPr>
            <w:tcBorders>
              <w:top w:val="nil" w:sz="0" w:color="auto" w:space="0"/>
              <w:bottom w:val="single" w:sz="8" w:color="000000" w:space="0"/>
              <w:left w:val="nil" w:sz="0" w:color="auto" w:space="0"/>
              <w:right w:val="single" w:sz="8" w:color="000000" w:space="0"/>
            </w:tcBorders>
            <w:shd w:fill="auto" w:color="auto" w:val="clear"/>
            <w:vAlign w:val="center"/>
            <w:tcW w:w="1207" w:type="pct"/>
          </w:tcPr>
          <w:p>
            <w:pPr>
              <w:widowControl/>
              <w:jc w:val="left"/>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100%</w:t>
            </w:r>
            <w:r>
              <w:rPr>
                <w:kern w:val="0"/>
                <w:color w:val="000000"/>
                <w:rFonts w:ascii="仿宋" w:cs="Times New Roman" w:eastAsia="仿宋" w:hAnsi="仿宋" w:hint="eastAsia"/>
                <w:sz w:val="18"/>
                <w:szCs w:val="18"/>
              </w:rPr>
              <w:t>以下（含）计满分，每超出</w:t>
            </w:r>
            <w:r>
              <w:rPr>
                <w:kern w:val="0"/>
                <w:color w:val="000000"/>
                <w:rFonts w:ascii="Times New Roman" w:cs="Times New Roman" w:eastAsia="宋体" w:hAnsi="Times New Roman"/>
                <w:sz w:val="18"/>
                <w:szCs w:val="18"/>
              </w:rPr>
              <w:t>1%</w:t>
            </w:r>
            <w:r>
              <w:rPr>
                <w:kern w:val="0"/>
                <w:color w:val="000000"/>
                <w:rFonts w:ascii="仿宋" w:cs="Times New Roman" w:eastAsia="仿宋" w:hAnsi="仿宋" w:hint="eastAsia"/>
                <w:sz w:val="18"/>
                <w:szCs w:val="18"/>
              </w:rPr>
              <w:t>扣</w:t>
            </w:r>
            <w:r>
              <w:rPr>
                <w:kern w:val="0"/>
                <w:color w:val="000000"/>
                <w:rFonts w:ascii="Times New Roman" w:cs="Times New Roman" w:eastAsia="宋体" w:hAnsi="Times New Roman"/>
                <w:sz w:val="18"/>
                <w:szCs w:val="18"/>
              </w:rPr>
              <w:t>1</w:t>
            </w:r>
            <w:r>
              <w:rPr>
                <w:kern w:val="0"/>
                <w:color w:val="000000"/>
                <w:rFonts w:ascii="仿宋" w:cs="Times New Roman" w:eastAsia="仿宋" w:hAnsi="仿宋" w:hint="eastAsia"/>
                <w:sz w:val="18"/>
                <w:szCs w:val="18"/>
              </w:rPr>
              <w:t>分，扣完为止。</w:t>
            </w:r>
          </w:p>
        </w:tc>
        <w:tc>
          <w:tcPr>
            <w:gridSpan w:val="2"/>
            <w:tcBorders>
              <w:top w:val="nil" w:sz="0" w:color="auto" w:space="0"/>
              <w:bottom w:val="single" w:sz="8" w:color="000000" w:space="0"/>
              <w:left w:val="nil" w:sz="0" w:color="auto" w:space="0"/>
              <w:right w:val="single" w:sz="8" w:color="000000" w:space="0"/>
            </w:tcBorders>
            <w:shd w:fill="auto" w:color="auto" w:val="clear"/>
            <w:vAlign w:val="center"/>
            <w:tcW w:w="1724" w:type="pct"/>
          </w:tcPr>
          <w:p>
            <w:pPr>
              <w:widowControl/>
              <w:jc w:val="left"/>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w:t>
            </w:r>
            <w:r>
              <w:rPr>
                <w:kern w:val="0"/>
                <w:color w:val="000000"/>
                <w:rFonts w:ascii="仿宋" w:cs="Times New Roman" w:eastAsia="仿宋" w:hAnsi="仿宋" w:hint="eastAsia"/>
                <w:sz w:val="18"/>
                <w:szCs w:val="18"/>
              </w:rPr>
              <w:t>三公经费</w:t>
            </w:r>
            <w:r>
              <w:rPr>
                <w:kern w:val="0"/>
                <w:color w:val="000000"/>
                <w:rFonts w:ascii="Times New Roman" w:cs="Times New Roman" w:eastAsia="宋体" w:hAnsi="Times New Roman"/>
                <w:sz w:val="18"/>
                <w:szCs w:val="18"/>
              </w:rPr>
              <w:t>”</w:t>
            </w:r>
            <w:r>
              <w:rPr>
                <w:kern w:val="0"/>
                <w:color w:val="000000"/>
                <w:rFonts w:ascii="仿宋" w:cs="Times New Roman" w:eastAsia="仿宋" w:hAnsi="仿宋" w:hint="eastAsia"/>
                <w:sz w:val="18"/>
                <w:szCs w:val="18"/>
              </w:rPr>
              <w:t>控制率</w:t>
            </w:r>
            <w:r>
              <w:rPr>
                <w:kern w:val="0"/>
                <w:color w:val="000000"/>
                <w:rFonts w:ascii="Times New Roman" w:cs="Times New Roman" w:eastAsia="宋体" w:hAnsi="Times New Roman"/>
                <w:sz w:val="18"/>
                <w:szCs w:val="18"/>
              </w:rPr>
              <w:t>-</w:t>
            </w:r>
            <w:r>
              <w:rPr>
                <w:kern w:val="0"/>
                <w:color w:val="000000"/>
                <w:rFonts w:ascii="仿宋" w:cs="Times New Roman" w:eastAsia="仿宋" w:hAnsi="仿宋" w:hint="eastAsia"/>
                <w:sz w:val="18"/>
                <w:szCs w:val="18"/>
              </w:rPr>
              <w:t>（</w:t>
            </w:r>
            <w:r>
              <w:rPr>
                <w:kern w:val="0"/>
                <w:color w:val="000000"/>
                <w:rFonts w:ascii="Times New Roman" w:cs="Times New Roman" w:eastAsia="宋体" w:hAnsi="Times New Roman"/>
                <w:sz w:val="18"/>
                <w:szCs w:val="18"/>
              </w:rPr>
              <w:t>“</w:t>
            </w:r>
            <w:r>
              <w:rPr>
                <w:kern w:val="0"/>
                <w:color w:val="000000"/>
                <w:rFonts w:ascii="仿宋" w:cs="Times New Roman" w:eastAsia="仿宋" w:hAnsi="仿宋" w:hint="eastAsia"/>
                <w:sz w:val="18"/>
                <w:szCs w:val="18"/>
              </w:rPr>
              <w:t>三公经费</w:t>
            </w:r>
            <w:r>
              <w:rPr>
                <w:kern w:val="0"/>
                <w:color w:val="000000"/>
                <w:rFonts w:ascii="Times New Roman" w:cs="Times New Roman" w:eastAsia="宋体" w:hAnsi="Times New Roman"/>
                <w:sz w:val="18"/>
                <w:szCs w:val="18"/>
              </w:rPr>
              <w:t>”</w:t>
            </w:r>
            <w:r>
              <w:rPr>
                <w:kern w:val="0"/>
                <w:color w:val="000000"/>
                <w:rFonts w:ascii="仿宋" w:cs="Times New Roman" w:eastAsia="仿宋" w:hAnsi="仿宋" w:hint="eastAsia"/>
                <w:sz w:val="18"/>
                <w:szCs w:val="18"/>
              </w:rPr>
              <w:t>实际支出数</w:t>
            </w:r>
            <w:r>
              <w:rPr>
                <w:kern w:val="0"/>
                <w:color w:val="000000"/>
                <w:rFonts w:ascii="Times New Roman" w:cs="Times New Roman" w:eastAsia="宋体" w:hAnsi="Times New Roman"/>
                <w:sz w:val="18"/>
                <w:szCs w:val="18"/>
              </w:rPr>
              <w:t>/“</w:t>
            </w:r>
            <w:r>
              <w:rPr>
                <w:kern w:val="0"/>
                <w:color w:val="000000"/>
                <w:rFonts w:ascii="仿宋" w:cs="Times New Roman" w:eastAsia="仿宋" w:hAnsi="仿宋" w:hint="eastAsia"/>
                <w:sz w:val="18"/>
                <w:szCs w:val="18"/>
              </w:rPr>
              <w:t>三公经费</w:t>
            </w:r>
            <w:r>
              <w:rPr>
                <w:kern w:val="0"/>
                <w:color w:val="000000"/>
                <w:rFonts w:ascii="Times New Roman" w:cs="Times New Roman" w:eastAsia="宋体" w:hAnsi="Times New Roman"/>
                <w:sz w:val="18"/>
                <w:szCs w:val="18"/>
              </w:rPr>
              <w:t>”</w:t>
            </w:r>
            <w:r>
              <w:rPr>
                <w:kern w:val="0"/>
                <w:color w:val="000000"/>
                <w:rFonts w:ascii="仿宋" w:cs="Times New Roman" w:eastAsia="仿宋" w:hAnsi="仿宋" w:hint="eastAsia"/>
                <w:sz w:val="18"/>
                <w:szCs w:val="18"/>
              </w:rPr>
              <w:t>预算安排数）</w:t>
            </w:r>
            <w:r>
              <w:rPr>
                <w:kern w:val="0"/>
                <w:color w:val="000000"/>
                <w:rFonts w:ascii="Times New Roman" w:cs="Times New Roman" w:eastAsia="宋体" w:hAnsi="Times New Roman"/>
                <w:sz w:val="18"/>
                <w:szCs w:val="18"/>
              </w:rPr>
              <w:t>×100%</w:t>
            </w:r>
            <w:r>
              <w:rPr>
                <w:kern w:val="0"/>
                <w:color w:val="000000"/>
                <w:rFonts w:ascii="仿宋" w:cs="Times New Roman" w:eastAsia="仿宋" w:hAnsi="仿宋" w:hint="eastAsia"/>
                <w:sz w:val="18"/>
                <w:szCs w:val="18"/>
              </w:rPr>
              <w:t>。</w:t>
            </w:r>
          </w:p>
        </w:tc>
        <w:tc>
          <w:tcPr>
            <w:tcBorders>
              <w:top w:val="nil" w:sz="0" w:color="auto" w:space="0"/>
              <w:bottom w:val="single" w:sz="8" w:color="000000" w:space="0"/>
              <w:left w:val="nil" w:sz="0" w:color="auto" w:space="0"/>
              <w:right w:val="single" w:sz="8" w:color="000000" w:space="0"/>
            </w:tcBorders>
            <w:shd w:fill="auto" w:color="auto" w:val="clear"/>
            <w:vAlign w:val="center"/>
            <w:tcW w:w="413"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7</w:t>
            </w:r>
          </w:p>
        </w:tc>
      </w:tr>
      <w:tr>
        <w:trPr>
          <w:trHeight w:val="492" w:hRule="atLeast"/>
        </w:trPr>
        <w:tblPrEx>
          <w:tblCellMar>
            <w:top w:w="0" w:type="dxa"/>
            <w:left w:w="108" w:type="dxa"/>
            <w:bottom w:w="0" w:type="dxa"/>
            <w:right w:w="108" w:type="dxa"/>
          </w:tblCellMar>
        </w:tblPrEx>
        <w:tc>
          <w:tcPr>
            <w:tcBorders>
              <w:top w:val="nil" w:sz="0" w:color="auto" w:space="0"/>
              <w:bottom w:val="single" w:sz="8" w:color="000000" w:space="0"/>
              <w:left w:val="single" w:sz="8" w:color="000000" w:space="0"/>
              <w:right w:val="single" w:sz="8" w:color="000000" w:space="0"/>
            </w:tcBorders>
            <w:vAlign w:val="center"/>
            <w:vMerge w:val="restart"/>
            <w:tcW w:w="414" w:type="pct"/>
          </w:tcPr>
          <w:p>
            <w:pPr>
              <w:widowControl/>
              <w:jc w:val="left"/>
              <w:ind w:firstLine="0"/>
              <w:spacing w:line="240" w:lineRule="auto"/>
              <w:rPr>
                <w:kern w:val="0"/>
                <w:color w:val="000000"/>
                <w:rFonts w:ascii="仿宋" w:cs="宋体" w:eastAsia="仿宋" w:hAnsi="仿宋"/>
                <w:sz w:val="18"/>
                <w:szCs w:val="18"/>
              </w:rPr>
            </w:pPr>
          </w:p>
        </w:tc>
        <w:tc>
          <w:tcPr>
            <w:tcBorders>
              <w:top w:val="nil" w:sz="0" w:color="auto" w:space="0"/>
              <w:bottom w:val="single" w:sz="8" w:color="000000" w:space="0"/>
              <w:left w:val="single" w:sz="8" w:color="000000" w:space="0"/>
              <w:right w:val="single" w:sz="8" w:color="000000" w:space="0"/>
            </w:tcBorders>
            <w:vAlign w:val="center"/>
            <w:vMerge w:val="restart"/>
            <w:tcW w:w="414" w:type="pct"/>
          </w:tcPr>
          <w:p>
            <w:pPr>
              <w:widowControl/>
              <w:jc w:val="left"/>
              <w:ind w:firstLine="0"/>
              <w:spacing w:line="240" w:lineRule="auto"/>
              <w:rPr>
                <w:kern w:val="0"/>
                <w:color w:val="000000"/>
                <w:rFonts w:ascii="仿宋" w:cs="宋体" w:eastAsia="仿宋" w:hAnsi="仿宋"/>
                <w:sz w:val="18"/>
                <w:szCs w:val="18"/>
              </w:rPr>
            </w:pPr>
          </w:p>
        </w:tc>
        <w:tc>
          <w:tcPr>
            <w:tcBorders>
              <w:top w:val="nil" w:sz="0" w:color="auto" w:space="0"/>
              <w:bottom w:val="single" w:sz="8" w:color="000000" w:space="0"/>
              <w:left w:val="nil" w:sz="0" w:color="auto" w:space="0"/>
              <w:right w:val="single" w:sz="8" w:color="000000" w:space="0"/>
            </w:tcBorders>
            <w:shd w:fill="auto" w:color="auto" w:val="clear"/>
            <w:vAlign w:val="center"/>
            <w:tcW w:w="414" w:type="pct"/>
          </w:tcPr>
          <w:p>
            <w:pPr>
              <w:widowControl/>
              <w:jc w:val="center"/>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政府采购执行率</w:t>
            </w:r>
          </w:p>
        </w:tc>
        <w:tc>
          <w:tcPr>
            <w:tcBorders>
              <w:top w:val="nil" w:sz="0" w:color="auto" w:space="0"/>
              <w:bottom w:val="single" w:sz="8" w:color="000000" w:space="0"/>
              <w:left w:val="nil" w:sz="0" w:color="auto" w:space="0"/>
              <w:right w:val="single" w:sz="8" w:color="000000" w:space="0"/>
            </w:tcBorders>
            <w:shd w:fill="auto" w:color="auto" w:val="clear"/>
            <w:vAlign w:val="center"/>
            <w:tcW w:w="414"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6</w:t>
            </w:r>
          </w:p>
        </w:tc>
        <w:tc>
          <w:tcPr>
            <w:tcBorders>
              <w:top w:val="nil" w:sz="0" w:color="auto" w:space="0"/>
              <w:bottom w:val="single" w:sz="8" w:color="000000" w:space="0"/>
              <w:left w:val="nil" w:sz="0" w:color="auto" w:space="0"/>
              <w:right w:val="single" w:sz="8" w:color="000000" w:space="0"/>
            </w:tcBorders>
            <w:shd w:fill="auto" w:color="auto" w:val="clear"/>
            <w:vAlign w:val="center"/>
            <w:tcW w:w="1207" w:type="pct"/>
          </w:tcPr>
          <w:p>
            <w:pPr>
              <w:widowControl/>
              <w:jc w:val="left"/>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100%</w:t>
            </w:r>
            <w:r>
              <w:rPr>
                <w:kern w:val="0"/>
                <w:color w:val="000000"/>
                <w:rFonts w:ascii="仿宋" w:cs="Times New Roman" w:eastAsia="仿宋" w:hAnsi="仿宋" w:hint="eastAsia"/>
                <w:sz w:val="18"/>
                <w:szCs w:val="18"/>
              </w:rPr>
              <w:t>计满分，每超过（降低）</w:t>
            </w:r>
            <w:r>
              <w:rPr>
                <w:kern w:val="0"/>
                <w:color w:val="000000"/>
                <w:rFonts w:ascii="Times New Roman" w:cs="Times New Roman" w:eastAsia="宋体" w:hAnsi="Times New Roman"/>
                <w:sz w:val="18"/>
                <w:szCs w:val="18"/>
              </w:rPr>
              <w:t>5%</w:t>
            </w:r>
            <w:r>
              <w:rPr>
                <w:kern w:val="0"/>
                <w:color w:val="000000"/>
                <w:rFonts w:ascii="仿宋" w:cs="Times New Roman" w:eastAsia="仿宋" w:hAnsi="仿宋" w:hint="eastAsia"/>
                <w:sz w:val="18"/>
                <w:szCs w:val="18"/>
              </w:rPr>
              <w:t>扣</w:t>
            </w:r>
            <w:r>
              <w:rPr>
                <w:kern w:val="0"/>
                <w:color w:val="000000"/>
                <w:rFonts w:ascii="Times New Roman" w:cs="Times New Roman" w:eastAsia="宋体" w:hAnsi="Times New Roman"/>
                <w:sz w:val="18"/>
                <w:szCs w:val="18"/>
              </w:rPr>
              <w:t>2</w:t>
            </w:r>
            <w:r>
              <w:rPr>
                <w:kern w:val="0"/>
                <w:color w:val="000000"/>
                <w:rFonts w:ascii="仿宋" w:cs="Times New Roman" w:eastAsia="仿宋" w:hAnsi="仿宋" w:hint="eastAsia"/>
                <w:sz w:val="18"/>
                <w:szCs w:val="18"/>
              </w:rPr>
              <w:t>分。扣完为止。</w:t>
            </w:r>
          </w:p>
        </w:tc>
        <w:tc>
          <w:tcPr>
            <w:gridSpan w:val="2"/>
            <w:tcBorders>
              <w:top w:val="nil" w:sz="0" w:color="auto" w:space="0"/>
              <w:bottom w:val="single" w:sz="8" w:color="000000" w:space="0"/>
              <w:left w:val="nil" w:sz="0" w:color="auto" w:space="0"/>
              <w:right w:val="single" w:sz="8" w:color="000000" w:space="0"/>
            </w:tcBorders>
            <w:shd w:fill="auto" w:color="auto" w:val="clear"/>
            <w:vAlign w:val="center"/>
            <w:tcW w:w="1724" w:type="pct"/>
          </w:tcPr>
          <w:p>
            <w:pPr>
              <w:widowControl/>
              <w:jc w:val="left"/>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政府采购执行率</w:t>
            </w:r>
            <w:r>
              <w:rPr>
                <w:kern w:val="0"/>
                <w:color w:val="000000"/>
                <w:rFonts w:ascii="Times New Roman" w:cs="Times New Roman" w:eastAsia="仿宋" w:hAnsi="Times New Roman"/>
                <w:sz w:val="18"/>
                <w:szCs w:val="18"/>
              </w:rPr>
              <w:t>=</w:t>
            </w:r>
            <w:r>
              <w:rPr>
                <w:kern w:val="0"/>
                <w:color w:val="000000"/>
                <w:rFonts w:ascii="仿宋" w:cs="宋体" w:eastAsia="仿宋" w:hAnsi="仿宋" w:hint="eastAsia"/>
                <w:sz w:val="18"/>
                <w:szCs w:val="18"/>
              </w:rPr>
              <w:t>（实际政府采购金额</w:t>
            </w:r>
            <w:r>
              <w:rPr>
                <w:kern w:val="0"/>
                <w:color w:val="000000"/>
                <w:rFonts w:ascii="Times New Roman" w:cs="Times New Roman" w:eastAsia="仿宋" w:hAnsi="Times New Roman"/>
                <w:sz w:val="18"/>
                <w:szCs w:val="18"/>
              </w:rPr>
              <w:t>/</w:t>
            </w:r>
            <w:r>
              <w:rPr>
                <w:kern w:val="0"/>
                <w:color w:val="000000"/>
                <w:rFonts w:ascii="仿宋" w:cs="宋体" w:eastAsia="仿宋" w:hAnsi="仿宋" w:hint="eastAsia"/>
                <w:sz w:val="18"/>
                <w:szCs w:val="18"/>
              </w:rPr>
              <w:t>政府采购预算数）</w:t>
            </w:r>
            <w:r>
              <w:rPr>
                <w:kern w:val="0"/>
                <w:color w:val="000000"/>
                <w:rFonts w:ascii="Times New Roman" w:cs="Times New Roman" w:eastAsia="仿宋" w:hAnsi="Times New Roman"/>
                <w:sz w:val="18"/>
                <w:szCs w:val="18"/>
              </w:rPr>
              <w:t>×100%</w:t>
            </w:r>
          </w:p>
        </w:tc>
        <w:tc>
          <w:tcPr>
            <w:tcBorders>
              <w:top w:val="nil" w:sz="0" w:color="auto" w:space="0"/>
              <w:bottom w:val="single" w:sz="8" w:color="000000" w:space="0"/>
              <w:left w:val="nil" w:sz="0" w:color="auto" w:space="0"/>
              <w:right w:val="single" w:sz="8" w:color="000000" w:space="0"/>
            </w:tcBorders>
            <w:shd w:fill="auto" w:color="auto" w:val="clear"/>
            <w:vAlign w:val="center"/>
            <w:tcW w:w="413"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6</w:t>
            </w:r>
          </w:p>
        </w:tc>
      </w:tr>
      <w:tr>
        <w:trPr>
          <w:trHeight w:val="1404" w:hRule="atLeast"/>
        </w:trPr>
        <w:tc>
          <w:tcPr>
            <w:vMerge/>
            <w:tcBorders>
              <w:top w:val="nil" w:sz="0" w:color="auto" w:space="0"/>
              <w:bottom w:val="single" w:sz="8" w:color="000000" w:space="0"/>
              <w:left w:val="single" w:sz="8" w:color="000000" w:space="0"/>
              <w:right w:val="single" w:sz="8" w:color="000000" w:space="0"/>
            </w:tcBorders>
          </w:tcPr>
          <w:p/>
        </w:tc>
        <w:tc>
          <w:tcPr>
            <w:vMerge/>
            <w:tcBorders>
              <w:top w:val="nil" w:sz="0" w:color="auto" w:space="0"/>
              <w:bottom w:val="single" w:sz="8" w:color="000000" w:space="0"/>
              <w:left w:val="single" w:sz="8" w:color="000000" w:space="0"/>
              <w:right w:val="single" w:sz="8" w:color="000000" w:space="0"/>
            </w:tcBorders>
          </w:tcPr>
          <w:p/>
        </w:tc>
        <w:tblPrEx>
          <w:tblCellMar>
            <w:top w:w="0" w:type="dxa"/>
            <w:left w:w="108" w:type="dxa"/>
            <w:bottom w:w="0" w:type="dxa"/>
            <w:right w:w="108" w:type="dxa"/>
          </w:tblCellMar>
        </w:tblPrEx>
        <w:tc>
          <w:tcPr>
            <w:tcBorders>
              <w:top w:val="nil" w:sz="0" w:color="auto" w:space="0"/>
              <w:bottom w:val="single" w:sz="8" w:color="000000" w:space="0"/>
              <w:left w:val="nil" w:sz="0" w:color="auto" w:space="0"/>
              <w:right w:val="single" w:sz="8" w:color="000000" w:space="0"/>
            </w:tcBorders>
            <w:shd w:fill="auto" w:color="auto" w:val="clear"/>
            <w:vAlign w:val="center"/>
            <w:tcW w:w="414" w:type="pct"/>
          </w:tcPr>
          <w:p>
            <w:pPr>
              <w:widowControl/>
              <w:jc w:val="center"/>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管理制度健全性</w:t>
            </w:r>
          </w:p>
        </w:tc>
        <w:tc>
          <w:tcPr>
            <w:tcBorders>
              <w:top w:val="nil" w:sz="0" w:color="auto" w:space="0"/>
              <w:bottom w:val="single" w:sz="8" w:color="000000" w:space="0"/>
              <w:left w:val="nil" w:sz="0" w:color="auto" w:space="0"/>
              <w:right w:val="single" w:sz="8" w:color="000000" w:space="0"/>
            </w:tcBorders>
            <w:shd w:fill="auto" w:color="auto" w:val="clear"/>
            <w:vAlign w:val="center"/>
            <w:tcW w:w="414"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8</w:t>
            </w:r>
          </w:p>
        </w:tc>
        <w:tc>
          <w:tcPr>
            <w:tcBorders>
              <w:top w:val="nil" w:sz="0" w:color="auto" w:space="0"/>
              <w:bottom w:val="single" w:sz="8" w:color="000000" w:space="0"/>
              <w:left w:val="nil" w:sz="0" w:color="auto" w:space="0"/>
              <w:right w:val="single" w:sz="8" w:color="000000" w:space="0"/>
            </w:tcBorders>
            <w:shd w:fill="auto" w:color="auto" w:val="clear"/>
            <w:vAlign w:val="center"/>
            <w:tcW w:w="1207" w:type="pct"/>
          </w:tcPr>
          <w:p>
            <w:pPr>
              <w:widowControl/>
              <w:jc w:val="left"/>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①有内部财务管理制度、会计核算制度等管理制度，</w:t>
            </w:r>
            <w:r>
              <w:rPr>
                <w:kern w:val="0"/>
                <w:color w:val="000000"/>
                <w:rFonts w:ascii="Times New Roman" w:cs="Times New Roman" w:eastAsia="仿宋" w:hAnsi="Times New Roman"/>
                <w:sz w:val="18"/>
                <w:szCs w:val="18"/>
              </w:rPr>
              <w:t>2</w:t>
            </w:r>
            <w:r>
              <w:rPr>
                <w:kern w:val="0"/>
                <w:color w:val="000000"/>
                <w:rFonts w:ascii="仿宋" w:cs="宋体" w:eastAsia="仿宋" w:hAnsi="仿宋" w:hint="eastAsia"/>
                <w:sz w:val="18"/>
                <w:szCs w:val="18"/>
              </w:rPr>
              <w:t>分；②有本部门厉行节约制度</w:t>
            </w:r>
            <w:r>
              <w:rPr>
                <w:kern w:val="0"/>
                <w:color w:val="000000"/>
                <w:rFonts w:ascii="Times New Roman" w:cs="Times New Roman" w:eastAsia="仿宋" w:hAnsi="Times New Roman"/>
                <w:sz w:val="18"/>
                <w:szCs w:val="18"/>
              </w:rPr>
              <w:t>,2</w:t>
            </w:r>
            <w:r>
              <w:rPr>
                <w:kern w:val="0"/>
                <w:color w:val="000000"/>
                <w:rFonts w:ascii="仿宋" w:cs="宋体" w:eastAsia="仿宋" w:hAnsi="仿宋" w:hint="eastAsia"/>
                <w:sz w:val="18"/>
                <w:szCs w:val="18"/>
              </w:rPr>
              <w:t>分；③相关管理制度合法、合规、完整，</w:t>
            </w:r>
            <w:r>
              <w:rPr>
                <w:kern w:val="0"/>
                <w:color w:val="000000"/>
                <w:rFonts w:ascii="Times New Roman" w:cs="Times New Roman" w:eastAsia="仿宋" w:hAnsi="Times New Roman"/>
                <w:sz w:val="18"/>
                <w:szCs w:val="18"/>
              </w:rPr>
              <w:t>2</w:t>
            </w:r>
            <w:r>
              <w:rPr>
                <w:kern w:val="0"/>
                <w:color w:val="000000"/>
                <w:rFonts w:ascii="仿宋" w:cs="宋体" w:eastAsia="仿宋" w:hAnsi="仿宋" w:hint="eastAsia"/>
                <w:sz w:val="18"/>
                <w:szCs w:val="18"/>
              </w:rPr>
              <w:t>分；④相关管理制度得到有效执行，</w:t>
            </w:r>
            <w:r>
              <w:rPr>
                <w:kern w:val="0"/>
                <w:color w:val="000000"/>
                <w:rFonts w:ascii="Times New Roman" w:cs="Times New Roman" w:eastAsia="仿宋" w:hAnsi="Times New Roman"/>
                <w:sz w:val="18"/>
                <w:szCs w:val="18"/>
              </w:rPr>
              <w:t>2</w:t>
            </w:r>
            <w:r>
              <w:rPr>
                <w:kern w:val="0"/>
                <w:color w:val="000000"/>
                <w:rFonts w:ascii="仿宋" w:cs="宋体" w:eastAsia="仿宋" w:hAnsi="仿宋" w:hint="eastAsia"/>
                <w:sz w:val="18"/>
                <w:szCs w:val="18"/>
              </w:rPr>
              <w:t>分。</w:t>
            </w:r>
          </w:p>
        </w:tc>
        <w:tc>
          <w:tcPr>
            <w:gridSpan w:val="2"/>
            <w:tcBorders>
              <w:top w:val="nil" w:sz="0" w:color="auto" w:space="0"/>
              <w:bottom w:val="single" w:sz="8" w:color="000000" w:space="0"/>
              <w:left w:val="nil" w:sz="0" w:color="auto" w:space="0"/>
              <w:right w:val="single" w:sz="8" w:color="000000" w:space="0"/>
            </w:tcBorders>
            <w:shd w:fill="auto" w:color="auto" w:val="clear"/>
            <w:vAlign w:val="center"/>
            <w:tcW w:w="1724" w:type="pct"/>
          </w:tcPr>
          <w:p>
            <w:pPr>
              <w:widowControl/>
              <w:jc w:val="left"/>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　</w:t>
            </w:r>
          </w:p>
        </w:tc>
        <w:tc>
          <w:tcPr>
            <w:tcBorders>
              <w:top w:val="nil" w:sz="0" w:color="auto" w:space="0"/>
              <w:bottom w:val="single" w:sz="8" w:color="000000" w:space="0"/>
              <w:left w:val="nil" w:sz="0" w:color="auto" w:space="0"/>
              <w:right w:val="single" w:sz="8" w:color="000000" w:space="0"/>
            </w:tcBorders>
            <w:shd w:fill="auto" w:color="auto" w:val="clear"/>
            <w:vAlign w:val="center"/>
            <w:tcW w:w="413"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8</w:t>
            </w:r>
          </w:p>
        </w:tc>
      </w:tr>
      <w:tr>
        <w:trPr>
          <w:trHeight w:val="2196" w:hRule="atLeast"/>
        </w:trPr>
        <w:tc>
          <w:tcPr>
            <w:vMerge/>
            <w:tcBorders>
              <w:top w:val="nil" w:sz="0" w:color="auto" w:space="0"/>
              <w:bottom w:val="single" w:sz="8" w:color="000000" w:space="0"/>
              <w:left w:val="single" w:sz="8" w:color="000000" w:space="0"/>
              <w:right w:val="single" w:sz="8" w:color="000000" w:space="0"/>
            </w:tcBorders>
          </w:tcPr>
          <w:p/>
        </w:tc>
        <w:tc>
          <w:tcPr>
            <w:vMerge/>
            <w:tcBorders>
              <w:top w:val="nil" w:sz="0" w:color="auto" w:space="0"/>
              <w:bottom w:val="single" w:sz="8" w:color="000000" w:space="0"/>
              <w:left w:val="single" w:sz="8" w:color="000000" w:space="0"/>
              <w:right w:val="single" w:sz="8" w:color="000000" w:space="0"/>
            </w:tcBorders>
          </w:tcPr>
          <w:p/>
        </w:tc>
        <w:tblPrEx>
          <w:tblCellMar>
            <w:top w:w="0" w:type="dxa"/>
            <w:left w:w="108" w:type="dxa"/>
            <w:bottom w:w="0" w:type="dxa"/>
            <w:right w:w="108" w:type="dxa"/>
          </w:tblCellMar>
        </w:tblPrEx>
        <w:tc>
          <w:tcPr>
            <w:tcBorders>
              <w:top w:val="nil" w:sz="0" w:color="auto" w:space="0"/>
              <w:bottom w:val="single" w:sz="8" w:color="000000" w:space="0"/>
              <w:left w:val="nil" w:sz="0" w:color="auto" w:space="0"/>
              <w:right w:val="single" w:sz="8" w:color="000000" w:space="0"/>
            </w:tcBorders>
            <w:shd w:fill="auto" w:color="auto" w:val="clear"/>
            <w:vAlign w:val="center"/>
            <w:tcW w:w="414" w:type="pct"/>
          </w:tcPr>
          <w:p>
            <w:pPr>
              <w:widowControl/>
              <w:jc w:val="center"/>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资金使用合规性</w:t>
            </w:r>
          </w:p>
        </w:tc>
        <w:tc>
          <w:tcPr>
            <w:tcBorders>
              <w:top w:val="nil" w:sz="0" w:color="auto" w:space="0"/>
              <w:bottom w:val="single" w:sz="8" w:color="000000" w:space="0"/>
              <w:left w:val="nil" w:sz="0" w:color="auto" w:space="0"/>
              <w:right w:val="single" w:sz="8" w:color="000000" w:space="0"/>
            </w:tcBorders>
            <w:shd w:fill="auto" w:color="auto" w:val="clear"/>
            <w:vAlign w:val="center"/>
            <w:tcW w:w="414"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6</w:t>
            </w:r>
          </w:p>
        </w:tc>
        <w:tc>
          <w:tcPr>
            <w:tcBorders>
              <w:top w:val="nil" w:sz="0" w:color="auto" w:space="0"/>
              <w:bottom w:val="single" w:sz="8" w:color="000000" w:space="0"/>
              <w:left w:val="nil" w:sz="0" w:color="auto" w:space="0"/>
              <w:right w:val="single" w:sz="8" w:color="000000" w:space="0"/>
            </w:tcBorders>
            <w:shd w:fill="auto" w:color="auto" w:val="clear"/>
            <w:vAlign w:val="center"/>
            <w:tcW w:w="1207" w:type="pct"/>
          </w:tcPr>
          <w:p>
            <w:pPr>
              <w:widowControl/>
              <w:jc w:val="left"/>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以上情况每出现一例不符合要求的扣</w:t>
            </w:r>
            <w:r>
              <w:rPr>
                <w:kern w:val="0"/>
                <w:color w:val="000000"/>
                <w:rFonts w:ascii="Times New Roman" w:cs="Times New Roman" w:eastAsia="仿宋" w:hAnsi="Times New Roman"/>
                <w:sz w:val="18"/>
                <w:szCs w:val="18"/>
              </w:rPr>
              <w:t>1</w:t>
            </w:r>
            <w:r>
              <w:rPr>
                <w:kern w:val="0"/>
                <w:color w:val="000000"/>
                <w:rFonts w:ascii="仿宋" w:cs="宋体" w:eastAsia="仿宋" w:hAnsi="仿宋" w:hint="eastAsia"/>
                <w:sz w:val="18"/>
                <w:szCs w:val="18"/>
              </w:rPr>
              <w:t>分，扣完为止。</w:t>
            </w:r>
          </w:p>
        </w:tc>
        <w:tc>
          <w:tcPr>
            <w:gridSpan w:val="2"/>
            <w:tcBorders>
              <w:top w:val="nil" w:sz="0" w:color="auto" w:space="0"/>
              <w:bottom w:val="single" w:sz="8" w:color="000000" w:space="0"/>
              <w:left w:val="nil" w:sz="0" w:color="auto" w:space="0"/>
              <w:right w:val="single" w:sz="8" w:color="000000" w:space="0"/>
            </w:tcBorders>
            <w:shd w:fill="auto" w:color="auto" w:val="clear"/>
            <w:vAlign w:val="center"/>
            <w:tcW w:w="1724" w:type="pct"/>
          </w:tcPr>
          <w:p>
            <w:pPr>
              <w:widowControl/>
              <w:jc w:val="left"/>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　</w:t>
            </w:r>
          </w:p>
        </w:tc>
        <w:tc>
          <w:tcPr>
            <w:tcBorders>
              <w:top w:val="nil" w:sz="0" w:color="auto" w:space="0"/>
              <w:bottom w:val="single" w:sz="8" w:color="000000" w:space="0"/>
              <w:left w:val="nil" w:sz="0" w:color="auto" w:space="0"/>
              <w:right w:val="single" w:sz="8" w:color="000000" w:space="0"/>
            </w:tcBorders>
            <w:shd w:fill="auto" w:color="auto" w:val="clear"/>
            <w:vAlign w:val="center"/>
            <w:tcW w:w="413"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6</w:t>
            </w:r>
          </w:p>
        </w:tc>
      </w:tr>
      <w:tr>
        <w:trPr>
          <w:trHeight w:val="1644" w:hRule="atLeast"/>
        </w:trPr>
        <w:tc>
          <w:tcPr>
            <w:vMerge/>
            <w:tcBorders>
              <w:top w:val="nil" w:sz="0" w:color="auto" w:space="0"/>
              <w:bottom w:val="single" w:sz="8" w:color="000000" w:space="0"/>
              <w:left w:val="single" w:sz="8" w:color="000000" w:space="0"/>
              <w:right w:val="single" w:sz="8" w:color="000000" w:space="0"/>
            </w:tcBorders>
          </w:tcPr>
          <w:p/>
        </w:tc>
        <w:tc>
          <w:tcPr>
            <w:vMerge/>
            <w:tcBorders>
              <w:top w:val="nil" w:sz="0" w:color="auto" w:space="0"/>
              <w:bottom w:val="single" w:sz="8" w:color="000000" w:space="0"/>
              <w:left w:val="single" w:sz="8" w:color="000000" w:space="0"/>
              <w:right w:val="single" w:sz="8" w:color="000000" w:space="0"/>
            </w:tcBorders>
          </w:tcPr>
          <w:p/>
        </w:tc>
        <w:tblPrEx>
          <w:tblCellMar>
            <w:top w:w="0" w:type="dxa"/>
            <w:left w:w="108" w:type="dxa"/>
            <w:bottom w:w="0" w:type="dxa"/>
            <w:right w:w="108" w:type="dxa"/>
          </w:tblCellMar>
        </w:tblPrEx>
        <w:tc>
          <w:tcPr>
            <w:tcBorders>
              <w:top w:val="nil" w:sz="0" w:color="auto" w:space="0"/>
              <w:bottom w:val="single" w:sz="8" w:color="000000" w:space="0"/>
              <w:left w:val="nil" w:sz="0" w:color="auto" w:space="0"/>
              <w:right w:val="single" w:sz="8" w:color="000000" w:space="0"/>
            </w:tcBorders>
            <w:shd w:fill="auto" w:color="auto" w:val="clear"/>
            <w:vAlign w:val="center"/>
            <w:tcW w:w="414" w:type="pct"/>
          </w:tcPr>
          <w:p>
            <w:pPr>
              <w:widowControl/>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预决算信息公开性</w:t>
            </w:r>
          </w:p>
        </w:tc>
        <w:tc>
          <w:tcPr>
            <w:tcBorders>
              <w:top w:val="nil" w:sz="0" w:color="auto" w:space="0"/>
              <w:bottom w:val="single" w:sz="8" w:color="000000" w:space="0"/>
              <w:left w:val="nil" w:sz="0" w:color="auto" w:space="0"/>
              <w:right w:val="single" w:sz="8" w:color="000000" w:space="0"/>
            </w:tcBorders>
            <w:shd w:fill="auto" w:color="auto" w:val="clear"/>
            <w:vAlign w:val="center"/>
            <w:tcW w:w="414"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5</w:t>
            </w:r>
          </w:p>
        </w:tc>
        <w:tc>
          <w:tcPr>
            <w:tcBorders>
              <w:top w:val="nil" w:sz="0" w:color="auto" w:space="0"/>
              <w:bottom w:val="single" w:sz="8" w:color="000000" w:space="0"/>
              <w:left w:val="nil" w:sz="0" w:color="auto" w:space="0"/>
              <w:right w:val="single" w:sz="8" w:color="000000" w:space="0"/>
            </w:tcBorders>
            <w:shd w:fill="auto" w:color="auto" w:val="clear"/>
            <w:vAlign w:val="center"/>
            <w:tcW w:w="1207" w:type="pct"/>
          </w:tcPr>
          <w:p>
            <w:pPr>
              <w:widowControl/>
              <w:jc w:val="left"/>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①按规定内容公开预决算信息，</w:t>
            </w:r>
            <w:r>
              <w:rPr>
                <w:kern w:val="0"/>
                <w:color w:val="000000"/>
                <w:rFonts w:ascii="Times New Roman" w:cs="Times New Roman" w:eastAsia="仿宋" w:hAnsi="Times New Roman"/>
                <w:sz w:val="18"/>
                <w:szCs w:val="18"/>
              </w:rPr>
              <w:t>1</w:t>
            </w:r>
            <w:r>
              <w:rPr>
                <w:kern w:val="0"/>
                <w:color w:val="000000"/>
                <w:rFonts w:ascii="仿宋" w:cs="宋体" w:eastAsia="仿宋" w:hAnsi="仿宋" w:hint="eastAsia"/>
                <w:sz w:val="18"/>
                <w:szCs w:val="18"/>
              </w:rPr>
              <w:t>分；②按规定时限公开预决算信息，</w:t>
            </w:r>
            <w:r>
              <w:rPr>
                <w:kern w:val="0"/>
                <w:color w:val="000000"/>
                <w:rFonts w:ascii="Times New Roman" w:cs="Times New Roman" w:eastAsia="仿宋" w:hAnsi="Times New Roman"/>
                <w:sz w:val="18"/>
                <w:szCs w:val="18"/>
              </w:rPr>
              <w:t>1</w:t>
            </w:r>
            <w:r>
              <w:rPr>
                <w:kern w:val="0"/>
                <w:color w:val="000000"/>
                <w:rFonts w:ascii="仿宋" w:cs="宋体" w:eastAsia="仿宋" w:hAnsi="仿宋" w:hint="eastAsia"/>
                <w:sz w:val="18"/>
                <w:szCs w:val="18"/>
              </w:rPr>
              <w:t>分；③基础数据信息和会计信息资料真实，</w:t>
            </w:r>
            <w:r>
              <w:rPr>
                <w:kern w:val="0"/>
                <w:color w:val="000000"/>
                <w:rFonts w:ascii="Times New Roman" w:cs="Times New Roman" w:eastAsia="仿宋" w:hAnsi="Times New Roman"/>
                <w:sz w:val="18"/>
                <w:szCs w:val="18"/>
              </w:rPr>
              <w:t>1</w:t>
            </w:r>
            <w:r>
              <w:rPr>
                <w:kern w:val="0"/>
                <w:color w:val="000000"/>
                <w:rFonts w:ascii="仿宋" w:cs="宋体" w:eastAsia="仿宋" w:hAnsi="仿宋" w:hint="eastAsia"/>
                <w:sz w:val="18"/>
                <w:szCs w:val="18"/>
              </w:rPr>
              <w:t>分；④基础数据信息和会计信息资料完整，</w:t>
            </w:r>
            <w:r>
              <w:rPr>
                <w:kern w:val="0"/>
                <w:color w:val="000000"/>
                <w:rFonts w:ascii="Times New Roman" w:cs="Times New Roman" w:eastAsia="仿宋" w:hAnsi="Times New Roman"/>
                <w:sz w:val="18"/>
                <w:szCs w:val="18"/>
              </w:rPr>
              <w:t>1</w:t>
            </w:r>
            <w:r>
              <w:rPr>
                <w:kern w:val="0"/>
                <w:color w:val="000000"/>
                <w:rFonts w:ascii="仿宋" w:cs="宋体" w:eastAsia="仿宋" w:hAnsi="仿宋" w:hint="eastAsia"/>
                <w:sz w:val="18"/>
                <w:szCs w:val="18"/>
              </w:rPr>
              <w:t>分；⑤基础数据信息和汇集信息资料准确，</w:t>
            </w:r>
            <w:r>
              <w:rPr>
                <w:kern w:val="0"/>
                <w:color w:val="000000"/>
                <w:rFonts w:ascii="Times New Roman" w:cs="Times New Roman" w:eastAsia="仿宋" w:hAnsi="Times New Roman"/>
                <w:sz w:val="18"/>
                <w:szCs w:val="18"/>
              </w:rPr>
              <w:t>1</w:t>
            </w:r>
            <w:r>
              <w:rPr>
                <w:kern w:val="0"/>
                <w:color w:val="000000"/>
                <w:rFonts w:ascii="仿宋" w:cs="宋体" w:eastAsia="仿宋" w:hAnsi="仿宋" w:hint="eastAsia"/>
                <w:sz w:val="18"/>
                <w:szCs w:val="18"/>
              </w:rPr>
              <w:t>分。</w:t>
            </w:r>
          </w:p>
        </w:tc>
        <w:tc>
          <w:tcPr>
            <w:gridSpan w:val="2"/>
            <w:tcBorders>
              <w:top w:val="nil" w:sz="0" w:color="auto" w:space="0"/>
              <w:bottom w:val="single" w:sz="8" w:color="000000" w:space="0"/>
              <w:left w:val="nil" w:sz="0" w:color="auto" w:space="0"/>
              <w:right w:val="single" w:sz="8" w:color="000000" w:space="0"/>
            </w:tcBorders>
            <w:shd w:fill="auto" w:color="auto" w:val="clear"/>
            <w:vAlign w:val="center"/>
            <w:tcW w:w="1724" w:type="pct"/>
          </w:tcPr>
          <w:p>
            <w:pPr>
              <w:widowControl/>
              <w:jc w:val="left"/>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预决算信息是指与部门预算、执行、决算、监督、绩效等管理相关的信息。</w:t>
            </w:r>
          </w:p>
        </w:tc>
        <w:tc>
          <w:tcPr>
            <w:tcBorders>
              <w:top w:val="nil" w:sz="0" w:color="auto" w:space="0"/>
              <w:bottom w:val="single" w:sz="8" w:color="000000" w:space="0"/>
              <w:left w:val="nil" w:sz="0" w:color="auto" w:space="0"/>
              <w:right w:val="single" w:sz="8" w:color="000000" w:space="0"/>
            </w:tcBorders>
            <w:shd w:fill="auto" w:color="auto" w:val="clear"/>
            <w:vAlign w:val="center"/>
            <w:tcW w:w="413"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3</w:t>
            </w:r>
          </w:p>
        </w:tc>
      </w:tr>
      <w:tr>
        <w:trPr>
          <w:trHeight w:val="1164" w:hRule="atLeast"/>
        </w:trPr>
        <w:tc>
          <w:tcPr>
            <w:tcBorders>
              <w:top w:val="nil" w:sz="0" w:color="auto" w:space="0"/>
              <w:bottom w:val="single" w:sz="8" w:color="000000" w:space="0"/>
              <w:left w:val="single" w:sz="8" w:color="000000" w:space="0"/>
              <w:right w:val="single" w:sz="8" w:color="000000" w:space="0"/>
            </w:tcBorders>
            <w:shd w:fill="auto" w:color="auto" w:val="clear"/>
            <w:vAlign w:val="center"/>
            <w:vMerge w:val="restart"/>
            <w:tcW w:w="414" w:type="pct"/>
          </w:tcPr>
          <w:p>
            <w:pPr>
              <w:widowControl/>
              <w:jc w:val="center"/>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产出及效益（30分）</w:t>
            </w:r>
          </w:p>
        </w:tc>
        <w:tc>
          <w:tcPr>
            <w:tcBorders>
              <w:top w:val="nil" w:sz="0" w:color="auto" w:space="0"/>
              <w:bottom w:val="nil" w:sz="0" w:color="auto" w:space="0"/>
              <w:left w:val="nil" w:sz="0" w:color="auto" w:space="0"/>
              <w:right w:val="single" w:sz="8" w:color="000000" w:space="0"/>
            </w:tcBorders>
            <w:shd w:fill="auto" w:color="auto" w:val="clear"/>
            <w:vAlign w:val="center"/>
            <w:tcW w:w="414" w:type="pct"/>
          </w:tcPr>
          <w:p>
            <w:pPr>
              <w:widowControl/>
              <w:jc w:val="center"/>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职责履行（8分）</w:t>
            </w:r>
          </w:p>
        </w:tc>
        <w:tc>
          <w:tcPr>
            <w:tcBorders>
              <w:top w:val="nil" w:sz="0" w:color="auto" w:space="0"/>
              <w:bottom w:val="single" w:sz="8" w:color="000000" w:space="0"/>
              <w:left w:val="nil" w:sz="0" w:color="auto" w:space="0"/>
              <w:right w:val="single" w:sz="8" w:color="000000" w:space="0"/>
            </w:tcBorders>
            <w:shd w:fill="auto" w:color="auto" w:val="clear"/>
            <w:vAlign w:val="center"/>
            <w:tcW w:w="414" w:type="pct"/>
          </w:tcPr>
          <w:p>
            <w:pPr>
              <w:widowControl/>
              <w:jc w:val="center"/>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重点工作实际完成率</w:t>
            </w:r>
          </w:p>
        </w:tc>
        <w:tc>
          <w:tcPr>
            <w:tcBorders>
              <w:top w:val="nil" w:sz="0" w:color="auto" w:space="0"/>
              <w:bottom w:val="single" w:sz="8" w:color="000000" w:space="0"/>
              <w:left w:val="nil" w:sz="0" w:color="auto" w:space="0"/>
              <w:right w:val="single" w:sz="8" w:color="000000" w:space="0"/>
            </w:tcBorders>
            <w:shd w:fill="auto" w:color="auto" w:val="clear"/>
            <w:vAlign w:val="center"/>
            <w:tcW w:w="414"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8</w:t>
            </w:r>
          </w:p>
        </w:tc>
        <w:tc>
          <w:tcPr>
            <w:tcBorders>
              <w:top w:val="nil" w:sz="0" w:color="auto" w:space="0"/>
              <w:bottom w:val="single" w:sz="8" w:color="000000" w:space="0"/>
              <w:left w:val="nil" w:sz="0" w:color="auto" w:space="0"/>
              <w:right w:val="single" w:sz="8" w:color="000000" w:space="0"/>
            </w:tcBorders>
            <w:shd w:fill="auto" w:color="auto" w:val="clear"/>
            <w:vAlign w:val="center"/>
            <w:tcW w:w="1207" w:type="pct"/>
          </w:tcPr>
          <w:p>
            <w:pPr>
              <w:widowControl/>
              <w:jc w:val="left"/>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根据绩效办</w:t>
            </w:r>
            <w:r>
              <w:rPr>
                <w:kern w:val="0"/>
                <w:color w:val="000000"/>
                <w:rFonts w:ascii="Times New Roman" w:cs="Times New Roman" w:eastAsia="仿宋" w:hAnsi="Times New Roman"/>
                <w:sz w:val="18"/>
                <w:szCs w:val="18"/>
              </w:rPr>
              <w:t>2016</w:t>
            </w:r>
            <w:r>
              <w:rPr>
                <w:kern w:val="0"/>
                <w:color w:val="000000"/>
                <w:rFonts w:ascii="仿宋" w:cs="宋体" w:eastAsia="仿宋" w:hAnsi="仿宋" w:hint="eastAsia"/>
                <w:sz w:val="18"/>
                <w:szCs w:val="18"/>
              </w:rPr>
              <w:t>年对各部门为民办实事和部门重点工程与重点工作考核分数折算。该项得分</w:t>
            </w:r>
            <w:r>
              <w:rPr>
                <w:kern w:val="0"/>
                <w:color w:val="000000"/>
                <w:rFonts w:ascii="Times New Roman" w:cs="Times New Roman" w:eastAsia="仿宋" w:hAnsi="Times New Roman"/>
                <w:sz w:val="18"/>
                <w:szCs w:val="18"/>
              </w:rPr>
              <w:t>=</w:t>
            </w:r>
            <w:r>
              <w:rPr>
                <w:kern w:val="0"/>
                <w:color w:val="000000"/>
                <w:rFonts w:ascii="仿宋" w:cs="宋体" w:eastAsia="仿宋" w:hAnsi="仿宋" w:hint="eastAsia"/>
                <w:sz w:val="18"/>
                <w:szCs w:val="18"/>
              </w:rPr>
              <w:t>（绩效办对应部分考核得分</w:t>
            </w:r>
            <w:r>
              <w:rPr>
                <w:kern w:val="0"/>
                <w:color w:val="000000"/>
                <w:rFonts w:ascii="Times New Roman" w:cs="Times New Roman" w:eastAsia="仿宋" w:hAnsi="Times New Roman"/>
                <w:sz w:val="18"/>
                <w:szCs w:val="18"/>
              </w:rPr>
              <w:t>/350</w:t>
            </w:r>
            <w:r>
              <w:rPr>
                <w:kern w:val="0"/>
                <w:color w:val="000000"/>
                <w:rFonts w:ascii="仿宋" w:cs="宋体" w:eastAsia="仿宋" w:hAnsi="仿宋" w:hint="eastAsia"/>
                <w:sz w:val="18"/>
                <w:szCs w:val="18"/>
              </w:rPr>
              <w:t>）</w:t>
            </w:r>
            <w:r>
              <w:rPr>
                <w:kern w:val="0"/>
                <w:color w:val="000000"/>
                <w:rFonts w:ascii="Times New Roman" w:cs="Times New Roman" w:eastAsia="仿宋" w:hAnsi="Times New Roman"/>
                <w:sz w:val="18"/>
                <w:szCs w:val="18"/>
              </w:rPr>
              <w:t>*8</w:t>
            </w:r>
          </w:p>
        </w:tc>
        <w:tc>
          <w:tcPr>
            <w:gridSpan w:val="2"/>
            <w:tcBorders>
              <w:top w:val="nil" w:sz="0" w:color="auto" w:space="0"/>
              <w:bottom w:val="single" w:sz="8" w:color="000000" w:space="0"/>
              <w:left w:val="nil" w:sz="0" w:color="auto" w:space="0"/>
              <w:right w:val="single" w:sz="8" w:color="000000" w:space="0"/>
            </w:tcBorders>
            <w:shd w:fill="auto" w:color="auto" w:val="clear"/>
            <w:vAlign w:val="center"/>
            <w:tcW w:w="1724" w:type="pct"/>
          </w:tcPr>
          <w:p>
            <w:pPr>
              <w:widowControl/>
              <w:jc w:val="left"/>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　</w:t>
            </w:r>
          </w:p>
        </w:tc>
        <w:tc>
          <w:tcPr>
            <w:tcBorders>
              <w:top w:val="nil" w:sz="0" w:color="auto" w:space="0"/>
              <w:bottom w:val="single" w:sz="8" w:color="000000" w:space="0"/>
              <w:left w:val="nil" w:sz="0" w:color="auto" w:space="0"/>
              <w:right w:val="single" w:sz="8" w:color="000000" w:space="0"/>
            </w:tcBorders>
            <w:shd w:fill="auto" w:color="auto" w:val="clear"/>
            <w:vAlign w:val="center"/>
            <w:tcW w:w="413"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8</w:t>
            </w:r>
          </w:p>
        </w:tc>
      </w:tr>
      <w:tr>
        <w:trPr>
          <w:trHeight w:val="300" w:hRule="atLeast"/>
        </w:trPr>
        <w:tc>
          <w:tcPr>
            <w:vMerge/>
            <w:tcBorders>
              <w:top w:val="nil" w:sz="0" w:color="auto" w:space="0"/>
              <w:bottom w:val="single" w:sz="8" w:color="000000" w:space="0"/>
              <w:left w:val="single" w:sz="8" w:color="000000" w:space="0"/>
              <w:right w:val="single" w:sz="8" w:color="000000" w:space="0"/>
            </w:tcBorders>
          </w:tcPr>
          <w:p/>
        </w:tc>
        <w:tblPrEx>
          <w:tblCellMar>
            <w:top w:w="0" w:type="dxa"/>
            <w:left w:w="108" w:type="dxa"/>
            <w:bottom w:w="0" w:type="dxa"/>
            <w:right w:w="108" w:type="dxa"/>
          </w:tblCellMar>
        </w:tblPrEx>
        <w:tc>
          <w:tcPr>
            <w:tcBorders>
              <w:top w:val="single" w:sz="8" w:color="auto" w:space="0"/>
              <w:bottom w:val="single" w:sz="8" w:color="000000" w:space="0"/>
              <w:left w:val="single" w:sz="8" w:color="auto" w:space="0"/>
              <w:right w:val="single" w:sz="8" w:color="auto" w:space="0"/>
            </w:tcBorders>
            <w:shd w:fill="auto" w:color="auto" w:val="clear"/>
            <w:vAlign w:val="center"/>
            <w:vMerge w:val="restart"/>
            <w:tcW w:w="414" w:type="pct"/>
          </w:tcPr>
          <w:p>
            <w:pPr>
              <w:widowControl/>
              <w:jc w:val="center"/>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效益（22分）</w:t>
            </w:r>
          </w:p>
        </w:tc>
        <w:tc>
          <w:tcPr>
            <w:tcBorders>
              <w:top w:val="nil" w:sz="0" w:color="auto" w:space="0"/>
              <w:bottom w:val="single" w:sz="8" w:color="000000" w:space="0"/>
              <w:left w:val="nil" w:sz="0" w:color="auto" w:space="0"/>
              <w:right w:val="single" w:sz="8" w:color="000000" w:space="0"/>
            </w:tcBorders>
            <w:shd w:fill="auto" w:color="auto" w:val="clear"/>
            <w:vAlign w:val="center"/>
            <w:tcW w:w="414" w:type="pct"/>
          </w:tcPr>
          <w:p>
            <w:pPr>
              <w:widowControl/>
              <w:jc w:val="center"/>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经济效益</w:t>
            </w:r>
          </w:p>
        </w:tc>
        <w:tc>
          <w:tcPr>
            <w:tcBorders>
              <w:top w:val="nil" w:sz="0" w:color="auto" w:space="0"/>
              <w:bottom w:val="single" w:sz="8" w:color="000000" w:space="0"/>
              <w:left w:val="nil" w:sz="0" w:color="auto" w:space="0"/>
              <w:right w:val="single" w:sz="8" w:color="000000" w:space="0"/>
            </w:tcBorders>
            <w:shd w:fill="auto" w:color="auto" w:val="clear"/>
            <w:vAlign w:val="center"/>
            <w:tcW w:w="414"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5</w:t>
            </w:r>
          </w:p>
        </w:tc>
        <w:tc>
          <w:tcPr>
            <w:gridSpan w:val="3"/>
            <w:tcBorders>
              <w:top w:val="single" w:sz="8" w:color="000000" w:space="0"/>
              <w:bottom w:val="single" w:sz="8" w:color="000000" w:space="0"/>
              <w:left w:val="nil" w:sz="0" w:color="auto" w:space="0"/>
              <w:right w:val="single" w:sz="8" w:color="000000" w:space="0"/>
            </w:tcBorders>
            <w:shd w:fill="auto" w:color="auto" w:val="clear"/>
            <w:vAlign w:val="center"/>
            <w:tcW w:w="2931" w:type="pct"/>
          </w:tcPr>
          <w:p>
            <w:pPr>
              <w:widowControl/>
              <w:jc w:val="center"/>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该部门对经济发展带来的直接或间接的影响情况。</w:t>
            </w:r>
          </w:p>
        </w:tc>
        <w:tc>
          <w:tcPr>
            <w:tcBorders>
              <w:top w:val="nil" w:sz="0" w:color="auto" w:space="0"/>
              <w:bottom w:val="single" w:sz="8" w:color="000000" w:space="0"/>
              <w:left w:val="nil" w:sz="0" w:color="auto" w:space="0"/>
              <w:right w:val="single" w:sz="8" w:color="000000" w:space="0"/>
            </w:tcBorders>
            <w:shd w:fill="auto" w:color="auto" w:val="clear"/>
            <w:vAlign w:val="center"/>
            <w:tcW w:w="413"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5</w:t>
            </w:r>
          </w:p>
        </w:tc>
      </w:tr>
      <w:tr>
        <w:trPr>
          <w:trHeight w:val="300" w:hRule="atLeast"/>
        </w:trPr>
        <w:tc>
          <w:tcPr>
            <w:vMerge/>
            <w:tcBorders>
              <w:top w:val="nil" w:sz="0" w:color="auto" w:space="0"/>
              <w:bottom w:val="single" w:sz="8" w:color="000000" w:space="0"/>
              <w:left w:val="single" w:sz="8" w:color="000000" w:space="0"/>
              <w:right w:val="single" w:sz="8" w:color="000000" w:space="0"/>
            </w:tcBorders>
          </w:tcPr>
          <w:p/>
        </w:tc>
        <w:tc>
          <w:tcPr>
            <w:vMerge/>
            <w:tcBorders>
              <w:top w:val="single" w:sz="8" w:color="auto" w:space="0"/>
              <w:bottom w:val="single" w:sz="8" w:color="000000" w:space="0"/>
              <w:left w:val="single" w:sz="8" w:color="auto" w:space="0"/>
              <w:right w:val="single" w:sz="8" w:color="auto" w:space="0"/>
            </w:tcBorders>
          </w:tcPr>
          <w:p/>
        </w:tc>
        <w:tblPrEx>
          <w:tblCellMar>
            <w:top w:w="0" w:type="dxa"/>
            <w:left w:w="108" w:type="dxa"/>
            <w:bottom w:w="0" w:type="dxa"/>
            <w:right w:w="108" w:type="dxa"/>
          </w:tblCellMar>
        </w:tblPrEx>
        <w:tc>
          <w:tcPr>
            <w:tcBorders>
              <w:top w:val="nil" w:sz="0" w:color="auto" w:space="0"/>
              <w:bottom w:val="single" w:sz="8" w:color="000000" w:space="0"/>
              <w:left w:val="nil" w:sz="0" w:color="auto" w:space="0"/>
              <w:right w:val="single" w:sz="8" w:color="000000" w:space="0"/>
            </w:tcBorders>
            <w:shd w:fill="auto" w:color="auto" w:val="clear"/>
            <w:vAlign w:val="center"/>
            <w:tcW w:w="414" w:type="pct"/>
          </w:tcPr>
          <w:p>
            <w:pPr>
              <w:widowControl/>
              <w:jc w:val="center"/>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社会效益</w:t>
            </w:r>
          </w:p>
        </w:tc>
        <w:tc>
          <w:tcPr>
            <w:tcBorders>
              <w:top w:val="nil" w:sz="0" w:color="auto" w:space="0"/>
              <w:bottom w:val="single" w:sz="8" w:color="000000" w:space="0"/>
              <w:left w:val="nil" w:sz="0" w:color="auto" w:space="0"/>
              <w:right w:val="single" w:sz="8" w:color="000000" w:space="0"/>
            </w:tcBorders>
            <w:shd w:fill="auto" w:color="auto" w:val="clear"/>
            <w:vAlign w:val="center"/>
            <w:tcW w:w="414"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5</w:t>
            </w:r>
          </w:p>
        </w:tc>
        <w:tc>
          <w:tcPr>
            <w:gridSpan w:val="3"/>
            <w:tcBorders>
              <w:top w:val="single" w:sz="8" w:color="000000" w:space="0"/>
              <w:bottom w:val="single" w:sz="8" w:color="000000" w:space="0"/>
              <w:left w:val="nil" w:sz="0" w:color="auto" w:space="0"/>
              <w:right w:val="single" w:sz="8" w:color="000000" w:space="0"/>
            </w:tcBorders>
            <w:shd w:fill="auto" w:color="auto" w:val="clear"/>
            <w:vAlign w:val="center"/>
            <w:tcW w:w="2931" w:type="pct"/>
          </w:tcPr>
          <w:p>
            <w:pPr>
              <w:widowControl/>
              <w:jc w:val="center"/>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该部门对社会发展带来的直接或间接的影响情况。</w:t>
            </w:r>
          </w:p>
        </w:tc>
        <w:tc>
          <w:tcPr>
            <w:tcBorders>
              <w:top w:val="nil" w:sz="0" w:color="auto" w:space="0"/>
              <w:bottom w:val="single" w:sz="8" w:color="000000" w:space="0"/>
              <w:left w:val="nil" w:sz="0" w:color="auto" w:space="0"/>
              <w:right w:val="single" w:sz="8" w:color="000000" w:space="0"/>
            </w:tcBorders>
            <w:shd w:fill="auto" w:color="auto" w:val="clear"/>
            <w:vAlign w:val="center"/>
            <w:tcW w:w="413"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5</w:t>
            </w:r>
          </w:p>
        </w:tc>
      </w:tr>
      <w:tr>
        <w:trPr>
          <w:trHeight w:val="1140" w:hRule="atLeast"/>
        </w:trPr>
        <w:tc>
          <w:tcPr>
            <w:vMerge/>
            <w:tcBorders>
              <w:top w:val="nil" w:sz="0" w:color="auto" w:space="0"/>
              <w:bottom w:val="single" w:sz="8" w:color="000000" w:space="0"/>
              <w:left w:val="single" w:sz="8" w:color="000000" w:space="0"/>
              <w:right w:val="single" w:sz="8" w:color="000000" w:space="0"/>
            </w:tcBorders>
          </w:tcPr>
          <w:p/>
        </w:tc>
        <w:tc>
          <w:tcPr>
            <w:vMerge/>
            <w:tcBorders>
              <w:top w:val="single" w:sz="8" w:color="auto" w:space="0"/>
              <w:bottom w:val="single" w:sz="8" w:color="000000" w:space="0"/>
              <w:left w:val="single" w:sz="8" w:color="auto" w:space="0"/>
              <w:right w:val="single" w:sz="8" w:color="auto" w:space="0"/>
            </w:tcBorders>
          </w:tcPr>
          <w:p/>
        </w:tc>
        <w:tc>
          <w:tcPr>
            <w:tcBorders>
              <w:top w:val="nil" w:sz="0" w:color="auto" w:space="0"/>
              <w:bottom w:val="single" w:sz="8" w:color="000000" w:space="0"/>
              <w:left w:val="nil" w:sz="0" w:color="auto" w:space="0"/>
              <w:right w:val="single" w:sz="8" w:color="000000" w:space="0"/>
            </w:tcBorders>
            <w:shd w:fill="auto" w:color="auto" w:val="clear"/>
            <w:vAlign w:val="center"/>
            <w:tcW w:w="414" w:type="pct"/>
          </w:tcPr>
          <w:p>
            <w:pPr>
              <w:widowControl/>
              <w:jc w:val="center"/>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行政效能</w:t>
            </w:r>
          </w:p>
        </w:tc>
        <w:tc>
          <w:tcPr>
            <w:tcBorders>
              <w:top w:val="nil" w:sz="0" w:color="auto" w:space="0"/>
              <w:bottom w:val="single" w:sz="8" w:color="000000" w:space="0"/>
              <w:left w:val="nil" w:sz="0" w:color="auto" w:space="0"/>
              <w:right w:val="single" w:sz="8" w:color="000000" w:space="0"/>
            </w:tcBorders>
            <w:shd w:fill="auto" w:color="auto" w:val="clear"/>
            <w:vAlign w:val="center"/>
            <w:tcW w:w="414"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6</w:t>
            </w:r>
          </w:p>
        </w:tc>
        <w:tc>
          <w:tcPr>
            <w:gridSpan w:val="2"/>
            <w:tcBorders>
              <w:top w:val="nil" w:sz="0" w:color="auto" w:space="0"/>
              <w:bottom w:val="single" w:sz="8" w:color="000000" w:space="0"/>
              <w:left w:val="nil" w:sz="0" w:color="auto" w:space="0"/>
              <w:right w:val="single" w:sz="8" w:color="000000" w:space="0"/>
            </w:tcBorders>
            <w:shd w:fill="auto" w:color="auto" w:val="clear"/>
            <w:vAlign w:val="center"/>
            <w:tcW w:w="1651" w:type="pct"/>
          </w:tcPr>
          <w:p>
            <w:pPr>
              <w:widowControl/>
              <w:jc w:val="left"/>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促进部门改进文风会风，加强经费及资产管理，推动网上办事，提高行政效率，降低行政成本效果较好的计</w:t>
            </w:r>
            <w:r>
              <w:rPr>
                <w:kern w:val="0"/>
                <w:color w:val="000000"/>
                <w:rFonts w:ascii="Times New Roman" w:cs="Times New Roman" w:eastAsia="仿宋" w:hAnsi="Times New Roman"/>
                <w:sz w:val="18"/>
                <w:szCs w:val="18"/>
              </w:rPr>
              <w:t>6</w:t>
            </w:r>
            <w:r>
              <w:rPr>
                <w:kern w:val="0"/>
                <w:color w:val="000000"/>
                <w:rFonts w:ascii="仿宋" w:cs="宋体" w:eastAsia="仿宋" w:hAnsi="仿宋" w:hint="eastAsia"/>
                <w:sz w:val="18"/>
                <w:szCs w:val="18"/>
              </w:rPr>
              <w:t>分；一般</w:t>
            </w:r>
            <w:r>
              <w:rPr>
                <w:kern w:val="0"/>
                <w:color w:val="000000"/>
                <w:rFonts w:ascii="Times New Roman" w:cs="Times New Roman" w:eastAsia="仿宋" w:hAnsi="Times New Roman"/>
                <w:sz w:val="18"/>
                <w:szCs w:val="18"/>
              </w:rPr>
              <w:t>3</w:t>
            </w:r>
            <w:r>
              <w:rPr>
                <w:kern w:val="0"/>
                <w:color w:val="000000"/>
                <w:rFonts w:ascii="仿宋" w:cs="宋体" w:eastAsia="仿宋" w:hAnsi="仿宋" w:hint="eastAsia"/>
                <w:sz w:val="18"/>
                <w:szCs w:val="18"/>
              </w:rPr>
              <w:t>分；无效果或者效果不明显</w:t>
            </w:r>
            <w:r>
              <w:rPr>
                <w:kern w:val="0"/>
                <w:color w:val="000000"/>
                <w:rFonts w:ascii="Times New Roman" w:cs="Times New Roman" w:eastAsia="仿宋" w:hAnsi="Times New Roman"/>
                <w:sz w:val="18"/>
                <w:szCs w:val="18"/>
              </w:rPr>
              <w:t>0</w:t>
            </w:r>
            <w:r>
              <w:rPr>
                <w:kern w:val="0"/>
                <w:color w:val="000000"/>
                <w:rFonts w:ascii="仿宋" w:cs="宋体" w:eastAsia="仿宋" w:hAnsi="仿宋" w:hint="eastAsia"/>
                <w:sz w:val="18"/>
                <w:szCs w:val="18"/>
              </w:rPr>
              <w:t>分。</w:t>
            </w:r>
          </w:p>
        </w:tc>
        <w:tc>
          <w:tcPr>
            <w:tcBorders>
              <w:top w:val="nil" w:sz="0" w:color="auto" w:space="0"/>
              <w:bottom w:val="single" w:sz="8" w:color="000000" w:space="0"/>
              <w:left w:val="nil" w:sz="0" w:color="auto" w:space="0"/>
              <w:right w:val="single" w:sz="8" w:color="000000" w:space="0"/>
            </w:tcBorders>
            <w:shd w:fill="auto" w:color="auto" w:val="clear"/>
            <w:vAlign w:val="center"/>
            <w:tcW w:w="1280" w:type="pct"/>
          </w:tcPr>
          <w:p>
            <w:pPr>
              <w:widowControl/>
              <w:jc w:val="left"/>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根据部门自评材料评定。</w:t>
            </w:r>
          </w:p>
        </w:tc>
        <w:tc>
          <w:tcPr>
            <w:tcBorders>
              <w:top w:val="nil" w:sz="0" w:color="auto" w:space="0"/>
              <w:bottom w:val="single" w:sz="8" w:color="000000" w:space="0"/>
              <w:left w:val="nil" w:sz="0" w:color="auto" w:space="0"/>
              <w:right w:val="single" w:sz="8" w:color="000000" w:space="0"/>
            </w:tcBorders>
            <w:shd w:fill="auto" w:color="auto" w:val="clear"/>
            <w:vAlign w:val="center"/>
            <w:tcW w:w="413"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6</w:t>
            </w:r>
          </w:p>
        </w:tc>
      </w:tr>
      <w:tr>
        <w:trPr>
          <w:trHeight w:val="732" w:hRule="atLeast"/>
        </w:trPr>
        <w:tc>
          <w:tcPr>
            <w:vMerge/>
            <w:tcBorders>
              <w:top w:val="nil" w:sz="0" w:color="auto" w:space="0"/>
              <w:bottom w:val="single" w:sz="8" w:color="000000" w:space="0"/>
              <w:left w:val="single" w:sz="8" w:color="000000" w:space="0"/>
              <w:right w:val="single" w:sz="8" w:color="000000" w:space="0"/>
            </w:tcBorders>
          </w:tcPr>
          <w:p/>
        </w:tc>
        <w:tc>
          <w:tcPr>
            <w:vMerge/>
            <w:tcBorders>
              <w:top w:val="single" w:sz="8" w:color="auto" w:space="0"/>
              <w:bottom w:val="single" w:sz="8" w:color="000000" w:space="0"/>
              <w:left w:val="single" w:sz="8" w:color="auto" w:space="0"/>
              <w:right w:val="single" w:sz="8" w:color="auto" w:space="0"/>
            </w:tcBorders>
          </w:tcPr>
          <w:p/>
        </w:tc>
        <w:tblPrEx>
          <w:tblCellMar>
            <w:top w:w="0" w:type="dxa"/>
            <w:left w:w="108" w:type="dxa"/>
            <w:bottom w:w="0" w:type="dxa"/>
            <w:right w:w="108" w:type="dxa"/>
          </w:tblCellMar>
        </w:tblPrEx>
        <w:tc>
          <w:tcPr>
            <w:tcBorders>
              <w:top w:val="nil" w:sz="0" w:color="auto" w:space="0"/>
              <w:bottom w:val="single" w:sz="8" w:color="000000" w:space="0"/>
              <w:left w:val="nil" w:sz="0" w:color="auto" w:space="0"/>
              <w:right w:val="single" w:sz="8" w:color="000000" w:space="0"/>
            </w:tcBorders>
            <w:shd w:fill="auto" w:color="auto" w:val="clear"/>
            <w:vAlign w:val="center"/>
            <w:tcW w:w="414" w:type="pct"/>
          </w:tcPr>
          <w:p>
            <w:pPr>
              <w:widowControl/>
              <w:jc w:val="center"/>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社会公众或服务对象满意度</w:t>
            </w:r>
          </w:p>
        </w:tc>
        <w:tc>
          <w:tcPr>
            <w:tcBorders>
              <w:top w:val="nil" w:sz="0" w:color="auto" w:space="0"/>
              <w:bottom w:val="single" w:sz="8" w:color="000000" w:space="0"/>
              <w:left w:val="nil" w:sz="0" w:color="auto" w:space="0"/>
              <w:right w:val="single" w:sz="8" w:color="000000" w:space="0"/>
            </w:tcBorders>
            <w:shd w:fill="auto" w:color="auto" w:val="clear"/>
            <w:vAlign w:val="center"/>
            <w:tcW w:w="414"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6</w:t>
            </w:r>
          </w:p>
        </w:tc>
        <w:tc>
          <w:tcPr>
            <w:gridSpan w:val="2"/>
            <w:tcBorders>
              <w:top w:val="nil" w:sz="0" w:color="auto" w:space="0"/>
              <w:bottom w:val="single" w:sz="8" w:color="000000" w:space="0"/>
              <w:left w:val="nil" w:sz="0" w:color="auto" w:space="0"/>
              <w:right w:val="single" w:sz="8" w:color="000000" w:space="0"/>
            </w:tcBorders>
            <w:shd w:fill="auto" w:color="auto" w:val="clear"/>
            <w:vAlign w:val="center"/>
            <w:tcW w:w="1651" w:type="pct"/>
          </w:tcPr>
          <w:p>
            <w:pPr>
              <w:widowControl/>
              <w:jc w:val="left"/>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90%</w:t>
            </w:r>
            <w:r>
              <w:rPr>
                <w:kern w:val="0"/>
                <w:color w:val="000000"/>
                <w:rFonts w:ascii="仿宋" w:cs="Times New Roman" w:eastAsia="仿宋" w:hAnsi="仿宋" w:hint="eastAsia"/>
                <w:sz w:val="18"/>
                <w:szCs w:val="18"/>
              </w:rPr>
              <w:t>（含）以上计</w:t>
            </w:r>
            <w:r>
              <w:rPr>
                <w:kern w:val="0"/>
                <w:color w:val="000000"/>
                <w:rFonts w:ascii="Times New Roman" w:cs="Times New Roman" w:eastAsia="宋体" w:hAnsi="Times New Roman"/>
                <w:sz w:val="18"/>
                <w:szCs w:val="18"/>
              </w:rPr>
              <w:t>6</w:t>
            </w:r>
            <w:r>
              <w:rPr>
                <w:kern w:val="0"/>
                <w:color w:val="000000"/>
                <w:rFonts w:ascii="仿宋" w:cs="Times New Roman" w:eastAsia="仿宋" w:hAnsi="仿宋" w:hint="eastAsia"/>
                <w:sz w:val="18"/>
                <w:szCs w:val="18"/>
              </w:rPr>
              <w:t>分；</w:t>
            </w:r>
            <w:r>
              <w:rPr>
                <w:kern w:val="0"/>
                <w:color w:val="000000"/>
                <w:rFonts w:ascii="Times New Roman" w:cs="Times New Roman" w:eastAsia="宋体" w:hAnsi="Times New Roman"/>
                <w:sz w:val="18"/>
                <w:szCs w:val="18"/>
              </w:rPr>
              <w:t>80%</w:t>
            </w:r>
            <w:r>
              <w:rPr>
                <w:kern w:val="0"/>
                <w:color w:val="000000"/>
                <w:rFonts w:ascii="仿宋" w:cs="Times New Roman" w:eastAsia="仿宋" w:hAnsi="仿宋" w:hint="eastAsia"/>
                <w:sz w:val="18"/>
                <w:szCs w:val="18"/>
              </w:rPr>
              <w:t>（含）</w:t>
            </w:r>
            <w:r>
              <w:rPr>
                <w:kern w:val="0"/>
                <w:color w:val="000000"/>
                <w:rFonts w:ascii="Times New Roman" w:cs="Times New Roman" w:eastAsia="宋体" w:hAnsi="Times New Roman"/>
                <w:sz w:val="18"/>
                <w:szCs w:val="18"/>
              </w:rPr>
              <w:t>-90%</w:t>
            </w:r>
            <w:r>
              <w:rPr>
                <w:kern w:val="0"/>
                <w:color w:val="000000"/>
                <w:rFonts w:ascii="仿宋" w:cs="Times New Roman" w:eastAsia="仿宋" w:hAnsi="仿宋" w:hint="eastAsia"/>
                <w:sz w:val="18"/>
                <w:szCs w:val="18"/>
              </w:rPr>
              <w:t>，计</w:t>
            </w:r>
            <w:r>
              <w:rPr>
                <w:kern w:val="0"/>
                <w:color w:val="000000"/>
                <w:rFonts w:ascii="Times New Roman" w:cs="Times New Roman" w:eastAsia="宋体" w:hAnsi="Times New Roman"/>
                <w:sz w:val="18"/>
                <w:szCs w:val="18"/>
              </w:rPr>
              <w:t>4</w:t>
            </w:r>
            <w:r>
              <w:rPr>
                <w:kern w:val="0"/>
                <w:color w:val="000000"/>
                <w:rFonts w:ascii="仿宋" w:cs="Times New Roman" w:eastAsia="仿宋" w:hAnsi="仿宋" w:hint="eastAsia"/>
                <w:sz w:val="18"/>
                <w:szCs w:val="18"/>
              </w:rPr>
              <w:t>分；</w:t>
            </w:r>
            <w:r>
              <w:rPr>
                <w:kern w:val="0"/>
                <w:color w:val="000000"/>
                <w:rFonts w:ascii="Times New Roman" w:cs="Times New Roman" w:eastAsia="宋体" w:hAnsi="Times New Roman"/>
                <w:sz w:val="18"/>
                <w:szCs w:val="18"/>
              </w:rPr>
              <w:t>70%</w:t>
            </w:r>
            <w:r>
              <w:rPr>
                <w:kern w:val="0"/>
                <w:color w:val="000000"/>
                <w:rFonts w:ascii="仿宋" w:cs="Times New Roman" w:eastAsia="仿宋" w:hAnsi="仿宋" w:hint="eastAsia"/>
                <w:sz w:val="18"/>
                <w:szCs w:val="18"/>
              </w:rPr>
              <w:t>（含）</w:t>
            </w:r>
            <w:r>
              <w:rPr>
                <w:kern w:val="0"/>
                <w:color w:val="000000"/>
                <w:rFonts w:ascii="Times New Roman" w:cs="Times New Roman" w:eastAsia="宋体" w:hAnsi="Times New Roman"/>
                <w:sz w:val="18"/>
                <w:szCs w:val="18"/>
              </w:rPr>
              <w:t>-80%</w:t>
            </w:r>
            <w:r>
              <w:rPr>
                <w:kern w:val="0"/>
                <w:color w:val="000000"/>
                <w:rFonts w:ascii="仿宋" w:cs="Times New Roman" w:eastAsia="仿宋" w:hAnsi="仿宋" w:hint="eastAsia"/>
                <w:sz w:val="18"/>
                <w:szCs w:val="18"/>
              </w:rPr>
              <w:t>，计</w:t>
            </w:r>
            <w:r>
              <w:rPr>
                <w:kern w:val="0"/>
                <w:color w:val="000000"/>
                <w:rFonts w:ascii="Times New Roman" w:cs="Times New Roman" w:eastAsia="宋体" w:hAnsi="Times New Roman"/>
                <w:sz w:val="18"/>
                <w:szCs w:val="18"/>
              </w:rPr>
              <w:t>2</w:t>
            </w:r>
            <w:r>
              <w:rPr>
                <w:kern w:val="0"/>
                <w:color w:val="000000"/>
                <w:rFonts w:ascii="仿宋" w:cs="Times New Roman" w:eastAsia="仿宋" w:hAnsi="仿宋" w:hint="eastAsia"/>
                <w:sz w:val="18"/>
                <w:szCs w:val="18"/>
              </w:rPr>
              <w:t>分；低于</w:t>
            </w:r>
            <w:r>
              <w:rPr>
                <w:kern w:val="0"/>
                <w:color w:val="000000"/>
                <w:rFonts w:ascii="Times New Roman" w:cs="Times New Roman" w:eastAsia="宋体" w:hAnsi="Times New Roman"/>
                <w:sz w:val="18"/>
                <w:szCs w:val="18"/>
              </w:rPr>
              <w:t>70%</w:t>
            </w:r>
            <w:r>
              <w:rPr>
                <w:kern w:val="0"/>
                <w:color w:val="000000"/>
                <w:rFonts w:ascii="仿宋" w:cs="Times New Roman" w:eastAsia="仿宋" w:hAnsi="仿宋" w:hint="eastAsia"/>
                <w:sz w:val="18"/>
                <w:szCs w:val="18"/>
              </w:rPr>
              <w:t>计</w:t>
            </w:r>
            <w:r>
              <w:rPr>
                <w:kern w:val="0"/>
                <w:color w:val="000000"/>
                <w:rFonts w:ascii="Times New Roman" w:cs="Times New Roman" w:eastAsia="宋体" w:hAnsi="Times New Roman"/>
                <w:sz w:val="18"/>
                <w:szCs w:val="18"/>
              </w:rPr>
              <w:t>0</w:t>
            </w:r>
            <w:r>
              <w:rPr>
                <w:kern w:val="0"/>
                <w:color w:val="000000"/>
                <w:rFonts w:ascii="仿宋" w:cs="Times New Roman" w:eastAsia="仿宋" w:hAnsi="仿宋" w:hint="eastAsia"/>
                <w:sz w:val="18"/>
                <w:szCs w:val="18"/>
              </w:rPr>
              <w:t>分。</w:t>
            </w:r>
          </w:p>
        </w:tc>
        <w:tc>
          <w:tcPr>
            <w:tcBorders>
              <w:top w:val="nil" w:sz="0" w:color="auto" w:space="0"/>
              <w:bottom w:val="single" w:sz="8" w:color="000000" w:space="0"/>
              <w:left w:val="nil" w:sz="0" w:color="auto" w:space="0"/>
              <w:right w:val="single" w:sz="8" w:color="000000" w:space="0"/>
            </w:tcBorders>
            <w:shd w:fill="auto" w:color="auto" w:val="clear"/>
            <w:vAlign w:val="center"/>
            <w:tcW w:w="1280" w:type="pct"/>
          </w:tcPr>
          <w:p>
            <w:pPr>
              <w:widowControl/>
              <w:jc w:val="left"/>
              <w:ind w:firstLine="0"/>
              <w:spacing w:line="240" w:lineRule="auto"/>
              <w:rPr>
                <w:kern w:val="0"/>
                <w:color w:val="000000"/>
                <w:rFonts w:ascii="仿宋" w:cs="宋体" w:eastAsia="仿宋" w:hAnsi="仿宋"/>
                <w:sz w:val="18"/>
                <w:szCs w:val="18"/>
              </w:rPr>
            </w:pPr>
            <w:r>
              <w:rPr>
                <w:kern w:val="0"/>
                <w:color w:val="000000"/>
                <w:rFonts w:ascii="仿宋" w:cs="宋体" w:eastAsia="仿宋" w:hAnsi="仿宋" w:hint="eastAsia"/>
                <w:sz w:val="18"/>
                <w:szCs w:val="18"/>
              </w:rPr>
              <w:t>社会公众或服务对象是指部门（单位）履行职责而影响到的部门、群体或个人，一般采取社会调查的方式。</w:t>
            </w:r>
          </w:p>
        </w:tc>
        <w:tc>
          <w:tcPr>
            <w:tcBorders>
              <w:top w:val="nil" w:sz="0" w:color="auto" w:space="0"/>
              <w:bottom w:val="single" w:sz="8" w:color="000000" w:space="0"/>
              <w:left w:val="nil" w:sz="0" w:color="auto" w:space="0"/>
              <w:right w:val="single" w:sz="8" w:color="000000" w:space="0"/>
            </w:tcBorders>
            <w:shd w:fill="auto" w:color="auto" w:val="clear"/>
            <w:vAlign w:val="center"/>
            <w:tcW w:w="413" w:type="pct"/>
          </w:tcPr>
          <w:p>
            <w:pPr>
              <w:widowControl/>
              <w:jc w:val="center"/>
              <w:ind w:firstLine="0"/>
              <w:spacing w:line="240" w:lineRule="auto"/>
              <w:rPr>
                <w:kern w:val="0"/>
                <w:color w:val="000000"/>
                <w:rFonts w:ascii="Times New Roman" w:cs="Times New Roman" w:eastAsia="宋体" w:hAnsi="Times New Roman"/>
                <w:sz w:val="18"/>
                <w:szCs w:val="18"/>
              </w:rPr>
            </w:pPr>
            <w:r>
              <w:rPr>
                <w:kern w:val="0"/>
                <w:color w:val="000000"/>
                <w:rFonts w:ascii="Times New Roman" w:cs="Times New Roman" w:eastAsia="宋体" w:hAnsi="Times New Roman"/>
                <w:sz w:val="18"/>
                <w:szCs w:val="18"/>
              </w:rPr>
              <w:t>6</w:t>
            </w:r>
          </w:p>
        </w:tc>
      </w:tr>
      <w:tr>
        <w:trPr>
          <w:trHeight w:val="300" w:hRule="atLeast"/>
        </w:trPr>
        <w:tc>
          <w:tcPr>
            <w:gridSpan w:val="7"/>
            <w:tcBorders>
              <w:top w:val="nil" w:sz="0" w:color="auto" w:space="0"/>
              <w:bottom w:val="single" w:sz="8" w:color="000000" w:space="0"/>
              <w:left w:val="single" w:sz="8" w:color="000000" w:space="0"/>
              <w:right w:val="single" w:sz="8" w:color="000000" w:space="0"/>
            </w:tcBorders>
            <w:shd w:fill="auto" w:color="auto" w:val="clear"/>
            <w:vAlign w:val="center"/>
            <w:tcW w:w="4587" w:type="pct"/>
          </w:tcPr>
          <w:p>
            <w:pPr>
              <w:widowControl/>
              <w:jc w:val="center"/>
              <w:ind w:firstLine="0"/>
              <w:spacing w:line="240" w:lineRule="auto"/>
              <w:rPr>
                <w:bCs/>
                <w:kern w:val="0"/>
                <w:b/>
                <w:color w:val="000000"/>
                <w:rFonts w:ascii="仿宋" w:cs="宋体" w:eastAsia="仿宋" w:hAnsi="仿宋"/>
                <w:sz w:val="18"/>
                <w:szCs w:val="18"/>
              </w:rPr>
            </w:pPr>
            <w:r>
              <w:rPr>
                <w:bCs/>
                <w:kern w:val="0"/>
                <w:b/>
                <w:color w:val="000000"/>
                <w:rFonts w:ascii="仿宋" w:cs="宋体" w:eastAsia="仿宋" w:hAnsi="仿宋" w:hint="eastAsia"/>
                <w:sz w:val="18"/>
                <w:szCs w:val="18"/>
              </w:rPr>
              <w:t>合计</w:t>
            </w:r>
          </w:p>
        </w:tc>
        <w:tc>
          <w:tcPr>
            <w:tcBorders>
              <w:top w:val="nil" w:sz="0" w:color="auto" w:space="0"/>
              <w:bottom w:val="single" w:sz="8" w:color="000000" w:space="0"/>
              <w:left w:val="nil" w:sz="0" w:color="auto" w:space="0"/>
              <w:right w:val="single" w:sz="8" w:color="000000" w:space="0"/>
            </w:tcBorders>
            <w:shd w:fill="auto" w:color="auto" w:val="clear"/>
            <w:vAlign w:val="center"/>
            <w:tcW w:w="413" w:type="pct"/>
          </w:tcPr>
          <w:p>
            <w:pPr>
              <w:widowControl/>
              <w:jc w:val="center"/>
              <w:ind w:firstLine="0"/>
              <w:spacing w:line="240" w:lineRule="auto"/>
              <w:rPr>
                <w:bCs/>
                <w:kern w:val="0"/>
                <w:b/>
                <w:color w:val="000000"/>
                <w:rFonts w:ascii="Times New Roman" w:cs="Times New Roman" w:eastAsia="宋体" w:hAnsi="Times New Roman"/>
                <w:sz w:val="18"/>
                <w:szCs w:val="18"/>
              </w:rPr>
            </w:pPr>
            <w:r>
              <w:rPr>
                <w:bCs/>
                <w:kern w:val="0"/>
                <w:b/>
                <w:color w:val="000000"/>
                <w:rFonts w:ascii="Times New Roman" w:cs="Times New Roman" w:eastAsia="宋体" w:hAnsi="Times New Roman"/>
                <w:sz w:val="18"/>
                <w:szCs w:val="18"/>
              </w:rPr>
              <w:t>91</w:t>
            </w:r>
          </w:p>
        </w:tc>
      </w:tr>
    </w:tbl>
    <w:p>
      <w:pPr>
        <w:widowControl/>
        <w:jc w:val="left"/>
        <w:ind w:firstLine="0"/>
        <w:rPr>
          <w:kern w:val="0"/>
          <w:color w:val="000000"/>
          <w:rFonts w:ascii="微软雅黑" w:cs="宋体" w:eastAsia="宋体" w:hAnsi="微软雅黑" w:hint="eastAsia"/>
          <w:sz w:val="13"/>
          <w:szCs w:val="13"/>
        </w:rPr>
      </w:pPr>
      <w:r>
        <w:rPr>
          <w:color w:val="000000"/>
          <w:rFonts w:ascii="微软雅黑" w:cs="宋体" w:eastAsia="宋体" w:hAnsi="微软雅黑" w:hint="eastAsia"/>
          <w:sz w:val="13"/>
          <w:szCs w:val="13"/>
        </w:rPr>
        <w:br w:type="page"/>
      </w:r>
    </w:p>
    <w:p>
      <w:pPr>
        <w:jc w:val="left"/>
        <w:ind w:firstLine="0"/>
        <w:spacing w:line="240" w:lineRule="auto"/>
        <w:rPr>
          <w:kern w:val="0"/>
          <w:rFonts w:ascii="Times New Roman" w:cs="Times New Roman" w:eastAsia="方正小标宋_GBK" w:hAnsi="Times New Roman"/>
          <w:sz w:val="28"/>
          <w:szCs w:val="28"/>
        </w:rPr>
      </w:pPr>
      <w:r>
        <w:rPr>
          <w:kern w:val="0"/>
          <w:rFonts w:ascii="Times New Roman" w:cs="Times New Roman" w:eastAsia="方正小标宋_GBK" w:hAnsi="Times New Roman" w:hint="eastAsia"/>
          <w:sz w:val="28"/>
          <w:szCs w:val="28"/>
        </w:rPr>
        <w:t>附件2：</w:t>
      </w:r>
    </w:p>
    <w:p>
      <w:pPr>
        <w:jc w:val="center"/>
        <w:ind w:firstLine="0"/>
        <w:spacing w:line="240" w:lineRule="auto"/>
        <w:rPr>
          <w:kern w:val="0"/>
          <w:rFonts w:ascii="Times New Roman" w:cs="Times New Roman" w:eastAsia="方正小标宋_GBK" w:hAnsi="Times New Roman"/>
          <w:sz w:val="36"/>
          <w:szCs w:val="36"/>
        </w:rPr>
      </w:pPr>
      <w:r>
        <w:rPr>
          <w:kern w:val="0"/>
          <w:rFonts w:ascii="Times New Roman" w:cs="Times New Roman" w:eastAsia="方正小标宋_GBK" w:hAnsi="Times New Roman" w:hint="eastAsia"/>
          <w:sz w:val="36"/>
          <w:szCs w:val="36"/>
        </w:rPr>
        <w:t>部门整体支出绩效评价基础数据表</w:t>
      </w:r>
    </w:p>
    <w:p>
      <w:pPr>
        <w:widowControl/>
        <w:jc w:val="left"/>
        <w:ind w:left="91"/>
        <w:ind w:firstLine="0"/>
        <w:spacing w:line="240" w:lineRule="auto"/>
        <w:tabs>
          <w:tab w:val="left" w:pos="3611"/>
          <w:tab w:val="left" w:pos="4791"/>
          <w:tab w:val="left" w:pos="5951"/>
          <w:tab w:val="left" w:pos="7071"/>
          <w:tab w:val="left" w:pos="8191"/>
          <w:tab w:val="left" w:pos="9311"/>
        </w:tabs>
        <w:rPr>
          <w:kern w:val="0"/>
          <w:rFonts w:ascii="Times New Roman" w:cs="Times New Roman" w:eastAsia="仿宋_GB2312" w:hAnsi="Times New Roman"/>
          <w:sz w:val="24"/>
          <w:szCs w:val="24"/>
        </w:rPr>
      </w:pPr>
      <w:r>
        <w:rPr>
          <w:kern w:val="0"/>
          <w:rFonts w:ascii="Times New Roman" w:cs="Times New Roman" w:eastAsia="仿宋_GB2312" w:hAnsi="Times New Roman" w:hint="eastAsia"/>
          <w:sz w:val="24"/>
          <w:szCs w:val="24"/>
        </w:rPr>
        <w:t>填报单位：衡山县东湖镇人民政府</w:t>
      </w:r>
      <w:r>
        <w:rPr>
          <w:kern w:val="0"/>
          <w:rFonts w:ascii="Times New Roman" w:cs="Times New Roman" w:eastAsia="仿宋_GB2312" w:hAnsi="Times New Roman"/>
          <w:sz w:val="24"/>
          <w:szCs w:val="24"/>
        </w:rPr>
        <w:tab/>
      </w:r>
      <w:r>
        <w:rPr>
          <w:kern w:val="0"/>
          <w:rFonts w:ascii="Times New Roman" w:cs="Times New Roman" w:eastAsia="仿宋_GB2312" w:hAnsi="Times New Roman"/>
          <w:sz w:val="24"/>
          <w:szCs w:val="24"/>
        </w:rPr>
        <w:tab/>
      </w:r>
      <w:r>
        <w:rPr>
          <w:kern w:val="0"/>
          <w:rFonts w:ascii="Times New Roman" w:cs="Times New Roman" w:eastAsia="仿宋_GB2312" w:hAnsi="Times New Roman"/>
          <w:sz w:val="24"/>
          <w:szCs w:val="24"/>
        </w:rPr>
        <w:tab/>
      </w:r>
      <w:r>
        <w:rPr>
          <w:kern w:val="0"/>
          <w:rFonts w:ascii="Times New Roman" w:cs="Times New Roman" w:eastAsia="仿宋_GB2312" w:hAnsi="Times New Roman"/>
          <w:sz w:val="24"/>
          <w:szCs w:val="24"/>
        </w:rPr>
        <w:tab/>
      </w:r>
      <w:r>
        <w:rPr>
          <w:kern w:val="0"/>
          <w:rFonts w:ascii="Times New Roman" w:cs="Times New Roman" w:eastAsia="仿宋_GB2312" w:hAnsi="Times New Roman"/>
          <w:sz w:val="24"/>
          <w:szCs w:val="24"/>
        </w:rPr>
        <w:tab/>
      </w:r>
      <w:r>
        <w:rPr>
          <w:kern w:val="0"/>
          <w:rFonts w:ascii="Times New Roman" w:cs="Times New Roman" w:eastAsia="仿宋_GB2312" w:hAnsi="Times New Roman"/>
          <w:sz w:val="24"/>
          <w:szCs w:val="24"/>
        </w:rPr>
        <w:tab/>
      </w:r>
    </w:p>
    <w:tbl>
      <w:tblPr>
        <w:tblW w:w="9464" w:type="dxa"/>
        <w:tblLayout w:type="fixed"/>
        <w:tblCellMar>
          <w:top w:w="0" w:type="dxa"/>
          <w:left w:w="108" w:type="dxa"/>
          <w:bottom w:w="0" w:type="dxa"/>
          <w:right w:w="108" w:type="dxa"/>
        </w:tblCellMar>
        <w:jc w:val="center"/>
        <w:tblStyle w:val="5"/>
      </w:tblPr>
      <w:tblGrid>
        <w:gridCol w:w="3354"/>
        <w:gridCol w:w="1189"/>
        <w:gridCol w:w="849"/>
        <w:gridCol w:w="1129"/>
        <w:gridCol w:w="1111"/>
        <w:gridCol w:w="969"/>
        <w:gridCol w:w="863"/>
      </w:tblGrid>
      <w:tr>
        <w:trPr>
          <w:jc w:val="center"/>
          <w:trHeight w:val="257" w:hRule="atLeast"/>
        </w:trPr>
        <w:tblPrEx>
          <w:tblCellMar>
            <w:top w:w="0" w:type="dxa"/>
            <w:left w:w="108" w:type="dxa"/>
            <w:bottom w:w="0" w:type="dxa"/>
            <w:right w:w="108" w:type="dxa"/>
          </w:tblCellMar>
        </w:tblPrEx>
        <w:tc>
          <w:tcPr>
            <w:tcBorders>
              <w:top w:val="single" w:sz="4" w:color="auto" w:space="0"/>
              <w:bottom w:val="single" w:sz="4" w:color="auto" w:space="0"/>
              <w:left w:val="single" w:sz="4" w:color="auto" w:space="0"/>
              <w:right w:val="single" w:sz="4" w:color="auto" w:space="0"/>
            </w:tcBorders>
            <w:vAlign w:val="center"/>
            <w:vMerge w:val="restart"/>
            <w:tcW w:w="3354" w:type="dxa"/>
          </w:tcPr>
          <w:p>
            <w:pPr>
              <w:widowControl/>
              <w:jc w:val="center"/>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财政供养人员情况</w:t>
            </w:r>
          </w:p>
        </w:tc>
        <w:tc>
          <w:tcPr>
            <w:gridSpan w:val="2"/>
            <w:tcBorders>
              <w:top w:val="single" w:sz="4" w:color="auto" w:space="0"/>
              <w:bottom w:val="single" w:sz="4" w:color="auto" w:space="0"/>
              <w:left w:val="nil" w:sz="0" w:color="auto" w:space="0"/>
              <w:right w:val="single" w:sz="4" w:color="auto" w:space="0"/>
            </w:tcBorders>
            <w:vAlign w:val="center"/>
            <w:tcW w:w="2038" w:type="dxa"/>
          </w:tcPr>
          <w:p>
            <w:pPr>
              <w:widowControl/>
              <w:jc w:val="center"/>
              <w:ind w:firstLine="0"/>
              <w:spacing w:line="240" w:lineRule="auto"/>
              <w:rPr>
                <w:bCs/>
                <w:kern w:val="0"/>
                <w:b/>
                <w:rFonts w:ascii="Times New Roman" w:cs="Times New Roman" w:eastAsia="仿宋_GB2312" w:hAnsi="Times New Roman"/>
                <w:szCs w:val="21"/>
              </w:rPr>
            </w:pPr>
            <w:r>
              <w:rPr>
                <w:bCs/>
                <w:kern w:val="0"/>
                <w:b/>
                <w:rFonts w:ascii="Times New Roman" w:cs="Times New Roman" w:eastAsia="仿宋_GB2312" w:hAnsi="Times New Roman" w:hint="eastAsia"/>
                <w:szCs w:val="21"/>
              </w:rPr>
              <w:t>编制数</w:t>
            </w:r>
          </w:p>
        </w:tc>
        <w:tc>
          <w:tcPr>
            <w:gridSpan w:val="2"/>
            <w:tcBorders>
              <w:top w:val="single" w:sz="4" w:color="auto" w:space="0"/>
              <w:bottom w:val="single" w:sz="4" w:color="auto" w:space="0"/>
              <w:left w:val="nil" w:sz="0" w:color="auto" w:space="0"/>
              <w:right w:val="single" w:sz="4" w:color="auto" w:space="0"/>
            </w:tcBorders>
            <w:vAlign w:val="center"/>
            <w:tcW w:w="2240" w:type="dxa"/>
          </w:tcPr>
          <w:p>
            <w:pPr>
              <w:widowControl/>
              <w:jc w:val="center"/>
              <w:ind w:firstLine="0"/>
              <w:spacing w:line="240" w:lineRule="auto"/>
              <w:rPr>
                <w:bCs/>
                <w:kern w:val="0"/>
                <w:b/>
                <w:rFonts w:ascii="Times New Roman" w:cs="Times New Roman" w:eastAsia="仿宋_GB2312" w:hAnsi="Times New Roman"/>
                <w:szCs w:val="21"/>
              </w:rPr>
            </w:pPr>
            <w:r>
              <w:rPr>
                <w:bCs/>
                <w:kern w:val="0"/>
                <w:b/>
                <w:rFonts w:ascii="Times New Roman" w:cs="Times New Roman" w:eastAsia="仿宋_GB2312" w:hAnsi="Times New Roman"/>
                <w:szCs w:val="21"/>
              </w:rPr>
              <w:t>20</w:t>
            </w:r>
            <w:r>
              <w:rPr>
                <w:bCs/>
                <w:kern w:val="0"/>
                <w:lang w:val="en-US" w:eastAsia="zh-CN"/>
                <w:b/>
                <w:rFonts w:ascii="Times New Roman" w:cs="Times New Roman" w:eastAsia="仿宋_GB2312" w:hAnsi="Times New Roman" w:hint="eastAsia"/>
                <w:szCs w:val="21"/>
              </w:rPr>
              <w:t>21</w:t>
            </w:r>
            <w:r>
              <w:rPr>
                <w:bCs/>
                <w:kern w:val="0"/>
                <w:b/>
                <w:rFonts w:ascii="Times New Roman" w:cs="Times New Roman" w:eastAsia="仿宋_GB2312" w:hAnsi="Times New Roman" w:hint="eastAsia"/>
                <w:szCs w:val="21"/>
              </w:rPr>
              <w:t>年实际在职人数</w:t>
            </w:r>
          </w:p>
        </w:tc>
        <w:tc>
          <w:tcPr>
            <w:gridSpan w:val="2"/>
            <w:tcBorders>
              <w:top w:val="single" w:sz="4" w:color="auto" w:space="0"/>
              <w:bottom w:val="single" w:sz="4" w:color="auto" w:space="0"/>
              <w:left w:val="nil" w:sz="0" w:color="auto" w:space="0"/>
              <w:right w:val="single" w:sz="4" w:color="auto" w:space="0"/>
            </w:tcBorders>
            <w:vAlign w:val="center"/>
            <w:tcW w:w="1832" w:type="dxa"/>
          </w:tcPr>
          <w:p>
            <w:pPr>
              <w:widowControl/>
              <w:jc w:val="center"/>
              <w:ind w:firstLine="0"/>
              <w:spacing w:line="240" w:lineRule="auto"/>
              <w:rPr>
                <w:bCs/>
                <w:kern w:val="0"/>
                <w:b/>
                <w:rFonts w:ascii="Times New Roman" w:cs="Times New Roman" w:eastAsia="仿宋_GB2312" w:hAnsi="Times New Roman"/>
                <w:szCs w:val="21"/>
              </w:rPr>
            </w:pPr>
            <w:r>
              <w:rPr>
                <w:bCs/>
                <w:kern w:val="0"/>
                <w:b/>
                <w:rFonts w:ascii="Times New Roman" w:cs="Times New Roman" w:eastAsia="仿宋_GB2312" w:hAnsi="Times New Roman" w:hint="eastAsia"/>
                <w:szCs w:val="21"/>
              </w:rPr>
              <w:t>控制率</w:t>
            </w:r>
          </w:p>
        </w:tc>
      </w:tr>
      <w:tr>
        <w:trPr>
          <w:jc w:val="center"/>
          <w:trHeight w:val="206" w:hRule="atLeast"/>
        </w:trPr>
        <w:tc>
          <w:tcPr>
            <w:vMerge/>
            <w:tcBorders>
              <w:top w:val="single" w:sz="4" w:color="auto" w:space="0"/>
              <w:bottom w:val="single" w:sz="4" w:color="auto" w:space="0"/>
              <w:left w:val="single" w:sz="4" w:color="auto" w:space="0"/>
              <w:right w:val="single" w:sz="4" w:color="auto" w:space="0"/>
            </w:tcBorders>
          </w:tcPr>
          <w:p/>
        </w:tc>
        <w:tblPrEx>
          <w:tblCellMar>
            <w:top w:w="0" w:type="dxa"/>
            <w:left w:w="108" w:type="dxa"/>
            <w:bottom w:w="0" w:type="dxa"/>
            <w:right w:w="108" w:type="dxa"/>
          </w:tblCellMar>
        </w:tblPrEx>
        <w:tc>
          <w:tcPr>
            <w:gridSpan w:val="2"/>
            <w:tcBorders>
              <w:top w:val="single" w:sz="4" w:color="auto" w:space="0"/>
              <w:bottom w:val="single" w:sz="4" w:color="auto" w:space="0"/>
              <w:left w:val="nil" w:sz="0" w:color="auto" w:space="0"/>
              <w:right w:val="single" w:sz="4" w:color="auto" w:space="0"/>
            </w:tcBorders>
            <w:vAlign w:val="center"/>
            <w:tcW w:w="2038" w:type="dxa"/>
          </w:tcPr>
          <w:p>
            <w:pPr>
              <w:widowControl/>
              <w:jc w:val="center"/>
              <w:ind w:firstLine="0"/>
              <w:spacing w:line="240" w:lineRule="auto"/>
              <w:rPr>
                <w:kern w:val="0"/>
                <w:lang w:val="en-US" w:eastAsia="zh-CN"/>
                <w:rFonts w:ascii="Times New Roman" w:cs="Times New Roman" w:eastAsia="仿宋_GB2312" w:hAnsi="Times New Roman" w:hint="default"/>
                <w:szCs w:val="21"/>
              </w:rPr>
            </w:pPr>
            <w:r>
              <w:rPr>
                <w:kern w:val="0"/>
                <w:rFonts w:ascii="Times New Roman" w:cs="Times New Roman" w:eastAsia="仿宋_GB2312" w:hAnsi="Times New Roman" w:hint="eastAsia"/>
                <w:szCs w:val="21"/>
              </w:rPr>
              <w:t>　</w:t>
            </w:r>
            <w:r>
              <w:rPr>
                <w:kern w:val="0"/>
                <w:lang w:val="en-US" w:eastAsia="zh-CN"/>
                <w:rFonts w:ascii="Times New Roman" w:cs="Times New Roman" w:eastAsia="仿宋_GB2312" w:hAnsi="Times New Roman" w:hint="eastAsia"/>
                <w:szCs w:val="21"/>
              </w:rPr>
              <w:t>57</w:t>
            </w:r>
          </w:p>
        </w:tc>
        <w:tc>
          <w:tcPr>
            <w:gridSpan w:val="2"/>
            <w:tcBorders>
              <w:top w:val="single" w:sz="4" w:color="auto" w:space="0"/>
              <w:bottom w:val="single" w:sz="4" w:color="auto" w:space="0"/>
              <w:left w:val="nil" w:sz="0" w:color="auto" w:space="0"/>
              <w:right w:val="single" w:sz="4" w:color="auto" w:space="0"/>
            </w:tcBorders>
            <w:vAlign w:val="center"/>
            <w:tcW w:w="2240" w:type="dxa"/>
          </w:tcPr>
          <w:p>
            <w:pPr>
              <w:widowControl/>
              <w:jc w:val="center"/>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5</w:t>
            </w:r>
            <w:r>
              <w:rPr>
                <w:kern w:val="0"/>
                <w:lang w:val="en-US" w:eastAsia="zh-CN"/>
                <w:rFonts w:ascii="Times New Roman" w:cs="Times New Roman" w:eastAsia="仿宋_GB2312" w:hAnsi="Times New Roman" w:hint="eastAsia"/>
                <w:szCs w:val="21"/>
              </w:rPr>
              <w:t>7</w:t>
            </w:r>
            <w:r>
              <w:rPr>
                <w:kern w:val="0"/>
                <w:rFonts w:ascii="Times New Roman" w:cs="Times New Roman" w:eastAsia="仿宋_GB2312" w:hAnsi="Times New Roman" w:hint="eastAsia"/>
                <w:szCs w:val="21"/>
              </w:rPr>
              <w:t>　</w:t>
            </w:r>
          </w:p>
        </w:tc>
        <w:tc>
          <w:tcPr>
            <w:gridSpan w:val="2"/>
            <w:tcBorders>
              <w:top w:val="single" w:sz="4" w:color="auto" w:space="0"/>
              <w:bottom w:val="single" w:sz="4" w:color="auto" w:space="0"/>
              <w:left w:val="nil" w:sz="0" w:color="auto" w:space="0"/>
              <w:right w:val="single" w:sz="4" w:color="auto" w:space="0"/>
            </w:tcBorders>
            <w:vAlign w:val="center"/>
            <w:tcW w:w="1832" w:type="dxa"/>
          </w:tcPr>
          <w:p>
            <w:pPr>
              <w:widowControl/>
              <w:jc w:val="center"/>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　100%</w:t>
            </w:r>
          </w:p>
        </w:tc>
      </w:tr>
      <w:tr>
        <w:trPr>
          <w:jc w:val="center"/>
          <w:trHeight w:val="342" w:hRule="atLeast"/>
        </w:trPr>
        <w:tblPrEx>
          <w:tblCellMar>
            <w:top w:w="0" w:type="dxa"/>
            <w:left w:w="108" w:type="dxa"/>
            <w:bottom w:w="0" w:type="dxa"/>
            <w:right w:w="108" w:type="dxa"/>
          </w:tblCellMar>
        </w:tblPrEx>
        <w:tc>
          <w:tcPr>
            <w:tcBorders>
              <w:top w:val="nil" w:sz="0" w:color="auto" w:space="0"/>
              <w:bottom w:val="single" w:sz="4" w:color="auto" w:space="0"/>
              <w:left w:val="single" w:sz="4" w:color="auto" w:space="0"/>
              <w:right w:val="single" w:sz="4" w:color="auto" w:space="0"/>
            </w:tcBorders>
            <w:vAlign w:val="center"/>
            <w:tcW w:w="3354" w:type="dxa"/>
          </w:tcPr>
          <w:p>
            <w:pPr>
              <w:widowControl/>
              <w:jc w:val="center"/>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经费控制情况</w:t>
            </w:r>
          </w:p>
        </w:tc>
        <w:tc>
          <w:tcPr>
            <w:gridSpan w:val="2"/>
            <w:tcBorders>
              <w:top w:val="single" w:sz="4" w:color="auto" w:space="0"/>
              <w:bottom w:val="single" w:sz="4" w:color="auto" w:space="0"/>
              <w:left w:val="nil" w:sz="0" w:color="auto" w:space="0"/>
              <w:right w:val="single" w:sz="4" w:color="000000" w:space="0"/>
            </w:tcBorders>
            <w:vAlign w:val="center"/>
            <w:tcW w:w="2038" w:type="dxa"/>
          </w:tcPr>
          <w:p>
            <w:pPr>
              <w:widowControl/>
              <w:jc w:val="center"/>
              <w:ind w:firstLine="0"/>
              <w:spacing w:line="240" w:lineRule="auto"/>
              <w:rPr>
                <w:bCs/>
                <w:kern w:val="0"/>
                <w:b/>
                <w:rFonts w:ascii="Times New Roman" w:cs="Times New Roman" w:eastAsia="仿宋_GB2312" w:hAnsi="Times New Roman"/>
                <w:szCs w:val="21"/>
              </w:rPr>
            </w:pPr>
            <w:r>
              <w:rPr>
                <w:bCs/>
                <w:kern w:val="0"/>
                <w:b/>
                <w:rFonts w:ascii="Times New Roman" w:cs="Times New Roman" w:eastAsia="仿宋_GB2312" w:hAnsi="Times New Roman"/>
                <w:szCs w:val="21"/>
              </w:rPr>
              <w:t>20</w:t>
            </w:r>
            <w:r>
              <w:rPr>
                <w:bCs/>
                <w:kern w:val="0"/>
                <w:lang w:val="en-US" w:eastAsia="zh-CN"/>
                <w:b/>
                <w:rFonts w:ascii="Times New Roman" w:cs="Times New Roman" w:eastAsia="仿宋_GB2312" w:hAnsi="Times New Roman" w:hint="eastAsia"/>
                <w:szCs w:val="21"/>
              </w:rPr>
              <w:t>20</w:t>
            </w:r>
            <w:r>
              <w:rPr>
                <w:bCs/>
                <w:kern w:val="0"/>
                <w:b/>
                <w:rFonts w:ascii="Times New Roman" w:cs="Times New Roman" w:eastAsia="仿宋_GB2312" w:hAnsi="Times New Roman" w:hint="eastAsia"/>
                <w:szCs w:val="21"/>
              </w:rPr>
              <w:t>年决算数</w:t>
            </w:r>
          </w:p>
        </w:tc>
        <w:tc>
          <w:tcPr>
            <w:gridSpan w:val="2"/>
            <w:tcBorders>
              <w:top w:val="single" w:sz="4" w:color="auto" w:space="0"/>
              <w:bottom w:val="single" w:sz="4" w:color="auto" w:space="0"/>
              <w:left w:val="nil" w:sz="0" w:color="auto" w:space="0"/>
              <w:right w:val="single" w:sz="4" w:color="000000" w:space="0"/>
            </w:tcBorders>
            <w:vAlign w:val="center"/>
            <w:tcW w:w="2240" w:type="dxa"/>
          </w:tcPr>
          <w:p>
            <w:pPr>
              <w:widowControl/>
              <w:jc w:val="center"/>
              <w:ind w:firstLine="0"/>
              <w:spacing w:line="240" w:lineRule="auto"/>
              <w:rPr>
                <w:bCs/>
                <w:kern w:val="0"/>
                <w:b/>
                <w:rFonts w:ascii="Times New Roman" w:cs="Times New Roman" w:eastAsia="仿宋_GB2312" w:hAnsi="Times New Roman"/>
                <w:szCs w:val="21"/>
              </w:rPr>
            </w:pPr>
            <w:r>
              <w:rPr>
                <w:bCs/>
                <w:kern w:val="0"/>
                <w:b/>
                <w:rFonts w:ascii="Times New Roman" w:cs="Times New Roman" w:eastAsia="仿宋_GB2312" w:hAnsi="Times New Roman"/>
                <w:szCs w:val="21"/>
              </w:rPr>
              <w:t>20</w:t>
            </w:r>
            <w:r>
              <w:rPr>
                <w:bCs/>
                <w:kern w:val="0"/>
                <w:lang w:val="en-US" w:eastAsia="zh-CN"/>
                <w:b/>
                <w:rFonts w:ascii="Times New Roman" w:cs="Times New Roman" w:eastAsia="仿宋_GB2312" w:hAnsi="Times New Roman" w:hint="eastAsia"/>
                <w:szCs w:val="21"/>
              </w:rPr>
              <w:t>21</w:t>
            </w:r>
            <w:r>
              <w:rPr>
                <w:bCs/>
                <w:kern w:val="0"/>
                <w:b/>
                <w:rFonts w:ascii="Times New Roman" w:cs="Times New Roman" w:eastAsia="仿宋_GB2312" w:hAnsi="Times New Roman" w:hint="eastAsia"/>
                <w:szCs w:val="21"/>
              </w:rPr>
              <w:t>年预算数</w:t>
            </w:r>
          </w:p>
        </w:tc>
        <w:tc>
          <w:tcPr>
            <w:gridSpan w:val="2"/>
            <w:tcBorders>
              <w:top w:val="single" w:sz="4" w:color="auto" w:space="0"/>
              <w:bottom w:val="single" w:sz="4" w:color="auto" w:space="0"/>
              <w:left w:val="nil" w:sz="0" w:color="auto" w:space="0"/>
              <w:right w:val="single" w:sz="4" w:color="000000" w:space="0"/>
            </w:tcBorders>
            <w:vAlign w:val="center"/>
            <w:tcW w:w="1832" w:type="dxa"/>
          </w:tcPr>
          <w:p>
            <w:pPr>
              <w:widowControl/>
              <w:jc w:val="center"/>
              <w:ind w:firstLine="0"/>
              <w:spacing w:line="240" w:lineRule="auto"/>
              <w:rPr>
                <w:bCs/>
                <w:kern w:val="0"/>
                <w:b/>
                <w:rFonts w:ascii="Times New Roman" w:cs="Times New Roman" w:eastAsia="仿宋_GB2312" w:hAnsi="Times New Roman"/>
                <w:szCs w:val="21"/>
              </w:rPr>
            </w:pPr>
            <w:r>
              <w:rPr>
                <w:bCs/>
                <w:kern w:val="0"/>
                <w:b/>
                <w:rFonts w:ascii="Times New Roman" w:cs="Times New Roman" w:eastAsia="仿宋_GB2312" w:hAnsi="Times New Roman"/>
                <w:szCs w:val="21"/>
              </w:rPr>
              <w:t>20</w:t>
            </w:r>
            <w:r>
              <w:rPr>
                <w:bCs/>
                <w:kern w:val="0"/>
                <w:lang w:val="en-US" w:eastAsia="zh-CN"/>
                <w:b/>
                <w:rFonts w:ascii="Times New Roman" w:cs="Times New Roman" w:eastAsia="仿宋_GB2312" w:hAnsi="Times New Roman" w:hint="eastAsia"/>
                <w:szCs w:val="21"/>
              </w:rPr>
              <w:t>21</w:t>
            </w:r>
            <w:r>
              <w:rPr>
                <w:bCs/>
                <w:kern w:val="0"/>
                <w:b/>
                <w:rFonts w:ascii="Times New Roman" w:cs="Times New Roman" w:eastAsia="仿宋_GB2312" w:hAnsi="Times New Roman" w:hint="eastAsia"/>
                <w:szCs w:val="21"/>
              </w:rPr>
              <w:t>年决算数</w:t>
            </w:r>
          </w:p>
        </w:tc>
      </w:tr>
      <w:tr>
        <w:trPr>
          <w:jc w:val="center"/>
          <w:trHeight w:val="400" w:hRule="atLeast"/>
        </w:trPr>
        <w:tblPrEx>
          <w:tblCellMar>
            <w:top w:w="0" w:type="dxa"/>
            <w:left w:w="108" w:type="dxa"/>
            <w:bottom w:w="0" w:type="dxa"/>
            <w:right w:w="108" w:type="dxa"/>
          </w:tblCellMar>
        </w:tblPrEx>
        <w:tc>
          <w:tcPr>
            <w:tcBorders>
              <w:top w:val="nil" w:sz="0" w:color="auto" w:space="0"/>
              <w:bottom w:val="single" w:sz="4" w:color="auto" w:space="0"/>
              <w:left w:val="single" w:sz="4" w:color="auto" w:space="0"/>
              <w:right w:val="single" w:sz="4" w:color="auto" w:space="0"/>
            </w:tcBorders>
            <w:vAlign w:val="center"/>
            <w:tcW w:w="3354" w:type="dxa"/>
          </w:tcPr>
          <w:p>
            <w:pPr>
              <w:widowControl/>
              <w:jc w:val="lef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三公经费</w:t>
            </w:r>
          </w:p>
        </w:tc>
        <w:tc>
          <w:tcPr>
            <w:gridSpan w:val="2"/>
            <w:tcBorders>
              <w:top w:val="single" w:sz="4" w:color="auto" w:space="0"/>
              <w:bottom w:val="single" w:sz="4" w:color="auto" w:space="0"/>
              <w:left w:val="nil" w:sz="0" w:color="auto" w:space="0"/>
              <w:right w:val="single" w:sz="4" w:color="000000" w:space="0"/>
            </w:tcBorders>
            <w:vAlign w:val="center"/>
            <w:tcW w:w="2038" w:type="dxa"/>
          </w:tcPr>
          <w:p>
            <w:pPr>
              <w:widowControl/>
              <w:jc w:val="righ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　　</w:t>
            </w:r>
            <w:r>
              <w:rPr>
                <w:kern w:val="0"/>
                <w:lang w:val="en-US" w:eastAsia="zh-CN"/>
                <w:rFonts w:ascii="Times New Roman" w:cs="Times New Roman" w:eastAsia="仿宋_GB2312" w:hAnsi="Times New Roman" w:hint="eastAsia"/>
                <w:szCs w:val="21"/>
              </w:rPr>
              <w:t>29038</w:t>
            </w:r>
            <w:r>
              <w:rPr>
                <w:kern w:val="0"/>
                <w:rFonts w:ascii="Times New Roman" w:cs="Times New Roman" w:eastAsia="仿宋_GB2312" w:hAnsi="Times New Roman"/>
                <w:szCs w:val="21"/>
              </w:rPr>
              <w:t>.00</w:t>
            </w:r>
          </w:p>
        </w:tc>
        <w:tc>
          <w:tcPr>
            <w:gridSpan w:val="2"/>
            <w:tcBorders>
              <w:top w:val="single" w:sz="4" w:color="auto" w:space="0"/>
              <w:bottom w:val="single" w:sz="4" w:color="auto" w:space="0"/>
              <w:left w:val="nil" w:sz="0" w:color="auto" w:space="0"/>
              <w:right w:val="single" w:sz="4" w:color="000000" w:space="0"/>
            </w:tcBorders>
            <w:vAlign w:val="center"/>
            <w:tcW w:w="2240" w:type="dxa"/>
          </w:tcPr>
          <w:p>
            <w:pPr>
              <w:widowControl/>
              <w:jc w:val="right"/>
              <w:ind w:firstLine="0"/>
              <w:spacing w:line="240" w:lineRule="auto"/>
              <w:rPr>
                <w:kern w:val="0"/>
                <w:rFonts w:ascii="Times New Roman" w:cs="Times New Roman" w:eastAsia="仿宋_GB2312" w:hAnsi="Times New Roman"/>
                <w:szCs w:val="21"/>
              </w:rPr>
            </w:pPr>
            <w:r>
              <w:rPr>
                <w:kern w:val="0"/>
                <w:lang w:val="en-US" w:eastAsia="zh-CN"/>
                <w:rFonts w:ascii="Times New Roman" w:cs="Times New Roman" w:eastAsia="仿宋_GB2312" w:hAnsi="Times New Roman" w:hint="eastAsia"/>
                <w:szCs w:val="21"/>
              </w:rPr>
              <w:t>204</w:t>
            </w:r>
            <w:r>
              <w:rPr>
                <w:kern w:val="0"/>
                <w:rFonts w:ascii="Times New Roman" w:cs="Times New Roman" w:eastAsia="仿宋_GB2312" w:hAnsi="Times New Roman"/>
                <w:szCs w:val="21"/>
              </w:rPr>
              <w:t>,</w:t>
            </w:r>
            <w:r>
              <w:rPr>
                <w:kern w:val="0"/>
                <w:rFonts w:ascii="Times New Roman" w:cs="Times New Roman" w:eastAsia="仿宋_GB2312" w:hAnsi="Times New Roman" w:hint="eastAsia"/>
                <w:szCs w:val="21"/>
              </w:rPr>
              <w:t>000</w:t>
            </w:r>
            <w:r>
              <w:rPr>
                <w:kern w:val="0"/>
                <w:rFonts w:ascii="Times New Roman" w:cs="Times New Roman" w:eastAsia="仿宋_GB2312" w:hAnsi="Times New Roman"/>
                <w:szCs w:val="21"/>
              </w:rPr>
              <w:t>.00</w:t>
            </w:r>
            <w:r>
              <w:rPr>
                <w:kern w:val="0"/>
                <w:rFonts w:ascii="Times New Roman" w:cs="Times New Roman" w:eastAsia="仿宋_GB2312" w:hAnsi="Times New Roman" w:hint="eastAsia"/>
                <w:szCs w:val="21"/>
              </w:rPr>
              <w:t>　</w:t>
            </w:r>
          </w:p>
        </w:tc>
        <w:tc>
          <w:tcPr>
            <w:gridSpan w:val="2"/>
            <w:tcBorders>
              <w:top w:val="single" w:sz="4" w:color="auto" w:space="0"/>
              <w:bottom w:val="single" w:sz="4" w:color="auto" w:space="0"/>
              <w:left w:val="nil" w:sz="0" w:color="auto" w:space="0"/>
              <w:right w:val="single" w:sz="4" w:color="000000" w:space="0"/>
            </w:tcBorders>
            <w:vAlign w:val="center"/>
            <w:tcW w:w="1832" w:type="dxa"/>
          </w:tcPr>
          <w:p>
            <w:pPr>
              <w:widowControl/>
              <w:jc w:val="right"/>
              <w:ind w:firstLine="0"/>
              <w:spacing w:line="240" w:lineRule="auto"/>
              <w:rPr>
                <w:kern w:val="0"/>
                <w:rFonts w:ascii="Times New Roman" w:cs="Times New Roman" w:eastAsia="仿宋_GB2312" w:hAnsi="Times New Roman"/>
                <w:szCs w:val="21"/>
              </w:rPr>
            </w:pPr>
            <w:r>
              <w:rPr>
                <w:kern w:val="0"/>
                <w:lang w:val="en-US" w:eastAsia="zh-CN"/>
                <w:rFonts w:ascii="Times New Roman" w:cs="Times New Roman" w:eastAsia="仿宋_GB2312" w:hAnsi="Times New Roman" w:hint="eastAsia"/>
                <w:szCs w:val="21"/>
              </w:rPr>
              <w:t>194000</w:t>
            </w:r>
            <w:r>
              <w:rPr>
                <w:kern w:val="0"/>
                <w:rFonts w:ascii="Times New Roman" w:cs="Times New Roman" w:eastAsia="仿宋_GB2312" w:hAnsi="Times New Roman"/>
                <w:szCs w:val="21"/>
              </w:rPr>
              <w:t>.00</w:t>
            </w:r>
          </w:p>
        </w:tc>
      </w:tr>
      <w:tr>
        <w:trPr>
          <w:jc w:val="center"/>
          <w:trHeight w:val="454" w:hRule="atLeast"/>
        </w:trPr>
        <w:tblPrEx>
          <w:tblCellMar>
            <w:top w:w="0" w:type="dxa"/>
            <w:left w:w="108" w:type="dxa"/>
            <w:bottom w:w="0" w:type="dxa"/>
            <w:right w:w="108" w:type="dxa"/>
          </w:tblCellMar>
        </w:tblPrEx>
        <w:tc>
          <w:tcPr>
            <w:tcBorders>
              <w:top w:val="nil" w:sz="0" w:color="auto" w:space="0"/>
              <w:bottom w:val="single" w:sz="4" w:color="auto" w:space="0"/>
              <w:left w:val="single" w:sz="4" w:color="auto" w:space="0"/>
              <w:right w:val="single" w:sz="4" w:color="auto" w:space="0"/>
            </w:tcBorders>
            <w:vAlign w:val="center"/>
            <w:tcW w:w="3354" w:type="dxa"/>
          </w:tcPr>
          <w:p>
            <w:pPr>
              <w:widowControl/>
              <w:jc w:val="lef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szCs w:val="21"/>
              </w:rPr>
              <w:t>1</w:t>
            </w:r>
            <w:r>
              <w:rPr>
                <w:kern w:val="0"/>
                <w:rFonts w:ascii="Times New Roman" w:cs="Times New Roman" w:eastAsia="仿宋_GB2312" w:hAnsi="Times New Roman" w:hint="eastAsia"/>
                <w:szCs w:val="21"/>
              </w:rPr>
              <w:t>、公务用车购置和维护经费</w:t>
            </w:r>
          </w:p>
        </w:tc>
        <w:tc>
          <w:tcPr>
            <w:gridSpan w:val="2"/>
            <w:tcBorders>
              <w:top w:val="single" w:sz="4" w:color="auto" w:space="0"/>
              <w:bottom w:val="single" w:sz="4" w:color="auto" w:space="0"/>
              <w:left w:val="nil" w:sz="0" w:color="auto" w:space="0"/>
              <w:right w:val="single" w:sz="4" w:color="000000" w:space="0"/>
            </w:tcBorders>
            <w:vAlign w:val="center"/>
            <w:tcW w:w="2038" w:type="dxa"/>
          </w:tcPr>
          <w:p>
            <w:pPr>
              <w:widowControl/>
              <w:jc w:val="righ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　</w:t>
            </w:r>
          </w:p>
        </w:tc>
        <w:tc>
          <w:tcPr>
            <w:gridSpan w:val="2"/>
            <w:tcBorders>
              <w:top w:val="single" w:sz="4" w:color="auto" w:space="0"/>
              <w:bottom w:val="single" w:sz="4" w:color="auto" w:space="0"/>
              <w:left w:val="nil" w:sz="0" w:color="auto" w:space="0"/>
              <w:right w:val="single" w:sz="4" w:color="000000" w:space="0"/>
            </w:tcBorders>
            <w:vAlign w:val="center"/>
            <w:tcW w:w="2240" w:type="dxa"/>
          </w:tcPr>
          <w:p>
            <w:pPr>
              <w:widowControl/>
              <w:jc w:val="righ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　</w:t>
            </w:r>
          </w:p>
        </w:tc>
        <w:tc>
          <w:tcPr>
            <w:gridSpan w:val="2"/>
            <w:tcBorders>
              <w:top w:val="single" w:sz="4" w:color="auto" w:space="0"/>
              <w:bottom w:val="single" w:sz="4" w:color="auto" w:space="0"/>
              <w:left w:val="nil" w:sz="0" w:color="auto" w:space="0"/>
              <w:right w:val="single" w:sz="4" w:color="000000" w:space="0"/>
            </w:tcBorders>
            <w:vAlign w:val="center"/>
            <w:tcW w:w="1832" w:type="dxa"/>
          </w:tcPr>
          <w:p>
            <w:pPr>
              <w:widowControl/>
              <w:jc w:val="righ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　</w:t>
            </w:r>
          </w:p>
        </w:tc>
      </w:tr>
      <w:tr>
        <w:trPr>
          <w:jc w:val="center"/>
          <w:trHeight w:val="454" w:hRule="atLeast"/>
        </w:trPr>
        <w:tblPrEx>
          <w:tblCellMar>
            <w:top w:w="0" w:type="dxa"/>
            <w:left w:w="108" w:type="dxa"/>
            <w:bottom w:w="0" w:type="dxa"/>
            <w:right w:w="108" w:type="dxa"/>
          </w:tblCellMar>
        </w:tblPrEx>
        <w:tc>
          <w:tcPr>
            <w:tcBorders>
              <w:top w:val="nil" w:sz="0" w:color="auto" w:space="0"/>
              <w:bottom w:val="single" w:sz="4" w:color="auto" w:space="0"/>
              <w:left w:val="single" w:sz="4" w:color="auto" w:space="0"/>
              <w:right w:val="single" w:sz="4" w:color="auto" w:space="0"/>
            </w:tcBorders>
            <w:vAlign w:val="center"/>
            <w:tcW w:w="3354" w:type="dxa"/>
          </w:tcPr>
          <w:p>
            <w:pPr>
              <w:widowControl/>
              <w:jc w:val="lef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其中：公车购置</w:t>
            </w:r>
          </w:p>
        </w:tc>
        <w:tc>
          <w:tcPr>
            <w:gridSpan w:val="2"/>
            <w:tcBorders>
              <w:top w:val="single" w:sz="4" w:color="auto" w:space="0"/>
              <w:bottom w:val="single" w:sz="4" w:color="auto" w:space="0"/>
              <w:left w:val="nil" w:sz="0" w:color="auto" w:space="0"/>
              <w:right w:val="single" w:sz="4" w:color="000000" w:space="0"/>
            </w:tcBorders>
            <w:vAlign w:val="center"/>
            <w:tcW w:w="2038" w:type="dxa"/>
          </w:tcPr>
          <w:p>
            <w:pPr>
              <w:widowControl/>
              <w:jc w:val="righ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　</w:t>
            </w:r>
          </w:p>
        </w:tc>
        <w:tc>
          <w:tcPr>
            <w:gridSpan w:val="2"/>
            <w:tcBorders>
              <w:top w:val="single" w:sz="4" w:color="auto" w:space="0"/>
              <w:bottom w:val="single" w:sz="4" w:color="auto" w:space="0"/>
              <w:left w:val="nil" w:sz="0" w:color="auto" w:space="0"/>
              <w:right w:val="single" w:sz="4" w:color="000000" w:space="0"/>
            </w:tcBorders>
            <w:vAlign w:val="center"/>
            <w:tcW w:w="2240" w:type="dxa"/>
          </w:tcPr>
          <w:p>
            <w:pPr>
              <w:widowControl/>
              <w:jc w:val="righ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　</w:t>
            </w:r>
          </w:p>
        </w:tc>
        <w:tc>
          <w:tcPr>
            <w:gridSpan w:val="2"/>
            <w:tcBorders>
              <w:top w:val="single" w:sz="4" w:color="auto" w:space="0"/>
              <w:bottom w:val="single" w:sz="4" w:color="auto" w:space="0"/>
              <w:left w:val="nil" w:sz="0" w:color="auto" w:space="0"/>
              <w:right w:val="single" w:sz="4" w:color="000000" w:space="0"/>
            </w:tcBorders>
            <w:vAlign w:val="center"/>
            <w:tcW w:w="1832" w:type="dxa"/>
          </w:tcPr>
          <w:p>
            <w:pPr>
              <w:widowControl/>
              <w:jc w:val="righ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　</w:t>
            </w:r>
          </w:p>
        </w:tc>
      </w:tr>
      <w:tr>
        <w:trPr>
          <w:jc w:val="center"/>
          <w:trHeight w:val="454" w:hRule="atLeast"/>
        </w:trPr>
        <w:tblPrEx>
          <w:tblCellMar>
            <w:top w:w="0" w:type="dxa"/>
            <w:left w:w="108" w:type="dxa"/>
            <w:bottom w:w="0" w:type="dxa"/>
            <w:right w:w="108" w:type="dxa"/>
          </w:tblCellMar>
        </w:tblPrEx>
        <w:tc>
          <w:tcPr>
            <w:tcBorders>
              <w:top w:val="nil" w:sz="0" w:color="auto" w:space="0"/>
              <w:bottom w:val="single" w:sz="4" w:color="auto" w:space="0"/>
              <w:left w:val="single" w:sz="4" w:color="auto" w:space="0"/>
              <w:right w:val="single" w:sz="4" w:color="auto" w:space="0"/>
            </w:tcBorders>
            <w:vAlign w:val="center"/>
            <w:tcW w:w="3354" w:type="dxa"/>
          </w:tcPr>
          <w:p>
            <w:pPr>
              <w:widowControl/>
              <w:jc w:val="lef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公车运行维护</w:t>
            </w:r>
          </w:p>
        </w:tc>
        <w:tc>
          <w:tcPr>
            <w:gridSpan w:val="2"/>
            <w:tcBorders>
              <w:top w:val="single" w:sz="4" w:color="auto" w:space="0"/>
              <w:bottom w:val="single" w:sz="4" w:color="auto" w:space="0"/>
              <w:left w:val="nil" w:sz="0" w:color="auto" w:space="0"/>
              <w:right w:val="single" w:sz="4" w:color="000000" w:space="0"/>
            </w:tcBorders>
            <w:vAlign w:val="center"/>
            <w:tcW w:w="2038" w:type="dxa"/>
          </w:tcPr>
          <w:p>
            <w:pPr>
              <w:widowControl/>
              <w:jc w:val="righ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　</w:t>
            </w:r>
          </w:p>
        </w:tc>
        <w:tc>
          <w:tcPr>
            <w:gridSpan w:val="2"/>
            <w:tcBorders>
              <w:top w:val="single" w:sz="4" w:color="auto" w:space="0"/>
              <w:bottom w:val="single" w:sz="4" w:color="auto" w:space="0"/>
              <w:left w:val="nil" w:sz="0" w:color="auto" w:space="0"/>
              <w:right w:val="single" w:sz="4" w:color="000000" w:space="0"/>
            </w:tcBorders>
            <w:vAlign w:val="center"/>
            <w:tcW w:w="2240" w:type="dxa"/>
          </w:tcPr>
          <w:p>
            <w:pPr>
              <w:widowControl/>
              <w:jc w:val="righ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　</w:t>
            </w:r>
          </w:p>
        </w:tc>
        <w:tc>
          <w:tcPr>
            <w:gridSpan w:val="2"/>
            <w:tcBorders>
              <w:top w:val="single" w:sz="4" w:color="auto" w:space="0"/>
              <w:bottom w:val="single" w:sz="4" w:color="auto" w:space="0"/>
              <w:left w:val="nil" w:sz="0" w:color="auto" w:space="0"/>
              <w:right w:val="single" w:sz="4" w:color="000000" w:space="0"/>
            </w:tcBorders>
            <w:vAlign w:val="center"/>
            <w:tcW w:w="1832" w:type="dxa"/>
          </w:tcPr>
          <w:p>
            <w:pPr>
              <w:widowControl/>
              <w:jc w:val="righ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　</w:t>
            </w:r>
          </w:p>
        </w:tc>
      </w:tr>
      <w:tr>
        <w:trPr>
          <w:jc w:val="center"/>
          <w:trHeight w:val="454" w:hRule="atLeast"/>
        </w:trPr>
        <w:tblPrEx>
          <w:tblCellMar>
            <w:top w:w="0" w:type="dxa"/>
            <w:left w:w="108" w:type="dxa"/>
            <w:bottom w:w="0" w:type="dxa"/>
            <w:right w:w="108" w:type="dxa"/>
          </w:tblCellMar>
        </w:tblPrEx>
        <w:tc>
          <w:tcPr>
            <w:tcBorders>
              <w:top w:val="nil" w:sz="0" w:color="auto" w:space="0"/>
              <w:bottom w:val="single" w:sz="4" w:color="auto" w:space="0"/>
              <w:left w:val="single" w:sz="4" w:color="auto" w:space="0"/>
              <w:right w:val="single" w:sz="4" w:color="auto" w:space="0"/>
            </w:tcBorders>
            <w:vAlign w:val="center"/>
            <w:tcW w:w="3354" w:type="dxa"/>
          </w:tcPr>
          <w:p>
            <w:pPr>
              <w:widowControl/>
              <w:jc w:val="lef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szCs w:val="21"/>
              </w:rPr>
              <w:t>2</w:t>
            </w:r>
            <w:r>
              <w:rPr>
                <w:kern w:val="0"/>
                <w:rFonts w:ascii="Times New Roman" w:cs="Times New Roman" w:eastAsia="仿宋_GB2312" w:hAnsi="Times New Roman" w:hint="eastAsia"/>
                <w:szCs w:val="21"/>
              </w:rPr>
              <w:t>、出国经费</w:t>
            </w:r>
          </w:p>
        </w:tc>
        <w:tc>
          <w:tcPr>
            <w:gridSpan w:val="2"/>
            <w:tcBorders>
              <w:top w:val="single" w:sz="4" w:color="auto" w:space="0"/>
              <w:bottom w:val="single" w:sz="4" w:color="auto" w:space="0"/>
              <w:left w:val="nil" w:sz="0" w:color="auto" w:space="0"/>
              <w:right w:val="single" w:sz="4" w:color="000000" w:space="0"/>
            </w:tcBorders>
            <w:vAlign w:val="center"/>
            <w:tcW w:w="2038" w:type="dxa"/>
          </w:tcPr>
          <w:p>
            <w:pPr>
              <w:widowControl/>
              <w:jc w:val="righ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　</w:t>
            </w:r>
          </w:p>
        </w:tc>
        <w:tc>
          <w:tcPr>
            <w:gridSpan w:val="2"/>
            <w:tcBorders>
              <w:top w:val="single" w:sz="4" w:color="auto" w:space="0"/>
              <w:bottom w:val="single" w:sz="4" w:color="auto" w:space="0"/>
              <w:left w:val="nil" w:sz="0" w:color="auto" w:space="0"/>
              <w:right w:val="single" w:sz="4" w:color="000000" w:space="0"/>
            </w:tcBorders>
            <w:vAlign w:val="center"/>
            <w:tcW w:w="2240" w:type="dxa"/>
          </w:tcPr>
          <w:p>
            <w:pPr>
              <w:widowControl/>
              <w:jc w:val="righ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　</w:t>
            </w:r>
          </w:p>
        </w:tc>
        <w:tc>
          <w:tcPr>
            <w:gridSpan w:val="2"/>
            <w:tcBorders>
              <w:top w:val="single" w:sz="4" w:color="auto" w:space="0"/>
              <w:bottom w:val="single" w:sz="4" w:color="auto" w:space="0"/>
              <w:left w:val="nil" w:sz="0" w:color="auto" w:space="0"/>
              <w:right w:val="single" w:sz="4" w:color="000000" w:space="0"/>
            </w:tcBorders>
            <w:vAlign w:val="center"/>
            <w:tcW w:w="1832" w:type="dxa"/>
          </w:tcPr>
          <w:p>
            <w:pPr>
              <w:widowControl/>
              <w:jc w:val="righ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　</w:t>
            </w:r>
          </w:p>
        </w:tc>
      </w:tr>
      <w:tr>
        <w:trPr>
          <w:jc w:val="center"/>
          <w:trHeight w:val="454" w:hRule="atLeast"/>
        </w:trPr>
        <w:tblPrEx>
          <w:tblCellMar>
            <w:top w:w="0" w:type="dxa"/>
            <w:left w:w="108" w:type="dxa"/>
            <w:bottom w:w="0" w:type="dxa"/>
            <w:right w:w="108" w:type="dxa"/>
          </w:tblCellMar>
        </w:tblPrEx>
        <w:tc>
          <w:tcPr>
            <w:tcBorders>
              <w:top w:val="nil" w:sz="0" w:color="auto" w:space="0"/>
              <w:bottom w:val="single" w:sz="4" w:color="auto" w:space="0"/>
              <w:left w:val="single" w:sz="4" w:color="auto" w:space="0"/>
              <w:right w:val="single" w:sz="4" w:color="auto" w:space="0"/>
            </w:tcBorders>
            <w:vAlign w:val="center"/>
            <w:tcW w:w="3354" w:type="dxa"/>
          </w:tcPr>
          <w:p>
            <w:pPr>
              <w:widowControl/>
              <w:jc w:val="lef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szCs w:val="21"/>
              </w:rPr>
              <w:t>3</w:t>
            </w:r>
            <w:r>
              <w:rPr>
                <w:kern w:val="0"/>
                <w:rFonts w:ascii="Times New Roman" w:cs="Times New Roman" w:eastAsia="仿宋_GB2312" w:hAnsi="Times New Roman" w:hint="eastAsia"/>
                <w:szCs w:val="21"/>
              </w:rPr>
              <w:t>、公务接待</w:t>
            </w:r>
          </w:p>
        </w:tc>
        <w:tc>
          <w:tcPr>
            <w:gridSpan w:val="2"/>
            <w:tcBorders>
              <w:top w:val="single" w:sz="4" w:color="auto" w:space="0"/>
              <w:bottom w:val="single" w:sz="4" w:color="auto" w:space="0"/>
              <w:left w:val="nil" w:sz="0" w:color="auto" w:space="0"/>
              <w:right w:val="single" w:sz="4" w:color="000000" w:space="0"/>
            </w:tcBorders>
            <w:vAlign w:val="center"/>
            <w:tcW w:w="2038" w:type="dxa"/>
          </w:tcPr>
          <w:p>
            <w:pPr>
              <w:widowControl/>
              <w:jc w:val="right"/>
              <w:ind w:firstLine="0"/>
              <w:spacing w:line="240" w:lineRule="auto"/>
              <w:rPr>
                <w:kern w:val="0"/>
                <w:rFonts w:ascii="Times New Roman" w:cs="Times New Roman" w:eastAsia="仿宋_GB2312" w:hAnsi="Times New Roman"/>
                <w:szCs w:val="21"/>
              </w:rPr>
            </w:pPr>
            <w:r>
              <w:rPr>
                <w:kern w:val="0"/>
                <w:lang w:val="en-US" w:eastAsia="zh-CN"/>
                <w:rFonts w:ascii="Times New Roman" w:cs="Times New Roman" w:eastAsia="仿宋_GB2312" w:hAnsi="Times New Roman" w:hint="eastAsia"/>
                <w:szCs w:val="21"/>
              </w:rPr>
              <w:t>29038</w:t>
            </w:r>
            <w:r>
              <w:rPr>
                <w:kern w:val="0"/>
                <w:rFonts w:ascii="Times New Roman" w:cs="Times New Roman" w:eastAsia="仿宋_GB2312" w:hAnsi="Times New Roman"/>
                <w:szCs w:val="21"/>
              </w:rPr>
              <w:t>.00</w:t>
            </w:r>
            <w:r>
              <w:rPr>
                <w:kern w:val="0"/>
                <w:rFonts w:ascii="Times New Roman" w:cs="Times New Roman" w:eastAsia="仿宋_GB2312" w:hAnsi="Times New Roman" w:hint="eastAsia"/>
                <w:szCs w:val="21"/>
              </w:rPr>
              <w:t>　</w:t>
            </w:r>
          </w:p>
        </w:tc>
        <w:tc>
          <w:tcPr>
            <w:gridSpan w:val="2"/>
            <w:tcBorders>
              <w:top w:val="single" w:sz="4" w:color="auto" w:space="0"/>
              <w:bottom w:val="single" w:sz="4" w:color="auto" w:space="0"/>
              <w:left w:val="nil" w:sz="0" w:color="auto" w:space="0"/>
              <w:right w:val="single" w:sz="4" w:color="000000" w:space="0"/>
            </w:tcBorders>
            <w:vAlign w:val="center"/>
            <w:tcW w:w="2240" w:type="dxa"/>
          </w:tcPr>
          <w:p>
            <w:pPr>
              <w:widowControl/>
              <w:jc w:val="right"/>
              <w:ind w:firstLine="0"/>
              <w:spacing w:line="240" w:lineRule="auto"/>
              <w:rPr>
                <w:kern w:val="0"/>
                <w:rFonts w:ascii="Times New Roman" w:cs="Times New Roman" w:eastAsia="仿宋_GB2312" w:hAnsi="Times New Roman"/>
                <w:szCs w:val="21"/>
              </w:rPr>
            </w:pPr>
            <w:r>
              <w:rPr>
                <w:kern w:val="0"/>
                <w:lang w:val="en-US" w:eastAsia="zh-CN"/>
                <w:rFonts w:ascii="Times New Roman" w:cs="Times New Roman" w:eastAsia="仿宋_GB2312" w:hAnsi="Times New Roman" w:hint="eastAsia"/>
                <w:szCs w:val="21"/>
              </w:rPr>
              <w:t>204</w:t>
            </w:r>
            <w:r>
              <w:rPr>
                <w:kern w:val="0"/>
                <w:rFonts w:ascii="Times New Roman" w:cs="Times New Roman" w:eastAsia="仿宋_GB2312" w:hAnsi="Times New Roman"/>
                <w:szCs w:val="21"/>
              </w:rPr>
              <w:t>,</w:t>
            </w:r>
            <w:r>
              <w:rPr>
                <w:kern w:val="0"/>
                <w:rFonts w:ascii="Times New Roman" w:cs="Times New Roman" w:eastAsia="仿宋_GB2312" w:hAnsi="Times New Roman" w:hint="eastAsia"/>
                <w:szCs w:val="21"/>
              </w:rPr>
              <w:t>000</w:t>
            </w:r>
            <w:r>
              <w:rPr>
                <w:kern w:val="0"/>
                <w:rFonts w:ascii="Times New Roman" w:cs="Times New Roman" w:eastAsia="仿宋_GB2312" w:hAnsi="Times New Roman"/>
                <w:szCs w:val="21"/>
              </w:rPr>
              <w:t>.00</w:t>
            </w:r>
            <w:r>
              <w:rPr>
                <w:kern w:val="0"/>
                <w:rFonts w:ascii="Times New Roman" w:cs="Times New Roman" w:eastAsia="仿宋_GB2312" w:hAnsi="Times New Roman" w:hint="eastAsia"/>
                <w:szCs w:val="21"/>
              </w:rPr>
              <w:t>　　</w:t>
            </w:r>
          </w:p>
        </w:tc>
        <w:tc>
          <w:tcPr>
            <w:gridSpan w:val="2"/>
            <w:tcBorders>
              <w:top w:val="single" w:sz="4" w:color="auto" w:space="0"/>
              <w:bottom w:val="single" w:sz="4" w:color="auto" w:space="0"/>
              <w:left w:val="nil" w:sz="0" w:color="auto" w:space="0"/>
              <w:right w:val="single" w:sz="4" w:color="000000" w:space="0"/>
            </w:tcBorders>
            <w:vAlign w:val="center"/>
            <w:tcW w:w="1832" w:type="dxa"/>
          </w:tcPr>
          <w:p>
            <w:pPr>
              <w:widowControl/>
              <w:jc w:val="right"/>
              <w:ind w:firstLine="0"/>
              <w:spacing w:line="240" w:lineRule="auto"/>
              <w:rPr>
                <w:kern w:val="0"/>
                <w:rFonts w:ascii="Times New Roman" w:cs="Times New Roman" w:eastAsia="仿宋_GB2312" w:hAnsi="Times New Roman"/>
                <w:szCs w:val="21"/>
              </w:rPr>
            </w:pPr>
            <w:r>
              <w:rPr>
                <w:kern w:val="0"/>
                <w:lang w:val="en-US" w:eastAsia="zh-CN"/>
                <w:rFonts w:ascii="Times New Roman" w:cs="Times New Roman" w:eastAsia="仿宋_GB2312" w:hAnsi="Times New Roman" w:hint="eastAsia"/>
                <w:szCs w:val="21"/>
              </w:rPr>
              <w:t>194000.</w:t>
            </w:r>
            <w:r>
              <w:rPr>
                <w:kern w:val="0"/>
                <w:rFonts w:ascii="Times New Roman" w:cs="Times New Roman" w:eastAsia="仿宋_GB2312" w:hAnsi="Times New Roman"/>
                <w:szCs w:val="21"/>
              </w:rPr>
              <w:t>00</w:t>
            </w:r>
            <w:r>
              <w:rPr>
                <w:kern w:val="0"/>
                <w:rFonts w:ascii="Times New Roman" w:cs="Times New Roman" w:eastAsia="仿宋_GB2312" w:hAnsi="Times New Roman" w:hint="eastAsia"/>
                <w:szCs w:val="21"/>
              </w:rPr>
              <w:t>　</w:t>
            </w:r>
          </w:p>
        </w:tc>
      </w:tr>
      <w:tr>
        <w:trPr>
          <w:jc w:val="center"/>
          <w:trHeight w:val="454" w:hRule="atLeast"/>
        </w:trPr>
        <w:tblPrEx>
          <w:tblCellMar>
            <w:top w:w="0" w:type="dxa"/>
            <w:left w:w="108" w:type="dxa"/>
            <w:bottom w:w="0" w:type="dxa"/>
            <w:right w:w="108" w:type="dxa"/>
          </w:tblCellMar>
        </w:tblPrEx>
        <w:tc>
          <w:tcPr>
            <w:tcBorders>
              <w:top w:val="nil" w:sz="0" w:color="auto" w:space="0"/>
              <w:bottom w:val="single" w:sz="4" w:color="auto" w:space="0"/>
              <w:left w:val="single" w:sz="4" w:color="auto" w:space="0"/>
              <w:right w:val="single" w:sz="4" w:color="auto" w:space="0"/>
            </w:tcBorders>
            <w:vAlign w:val="center"/>
            <w:tcW w:w="3354" w:type="dxa"/>
          </w:tcPr>
          <w:p>
            <w:pPr>
              <w:widowControl/>
              <w:jc w:val="lef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项目支出：</w:t>
            </w:r>
          </w:p>
        </w:tc>
        <w:tc>
          <w:tcPr>
            <w:gridSpan w:val="2"/>
            <w:tcBorders>
              <w:top w:val="single" w:sz="4" w:color="auto" w:space="0"/>
              <w:bottom w:val="single" w:sz="4" w:color="auto" w:space="0"/>
              <w:left w:val="nil" w:sz="0" w:color="auto" w:space="0"/>
              <w:right w:val="single" w:sz="4" w:color="000000" w:space="0"/>
            </w:tcBorders>
            <w:vAlign w:val="center"/>
            <w:tcW w:w="2038" w:type="dxa"/>
          </w:tcPr>
          <w:p>
            <w:pPr>
              <w:widowControl/>
              <w:jc w:val="righ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　</w:t>
            </w:r>
          </w:p>
        </w:tc>
        <w:tc>
          <w:tcPr>
            <w:gridSpan w:val="2"/>
            <w:tcBorders>
              <w:top w:val="single" w:sz="4" w:color="auto" w:space="0"/>
              <w:bottom w:val="single" w:sz="4" w:color="auto" w:space="0"/>
              <w:left w:val="nil" w:sz="0" w:color="auto" w:space="0"/>
              <w:right w:val="single" w:sz="4" w:color="000000" w:space="0"/>
            </w:tcBorders>
            <w:vAlign w:val="center"/>
            <w:tcW w:w="2240" w:type="dxa"/>
          </w:tcPr>
          <w:p>
            <w:pPr>
              <w:widowControl/>
              <w:jc w:val="righ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　</w:t>
            </w:r>
          </w:p>
        </w:tc>
        <w:tc>
          <w:tcPr>
            <w:gridSpan w:val="2"/>
            <w:tcBorders>
              <w:top w:val="single" w:sz="4" w:color="auto" w:space="0"/>
              <w:bottom w:val="single" w:sz="4" w:color="auto" w:space="0"/>
              <w:left w:val="nil" w:sz="0" w:color="auto" w:space="0"/>
              <w:right w:val="single" w:sz="4" w:color="000000" w:space="0"/>
            </w:tcBorders>
            <w:vAlign w:val="center"/>
            <w:tcW w:w="1832" w:type="dxa"/>
          </w:tcPr>
          <w:p>
            <w:pPr>
              <w:widowControl/>
              <w:jc w:val="righ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　</w:t>
            </w:r>
          </w:p>
        </w:tc>
      </w:tr>
      <w:tr>
        <w:trPr>
          <w:jc w:val="center"/>
          <w:trHeight w:val="454" w:hRule="atLeast"/>
        </w:trPr>
        <w:tblPrEx>
          <w:tblCellMar>
            <w:top w:w="0" w:type="dxa"/>
            <w:left w:w="108" w:type="dxa"/>
            <w:bottom w:w="0" w:type="dxa"/>
            <w:right w:w="108" w:type="dxa"/>
          </w:tblCellMar>
        </w:tblPrEx>
        <w:tc>
          <w:tcPr>
            <w:tcBorders>
              <w:top w:val="nil" w:sz="0" w:color="auto" w:space="0"/>
              <w:bottom w:val="single" w:sz="4" w:color="auto" w:space="0"/>
              <w:left w:val="single" w:sz="4" w:color="auto" w:space="0"/>
              <w:right w:val="single" w:sz="4" w:color="auto" w:space="0"/>
            </w:tcBorders>
            <w:vAlign w:val="center"/>
            <w:tcW w:w="3354" w:type="dxa"/>
          </w:tcPr>
          <w:p>
            <w:pPr>
              <w:widowControl/>
              <w:jc w:val="lef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szCs w:val="21"/>
              </w:rPr>
              <w:t>1</w:t>
            </w:r>
            <w:r>
              <w:rPr>
                <w:kern w:val="0"/>
                <w:rFonts w:ascii="Times New Roman" w:cs="Times New Roman" w:eastAsia="仿宋_GB2312" w:hAnsi="Times New Roman" w:hint="eastAsia"/>
                <w:szCs w:val="21"/>
              </w:rPr>
              <w:t>、业务工作专项</w:t>
            </w:r>
            <w:r>
              <w:rPr>
                <w:kern w:val="0"/>
                <w:rFonts w:ascii="Times New Roman" w:cs="Times New Roman" w:eastAsia="仿宋_GB2312" w:hAnsi="Times New Roman"/>
                <w:szCs w:val="21"/>
              </w:rPr>
              <w:t>(</w:t>
            </w:r>
            <w:r>
              <w:rPr>
                <w:kern w:val="0"/>
                <w:rFonts w:ascii="Times New Roman" w:cs="Times New Roman" w:eastAsia="仿宋_GB2312" w:hAnsi="Times New Roman" w:hint="eastAsia"/>
                <w:szCs w:val="21"/>
              </w:rPr>
              <w:t>一个项目一行</w:t>
            </w:r>
            <w:r>
              <w:rPr>
                <w:kern w:val="0"/>
                <w:rFonts w:ascii="Times New Roman" w:cs="Times New Roman" w:eastAsia="仿宋_GB2312" w:hAnsi="Times New Roman"/>
                <w:szCs w:val="21"/>
              </w:rPr>
              <w:t>)</w:t>
            </w:r>
          </w:p>
        </w:tc>
        <w:tc>
          <w:tcPr>
            <w:gridSpan w:val="2"/>
            <w:tcBorders>
              <w:top w:val="single" w:sz="4" w:color="auto" w:space="0"/>
              <w:bottom w:val="single" w:sz="4" w:color="auto" w:space="0"/>
              <w:left w:val="nil" w:sz="0" w:color="auto" w:space="0"/>
              <w:right w:val="single" w:sz="4" w:color="000000" w:space="0"/>
            </w:tcBorders>
            <w:vAlign w:val="center"/>
            <w:tcW w:w="2038" w:type="dxa"/>
          </w:tcPr>
          <w:p>
            <w:pPr>
              <w:widowControl/>
              <w:jc w:val="righ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　</w:t>
            </w:r>
          </w:p>
        </w:tc>
        <w:tc>
          <w:tcPr>
            <w:gridSpan w:val="2"/>
            <w:tcBorders>
              <w:top w:val="single" w:sz="4" w:color="auto" w:space="0"/>
              <w:bottom w:val="single" w:sz="4" w:color="auto" w:space="0"/>
              <w:left w:val="nil" w:sz="0" w:color="auto" w:space="0"/>
              <w:right w:val="single" w:sz="4" w:color="000000" w:space="0"/>
            </w:tcBorders>
            <w:vAlign w:val="center"/>
            <w:tcW w:w="2240" w:type="dxa"/>
          </w:tcPr>
          <w:p>
            <w:pPr>
              <w:widowControl/>
              <w:jc w:val="righ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　</w:t>
            </w:r>
          </w:p>
        </w:tc>
        <w:tc>
          <w:tcPr>
            <w:gridSpan w:val="2"/>
            <w:tcBorders>
              <w:top w:val="single" w:sz="4" w:color="auto" w:space="0"/>
              <w:bottom w:val="single" w:sz="4" w:color="auto" w:space="0"/>
              <w:left w:val="nil" w:sz="0" w:color="auto" w:space="0"/>
              <w:right w:val="single" w:sz="4" w:color="000000" w:space="0"/>
            </w:tcBorders>
            <w:vAlign w:val="center"/>
            <w:tcW w:w="1832" w:type="dxa"/>
          </w:tcPr>
          <w:p>
            <w:pPr>
              <w:widowControl/>
              <w:jc w:val="righ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　</w:t>
            </w:r>
          </w:p>
        </w:tc>
      </w:tr>
      <w:tr>
        <w:trPr>
          <w:jc w:val="center"/>
          <w:trHeight w:val="454" w:hRule="atLeast"/>
        </w:trPr>
        <w:tblPrEx>
          <w:tblCellMar>
            <w:top w:w="0" w:type="dxa"/>
            <w:left w:w="108" w:type="dxa"/>
            <w:bottom w:w="0" w:type="dxa"/>
            <w:right w:w="108" w:type="dxa"/>
          </w:tblCellMar>
        </w:tblPrEx>
        <w:tc>
          <w:tcPr>
            <w:tcBorders>
              <w:top w:val="nil" w:sz="0" w:color="auto" w:space="0"/>
              <w:bottom w:val="single" w:sz="4" w:color="auto" w:space="0"/>
              <w:left w:val="single" w:sz="4" w:color="auto" w:space="0"/>
              <w:right w:val="single" w:sz="4" w:color="auto" w:space="0"/>
            </w:tcBorders>
            <w:vAlign w:val="center"/>
            <w:tcW w:w="3354" w:type="dxa"/>
          </w:tcPr>
          <w:p>
            <w:pPr>
              <w:widowControl/>
              <w:jc w:val="left"/>
              <w:ind w:firstLine="0"/>
              <w:spacing w:line="240" w:lineRule="auto"/>
              <w:rPr>
                <w:kern w:val="0"/>
                <w:rFonts w:ascii="Times New Roman" w:cs="Times New Roman" w:eastAsia="仿宋_GB2312" w:hAnsi="Times New Roman"/>
                <w:szCs w:val="21"/>
              </w:rPr>
            </w:pPr>
            <w:r>
              <w:rPr>
                <w:kern w:val="0"/>
                <w:rFonts w:ascii="仿宋_GB2312" w:cs="Times New Roman" w:eastAsia="仿宋_GB2312" w:hAnsi="Times New Roman" w:hint="eastAsia"/>
                <w:szCs w:val="21"/>
              </w:rPr>
              <w:t>农村环境综合治理和新农村建设</w:t>
            </w:r>
          </w:p>
        </w:tc>
        <w:tc>
          <w:tcPr>
            <w:gridSpan w:val="2"/>
            <w:tcBorders>
              <w:top w:val="single" w:sz="4" w:color="auto" w:space="0"/>
              <w:bottom w:val="single" w:sz="4" w:color="auto" w:space="0"/>
              <w:left w:val="nil" w:sz="0" w:color="auto" w:space="0"/>
              <w:right w:val="single" w:sz="4" w:color="000000" w:space="0"/>
            </w:tcBorders>
            <w:vAlign w:val="center"/>
            <w:tcW w:w="2038" w:type="dxa"/>
          </w:tcPr>
          <w:p>
            <w:pPr>
              <w:widowControl/>
              <w:jc w:val="right"/>
              <w:ind w:firstLine="0"/>
              <w:spacing w:line="240" w:lineRule="auto"/>
              <w:rPr>
                <w:kern w:val="0"/>
                <w:rFonts w:ascii="Times New Roman" w:cs="Times New Roman" w:eastAsia="仿宋_GB2312" w:hAnsi="Times New Roman"/>
                <w:szCs w:val="21"/>
              </w:rPr>
            </w:pPr>
          </w:p>
        </w:tc>
        <w:tc>
          <w:tcPr>
            <w:gridSpan w:val="2"/>
            <w:tcBorders>
              <w:top w:val="single" w:sz="4" w:color="auto" w:space="0"/>
              <w:bottom w:val="single" w:sz="4" w:color="auto" w:space="0"/>
              <w:left w:val="nil" w:sz="0" w:color="auto" w:space="0"/>
              <w:right w:val="single" w:sz="4" w:color="000000" w:space="0"/>
            </w:tcBorders>
            <w:vAlign w:val="center"/>
            <w:tcW w:w="2240" w:type="dxa"/>
          </w:tcPr>
          <w:p>
            <w:pPr>
              <w:widowControl/>
              <w:jc w:val="right"/>
              <w:ind w:firstLine="0"/>
              <w:spacing w:line="240" w:lineRule="auto"/>
              <w:rPr>
                <w:kern w:val="0"/>
                <w:rFonts w:ascii="Times New Roman" w:cs="Times New Roman" w:eastAsia="仿宋_GB2312" w:hAnsi="Times New Roman"/>
                <w:szCs w:val="21"/>
              </w:rPr>
            </w:pPr>
            <w:r>
              <w:rPr>
                <w:kern w:val="0"/>
                <w:lang w:val="en-US" w:eastAsia="zh-CN"/>
                <w:rFonts w:ascii="Times New Roman" w:cs="Times New Roman" w:eastAsia="仿宋_GB2312" w:hAnsi="Times New Roman" w:hint="eastAsia"/>
                <w:szCs w:val="21"/>
              </w:rPr>
              <w:t>15</w:t>
            </w:r>
            <w:r>
              <w:rPr>
                <w:kern w:val="0"/>
                <w:rFonts w:ascii="Times New Roman" w:cs="Times New Roman" w:eastAsia="仿宋_GB2312" w:hAnsi="Times New Roman" w:hint="eastAsia"/>
                <w:szCs w:val="21"/>
              </w:rPr>
              <w:t>0,000.00</w:t>
            </w:r>
          </w:p>
        </w:tc>
        <w:tc>
          <w:tcPr>
            <w:gridSpan w:val="2"/>
            <w:tcBorders>
              <w:top w:val="single" w:sz="4" w:color="auto" w:space="0"/>
              <w:bottom w:val="single" w:sz="4" w:color="auto" w:space="0"/>
              <w:left w:val="nil" w:sz="0" w:color="auto" w:space="0"/>
              <w:right w:val="single" w:sz="4" w:color="000000" w:space="0"/>
            </w:tcBorders>
            <w:vAlign w:val="center"/>
            <w:tcW w:w="1832" w:type="dxa"/>
          </w:tcPr>
          <w:p>
            <w:pPr>
              <w:widowControl/>
              <w:jc w:val="right"/>
              <w:ind w:firstLine="0"/>
              <w:spacing w:line="240" w:lineRule="auto"/>
              <w:rPr>
                <w:kern w:val="0"/>
                <w:rFonts w:ascii="Times New Roman" w:cs="Times New Roman" w:eastAsia="仿宋_GB2312" w:hAnsi="Times New Roman"/>
                <w:szCs w:val="21"/>
              </w:rPr>
            </w:pPr>
            <w:r>
              <w:rPr>
                <w:kern w:val="0"/>
                <w:lang w:val="en-US" w:eastAsia="zh-CN"/>
                <w:rFonts w:ascii="Times New Roman" w:cs="Times New Roman" w:eastAsia="仿宋_GB2312" w:hAnsi="Times New Roman" w:hint="eastAsia"/>
                <w:szCs w:val="21"/>
              </w:rPr>
              <w:t>15</w:t>
            </w:r>
            <w:r>
              <w:rPr>
                <w:kern w:val="0"/>
                <w:rFonts w:ascii="Times New Roman" w:cs="Times New Roman" w:eastAsia="仿宋_GB2312" w:hAnsi="Times New Roman" w:hint="eastAsia"/>
                <w:szCs w:val="21"/>
              </w:rPr>
              <w:t>0,000.00</w:t>
            </w:r>
          </w:p>
        </w:tc>
      </w:tr>
      <w:tr>
        <w:trPr>
          <w:jc w:val="center"/>
          <w:trHeight w:val="454" w:hRule="atLeast"/>
        </w:trPr>
        <w:tblPrEx>
          <w:tblCellMar>
            <w:top w:w="0" w:type="dxa"/>
            <w:left w:w="108" w:type="dxa"/>
            <w:bottom w:w="0" w:type="dxa"/>
            <w:right w:w="108" w:type="dxa"/>
          </w:tblCellMar>
        </w:tblPrEx>
        <w:tc>
          <w:tcPr>
            <w:tcBorders>
              <w:top w:val="nil" w:sz="0" w:color="auto" w:space="0"/>
              <w:bottom w:val="single" w:sz="4" w:color="auto" w:space="0"/>
              <w:left w:val="single" w:sz="4" w:color="auto" w:space="0"/>
              <w:right w:val="single" w:sz="4" w:color="auto" w:space="0"/>
            </w:tcBorders>
            <w:vAlign w:val="center"/>
            <w:tcW w:w="3354" w:type="dxa"/>
          </w:tcPr>
          <w:p>
            <w:pPr>
              <w:widowControl/>
              <w:jc w:val="lef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szCs w:val="21"/>
              </w:rPr>
              <w:t>2</w:t>
            </w:r>
            <w:r>
              <w:rPr>
                <w:kern w:val="0"/>
                <w:rFonts w:ascii="Times New Roman" w:cs="Times New Roman" w:eastAsia="仿宋_GB2312" w:hAnsi="Times New Roman" w:hint="eastAsia"/>
                <w:szCs w:val="21"/>
              </w:rPr>
              <w:t>、运行维护专项</w:t>
            </w:r>
            <w:r>
              <w:rPr>
                <w:kern w:val="0"/>
                <w:rFonts w:ascii="Times New Roman" w:cs="Times New Roman" w:eastAsia="仿宋_GB2312" w:hAnsi="Times New Roman"/>
                <w:szCs w:val="21"/>
              </w:rPr>
              <w:t>(</w:t>
            </w:r>
            <w:r>
              <w:rPr>
                <w:kern w:val="0"/>
                <w:rFonts w:ascii="Times New Roman" w:cs="Times New Roman" w:eastAsia="仿宋_GB2312" w:hAnsi="Times New Roman" w:hint="eastAsia"/>
                <w:szCs w:val="21"/>
              </w:rPr>
              <w:t>一个项目一行</w:t>
            </w:r>
            <w:r>
              <w:rPr>
                <w:kern w:val="0"/>
                <w:rFonts w:ascii="Times New Roman" w:cs="Times New Roman" w:eastAsia="仿宋_GB2312" w:hAnsi="Times New Roman"/>
                <w:szCs w:val="21"/>
              </w:rPr>
              <w:t>)</w:t>
            </w:r>
          </w:p>
        </w:tc>
        <w:tc>
          <w:tcPr>
            <w:gridSpan w:val="2"/>
            <w:tcBorders>
              <w:top w:val="single" w:sz="4" w:color="auto" w:space="0"/>
              <w:bottom w:val="single" w:sz="4" w:color="auto" w:space="0"/>
              <w:left w:val="nil" w:sz="0" w:color="auto" w:space="0"/>
              <w:right w:val="single" w:sz="4" w:color="000000" w:space="0"/>
            </w:tcBorders>
            <w:vAlign w:val="center"/>
            <w:tcW w:w="2038" w:type="dxa"/>
          </w:tcPr>
          <w:p>
            <w:pPr>
              <w:widowControl/>
              <w:jc w:val="righ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　</w:t>
            </w:r>
          </w:p>
        </w:tc>
        <w:tc>
          <w:tcPr>
            <w:gridSpan w:val="2"/>
            <w:tcBorders>
              <w:top w:val="single" w:sz="4" w:color="auto" w:space="0"/>
              <w:bottom w:val="single" w:sz="4" w:color="auto" w:space="0"/>
              <w:left w:val="nil" w:sz="0" w:color="auto" w:space="0"/>
              <w:right w:val="single" w:sz="4" w:color="000000" w:space="0"/>
            </w:tcBorders>
            <w:vAlign w:val="center"/>
            <w:tcW w:w="2240" w:type="dxa"/>
          </w:tcPr>
          <w:p>
            <w:pPr>
              <w:widowControl/>
              <w:jc w:val="righ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　</w:t>
            </w:r>
          </w:p>
        </w:tc>
        <w:tc>
          <w:tcPr>
            <w:gridSpan w:val="2"/>
            <w:tcBorders>
              <w:top w:val="single" w:sz="4" w:color="auto" w:space="0"/>
              <w:bottom w:val="single" w:sz="4" w:color="auto" w:space="0"/>
              <w:left w:val="nil" w:sz="0" w:color="auto" w:space="0"/>
              <w:right w:val="single" w:sz="4" w:color="000000" w:space="0"/>
            </w:tcBorders>
            <w:vAlign w:val="center"/>
            <w:tcW w:w="1832" w:type="dxa"/>
          </w:tcPr>
          <w:p>
            <w:pPr>
              <w:widowControl/>
              <w:jc w:val="righ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　</w:t>
            </w:r>
          </w:p>
        </w:tc>
      </w:tr>
      <w:tr>
        <w:trPr>
          <w:jc w:val="center"/>
          <w:trHeight w:val="454" w:hRule="atLeast"/>
        </w:trPr>
        <w:tblPrEx>
          <w:tblCellMar>
            <w:top w:w="0" w:type="dxa"/>
            <w:left w:w="108" w:type="dxa"/>
            <w:bottom w:w="0" w:type="dxa"/>
            <w:right w:w="108" w:type="dxa"/>
          </w:tblCellMar>
        </w:tblPrEx>
        <w:tc>
          <w:tcPr>
            <w:tcBorders>
              <w:top w:val="nil" w:sz="0" w:color="auto" w:space="0"/>
              <w:bottom w:val="single" w:sz="4" w:color="auto" w:space="0"/>
              <w:left w:val="single" w:sz="4" w:color="auto" w:space="0"/>
              <w:right w:val="single" w:sz="4" w:color="auto" w:space="0"/>
            </w:tcBorders>
            <w:vAlign w:val="center"/>
            <w:tcW w:w="3354" w:type="dxa"/>
          </w:tcPr>
          <w:p>
            <w:pPr>
              <w:widowControl/>
              <w:jc w:val="left"/>
              <w:ind w:firstLine="0"/>
              <w:spacing w:line="240" w:lineRule="auto"/>
              <w:rPr>
                <w:kern w:val="0"/>
                <w:rFonts w:ascii="Times New Roman" w:cs="Times New Roman" w:eastAsia="仿宋_GB2312" w:hAnsi="Times New Roman"/>
                <w:szCs w:val="21"/>
              </w:rPr>
            </w:pPr>
            <w:r>
              <w:rPr>
                <w:kern w:val="0"/>
                <w:rFonts w:ascii="仿宋_GB2312" w:cs="Times New Roman" w:eastAsia="仿宋_GB2312" w:hAnsi="Times New Roman" w:hint="eastAsia"/>
                <w:szCs w:val="21"/>
              </w:rPr>
              <w:t>自保区矿山关停补偿资金</w:t>
            </w:r>
          </w:p>
        </w:tc>
        <w:tc>
          <w:tcPr>
            <w:gridSpan w:val="2"/>
            <w:tcBorders>
              <w:top w:val="single" w:sz="4" w:color="auto" w:space="0"/>
              <w:bottom w:val="single" w:sz="4" w:color="auto" w:space="0"/>
              <w:left w:val="nil" w:sz="0" w:color="auto" w:space="0"/>
              <w:right w:val="single" w:sz="4" w:color="000000" w:space="0"/>
            </w:tcBorders>
            <w:vAlign w:val="center"/>
            <w:tcW w:w="2038" w:type="dxa"/>
          </w:tcPr>
          <w:p>
            <w:pPr>
              <w:widowControl/>
              <w:jc w:val="right"/>
              <w:ind w:firstLine="0"/>
              <w:spacing w:line="240" w:lineRule="auto"/>
              <w:rPr>
                <w:kern w:val="0"/>
                <w:rFonts w:ascii="Times New Roman" w:cs="Times New Roman" w:eastAsia="仿宋_GB2312" w:hAnsi="Times New Roman"/>
                <w:szCs w:val="21"/>
              </w:rPr>
            </w:pPr>
          </w:p>
        </w:tc>
        <w:tc>
          <w:tcPr>
            <w:gridSpan w:val="2"/>
            <w:tcBorders>
              <w:top w:val="single" w:sz="4" w:color="auto" w:space="0"/>
              <w:bottom w:val="single" w:sz="4" w:color="auto" w:space="0"/>
              <w:left w:val="nil" w:sz="0" w:color="auto" w:space="0"/>
              <w:right w:val="single" w:sz="4" w:color="000000" w:space="0"/>
            </w:tcBorders>
            <w:vAlign w:val="center"/>
            <w:tcW w:w="2240" w:type="dxa"/>
          </w:tcPr>
          <w:p>
            <w:pPr>
              <w:widowControl/>
              <w:jc w:val="right"/>
              <w:ind w:firstLine="0"/>
              <w:spacing w:line="240" w:lineRule="auto"/>
              <w:rPr>
                <w:kern w:val="0"/>
                <w:rFonts w:ascii="Times New Roman" w:cs="Times New Roman" w:eastAsia="仿宋_GB2312" w:hAnsi="Times New Roman"/>
                <w:szCs w:val="21"/>
              </w:rPr>
            </w:pPr>
            <w:r>
              <w:rPr>
                <w:kern w:val="0"/>
                <w:lang w:val="en-US" w:eastAsia="zh-CN"/>
                <w:rFonts w:ascii="Times New Roman" w:cs="Times New Roman" w:eastAsia="仿宋_GB2312" w:hAnsi="Times New Roman" w:hint="eastAsia"/>
                <w:szCs w:val="21"/>
              </w:rPr>
              <w:t>335</w:t>
            </w:r>
            <w:r>
              <w:rPr>
                <w:kern w:val="0"/>
                <w:rFonts w:ascii="Times New Roman" w:cs="Times New Roman" w:eastAsia="仿宋_GB2312" w:hAnsi="Times New Roman" w:hint="eastAsia"/>
                <w:szCs w:val="21"/>
              </w:rPr>
              <w:t>0,000.00</w:t>
            </w:r>
          </w:p>
        </w:tc>
        <w:tc>
          <w:tcPr>
            <w:gridSpan w:val="2"/>
            <w:tcBorders>
              <w:top w:val="single" w:sz="4" w:color="auto" w:space="0"/>
              <w:bottom w:val="single" w:sz="4" w:color="auto" w:space="0"/>
              <w:left w:val="nil" w:sz="0" w:color="auto" w:space="0"/>
              <w:right w:val="single" w:sz="4" w:color="000000" w:space="0"/>
            </w:tcBorders>
            <w:vAlign w:val="center"/>
            <w:tcW w:w="1832" w:type="dxa"/>
          </w:tcPr>
          <w:p>
            <w:pPr>
              <w:widowControl/>
              <w:jc w:val="right"/>
              <w:ind w:firstLine="0"/>
              <w:spacing w:line="240" w:lineRule="auto"/>
              <w:rPr>
                <w:kern w:val="0"/>
                <w:rFonts w:ascii="Times New Roman" w:cs="Times New Roman" w:eastAsia="仿宋_GB2312" w:hAnsi="Times New Roman"/>
                <w:szCs w:val="21"/>
              </w:rPr>
            </w:pPr>
            <w:r>
              <w:rPr>
                <w:kern w:val="0"/>
                <w:lang w:val="en-US" w:eastAsia="zh-CN"/>
                <w:rFonts w:ascii="Times New Roman" w:cs="Times New Roman" w:eastAsia="仿宋_GB2312" w:hAnsi="Times New Roman" w:hint="eastAsia"/>
                <w:szCs w:val="21"/>
              </w:rPr>
              <w:t>335</w:t>
            </w:r>
            <w:r>
              <w:rPr>
                <w:kern w:val="0"/>
                <w:rFonts w:ascii="Times New Roman" w:cs="Times New Roman" w:eastAsia="仿宋_GB2312" w:hAnsi="Times New Roman" w:hint="eastAsia"/>
                <w:szCs w:val="21"/>
              </w:rPr>
              <w:t>0,000.00</w:t>
            </w:r>
          </w:p>
        </w:tc>
      </w:tr>
      <w:tr>
        <w:trPr>
          <w:jc w:val="center"/>
          <w:trHeight w:val="454" w:hRule="atLeast"/>
        </w:trPr>
        <w:tblPrEx>
          <w:tblCellMar>
            <w:top w:w="0" w:type="dxa"/>
            <w:left w:w="108" w:type="dxa"/>
            <w:bottom w:w="0" w:type="dxa"/>
            <w:right w:w="108" w:type="dxa"/>
          </w:tblCellMar>
        </w:tblPrEx>
        <w:tc>
          <w:tcPr>
            <w:tcBorders>
              <w:top w:val="nil" w:sz="0" w:color="auto" w:space="0"/>
              <w:bottom w:val="single" w:sz="4" w:color="auto" w:space="0"/>
              <w:left w:val="single" w:sz="4" w:color="auto" w:space="0"/>
              <w:right w:val="single" w:sz="4" w:color="auto" w:space="0"/>
            </w:tcBorders>
            <w:vAlign w:val="center"/>
            <w:tcW w:w="3354" w:type="dxa"/>
          </w:tcPr>
          <w:p>
            <w:pPr>
              <w:widowControl/>
              <w:jc w:val="lef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szCs w:val="21"/>
              </w:rPr>
              <w:t>3</w:t>
            </w:r>
            <w:r>
              <w:rPr>
                <w:kern w:val="0"/>
                <w:rFonts w:ascii="Times New Roman" w:cs="Times New Roman" w:eastAsia="仿宋_GB2312" w:hAnsi="Times New Roman" w:hint="eastAsia"/>
                <w:szCs w:val="21"/>
              </w:rPr>
              <w:t>、省、市级专项资金（一个专项一行）</w:t>
            </w:r>
          </w:p>
        </w:tc>
        <w:tc>
          <w:tcPr>
            <w:gridSpan w:val="2"/>
            <w:tcBorders>
              <w:top w:val="single" w:sz="4" w:color="auto" w:space="0"/>
              <w:bottom w:val="single" w:sz="4" w:color="auto" w:space="0"/>
              <w:left w:val="nil" w:sz="0" w:color="auto" w:space="0"/>
              <w:right w:val="single" w:sz="4" w:color="000000" w:space="0"/>
            </w:tcBorders>
            <w:vAlign w:val="center"/>
            <w:tcW w:w="2038" w:type="dxa"/>
          </w:tcPr>
          <w:p>
            <w:pPr>
              <w:widowControl/>
              <w:jc w:val="righ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　</w:t>
            </w:r>
          </w:p>
        </w:tc>
        <w:tc>
          <w:tcPr>
            <w:gridSpan w:val="2"/>
            <w:tcBorders>
              <w:top w:val="single" w:sz="4" w:color="auto" w:space="0"/>
              <w:bottom w:val="single" w:sz="4" w:color="auto" w:space="0"/>
              <w:left w:val="nil" w:sz="0" w:color="auto" w:space="0"/>
              <w:right w:val="single" w:sz="4" w:color="000000" w:space="0"/>
            </w:tcBorders>
            <w:vAlign w:val="center"/>
            <w:tcW w:w="2240" w:type="dxa"/>
          </w:tcPr>
          <w:p>
            <w:pPr>
              <w:widowControl/>
              <w:jc w:val="righ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　</w:t>
            </w:r>
          </w:p>
        </w:tc>
        <w:tc>
          <w:tcPr>
            <w:gridSpan w:val="2"/>
            <w:tcBorders>
              <w:top w:val="single" w:sz="4" w:color="auto" w:space="0"/>
              <w:bottom w:val="single" w:sz="4" w:color="auto" w:space="0"/>
              <w:left w:val="nil" w:sz="0" w:color="auto" w:space="0"/>
              <w:right w:val="single" w:sz="4" w:color="000000" w:space="0"/>
            </w:tcBorders>
            <w:vAlign w:val="center"/>
            <w:tcW w:w="1832" w:type="dxa"/>
          </w:tcPr>
          <w:p>
            <w:pPr>
              <w:widowControl/>
              <w:jc w:val="righ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　</w:t>
            </w:r>
          </w:p>
        </w:tc>
      </w:tr>
      <w:tr>
        <w:trPr>
          <w:jc w:val="center"/>
          <w:trHeight w:val="454" w:hRule="atLeast"/>
        </w:trPr>
        <w:tblPrEx>
          <w:tblCellMar>
            <w:top w:w="0" w:type="dxa"/>
            <w:left w:w="108" w:type="dxa"/>
            <w:bottom w:w="0" w:type="dxa"/>
            <w:right w:w="108" w:type="dxa"/>
          </w:tblCellMar>
        </w:tblPrEx>
        <w:tc>
          <w:tcPr>
            <w:tcBorders>
              <w:top w:val="nil" w:sz="0" w:color="auto" w:space="0"/>
              <w:bottom w:val="single" w:sz="4" w:color="auto" w:space="0"/>
              <w:left w:val="single" w:sz="4" w:color="auto" w:space="0"/>
              <w:right w:val="single" w:sz="4" w:color="auto" w:space="0"/>
            </w:tcBorders>
            <w:vAlign w:val="center"/>
            <w:tcW w:w="3354" w:type="dxa"/>
          </w:tcPr>
          <w:p>
            <w:pPr>
              <w:widowControl/>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20</w:t>
            </w:r>
            <w:r>
              <w:rPr>
                <w:kern w:val="0"/>
                <w:lang w:val="en-US" w:eastAsia="zh-CN"/>
                <w:rFonts w:ascii="Times New Roman" w:cs="Times New Roman" w:eastAsia="仿宋_GB2312" w:hAnsi="Times New Roman" w:hint="eastAsia"/>
                <w:szCs w:val="21"/>
              </w:rPr>
              <w:t>21</w:t>
            </w:r>
            <w:r>
              <w:rPr>
                <w:kern w:val="0"/>
                <w:rFonts w:ascii="Times New Roman" w:cs="Times New Roman" w:eastAsia="仿宋_GB2312" w:hAnsi="Times New Roman" w:hint="eastAsia"/>
                <w:szCs w:val="21"/>
              </w:rPr>
              <w:t>年救灾应急补助专项中央预算内基建资金</w:t>
            </w:r>
          </w:p>
        </w:tc>
        <w:tc>
          <w:tcPr>
            <w:gridSpan w:val="2"/>
            <w:tcBorders>
              <w:top w:val="single" w:sz="4" w:color="auto" w:space="0"/>
              <w:bottom w:val="single" w:sz="4" w:color="auto" w:space="0"/>
              <w:left w:val="nil" w:sz="0" w:color="auto" w:space="0"/>
              <w:right w:val="single" w:sz="4" w:color="000000" w:space="0"/>
            </w:tcBorders>
            <w:vAlign w:val="center"/>
            <w:tcW w:w="2038" w:type="dxa"/>
          </w:tcPr>
          <w:p>
            <w:pPr>
              <w:widowControl/>
              <w:jc w:val="right"/>
              <w:ind w:firstLine="0"/>
              <w:spacing w:line="240" w:lineRule="auto"/>
              <w:rPr>
                <w:kern w:val="0"/>
                <w:rFonts w:ascii="Times New Roman" w:cs="Times New Roman" w:eastAsia="仿宋_GB2312" w:hAnsi="Times New Roman"/>
                <w:szCs w:val="21"/>
              </w:rPr>
            </w:pPr>
          </w:p>
        </w:tc>
        <w:tc>
          <w:tcPr>
            <w:gridSpan w:val="2"/>
            <w:tcBorders>
              <w:top w:val="single" w:sz="4" w:color="auto" w:space="0"/>
              <w:bottom w:val="single" w:sz="4" w:color="auto" w:space="0"/>
              <w:left w:val="nil" w:sz="0" w:color="auto" w:space="0"/>
              <w:right w:val="single" w:sz="4" w:color="000000" w:space="0"/>
            </w:tcBorders>
            <w:vAlign w:val="center"/>
            <w:tcW w:w="2240" w:type="dxa"/>
          </w:tcPr>
          <w:p>
            <w:pPr>
              <w:widowControl/>
              <w:jc w:val="right"/>
              <w:ind w:firstLine="0"/>
              <w:spacing w:line="240" w:lineRule="auto"/>
              <w:rPr>
                <w:kern w:val="0"/>
                <w:rFonts w:ascii="Times New Roman" w:cs="Times New Roman" w:eastAsia="仿宋_GB2312" w:hAnsi="Times New Roman"/>
                <w:szCs w:val="21"/>
              </w:rPr>
            </w:pPr>
            <w:r>
              <w:rPr>
                <w:kern w:val="0"/>
                <w:lang w:val="en-US" w:eastAsia="zh-CN"/>
                <w:rFonts w:ascii="Times New Roman" w:cs="Times New Roman" w:eastAsia="仿宋_GB2312" w:hAnsi="Times New Roman" w:hint="eastAsia"/>
                <w:szCs w:val="21"/>
              </w:rPr>
              <w:t>176277</w:t>
            </w:r>
            <w:r>
              <w:rPr>
                <w:kern w:val="0"/>
                <w:rFonts w:ascii="Times New Roman" w:cs="Times New Roman" w:eastAsia="仿宋_GB2312" w:hAnsi="Times New Roman" w:hint="eastAsia"/>
                <w:szCs w:val="21"/>
              </w:rPr>
              <w:t>.00</w:t>
            </w:r>
          </w:p>
        </w:tc>
        <w:tc>
          <w:tcPr>
            <w:gridSpan w:val="2"/>
            <w:tcBorders>
              <w:top w:val="single" w:sz="4" w:color="auto" w:space="0"/>
              <w:bottom w:val="single" w:sz="4" w:color="auto" w:space="0"/>
              <w:left w:val="nil" w:sz="0" w:color="auto" w:space="0"/>
              <w:right w:val="single" w:sz="4" w:color="000000" w:space="0"/>
            </w:tcBorders>
            <w:vAlign w:val="center"/>
            <w:tcW w:w="1832" w:type="dxa"/>
          </w:tcPr>
          <w:p>
            <w:pPr>
              <w:widowControl/>
              <w:jc w:val="right"/>
              <w:ind w:firstLine="0"/>
              <w:spacing w:line="240" w:lineRule="auto"/>
              <w:rPr>
                <w:kern w:val="0"/>
                <w:rFonts w:ascii="Times New Roman" w:cs="Times New Roman" w:eastAsia="仿宋_GB2312" w:hAnsi="Times New Roman"/>
                <w:szCs w:val="21"/>
              </w:rPr>
            </w:pPr>
            <w:r>
              <w:rPr>
                <w:kern w:val="0"/>
                <w:lang w:val="en-US" w:eastAsia="zh-CN"/>
                <w:rFonts w:ascii="Times New Roman" w:cs="Times New Roman" w:eastAsia="仿宋_GB2312" w:hAnsi="Times New Roman" w:hint="eastAsia"/>
                <w:szCs w:val="21"/>
              </w:rPr>
              <w:t>176277</w:t>
            </w:r>
            <w:r>
              <w:rPr>
                <w:kern w:val="0"/>
                <w:rFonts w:ascii="Times New Roman" w:cs="Times New Roman" w:eastAsia="仿宋_GB2312" w:hAnsi="Times New Roman" w:hint="eastAsia"/>
                <w:szCs w:val="21"/>
              </w:rPr>
              <w:t>.00</w:t>
            </w:r>
          </w:p>
        </w:tc>
      </w:tr>
      <w:tr>
        <w:trPr>
          <w:jc w:val="center"/>
          <w:trHeight w:val="454" w:hRule="atLeast"/>
        </w:trPr>
        <w:tblPrEx>
          <w:tblCellMar>
            <w:top w:w="0" w:type="dxa"/>
            <w:left w:w="108" w:type="dxa"/>
            <w:bottom w:w="0" w:type="dxa"/>
            <w:right w:w="108" w:type="dxa"/>
          </w:tblCellMar>
        </w:tblPrEx>
        <w:tc>
          <w:tcPr>
            <w:tcBorders>
              <w:top w:val="nil" w:sz="0" w:color="auto" w:space="0"/>
              <w:bottom w:val="single" w:sz="4" w:color="auto" w:space="0"/>
              <w:left w:val="single" w:sz="4" w:color="auto" w:space="0"/>
              <w:right w:val="single" w:sz="4" w:color="auto" w:space="0"/>
            </w:tcBorders>
            <w:vAlign w:val="center"/>
            <w:tcW w:w="3354" w:type="dxa"/>
          </w:tcPr>
          <w:p>
            <w:pPr>
              <w:widowControl/>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20</w:t>
            </w:r>
            <w:r>
              <w:rPr>
                <w:kern w:val="0"/>
                <w:lang w:val="en-US" w:eastAsia="zh-CN"/>
                <w:rFonts w:ascii="Times New Roman" w:cs="Times New Roman" w:eastAsia="仿宋_GB2312" w:hAnsi="Times New Roman" w:hint="eastAsia"/>
                <w:szCs w:val="21"/>
              </w:rPr>
              <w:t>21</w:t>
            </w:r>
            <w:r>
              <w:rPr>
                <w:kern w:val="0"/>
                <w:rFonts w:ascii="Times New Roman" w:cs="Times New Roman" w:eastAsia="仿宋_GB2312" w:hAnsi="Times New Roman" w:hint="eastAsia"/>
                <w:szCs w:val="21"/>
              </w:rPr>
              <w:t>年新农村建设补助</w:t>
            </w:r>
          </w:p>
        </w:tc>
        <w:tc>
          <w:tcPr>
            <w:gridSpan w:val="2"/>
            <w:tcBorders>
              <w:top w:val="single" w:sz="4" w:color="auto" w:space="0"/>
              <w:bottom w:val="single" w:sz="4" w:color="auto" w:space="0"/>
              <w:left w:val="nil" w:sz="0" w:color="auto" w:space="0"/>
              <w:right w:val="single" w:sz="4" w:color="000000" w:space="0"/>
            </w:tcBorders>
            <w:vAlign w:val="center"/>
            <w:tcW w:w="2038" w:type="dxa"/>
          </w:tcPr>
          <w:p>
            <w:pPr>
              <w:widowControl/>
              <w:jc w:val="right"/>
              <w:ind w:firstLine="0"/>
              <w:spacing w:line="240" w:lineRule="auto"/>
              <w:rPr>
                <w:kern w:val="0"/>
                <w:rFonts w:ascii="Times New Roman" w:cs="Times New Roman" w:eastAsia="仿宋_GB2312" w:hAnsi="Times New Roman"/>
                <w:szCs w:val="21"/>
              </w:rPr>
            </w:pPr>
          </w:p>
        </w:tc>
        <w:tc>
          <w:tcPr>
            <w:gridSpan w:val="2"/>
            <w:tcBorders>
              <w:top w:val="single" w:sz="4" w:color="auto" w:space="0"/>
              <w:bottom w:val="single" w:sz="4" w:color="auto" w:space="0"/>
              <w:left w:val="nil" w:sz="0" w:color="auto" w:space="0"/>
              <w:right w:val="single" w:sz="4" w:color="000000" w:space="0"/>
            </w:tcBorders>
            <w:vAlign w:val="center"/>
            <w:tcW w:w="2240" w:type="dxa"/>
          </w:tcPr>
          <w:p>
            <w:pPr>
              <w:widowControl/>
              <w:jc w:val="right"/>
              <w:ind w:firstLine="0"/>
              <w:spacing w:line="240" w:lineRule="auto"/>
              <w:rPr>
                <w:kern w:val="0"/>
                <w:rFonts w:ascii="Times New Roman" w:cs="Times New Roman" w:eastAsia="仿宋_GB2312" w:hAnsi="Times New Roman"/>
                <w:szCs w:val="21"/>
              </w:rPr>
            </w:pPr>
            <w:r>
              <w:rPr>
                <w:kern w:val="0"/>
                <w:lang w:val="en-US" w:eastAsia="zh-CN"/>
                <w:rFonts w:ascii="Times New Roman" w:cs="Times New Roman" w:eastAsia="仿宋_GB2312" w:hAnsi="Times New Roman" w:hint="eastAsia"/>
                <w:szCs w:val="21"/>
              </w:rPr>
              <w:t>13</w:t>
            </w:r>
            <w:r>
              <w:rPr>
                <w:kern w:val="0"/>
                <w:rFonts w:ascii="Times New Roman" w:cs="Times New Roman" w:eastAsia="仿宋_GB2312" w:hAnsi="Times New Roman" w:hint="eastAsia"/>
                <w:szCs w:val="21"/>
              </w:rPr>
              <w:t>0,000.00</w:t>
            </w:r>
          </w:p>
        </w:tc>
        <w:tc>
          <w:tcPr>
            <w:gridSpan w:val="2"/>
            <w:tcBorders>
              <w:top w:val="single" w:sz="4" w:color="auto" w:space="0"/>
              <w:bottom w:val="single" w:sz="4" w:color="auto" w:space="0"/>
              <w:left w:val="nil" w:sz="0" w:color="auto" w:space="0"/>
              <w:right w:val="single" w:sz="4" w:color="000000" w:space="0"/>
            </w:tcBorders>
            <w:vAlign w:val="center"/>
            <w:tcW w:w="1832" w:type="dxa"/>
          </w:tcPr>
          <w:p>
            <w:pPr>
              <w:widowControl/>
              <w:jc w:val="right"/>
              <w:ind w:firstLine="0"/>
              <w:spacing w:line="240" w:lineRule="auto"/>
              <w:rPr>
                <w:kern w:val="0"/>
                <w:rFonts w:ascii="Times New Roman" w:cs="Times New Roman" w:eastAsia="仿宋_GB2312" w:hAnsi="Times New Roman"/>
                <w:szCs w:val="21"/>
              </w:rPr>
            </w:pPr>
            <w:r>
              <w:rPr>
                <w:kern w:val="0"/>
                <w:lang w:val="en-US" w:eastAsia="zh-CN"/>
                <w:rFonts w:ascii="Times New Roman" w:cs="Times New Roman" w:eastAsia="仿宋_GB2312" w:hAnsi="Times New Roman" w:hint="eastAsia"/>
                <w:szCs w:val="21"/>
              </w:rPr>
              <w:t>13</w:t>
            </w:r>
            <w:bookmarkStart w:id="0" w:name="_GoBack"/>
            <w:bookmarkEnd w:id="0"/>
            <w:r>
              <w:rPr>
                <w:kern w:val="0"/>
                <w:rFonts w:ascii="Times New Roman" w:cs="Times New Roman" w:eastAsia="仿宋_GB2312" w:hAnsi="Times New Roman" w:hint="eastAsia"/>
                <w:szCs w:val="21"/>
              </w:rPr>
              <w:t>0,000.00</w:t>
            </w:r>
          </w:p>
        </w:tc>
      </w:tr>
      <w:tr>
        <w:trPr>
          <w:jc w:val="center"/>
          <w:trHeight w:val="454" w:hRule="atLeast"/>
        </w:trPr>
        <w:tblPrEx>
          <w:tblCellMar>
            <w:top w:w="0" w:type="dxa"/>
            <w:left w:w="108" w:type="dxa"/>
            <w:bottom w:w="0" w:type="dxa"/>
            <w:right w:w="108" w:type="dxa"/>
          </w:tblCellMar>
        </w:tblPrEx>
        <w:tc>
          <w:tcPr>
            <w:tcBorders>
              <w:top w:val="nil" w:sz="0" w:color="auto" w:space="0"/>
              <w:bottom w:val="single" w:sz="4" w:color="auto" w:space="0"/>
              <w:left w:val="single" w:sz="4" w:color="auto" w:space="0"/>
              <w:right w:val="single" w:sz="4" w:color="auto" w:space="0"/>
            </w:tcBorders>
            <w:vAlign w:val="center"/>
            <w:tcW w:w="3354" w:type="dxa"/>
          </w:tcPr>
          <w:p>
            <w:pPr>
              <w:widowControl/>
              <w:jc w:val="lef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公用经费</w:t>
            </w:r>
          </w:p>
        </w:tc>
        <w:tc>
          <w:tcPr>
            <w:gridSpan w:val="2"/>
            <w:tcBorders>
              <w:top w:val="single" w:sz="4" w:color="auto" w:space="0"/>
              <w:bottom w:val="single" w:sz="4" w:color="auto" w:space="0"/>
              <w:left w:val="nil" w:sz="0" w:color="auto" w:space="0"/>
              <w:right w:val="single" w:sz="4" w:color="000000" w:space="0"/>
            </w:tcBorders>
            <w:vAlign w:val="center"/>
            <w:tcW w:w="2038" w:type="dxa"/>
          </w:tcPr>
          <w:p>
            <w:pPr>
              <w:widowControl/>
              <w:jc w:val="righ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　</w:t>
            </w:r>
          </w:p>
        </w:tc>
        <w:tc>
          <w:tcPr>
            <w:gridSpan w:val="2"/>
            <w:tcBorders>
              <w:top w:val="single" w:sz="4" w:color="auto" w:space="0"/>
              <w:bottom w:val="single" w:sz="4" w:color="auto" w:space="0"/>
              <w:left w:val="nil" w:sz="0" w:color="auto" w:space="0"/>
              <w:right w:val="single" w:sz="4" w:color="000000" w:space="0"/>
            </w:tcBorders>
            <w:vAlign w:val="center"/>
            <w:tcW w:w="2240" w:type="dxa"/>
          </w:tcPr>
          <w:p>
            <w:pPr>
              <w:widowControl/>
              <w:jc w:val="righ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　</w:t>
            </w:r>
          </w:p>
        </w:tc>
        <w:tc>
          <w:tcPr>
            <w:gridSpan w:val="2"/>
            <w:tcBorders>
              <w:top w:val="single" w:sz="4" w:color="auto" w:space="0"/>
              <w:bottom w:val="single" w:sz="4" w:color="auto" w:space="0"/>
              <w:left w:val="nil" w:sz="0" w:color="auto" w:space="0"/>
              <w:right w:val="single" w:sz="4" w:color="000000" w:space="0"/>
            </w:tcBorders>
            <w:vAlign w:val="center"/>
            <w:tcW w:w="1832" w:type="dxa"/>
          </w:tcPr>
          <w:p>
            <w:pPr>
              <w:widowControl/>
              <w:jc w:val="righ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　</w:t>
            </w:r>
          </w:p>
        </w:tc>
      </w:tr>
      <w:tr>
        <w:trPr>
          <w:jc w:val="center"/>
          <w:trHeight w:val="454" w:hRule="atLeast"/>
        </w:trPr>
        <w:tblPrEx>
          <w:tblCellMar>
            <w:top w:w="0" w:type="dxa"/>
            <w:left w:w="108" w:type="dxa"/>
            <w:bottom w:w="0" w:type="dxa"/>
            <w:right w:w="108" w:type="dxa"/>
          </w:tblCellMar>
        </w:tblPrEx>
        <w:tc>
          <w:tcPr>
            <w:tcBorders>
              <w:top w:val="nil" w:sz="0" w:color="auto" w:space="0"/>
              <w:bottom w:val="single" w:sz="4" w:color="auto" w:space="0"/>
              <w:left w:val="single" w:sz="4" w:color="auto" w:space="0"/>
              <w:right w:val="single" w:sz="4" w:color="auto" w:space="0"/>
            </w:tcBorders>
            <w:vAlign w:val="center"/>
            <w:tcW w:w="3354" w:type="dxa"/>
          </w:tcPr>
          <w:p>
            <w:pPr>
              <w:widowControl/>
              <w:jc w:val="lef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其中：办公经费</w:t>
            </w:r>
          </w:p>
        </w:tc>
        <w:tc>
          <w:tcPr>
            <w:gridSpan w:val="2"/>
            <w:tcBorders>
              <w:top w:val="single" w:sz="4" w:color="auto" w:space="0"/>
              <w:bottom w:val="single" w:sz="4" w:color="auto" w:space="0"/>
              <w:left w:val="nil" w:sz="0" w:color="auto" w:space="0"/>
              <w:right w:val="single" w:sz="4" w:color="000000" w:space="0"/>
            </w:tcBorders>
            <w:vAlign w:val="center"/>
            <w:tcW w:w="2038" w:type="dxa"/>
          </w:tcPr>
          <w:p>
            <w:pPr>
              <w:widowControl/>
              <w:jc w:val="right"/>
              <w:ind w:firstLine="0"/>
              <w:spacing w:line="240" w:lineRule="auto"/>
              <w:rPr>
                <w:kern w:val="0"/>
                <w:rFonts w:ascii="Times New Roman" w:cs="Times New Roman" w:eastAsia="仿宋_GB2312" w:hAnsi="Times New Roman"/>
                <w:szCs w:val="21"/>
              </w:rPr>
            </w:pPr>
            <w:r>
              <w:rPr>
                <w:kern w:val="0"/>
                <w:lang w:val="en-US" w:eastAsia="zh-CN"/>
                <w:rFonts w:ascii="Times New Roman" w:cs="Times New Roman" w:eastAsia="仿宋_GB2312" w:hAnsi="Times New Roman" w:hint="eastAsia"/>
                <w:szCs w:val="21"/>
              </w:rPr>
              <w:t>86945.10</w:t>
            </w:r>
            <w:r>
              <w:rPr>
                <w:kern w:val="0"/>
                <w:rFonts w:ascii="Times New Roman" w:cs="Times New Roman" w:eastAsia="仿宋_GB2312" w:hAnsi="Times New Roman" w:hint="eastAsia"/>
                <w:szCs w:val="21"/>
              </w:rPr>
              <w:t>　</w:t>
            </w:r>
          </w:p>
        </w:tc>
        <w:tc>
          <w:tcPr>
            <w:gridSpan w:val="2"/>
            <w:tcBorders>
              <w:top w:val="single" w:sz="4" w:color="auto" w:space="0"/>
              <w:bottom w:val="single" w:sz="4" w:color="auto" w:space="0"/>
              <w:left w:val="nil" w:sz="0" w:color="auto" w:space="0"/>
              <w:right w:val="single" w:sz="4" w:color="000000" w:space="0"/>
            </w:tcBorders>
            <w:vAlign w:val="center"/>
            <w:tcW w:w="2240" w:type="dxa"/>
          </w:tcPr>
          <w:p>
            <w:pPr>
              <w:widowControl/>
              <w:jc w:val="righ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　</w:t>
            </w:r>
          </w:p>
        </w:tc>
        <w:tc>
          <w:tcPr>
            <w:gridSpan w:val="2"/>
            <w:tcBorders>
              <w:top w:val="single" w:sz="4" w:color="auto" w:space="0"/>
              <w:bottom w:val="single" w:sz="4" w:color="auto" w:space="0"/>
              <w:left w:val="nil" w:sz="0" w:color="auto" w:space="0"/>
              <w:right w:val="single" w:sz="4" w:color="000000" w:space="0"/>
            </w:tcBorders>
            <w:vAlign w:val="center"/>
            <w:tcW w:w="1832" w:type="dxa"/>
          </w:tcPr>
          <w:p>
            <w:pPr>
              <w:widowControl/>
              <w:jc w:val="right"/>
              <w:ind w:firstLine="0"/>
              <w:spacing w:line="240" w:lineRule="auto"/>
              <w:rPr>
                <w:kern w:val="0"/>
                <w:rFonts w:ascii="Times New Roman" w:cs="Times New Roman" w:eastAsia="仿宋_GB2312" w:hAnsi="Times New Roman"/>
                <w:szCs w:val="21"/>
              </w:rPr>
            </w:pPr>
            <w:r>
              <w:rPr>
                <w:kern w:val="0"/>
                <w:lang w:val="en-US" w:eastAsia="zh-CN"/>
                <w:rFonts w:ascii="Times New Roman" w:cs="Times New Roman" w:eastAsia="仿宋_GB2312" w:hAnsi="Times New Roman" w:hint="eastAsia"/>
                <w:szCs w:val="21"/>
              </w:rPr>
              <w:t>701977.01</w:t>
            </w:r>
            <w:r>
              <w:rPr>
                <w:kern w:val="0"/>
                <w:rFonts w:ascii="Times New Roman" w:cs="Times New Roman" w:eastAsia="仿宋_GB2312" w:hAnsi="Times New Roman" w:hint="eastAsia"/>
                <w:szCs w:val="21"/>
              </w:rPr>
              <w:t>　</w:t>
            </w:r>
          </w:p>
        </w:tc>
      </w:tr>
      <w:tr>
        <w:trPr>
          <w:jc w:val="center"/>
          <w:trHeight w:val="454" w:hRule="atLeast"/>
        </w:trPr>
        <w:tblPrEx>
          <w:tblCellMar>
            <w:top w:w="0" w:type="dxa"/>
            <w:left w:w="108" w:type="dxa"/>
            <w:bottom w:w="0" w:type="dxa"/>
            <w:right w:w="108" w:type="dxa"/>
          </w:tblCellMar>
        </w:tblPrEx>
        <w:tc>
          <w:tcPr>
            <w:tcBorders>
              <w:top w:val="nil" w:sz="0" w:color="auto" w:space="0"/>
              <w:bottom w:val="single" w:sz="4" w:color="auto" w:space="0"/>
              <w:left w:val="single" w:sz="4" w:color="auto" w:space="0"/>
              <w:right w:val="single" w:sz="4" w:color="auto" w:space="0"/>
            </w:tcBorders>
            <w:vAlign w:val="center"/>
            <w:tcW w:w="3354" w:type="dxa"/>
          </w:tcPr>
          <w:p>
            <w:pPr>
              <w:widowControl/>
              <w:jc w:val="lef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水费、电费、差旅费</w:t>
            </w:r>
          </w:p>
        </w:tc>
        <w:tc>
          <w:tcPr>
            <w:gridSpan w:val="2"/>
            <w:tcBorders>
              <w:top w:val="single" w:sz="4" w:color="auto" w:space="0"/>
              <w:bottom w:val="single" w:sz="4" w:color="auto" w:space="0"/>
              <w:left w:val="nil" w:sz="0" w:color="auto" w:space="0"/>
              <w:right w:val="single" w:sz="4" w:color="000000" w:space="0"/>
            </w:tcBorders>
            <w:vAlign w:val="center"/>
            <w:tcW w:w="2038" w:type="dxa"/>
          </w:tcPr>
          <w:p>
            <w:pPr>
              <w:widowControl/>
              <w:jc w:val="right"/>
              <w:ind w:firstLine="0"/>
              <w:spacing w:line="240" w:lineRule="auto"/>
              <w:rPr>
                <w:kern w:val="0"/>
                <w:rFonts w:ascii="Times New Roman" w:cs="Times New Roman" w:eastAsia="仿宋_GB2312" w:hAnsi="Times New Roman"/>
                <w:szCs w:val="21"/>
              </w:rPr>
            </w:pPr>
            <w:r>
              <w:rPr>
                <w:kern w:val="0"/>
                <w:lang w:val="en-US" w:eastAsia="zh-CN"/>
                <w:rFonts w:ascii="Times New Roman" w:cs="Times New Roman" w:eastAsia="仿宋_GB2312" w:hAnsi="Times New Roman" w:hint="eastAsia"/>
                <w:szCs w:val="21"/>
              </w:rPr>
              <w:t>21740.59</w:t>
            </w:r>
            <w:r>
              <w:rPr>
                <w:kern w:val="0"/>
                <w:rFonts w:ascii="Times New Roman" w:cs="Times New Roman" w:eastAsia="仿宋_GB2312" w:hAnsi="Times New Roman" w:hint="eastAsia"/>
                <w:szCs w:val="21"/>
              </w:rPr>
              <w:t>　</w:t>
            </w:r>
          </w:p>
        </w:tc>
        <w:tc>
          <w:tcPr>
            <w:gridSpan w:val="2"/>
            <w:tcBorders>
              <w:top w:val="single" w:sz="4" w:color="auto" w:space="0"/>
              <w:bottom w:val="single" w:sz="4" w:color="auto" w:space="0"/>
              <w:left w:val="nil" w:sz="0" w:color="auto" w:space="0"/>
              <w:right w:val="single" w:sz="4" w:color="000000" w:space="0"/>
            </w:tcBorders>
            <w:vAlign w:val="center"/>
            <w:tcW w:w="2240" w:type="dxa"/>
          </w:tcPr>
          <w:p>
            <w:pPr>
              <w:widowControl/>
              <w:jc w:val="righ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　</w:t>
            </w:r>
          </w:p>
        </w:tc>
        <w:tc>
          <w:tcPr>
            <w:gridSpan w:val="2"/>
            <w:tcBorders>
              <w:top w:val="single" w:sz="4" w:color="auto" w:space="0"/>
              <w:bottom w:val="single" w:sz="4" w:color="auto" w:space="0"/>
              <w:left w:val="nil" w:sz="0" w:color="auto" w:space="0"/>
              <w:right w:val="single" w:sz="4" w:color="000000" w:space="0"/>
            </w:tcBorders>
            <w:vAlign w:val="center"/>
            <w:tcW w:w="1832" w:type="dxa"/>
          </w:tcPr>
          <w:p>
            <w:pPr>
              <w:widowControl/>
              <w:jc w:val="right"/>
              <w:ind w:firstLine="0"/>
              <w:spacing w:line="240" w:lineRule="auto"/>
              <w:rPr>
                <w:kern w:val="0"/>
                <w:rFonts w:ascii="Times New Roman" w:cs="Times New Roman" w:eastAsia="仿宋_GB2312" w:hAnsi="Times New Roman"/>
                <w:szCs w:val="21"/>
              </w:rPr>
            </w:pPr>
            <w:r>
              <w:rPr>
                <w:kern w:val="0"/>
                <w:lang w:val="en-US" w:eastAsia="zh-CN"/>
                <w:rFonts w:ascii="Times New Roman" w:cs="Times New Roman" w:eastAsia="仿宋_GB2312" w:hAnsi="Times New Roman" w:hint="eastAsia"/>
                <w:szCs w:val="21"/>
              </w:rPr>
              <w:t>75732.88</w:t>
            </w:r>
            <w:r>
              <w:rPr>
                <w:kern w:val="0"/>
                <w:rFonts w:ascii="Times New Roman" w:cs="Times New Roman" w:eastAsia="仿宋_GB2312" w:hAnsi="Times New Roman" w:hint="eastAsia"/>
                <w:szCs w:val="21"/>
              </w:rPr>
              <w:t>　</w:t>
            </w:r>
          </w:p>
        </w:tc>
      </w:tr>
      <w:tr>
        <w:trPr>
          <w:jc w:val="center"/>
          <w:trHeight w:val="454" w:hRule="atLeast"/>
        </w:trPr>
        <w:tblPrEx>
          <w:tblCellMar>
            <w:top w:w="0" w:type="dxa"/>
            <w:left w:w="108" w:type="dxa"/>
            <w:bottom w:w="0" w:type="dxa"/>
            <w:right w:w="108" w:type="dxa"/>
          </w:tblCellMar>
        </w:tblPrEx>
        <w:tc>
          <w:tcPr>
            <w:tcBorders>
              <w:top w:val="nil" w:sz="0" w:color="auto" w:space="0"/>
              <w:bottom w:val="single" w:sz="4" w:color="auto" w:space="0"/>
              <w:left w:val="single" w:sz="4" w:color="auto" w:space="0"/>
              <w:right w:val="single" w:sz="4" w:color="auto" w:space="0"/>
            </w:tcBorders>
            <w:vAlign w:val="center"/>
            <w:tcW w:w="3354" w:type="dxa"/>
          </w:tcPr>
          <w:p>
            <w:pPr>
              <w:widowControl/>
              <w:jc w:val="lef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会议费、培训费</w:t>
            </w:r>
          </w:p>
        </w:tc>
        <w:tc>
          <w:tcPr>
            <w:gridSpan w:val="2"/>
            <w:tcBorders>
              <w:top w:val="single" w:sz="4" w:color="auto" w:space="0"/>
              <w:bottom w:val="single" w:sz="4" w:color="auto" w:space="0"/>
              <w:left w:val="nil" w:sz="0" w:color="auto" w:space="0"/>
              <w:right w:val="single" w:sz="4" w:color="000000" w:space="0"/>
            </w:tcBorders>
            <w:vAlign w:val="center"/>
            <w:tcW w:w="2038" w:type="dxa"/>
          </w:tcPr>
          <w:p>
            <w:pPr>
              <w:widowControl/>
              <w:jc w:val="righ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szCs w:val="21"/>
              </w:rPr>
              <w:t>756.00</w:t>
            </w:r>
          </w:p>
        </w:tc>
        <w:tc>
          <w:tcPr>
            <w:gridSpan w:val="2"/>
            <w:tcBorders>
              <w:top w:val="single" w:sz="4" w:color="auto" w:space="0"/>
              <w:bottom w:val="single" w:sz="4" w:color="auto" w:space="0"/>
              <w:left w:val="nil" w:sz="0" w:color="auto" w:space="0"/>
              <w:right w:val="single" w:sz="4" w:color="000000" w:space="0"/>
            </w:tcBorders>
            <w:vAlign w:val="center"/>
            <w:tcW w:w="2240" w:type="dxa"/>
          </w:tcPr>
          <w:p>
            <w:pPr>
              <w:widowControl/>
              <w:jc w:val="righ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　</w:t>
            </w:r>
          </w:p>
        </w:tc>
        <w:tc>
          <w:tcPr>
            <w:gridSpan w:val="2"/>
            <w:tcBorders>
              <w:top w:val="single" w:sz="4" w:color="auto" w:space="0"/>
              <w:bottom w:val="single" w:sz="4" w:color="auto" w:space="0"/>
              <w:left w:val="nil" w:sz="0" w:color="auto" w:space="0"/>
              <w:right w:val="single" w:sz="4" w:color="000000" w:space="0"/>
            </w:tcBorders>
            <w:vAlign w:val="center"/>
            <w:tcW w:w="1832" w:type="dxa"/>
          </w:tcPr>
          <w:p>
            <w:pPr>
              <w:widowControl/>
              <w:jc w:val="right"/>
              <w:ind w:firstLine="0"/>
              <w:spacing w:line="240" w:lineRule="auto"/>
              <w:rPr>
                <w:kern w:val="0"/>
                <w:lang w:val="en-US" w:eastAsia="zh-CN"/>
                <w:rFonts w:ascii="Times New Roman" w:cs="Times New Roman" w:eastAsia="仿宋_GB2312" w:hAnsi="Times New Roman" w:hint="default"/>
                <w:szCs w:val="21"/>
              </w:rPr>
            </w:pPr>
            <w:r>
              <w:rPr>
                <w:kern w:val="0"/>
                <w:rFonts w:ascii="Times New Roman" w:cs="Times New Roman" w:eastAsia="仿宋_GB2312" w:hAnsi="Times New Roman" w:hint="eastAsia"/>
                <w:szCs w:val="21"/>
              </w:rPr>
              <w:t>　</w:t>
            </w:r>
            <w:r>
              <w:rPr>
                <w:kern w:val="0"/>
                <w:lang w:val="en-US" w:eastAsia="zh-CN"/>
                <w:rFonts w:ascii="Times New Roman" w:cs="Times New Roman" w:eastAsia="仿宋_GB2312" w:hAnsi="Times New Roman" w:hint="eastAsia"/>
                <w:szCs w:val="21"/>
              </w:rPr>
              <w:t>0</w:t>
            </w:r>
          </w:p>
        </w:tc>
      </w:tr>
      <w:tr>
        <w:trPr>
          <w:jc w:val="center"/>
          <w:trHeight w:val="454" w:hRule="atLeast"/>
        </w:trPr>
        <w:tblPrEx>
          <w:tblCellMar>
            <w:top w:w="0" w:type="dxa"/>
            <w:left w:w="108" w:type="dxa"/>
            <w:bottom w:w="0" w:type="dxa"/>
            <w:right w:w="108" w:type="dxa"/>
          </w:tblCellMar>
        </w:tblPrEx>
        <w:tc>
          <w:tcPr>
            <w:tcBorders>
              <w:top w:val="nil" w:sz="0" w:color="auto" w:space="0"/>
              <w:bottom w:val="single" w:sz="4" w:color="auto" w:space="0"/>
              <w:left w:val="single" w:sz="4" w:color="auto" w:space="0"/>
              <w:right w:val="single" w:sz="4" w:color="auto" w:space="0"/>
            </w:tcBorders>
            <w:vAlign w:val="center"/>
            <w:tcW w:w="3354" w:type="dxa"/>
          </w:tcPr>
          <w:p>
            <w:pPr>
              <w:widowControl/>
              <w:jc w:val="left"/>
              <w:ind w:firstLine="1155"/>
              <w:spacing w:line="240" w:lineRule="auto"/>
              <w:rPr>
                <w:kern w:val="0"/>
                <w:rFonts w:ascii="Times New Roman" w:cs="Times New Roman" w:eastAsia="仿宋_GB2312" w:hAnsi="Times New Roman"/>
                <w:szCs w:val="21"/>
              </w:rPr>
            </w:pPr>
            <w:r>
              <w:rPr>
                <w:kern w:val="0"/>
                <w:rFonts w:ascii="仿宋_GB2312" w:cs="Times New Roman" w:eastAsia="仿宋_GB2312" w:hAnsi="Times New Roman" w:hint="eastAsia"/>
                <w:szCs w:val="21"/>
              </w:rPr>
              <w:t>印刷费</w:t>
            </w:r>
          </w:p>
        </w:tc>
        <w:tc>
          <w:tcPr>
            <w:gridSpan w:val="2"/>
            <w:tcBorders>
              <w:top w:val="single" w:sz="4" w:color="auto" w:space="0"/>
              <w:bottom w:val="single" w:sz="4" w:color="auto" w:space="0"/>
              <w:left w:val="nil" w:sz="0" w:color="auto" w:space="0"/>
              <w:right w:val="single" w:sz="4" w:color="000000" w:space="0"/>
            </w:tcBorders>
            <w:vAlign w:val="center"/>
            <w:tcW w:w="2038" w:type="dxa"/>
          </w:tcPr>
          <w:p>
            <w:pPr>
              <w:widowControl/>
              <w:jc w:val="right"/>
              <w:ind w:firstLine="0"/>
              <w:spacing w:line="240" w:lineRule="auto"/>
              <w:rPr>
                <w:kern w:val="0"/>
                <w:rFonts w:ascii="Times New Roman" w:cs="Times New Roman" w:eastAsia="仿宋_GB2312" w:hAnsi="Times New Roman"/>
                <w:szCs w:val="21"/>
              </w:rPr>
            </w:pPr>
            <w:r>
              <w:rPr>
                <w:kern w:val="0"/>
                <w:lang w:val="en-US" w:eastAsia="zh-CN"/>
                <w:rFonts w:ascii="Times New Roman" w:cs="Times New Roman" w:eastAsia="仿宋_GB2312" w:hAnsi="Times New Roman" w:hint="eastAsia"/>
                <w:szCs w:val="21"/>
              </w:rPr>
              <w:t>98035.56</w:t>
            </w:r>
          </w:p>
        </w:tc>
        <w:tc>
          <w:tcPr>
            <w:gridSpan w:val="2"/>
            <w:tcBorders>
              <w:top w:val="single" w:sz="4" w:color="auto" w:space="0"/>
              <w:bottom w:val="single" w:sz="4" w:color="auto" w:space="0"/>
              <w:left w:val="nil" w:sz="0" w:color="auto" w:space="0"/>
              <w:right w:val="single" w:sz="4" w:color="000000" w:space="0"/>
            </w:tcBorders>
            <w:vAlign w:val="center"/>
            <w:tcW w:w="2240" w:type="dxa"/>
          </w:tcPr>
          <w:p>
            <w:pPr>
              <w:widowControl/>
              <w:jc w:val="right"/>
              <w:ind w:firstLine="0"/>
              <w:spacing w:line="240" w:lineRule="auto"/>
              <w:rPr>
                <w:kern w:val="0"/>
                <w:rFonts w:ascii="Times New Roman" w:cs="Times New Roman" w:eastAsia="仿宋_GB2312" w:hAnsi="Times New Roman"/>
                <w:szCs w:val="21"/>
              </w:rPr>
            </w:pPr>
          </w:p>
        </w:tc>
        <w:tc>
          <w:tcPr>
            <w:gridSpan w:val="2"/>
            <w:tcBorders>
              <w:top w:val="single" w:sz="4" w:color="auto" w:space="0"/>
              <w:bottom w:val="single" w:sz="4" w:color="auto" w:space="0"/>
              <w:left w:val="nil" w:sz="0" w:color="auto" w:space="0"/>
              <w:right w:val="single" w:sz="4" w:color="000000" w:space="0"/>
            </w:tcBorders>
            <w:vAlign w:val="center"/>
            <w:tcW w:w="1832" w:type="dxa"/>
          </w:tcPr>
          <w:p>
            <w:pPr>
              <w:widowControl/>
              <w:jc w:val="right"/>
              <w:ind w:firstLine="0"/>
              <w:spacing w:line="240" w:lineRule="auto"/>
              <w:rPr>
                <w:kern w:val="0"/>
                <w:lang w:val="en-US" w:eastAsia="zh-CN"/>
                <w:rFonts w:ascii="Times New Roman" w:cs="Times New Roman" w:eastAsia="仿宋_GB2312" w:hAnsi="Times New Roman" w:hint="default"/>
                <w:szCs w:val="21"/>
              </w:rPr>
            </w:pPr>
            <w:r>
              <w:rPr>
                <w:kern w:val="0"/>
                <w:lang w:val="en-US" w:eastAsia="zh-CN"/>
                <w:rFonts w:ascii="Times New Roman" w:cs="Times New Roman" w:eastAsia="仿宋_GB2312" w:hAnsi="Times New Roman" w:hint="eastAsia"/>
                <w:szCs w:val="21"/>
              </w:rPr>
              <w:t>105686</w:t>
            </w:r>
          </w:p>
        </w:tc>
      </w:tr>
      <w:tr>
        <w:trPr>
          <w:jc w:val="center"/>
          <w:trHeight w:val="454" w:hRule="atLeast"/>
        </w:trPr>
        <w:tblPrEx>
          <w:tblCellMar>
            <w:top w:w="0" w:type="dxa"/>
            <w:left w:w="108" w:type="dxa"/>
            <w:bottom w:w="0" w:type="dxa"/>
            <w:right w:w="108" w:type="dxa"/>
          </w:tblCellMar>
        </w:tblPrEx>
        <w:tc>
          <w:tcPr>
            <w:tcBorders>
              <w:top w:val="nil" w:sz="0" w:color="auto" w:space="0"/>
              <w:bottom w:val="single" w:sz="4" w:color="auto" w:space="0"/>
              <w:left w:val="single" w:sz="4" w:color="auto" w:space="0"/>
              <w:right w:val="single" w:sz="4" w:color="auto" w:space="0"/>
            </w:tcBorders>
            <w:vAlign w:val="center"/>
            <w:tcW w:w="3354" w:type="dxa"/>
          </w:tcPr>
          <w:p>
            <w:pPr>
              <w:widowControl/>
              <w:jc w:val="left"/>
              <w:ind w:firstLine="1155"/>
              <w:spacing w:line="240" w:lineRule="auto"/>
              <w:rPr>
                <w:kern w:val="0"/>
                <w:rFonts w:ascii="仿宋_GB2312" w:cs="Times New Roman" w:eastAsia="仿宋_GB2312" w:hAnsi="Times New Roman"/>
                <w:szCs w:val="21"/>
              </w:rPr>
            </w:pPr>
            <w:r>
              <w:rPr>
                <w:kern w:val="0"/>
                <w:rFonts w:ascii="仿宋_GB2312" w:cs="Times New Roman" w:eastAsia="仿宋_GB2312" w:hAnsi="Times New Roman" w:hint="eastAsia"/>
                <w:szCs w:val="21"/>
              </w:rPr>
              <w:t>维修（护）费</w:t>
            </w:r>
          </w:p>
        </w:tc>
        <w:tc>
          <w:tcPr>
            <w:gridSpan w:val="2"/>
            <w:tcBorders>
              <w:top w:val="single" w:sz="4" w:color="auto" w:space="0"/>
              <w:bottom w:val="single" w:sz="4" w:color="auto" w:space="0"/>
              <w:left w:val="nil" w:sz="0" w:color="auto" w:space="0"/>
              <w:right w:val="single" w:sz="4" w:color="000000" w:space="0"/>
            </w:tcBorders>
            <w:vAlign w:val="center"/>
            <w:tcW w:w="2038" w:type="dxa"/>
          </w:tcPr>
          <w:p>
            <w:pPr>
              <w:widowControl/>
              <w:jc w:val="right"/>
              <w:ind w:firstLine="0"/>
              <w:spacing w:line="240" w:lineRule="auto"/>
              <w:rPr>
                <w:kern w:val="0"/>
                <w:rFonts w:ascii="Times New Roman" w:cs="Times New Roman" w:eastAsia="仿宋_GB2312" w:hAnsi="Times New Roman"/>
                <w:szCs w:val="21"/>
              </w:rPr>
            </w:pPr>
            <w:r>
              <w:rPr>
                <w:kern w:val="0"/>
                <w:lang w:val="en-US" w:eastAsia="zh-CN"/>
                <w:rFonts w:ascii="Times New Roman" w:cs="Times New Roman" w:eastAsia="仿宋_GB2312" w:hAnsi="Times New Roman" w:hint="eastAsia"/>
                <w:szCs w:val="21"/>
              </w:rPr>
              <w:t>183100</w:t>
            </w:r>
          </w:p>
        </w:tc>
        <w:tc>
          <w:tcPr>
            <w:gridSpan w:val="2"/>
            <w:tcBorders>
              <w:top w:val="single" w:sz="4" w:color="auto" w:space="0"/>
              <w:bottom w:val="single" w:sz="4" w:color="auto" w:space="0"/>
              <w:left w:val="nil" w:sz="0" w:color="auto" w:space="0"/>
              <w:right w:val="single" w:sz="4" w:color="000000" w:space="0"/>
            </w:tcBorders>
            <w:vAlign w:val="center"/>
            <w:tcW w:w="2240" w:type="dxa"/>
          </w:tcPr>
          <w:p>
            <w:pPr>
              <w:widowControl/>
              <w:jc w:val="right"/>
              <w:ind w:firstLine="0"/>
              <w:spacing w:line="240" w:lineRule="auto"/>
              <w:rPr>
                <w:kern w:val="0"/>
                <w:rFonts w:ascii="Times New Roman" w:cs="Times New Roman" w:eastAsia="仿宋_GB2312" w:hAnsi="Times New Roman"/>
                <w:szCs w:val="21"/>
              </w:rPr>
            </w:pPr>
          </w:p>
        </w:tc>
        <w:tc>
          <w:tcPr>
            <w:gridSpan w:val="2"/>
            <w:tcBorders>
              <w:top w:val="single" w:sz="4" w:color="auto" w:space="0"/>
              <w:bottom w:val="single" w:sz="4" w:color="auto" w:space="0"/>
              <w:left w:val="nil" w:sz="0" w:color="auto" w:space="0"/>
              <w:right w:val="single" w:sz="4" w:color="000000" w:space="0"/>
            </w:tcBorders>
            <w:vAlign w:val="center"/>
            <w:tcW w:w="1832" w:type="dxa"/>
          </w:tcPr>
          <w:p>
            <w:pPr>
              <w:widowControl/>
              <w:jc w:val="right"/>
              <w:ind w:firstLine="0"/>
              <w:spacing w:line="240" w:lineRule="auto"/>
              <w:rPr>
                <w:kern w:val="0"/>
                <w:lang w:val="en-US" w:eastAsia="zh-CN"/>
                <w:rFonts w:ascii="Times New Roman" w:cs="Times New Roman" w:eastAsia="仿宋_GB2312" w:hAnsi="Times New Roman" w:hint="default"/>
                <w:szCs w:val="21"/>
              </w:rPr>
            </w:pPr>
            <w:r>
              <w:rPr>
                <w:kern w:val="0"/>
                <w:lang w:val="en-US" w:eastAsia="zh-CN"/>
                <w:rFonts w:ascii="Times New Roman" w:cs="Times New Roman" w:eastAsia="仿宋_GB2312" w:hAnsi="Times New Roman" w:hint="eastAsia"/>
                <w:szCs w:val="21"/>
              </w:rPr>
              <w:t>143798</w:t>
            </w:r>
          </w:p>
        </w:tc>
      </w:tr>
      <w:tr>
        <w:trPr>
          <w:jc w:val="center"/>
          <w:trHeight w:val="454" w:hRule="atLeast"/>
        </w:trPr>
        <w:tblPrEx>
          <w:tblCellMar>
            <w:top w:w="0" w:type="dxa"/>
            <w:left w:w="108" w:type="dxa"/>
            <w:bottom w:w="0" w:type="dxa"/>
            <w:right w:w="108" w:type="dxa"/>
          </w:tblCellMar>
        </w:tblPrEx>
        <w:tc>
          <w:tcPr>
            <w:tcBorders>
              <w:top w:val="nil" w:sz="0" w:color="auto" w:space="0"/>
              <w:bottom w:val="single" w:sz="4" w:color="auto" w:space="0"/>
              <w:left w:val="single" w:sz="4" w:color="auto" w:space="0"/>
              <w:right w:val="single" w:sz="4" w:color="auto" w:space="0"/>
            </w:tcBorders>
            <w:vAlign w:val="center"/>
            <w:tcW w:w="3354" w:type="dxa"/>
          </w:tcPr>
          <w:p>
            <w:pPr>
              <w:widowControl/>
              <w:jc w:val="left"/>
              <w:ind w:firstLine="1155"/>
              <w:spacing w:line="240" w:lineRule="auto"/>
              <w:rPr>
                <w:kern w:val="0"/>
                <w:rFonts w:ascii="仿宋_GB2312" w:cs="Times New Roman" w:eastAsia="仿宋_GB2312" w:hAnsi="Times New Roman"/>
                <w:szCs w:val="21"/>
              </w:rPr>
            </w:pPr>
            <w:r>
              <w:rPr>
                <w:kern w:val="0"/>
                <w:rFonts w:ascii="仿宋_GB2312" w:cs="Times New Roman" w:eastAsia="仿宋_GB2312" w:hAnsi="Times New Roman" w:hint="eastAsia"/>
                <w:szCs w:val="21"/>
              </w:rPr>
              <w:t>劳务费</w:t>
            </w:r>
          </w:p>
        </w:tc>
        <w:tc>
          <w:tcPr>
            <w:gridSpan w:val="2"/>
            <w:tcBorders>
              <w:top w:val="single" w:sz="4" w:color="auto" w:space="0"/>
              <w:bottom w:val="single" w:sz="4" w:color="auto" w:space="0"/>
              <w:left w:val="nil" w:sz="0" w:color="auto" w:space="0"/>
              <w:right w:val="single" w:sz="4" w:color="000000" w:space="0"/>
            </w:tcBorders>
            <w:vAlign w:val="center"/>
            <w:tcW w:w="2038" w:type="dxa"/>
          </w:tcPr>
          <w:p>
            <w:pPr>
              <w:widowControl/>
              <w:jc w:val="right"/>
              <w:ind w:firstLine="0"/>
              <w:spacing w:line="240" w:lineRule="auto"/>
              <w:rPr>
                <w:kern w:val="0"/>
                <w:rFonts w:ascii="Times New Roman" w:cs="Times New Roman" w:eastAsia="仿宋_GB2312" w:hAnsi="Times New Roman"/>
                <w:szCs w:val="21"/>
              </w:rPr>
            </w:pPr>
            <w:r>
              <w:rPr>
                <w:kern w:val="0"/>
                <w:lang w:val="en-US" w:eastAsia="zh-CN"/>
                <w:rFonts w:ascii="Times New Roman" w:cs="Times New Roman" w:eastAsia="仿宋_GB2312" w:hAnsi="Times New Roman" w:hint="eastAsia"/>
                <w:szCs w:val="21"/>
              </w:rPr>
              <w:t>8100</w:t>
            </w:r>
          </w:p>
        </w:tc>
        <w:tc>
          <w:tcPr>
            <w:gridSpan w:val="2"/>
            <w:tcBorders>
              <w:top w:val="single" w:sz="4" w:color="auto" w:space="0"/>
              <w:bottom w:val="single" w:sz="4" w:color="auto" w:space="0"/>
              <w:left w:val="nil" w:sz="0" w:color="auto" w:space="0"/>
              <w:right w:val="single" w:sz="4" w:color="000000" w:space="0"/>
            </w:tcBorders>
            <w:vAlign w:val="center"/>
            <w:tcW w:w="2240" w:type="dxa"/>
          </w:tcPr>
          <w:p>
            <w:pPr>
              <w:widowControl/>
              <w:jc w:val="right"/>
              <w:ind w:firstLine="0"/>
              <w:spacing w:line="240" w:lineRule="auto"/>
              <w:rPr>
                <w:kern w:val="0"/>
                <w:rFonts w:ascii="Times New Roman" w:cs="Times New Roman" w:eastAsia="仿宋_GB2312" w:hAnsi="Times New Roman"/>
                <w:szCs w:val="21"/>
              </w:rPr>
            </w:pPr>
          </w:p>
        </w:tc>
        <w:tc>
          <w:tcPr>
            <w:gridSpan w:val="2"/>
            <w:tcBorders>
              <w:top w:val="single" w:sz="4" w:color="auto" w:space="0"/>
              <w:bottom w:val="single" w:sz="4" w:color="auto" w:space="0"/>
              <w:left w:val="nil" w:sz="0" w:color="auto" w:space="0"/>
              <w:right w:val="single" w:sz="4" w:color="000000" w:space="0"/>
            </w:tcBorders>
            <w:vAlign w:val="center"/>
            <w:tcW w:w="1832" w:type="dxa"/>
          </w:tcPr>
          <w:p>
            <w:pPr>
              <w:widowControl/>
              <w:jc w:val="right"/>
              <w:ind w:firstLine="0"/>
              <w:spacing w:line="240" w:lineRule="auto"/>
              <w:rPr>
                <w:kern w:val="0"/>
                <w:lang w:val="en-US" w:eastAsia="zh-CN"/>
                <w:rFonts w:ascii="Times New Roman" w:cs="Times New Roman" w:eastAsia="仿宋_GB2312" w:hAnsi="Times New Roman" w:hint="default"/>
                <w:szCs w:val="21"/>
              </w:rPr>
            </w:pPr>
            <w:r>
              <w:rPr>
                <w:kern w:val="0"/>
                <w:lang w:val="en-US" w:eastAsia="zh-CN"/>
                <w:rFonts w:ascii="Times New Roman" w:cs="Times New Roman" w:eastAsia="仿宋_GB2312" w:hAnsi="Times New Roman" w:hint="eastAsia"/>
                <w:szCs w:val="21"/>
              </w:rPr>
              <w:t>5200</w:t>
            </w:r>
          </w:p>
        </w:tc>
      </w:tr>
      <w:tr>
        <w:trPr>
          <w:jc w:val="center"/>
          <w:trHeight w:val="454" w:hRule="atLeast"/>
        </w:trPr>
        <w:tblPrEx>
          <w:tblCellMar>
            <w:top w:w="0" w:type="dxa"/>
            <w:left w:w="108" w:type="dxa"/>
            <w:bottom w:w="0" w:type="dxa"/>
            <w:right w:w="108" w:type="dxa"/>
          </w:tblCellMar>
        </w:tblPrEx>
        <w:tc>
          <w:tcPr>
            <w:tcBorders>
              <w:top w:val="nil" w:sz="0" w:color="auto" w:space="0"/>
              <w:bottom w:val="single" w:sz="4" w:color="auto" w:space="0"/>
              <w:left w:val="single" w:sz="4" w:color="auto" w:space="0"/>
              <w:right w:val="single" w:sz="4" w:color="auto" w:space="0"/>
            </w:tcBorders>
            <w:vAlign w:val="center"/>
            <w:tcW w:w="3354" w:type="dxa"/>
          </w:tcPr>
          <w:p>
            <w:pPr>
              <w:widowControl/>
              <w:jc w:val="lef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政府采购金额</w:t>
            </w:r>
          </w:p>
        </w:tc>
        <w:tc>
          <w:tcPr>
            <w:gridSpan w:val="2"/>
            <w:tcBorders>
              <w:top w:val="single" w:sz="4" w:color="auto" w:space="0"/>
              <w:bottom w:val="single" w:sz="4" w:color="auto" w:space="0"/>
              <w:left w:val="nil" w:sz="0" w:color="auto" w:space="0"/>
              <w:right w:val="single" w:sz="4" w:color="000000" w:space="0"/>
            </w:tcBorders>
            <w:vAlign w:val="center"/>
            <w:tcW w:w="2038" w:type="dxa"/>
          </w:tcPr>
          <w:p>
            <w:pPr>
              <w:widowControl/>
              <w:jc w:val="right"/>
              <w:ind w:firstLine="0"/>
              <w:spacing w:line="240" w:lineRule="auto"/>
              <w:rPr>
                <w:kern w:val="0"/>
                <w:rFonts w:ascii="Times New Roman" w:cs="Times New Roman" w:eastAsia="仿宋_GB2312" w:hAnsi="Times New Roman"/>
                <w:szCs w:val="21"/>
              </w:rPr>
            </w:pPr>
            <w:r>
              <w:rPr>
                <w:kern w:val="0"/>
                <w:lang w:val="en-US" w:eastAsia="zh-CN"/>
                <w:rFonts w:ascii="Times New Roman" w:cs="Times New Roman" w:eastAsia="仿宋_GB2312" w:hAnsi="Times New Roman" w:hint="eastAsia"/>
                <w:szCs w:val="21"/>
              </w:rPr>
              <w:t>100000.00</w:t>
            </w:r>
          </w:p>
        </w:tc>
        <w:tc>
          <w:tcPr>
            <w:gridSpan w:val="2"/>
            <w:tcBorders>
              <w:top w:val="single" w:sz="4" w:color="auto" w:space="0"/>
              <w:bottom w:val="single" w:sz="4" w:color="auto" w:space="0"/>
              <w:left w:val="nil" w:sz="0" w:color="auto" w:space="0"/>
              <w:right w:val="single" w:sz="4" w:color="000000" w:space="0"/>
            </w:tcBorders>
            <w:vAlign w:val="center"/>
            <w:tcW w:w="2240" w:type="dxa"/>
          </w:tcPr>
          <w:p>
            <w:pPr>
              <w:widowControl/>
              <w:jc w:val="righ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　</w:t>
            </w:r>
          </w:p>
        </w:tc>
        <w:tc>
          <w:tcPr>
            <w:gridSpan w:val="2"/>
            <w:tcBorders>
              <w:top w:val="single" w:sz="4" w:color="auto" w:space="0"/>
              <w:bottom w:val="single" w:sz="4" w:color="auto" w:space="0"/>
              <w:left w:val="nil" w:sz="0" w:color="auto" w:space="0"/>
              <w:right w:val="single" w:sz="4" w:color="000000" w:space="0"/>
            </w:tcBorders>
            <w:vAlign w:val="center"/>
            <w:tcW w:w="1832" w:type="dxa"/>
          </w:tcPr>
          <w:p>
            <w:pPr>
              <w:widowControl/>
              <w:jc w:val="right"/>
              <w:ind w:firstLine="0"/>
              <w:spacing w:line="240" w:lineRule="auto"/>
              <w:rPr>
                <w:kern w:val="0"/>
                <w:rFonts w:ascii="Times New Roman" w:cs="Times New Roman" w:eastAsia="仿宋_GB2312" w:hAnsi="Times New Roman"/>
                <w:szCs w:val="21"/>
              </w:rPr>
            </w:pPr>
            <w:r>
              <w:rPr>
                <w:kern w:val="0"/>
                <w:lang w:val="en-US" w:eastAsia="zh-CN"/>
                <w:rFonts w:ascii="Times New Roman" w:cs="Times New Roman" w:eastAsia="仿宋_GB2312" w:hAnsi="Times New Roman" w:hint="eastAsia"/>
                <w:szCs w:val="21"/>
              </w:rPr>
              <w:t>245100.00</w:t>
            </w:r>
            <w:r>
              <w:rPr>
                <w:kern w:val="0"/>
                <w:rFonts w:ascii="Times New Roman" w:cs="Times New Roman" w:eastAsia="仿宋_GB2312" w:hAnsi="Times New Roman" w:hint="eastAsia"/>
                <w:szCs w:val="21"/>
              </w:rPr>
              <w:t>　</w:t>
            </w:r>
          </w:p>
        </w:tc>
      </w:tr>
      <w:tr>
        <w:trPr>
          <w:jc w:val="center"/>
          <w:trHeight w:val="454" w:hRule="atLeast"/>
        </w:trPr>
        <w:tblPrEx>
          <w:tblCellMar>
            <w:top w:w="0" w:type="dxa"/>
            <w:left w:w="108" w:type="dxa"/>
            <w:bottom w:w="0" w:type="dxa"/>
            <w:right w:w="108" w:type="dxa"/>
          </w:tblCellMar>
        </w:tblPrEx>
        <w:tc>
          <w:tcPr>
            <w:tcBorders>
              <w:top w:val="nil" w:sz="0" w:color="auto" w:space="0"/>
              <w:bottom w:val="single" w:sz="4" w:color="auto" w:space="0"/>
              <w:left w:val="single" w:sz="4" w:color="auto" w:space="0"/>
              <w:right w:val="single" w:sz="4" w:color="auto" w:space="0"/>
            </w:tcBorders>
            <w:vAlign w:val="center"/>
            <w:tcW w:w="3354" w:type="dxa"/>
          </w:tcPr>
          <w:p>
            <w:pPr>
              <w:widowControl/>
              <w:jc w:val="lef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部门基本支出预算调整</w:t>
            </w:r>
          </w:p>
        </w:tc>
        <w:tc>
          <w:tcPr>
            <w:gridSpan w:val="2"/>
            <w:tcBorders>
              <w:top w:val="single" w:sz="4" w:color="auto" w:space="0"/>
              <w:bottom w:val="single" w:sz="4" w:color="auto" w:space="0"/>
              <w:left w:val="nil" w:sz="0" w:color="auto" w:space="0"/>
              <w:right w:val="single" w:sz="4" w:color="000000" w:space="0"/>
            </w:tcBorders>
            <w:vAlign w:val="center"/>
            <w:tcW w:w="2038" w:type="dxa"/>
          </w:tcPr>
          <w:p>
            <w:pPr>
              <w:widowControl/>
              <w:jc w:val="right"/>
              <w:ind w:firstLine="0"/>
              <w:spacing w:line="240" w:lineRule="auto"/>
              <w:rPr>
                <w:kern w:val="0"/>
                <w:rFonts w:ascii="Times New Roman" w:cs="Times New Roman" w:eastAsia="仿宋_GB2312" w:hAnsi="Times New Roman"/>
                <w:szCs w:val="21"/>
              </w:rPr>
            </w:pPr>
            <w:r>
              <w:rPr>
                <w:rFonts w:hint="eastAsia"/>
              </w:rPr>
              <w:t>6932813.79</w:t>
            </w:r>
          </w:p>
        </w:tc>
        <w:tc>
          <w:tcPr>
            <w:gridSpan w:val="2"/>
            <w:tcBorders>
              <w:top w:val="single" w:sz="4" w:color="auto" w:space="0"/>
              <w:bottom w:val="single" w:sz="4" w:color="auto" w:space="0"/>
              <w:left w:val="nil" w:sz="0" w:color="auto" w:space="0"/>
              <w:right w:val="single" w:sz="4" w:color="000000" w:space="0"/>
            </w:tcBorders>
            <w:vAlign w:val="center"/>
            <w:tcW w:w="2240" w:type="dxa"/>
          </w:tcPr>
          <w:p>
            <w:pPr>
              <w:widowControl/>
              <w:jc w:val="right"/>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　</w:t>
            </w:r>
          </w:p>
        </w:tc>
        <w:tc>
          <w:tcPr>
            <w:gridSpan w:val="2"/>
            <w:tcBorders>
              <w:top w:val="single" w:sz="4" w:color="auto" w:space="0"/>
              <w:bottom w:val="single" w:sz="4" w:color="auto" w:space="0"/>
              <w:left w:val="nil" w:sz="0" w:color="auto" w:space="0"/>
              <w:right w:val="single" w:sz="4" w:color="000000" w:space="0"/>
            </w:tcBorders>
            <w:vAlign w:val="center"/>
            <w:tcW w:w="1832" w:type="dxa"/>
          </w:tcPr>
          <w:p>
            <w:pPr>
              <w:widowControl/>
              <w:jc w:val="right"/>
              <w:ind w:firstLine="0"/>
              <w:spacing w:line="240" w:lineRule="auto"/>
              <w:rPr>
                <w:kern w:val="0"/>
                <w:rFonts w:ascii="Times New Roman" w:cs="Times New Roman" w:eastAsia="仿宋_GB2312" w:hAnsi="Times New Roman"/>
                <w:szCs w:val="21"/>
              </w:rPr>
            </w:pPr>
            <w:r>
              <w:rPr>
                <w:rFonts w:hint="eastAsia"/>
              </w:rPr>
              <w:t>7542346.53</w:t>
            </w:r>
          </w:p>
        </w:tc>
      </w:tr>
      <w:tr>
        <w:trPr>
          <w:jc w:val="center"/>
          <w:trHeight w:val="904" w:hRule="atLeast"/>
        </w:trPr>
        <w:tblPrEx>
          <w:tblCellMar>
            <w:top w:w="0" w:type="dxa"/>
            <w:left w:w="108" w:type="dxa"/>
            <w:bottom w:w="0" w:type="dxa"/>
            <w:right w:w="108" w:type="dxa"/>
          </w:tblCellMar>
        </w:tblPrEx>
        <w:tc>
          <w:tcPr>
            <w:tcBorders>
              <w:top w:val="nil" w:sz="0" w:color="auto" w:space="0"/>
              <w:bottom w:val="single" w:sz="4" w:color="auto" w:space="0"/>
              <w:left w:val="single" w:sz="4" w:color="auto" w:space="0"/>
              <w:right w:val="single" w:sz="4" w:color="auto" w:space="0"/>
            </w:tcBorders>
            <w:vAlign w:val="center"/>
            <w:vMerge w:val="restart"/>
            <w:tcW w:w="3354" w:type="dxa"/>
          </w:tcPr>
          <w:p>
            <w:pPr>
              <w:widowControl/>
              <w:jc w:val="center"/>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楼堂馆所控制情况</w:t>
            </w:r>
            <w:r>
              <w:rPr>
                <w:rFonts w:ascii="Times New Roman" w:cs="Times New Roman" w:eastAsia="仿宋_GB2312" w:hAnsi="Times New Roman"/>
                <w:szCs w:val="21"/>
              </w:rPr>
              <w:br/>
            </w:r>
            <w:r>
              <w:rPr>
                <w:kern w:val="0"/>
                <w:rFonts w:ascii="Times New Roman" w:cs="Times New Roman" w:eastAsia="仿宋_GB2312" w:hAnsi="Times New Roman" w:hint="eastAsia"/>
                <w:szCs w:val="21"/>
              </w:rPr>
              <w:t>（</w:t>
            </w:r>
            <w:r>
              <w:rPr>
                <w:kern w:val="0"/>
                <w:rFonts w:ascii="Times New Roman" w:cs="Times New Roman" w:eastAsia="仿宋_GB2312" w:hAnsi="Times New Roman"/>
                <w:szCs w:val="21"/>
              </w:rPr>
              <w:t>20</w:t>
            </w:r>
            <w:r>
              <w:rPr>
                <w:kern w:val="0"/>
                <w:lang w:val="en-US" w:eastAsia="zh-CN"/>
                <w:rFonts w:ascii="Times New Roman" w:cs="Times New Roman" w:eastAsia="仿宋_GB2312" w:hAnsi="Times New Roman" w:hint="eastAsia"/>
                <w:szCs w:val="21"/>
              </w:rPr>
              <w:t>20</w:t>
            </w:r>
            <w:r>
              <w:rPr>
                <w:kern w:val="0"/>
                <w:rFonts w:ascii="Times New Roman" w:cs="Times New Roman" w:eastAsia="仿宋_GB2312" w:hAnsi="Times New Roman" w:hint="eastAsia"/>
                <w:szCs w:val="21"/>
              </w:rPr>
              <w:t>年完工项目）</w:t>
            </w:r>
          </w:p>
        </w:tc>
        <w:tc>
          <w:tcPr>
            <w:tcBorders>
              <w:top w:val="nil" w:sz="0" w:color="auto" w:space="0"/>
              <w:bottom w:val="single" w:sz="4" w:color="auto" w:space="0"/>
              <w:left w:val="nil" w:sz="0" w:color="auto" w:space="0"/>
              <w:right w:val="single" w:sz="4" w:color="auto" w:space="0"/>
            </w:tcBorders>
            <w:vAlign w:val="center"/>
            <w:tcW w:w="1189" w:type="dxa"/>
          </w:tcPr>
          <w:p>
            <w:pPr>
              <w:widowControl/>
              <w:jc w:val="center"/>
              <w:ind w:firstLine="0"/>
              <w:spacing w:line="240" w:lineRule="auto"/>
              <w:rPr>
                <w:bCs/>
                <w:kern w:val="0"/>
                <w:b/>
                <w:rFonts w:ascii="Times New Roman" w:cs="Times New Roman" w:eastAsia="仿宋_GB2312" w:hAnsi="Times New Roman"/>
                <w:szCs w:val="21"/>
              </w:rPr>
            </w:pPr>
            <w:r>
              <w:rPr>
                <w:bCs/>
                <w:kern w:val="0"/>
                <w:b/>
                <w:rFonts w:ascii="Times New Roman" w:cs="Times New Roman" w:eastAsia="仿宋_GB2312" w:hAnsi="Times New Roman" w:hint="eastAsia"/>
                <w:szCs w:val="21"/>
              </w:rPr>
              <w:t>批复规模</w:t>
            </w:r>
            <w:r>
              <w:rPr>
                <w:b/>
                <w:rFonts w:ascii="Times New Roman" w:cs="Times New Roman" w:eastAsia="仿宋_GB2312" w:hAnsi="Times New Roman"/>
                <w:szCs w:val="21"/>
              </w:rPr>
              <w:br/>
            </w:r>
            <w:r>
              <w:rPr>
                <w:bCs/>
                <w:kern w:val="0"/>
                <w:b/>
                <w:rFonts w:ascii="Times New Roman" w:cs="Times New Roman" w:eastAsia="仿宋_GB2312" w:hAnsi="Times New Roman" w:hint="eastAsia"/>
                <w:szCs w:val="21"/>
              </w:rPr>
              <w:t>（</w:t>
            </w:r>
            <w:r>
              <w:rPr>
                <w:bCs/>
                <w:kern w:val="0"/>
                <w:b/>
                <w:rFonts w:ascii="Times New Roman" w:cs="Times New Roman" w:eastAsia="宋体" w:hAnsi="Times New Roman" w:hint="eastAsia"/>
                <w:szCs w:val="21"/>
              </w:rPr>
              <w:t>㎡</w:t>
            </w:r>
            <w:r>
              <w:rPr>
                <w:bCs/>
                <w:kern w:val="0"/>
                <w:b/>
                <w:rFonts w:ascii="Times New Roman" w:cs="Times New Roman" w:eastAsia="仿宋_GB2312" w:hAnsi="Times New Roman" w:hint="eastAsia"/>
                <w:szCs w:val="21"/>
              </w:rPr>
              <w:t>）</w:t>
            </w:r>
          </w:p>
        </w:tc>
        <w:tc>
          <w:tcPr>
            <w:tcBorders>
              <w:top w:val="nil" w:sz="0" w:color="auto" w:space="0"/>
              <w:bottom w:val="single" w:sz="4" w:color="auto" w:space="0"/>
              <w:left w:val="nil" w:sz="0" w:color="auto" w:space="0"/>
              <w:right w:val="single" w:sz="4" w:color="auto" w:space="0"/>
            </w:tcBorders>
            <w:vAlign w:val="center"/>
            <w:tcW w:w="849" w:type="dxa"/>
          </w:tcPr>
          <w:p>
            <w:pPr>
              <w:widowControl/>
              <w:jc w:val="center"/>
              <w:ind w:firstLine="0"/>
              <w:spacing w:line="240" w:lineRule="auto"/>
              <w:rPr>
                <w:bCs/>
                <w:kern w:val="0"/>
                <w:b/>
                <w:rFonts w:ascii="Times New Roman" w:cs="Times New Roman" w:eastAsia="仿宋_GB2312" w:hAnsi="Times New Roman"/>
                <w:szCs w:val="21"/>
              </w:rPr>
            </w:pPr>
            <w:r>
              <w:rPr>
                <w:bCs/>
                <w:kern w:val="0"/>
                <w:b/>
                <w:rFonts w:ascii="Times New Roman" w:cs="Times New Roman" w:eastAsia="仿宋_GB2312" w:hAnsi="Times New Roman" w:hint="eastAsia"/>
                <w:szCs w:val="21"/>
              </w:rPr>
              <w:t>实际规模（</w:t>
            </w:r>
            <w:r>
              <w:rPr>
                <w:bCs/>
                <w:kern w:val="0"/>
                <w:b/>
                <w:rFonts w:ascii="Times New Roman" w:cs="Times New Roman" w:eastAsia="宋体" w:hAnsi="Times New Roman" w:hint="eastAsia"/>
                <w:szCs w:val="21"/>
              </w:rPr>
              <w:t>㎡</w:t>
            </w:r>
            <w:r>
              <w:rPr>
                <w:bCs/>
                <w:kern w:val="0"/>
                <w:b/>
                <w:rFonts w:ascii="Times New Roman" w:cs="Times New Roman" w:eastAsia="仿宋_GB2312" w:hAnsi="Times New Roman" w:hint="eastAsia"/>
                <w:szCs w:val="21"/>
              </w:rPr>
              <w:t>）</w:t>
            </w:r>
          </w:p>
        </w:tc>
        <w:tc>
          <w:tcPr>
            <w:tcBorders>
              <w:top w:val="nil" w:sz="0" w:color="auto" w:space="0"/>
              <w:bottom w:val="single" w:sz="4" w:color="auto" w:space="0"/>
              <w:left w:val="nil" w:sz="0" w:color="auto" w:space="0"/>
              <w:right w:val="single" w:sz="4" w:color="auto" w:space="0"/>
            </w:tcBorders>
            <w:vAlign w:val="center"/>
            <w:tcW w:w="1129" w:type="dxa"/>
          </w:tcPr>
          <w:p>
            <w:pPr>
              <w:widowControl/>
              <w:jc w:val="center"/>
              <w:ind w:firstLine="0"/>
              <w:spacing w:line="240" w:lineRule="auto"/>
              <w:rPr>
                <w:bCs/>
                <w:kern w:val="0"/>
                <w:b/>
                <w:rFonts w:ascii="Times New Roman" w:cs="Times New Roman" w:eastAsia="仿宋_GB2312" w:hAnsi="Times New Roman"/>
                <w:szCs w:val="21"/>
              </w:rPr>
            </w:pPr>
            <w:r>
              <w:rPr>
                <w:bCs/>
                <w:kern w:val="0"/>
                <w:b/>
                <w:rFonts w:ascii="Times New Roman" w:cs="Times New Roman" w:eastAsia="仿宋_GB2312" w:hAnsi="Times New Roman" w:hint="eastAsia"/>
                <w:szCs w:val="21"/>
              </w:rPr>
              <w:t>规模控制率</w:t>
            </w:r>
          </w:p>
        </w:tc>
        <w:tc>
          <w:tcPr>
            <w:tcBorders>
              <w:top w:val="nil" w:sz="0" w:color="auto" w:space="0"/>
              <w:bottom w:val="single" w:sz="4" w:color="auto" w:space="0"/>
              <w:left w:val="nil" w:sz="0" w:color="auto" w:space="0"/>
              <w:right w:val="single" w:sz="4" w:color="auto" w:space="0"/>
            </w:tcBorders>
            <w:vAlign w:val="center"/>
            <w:tcW w:w="1111" w:type="dxa"/>
          </w:tcPr>
          <w:p>
            <w:pPr>
              <w:widowControl/>
              <w:jc w:val="center"/>
              <w:ind w:firstLine="0"/>
              <w:spacing w:line="240" w:lineRule="auto"/>
              <w:rPr>
                <w:bCs/>
                <w:kern w:val="0"/>
                <w:b/>
                <w:rFonts w:ascii="Times New Roman" w:cs="Times New Roman" w:eastAsia="仿宋_GB2312" w:hAnsi="Times New Roman"/>
                <w:szCs w:val="21"/>
              </w:rPr>
            </w:pPr>
            <w:r>
              <w:rPr>
                <w:bCs/>
                <w:kern w:val="0"/>
                <w:b/>
                <w:rFonts w:ascii="Times New Roman" w:cs="Times New Roman" w:eastAsia="仿宋_GB2312" w:hAnsi="Times New Roman" w:hint="eastAsia"/>
                <w:szCs w:val="21"/>
              </w:rPr>
              <w:t>预算投资（万元）</w:t>
            </w:r>
          </w:p>
        </w:tc>
        <w:tc>
          <w:tcPr>
            <w:tcBorders>
              <w:top w:val="nil" w:sz="0" w:color="auto" w:space="0"/>
              <w:bottom w:val="single" w:sz="4" w:color="auto" w:space="0"/>
              <w:left w:val="nil" w:sz="0" w:color="auto" w:space="0"/>
              <w:right w:val="single" w:sz="4" w:color="auto" w:space="0"/>
            </w:tcBorders>
            <w:vAlign w:val="center"/>
            <w:tcW w:w="969" w:type="dxa"/>
          </w:tcPr>
          <w:p>
            <w:pPr>
              <w:widowControl/>
              <w:jc w:val="center"/>
              <w:ind w:firstLine="0"/>
              <w:spacing w:line="240" w:lineRule="auto"/>
              <w:rPr>
                <w:bCs/>
                <w:kern w:val="0"/>
                <w:b/>
                <w:rFonts w:ascii="Times New Roman" w:cs="Times New Roman" w:eastAsia="仿宋_GB2312" w:hAnsi="Times New Roman"/>
                <w:szCs w:val="21"/>
              </w:rPr>
            </w:pPr>
            <w:r>
              <w:rPr>
                <w:bCs/>
                <w:kern w:val="0"/>
                <w:b/>
                <w:rFonts w:ascii="Times New Roman" w:cs="Times New Roman" w:eastAsia="仿宋_GB2312" w:hAnsi="Times New Roman" w:hint="eastAsia"/>
                <w:szCs w:val="21"/>
              </w:rPr>
              <w:t>实际投资（万元）</w:t>
            </w:r>
          </w:p>
        </w:tc>
        <w:tc>
          <w:tcPr>
            <w:tcBorders>
              <w:top w:val="nil" w:sz="0" w:color="auto" w:space="0"/>
              <w:bottom w:val="single" w:sz="4" w:color="auto" w:space="0"/>
              <w:left w:val="nil" w:sz="0" w:color="auto" w:space="0"/>
              <w:right w:val="single" w:sz="4" w:color="auto" w:space="0"/>
            </w:tcBorders>
            <w:vAlign w:val="center"/>
            <w:tcW w:w="863" w:type="dxa"/>
          </w:tcPr>
          <w:p>
            <w:pPr>
              <w:widowControl/>
              <w:jc w:val="center"/>
              <w:ind w:firstLine="0"/>
              <w:spacing w:line="240" w:lineRule="auto"/>
              <w:rPr>
                <w:bCs/>
                <w:kern w:val="0"/>
                <w:b/>
                <w:rFonts w:ascii="Times New Roman" w:cs="Times New Roman" w:eastAsia="仿宋_GB2312" w:hAnsi="Times New Roman"/>
                <w:szCs w:val="21"/>
              </w:rPr>
            </w:pPr>
            <w:r>
              <w:rPr>
                <w:bCs/>
                <w:kern w:val="0"/>
                <w:b/>
                <w:rFonts w:ascii="Times New Roman" w:cs="Times New Roman" w:eastAsia="仿宋_GB2312" w:hAnsi="Times New Roman" w:hint="eastAsia"/>
                <w:szCs w:val="21"/>
              </w:rPr>
              <w:t>投资概算控制率</w:t>
            </w:r>
          </w:p>
        </w:tc>
      </w:tr>
      <w:tr>
        <w:trPr>
          <w:jc w:val="center"/>
          <w:trHeight w:val="454" w:hRule="atLeast"/>
        </w:trPr>
        <w:tc>
          <w:tcPr>
            <w:vMerge/>
            <w:tcBorders>
              <w:top w:val="nil" w:sz="0" w:color="auto" w:space="0"/>
              <w:bottom w:val="single" w:sz="4" w:color="auto" w:space="0"/>
              <w:left w:val="single" w:sz="4" w:color="auto" w:space="0"/>
              <w:right w:val="single" w:sz="4" w:color="auto" w:space="0"/>
            </w:tcBorders>
          </w:tcPr>
          <w:p/>
        </w:tc>
        <w:tblPrEx>
          <w:tblCellMar>
            <w:top w:w="0" w:type="dxa"/>
            <w:left w:w="108" w:type="dxa"/>
            <w:bottom w:w="0" w:type="dxa"/>
            <w:right w:w="108" w:type="dxa"/>
          </w:tblCellMar>
        </w:tblPrEx>
        <w:tc>
          <w:tcPr>
            <w:tcBorders>
              <w:top w:val="nil" w:sz="0" w:color="auto" w:space="0"/>
              <w:bottom w:val="single" w:sz="4" w:color="auto" w:space="0"/>
              <w:left w:val="nil" w:sz="0" w:color="auto" w:space="0"/>
              <w:right w:val="single" w:sz="4" w:color="auto" w:space="0"/>
            </w:tcBorders>
            <w:vAlign w:val="center"/>
            <w:tcW w:w="1189" w:type="dxa"/>
          </w:tcPr>
          <w:p>
            <w:pPr>
              <w:widowControl/>
              <w:jc w:val="center"/>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0</w:t>
            </w:r>
          </w:p>
        </w:tc>
        <w:tc>
          <w:tcPr>
            <w:tcBorders>
              <w:top w:val="nil" w:sz="0" w:color="auto" w:space="0"/>
              <w:bottom w:val="single" w:sz="4" w:color="auto" w:space="0"/>
              <w:left w:val="nil" w:sz="0" w:color="auto" w:space="0"/>
              <w:right w:val="single" w:sz="4" w:color="auto" w:space="0"/>
            </w:tcBorders>
            <w:vAlign w:val="center"/>
            <w:tcW w:w="849" w:type="dxa"/>
          </w:tcPr>
          <w:p>
            <w:pPr>
              <w:widowControl/>
              <w:jc w:val="center"/>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0</w:t>
            </w:r>
          </w:p>
        </w:tc>
        <w:tc>
          <w:tcPr>
            <w:tcBorders>
              <w:top w:val="nil" w:sz="0" w:color="auto" w:space="0"/>
              <w:bottom w:val="single" w:sz="4" w:color="auto" w:space="0"/>
              <w:left w:val="nil" w:sz="0" w:color="auto" w:space="0"/>
              <w:right w:val="single" w:sz="4" w:color="auto" w:space="0"/>
            </w:tcBorders>
            <w:vAlign w:val="center"/>
            <w:tcW w:w="1129" w:type="dxa"/>
          </w:tcPr>
          <w:p>
            <w:pPr>
              <w:widowControl/>
              <w:jc w:val="center"/>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0</w:t>
            </w:r>
          </w:p>
        </w:tc>
        <w:tc>
          <w:tcPr>
            <w:tcBorders>
              <w:top w:val="nil" w:sz="0" w:color="auto" w:space="0"/>
              <w:bottom w:val="single" w:sz="4" w:color="auto" w:space="0"/>
              <w:left w:val="nil" w:sz="0" w:color="auto" w:space="0"/>
              <w:right w:val="single" w:sz="4" w:color="auto" w:space="0"/>
            </w:tcBorders>
            <w:vAlign w:val="center"/>
            <w:tcW w:w="1111" w:type="dxa"/>
          </w:tcPr>
          <w:p>
            <w:pPr>
              <w:widowControl/>
              <w:jc w:val="center"/>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0</w:t>
            </w:r>
          </w:p>
        </w:tc>
        <w:tc>
          <w:tcPr>
            <w:tcBorders>
              <w:top w:val="nil" w:sz="0" w:color="auto" w:space="0"/>
              <w:bottom w:val="single" w:sz="4" w:color="auto" w:space="0"/>
              <w:left w:val="nil" w:sz="0" w:color="auto" w:space="0"/>
              <w:right w:val="single" w:sz="4" w:color="auto" w:space="0"/>
            </w:tcBorders>
            <w:vAlign w:val="center"/>
            <w:tcW w:w="969" w:type="dxa"/>
          </w:tcPr>
          <w:p>
            <w:pPr>
              <w:widowControl/>
              <w:jc w:val="center"/>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0</w:t>
            </w:r>
          </w:p>
        </w:tc>
        <w:tc>
          <w:tcPr>
            <w:tcBorders>
              <w:top w:val="nil" w:sz="0" w:color="auto" w:space="0"/>
              <w:bottom w:val="single" w:sz="4" w:color="auto" w:space="0"/>
              <w:left w:val="nil" w:sz="0" w:color="auto" w:space="0"/>
              <w:right w:val="single" w:sz="4" w:color="auto" w:space="0"/>
            </w:tcBorders>
            <w:vAlign w:val="center"/>
            <w:tcW w:w="863" w:type="dxa"/>
          </w:tcPr>
          <w:p>
            <w:pPr>
              <w:widowControl/>
              <w:jc w:val="center"/>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0</w:t>
            </w:r>
          </w:p>
        </w:tc>
      </w:tr>
      <w:tr>
        <w:trPr>
          <w:jc w:val="center"/>
          <w:trHeight w:val="554" w:hRule="atLeast"/>
        </w:trPr>
        <w:tblPrEx>
          <w:tblCellMar>
            <w:top w:w="0" w:type="dxa"/>
            <w:left w:w="108" w:type="dxa"/>
            <w:bottom w:w="0" w:type="dxa"/>
            <w:right w:w="108" w:type="dxa"/>
          </w:tblCellMar>
        </w:tblPrEx>
        <w:tc>
          <w:tcPr>
            <w:tcBorders>
              <w:top w:val="nil" w:sz="0" w:color="auto" w:space="0"/>
              <w:bottom w:val="single" w:sz="4" w:color="auto" w:space="0"/>
              <w:left w:val="single" w:sz="4" w:color="auto" w:space="0"/>
              <w:right w:val="single" w:sz="4" w:color="auto" w:space="0"/>
            </w:tcBorders>
            <w:vAlign w:val="center"/>
            <w:tcW w:w="3354" w:type="dxa"/>
          </w:tcPr>
          <w:p>
            <w:pPr>
              <w:widowControl/>
              <w:jc w:val="center"/>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厉行节约保障措施</w:t>
            </w:r>
          </w:p>
        </w:tc>
        <w:tc>
          <w:tcPr>
            <w:gridSpan w:val="6"/>
            <w:tcBorders>
              <w:top w:val="single" w:sz="4" w:color="auto" w:space="0"/>
              <w:bottom w:val="single" w:sz="4" w:color="auto" w:space="0"/>
              <w:left w:val="nil" w:sz="0" w:color="auto" w:space="0"/>
              <w:right w:val="single" w:sz="4" w:color="000000" w:space="0"/>
            </w:tcBorders>
            <w:vAlign w:val="center"/>
            <w:tcW w:w="6110" w:type="dxa"/>
          </w:tcPr>
          <w:p>
            <w:pPr>
              <w:widowControl/>
              <w:jc w:val="center"/>
              <w:ind w:firstLine="0"/>
              <w:spacing w:line="240" w:lineRule="auto"/>
              <w:rPr>
                <w:kern w:val="0"/>
                <w:rFonts w:ascii="Times New Roman" w:cs="Times New Roman" w:eastAsia="仿宋_GB2312" w:hAnsi="Times New Roman"/>
                <w:szCs w:val="21"/>
              </w:rPr>
            </w:pPr>
            <w:r>
              <w:rPr>
                <w:kern w:val="0"/>
                <w:rFonts w:ascii="Times New Roman" w:cs="Times New Roman" w:eastAsia="仿宋_GB2312" w:hAnsi="Times New Roman" w:hint="eastAsia"/>
                <w:szCs w:val="21"/>
              </w:rPr>
              <w:t>制定了厉行节约制度并严格执行　</w:t>
            </w:r>
          </w:p>
        </w:tc>
      </w:tr>
    </w:tbl>
    <w:p>
      <w:pPr>
        <w:ind w:firstLine="0"/>
        <w:spacing w:line="240" w:lineRule="auto"/>
        <w:rPr>
          <w:kern w:val="0"/>
          <w:rFonts w:ascii="Times New Roman" w:cs="Times New Roman" w:eastAsia="仿宋_GB2312" w:hAnsi="Times New Roman"/>
          <w:sz w:val="22"/>
        </w:rPr>
      </w:pPr>
      <w:r>
        <w:rPr>
          <w:kern w:val="0"/>
          <w:rFonts w:ascii="Times New Roman" w:cs="Times New Roman" w:eastAsia="仿宋_GB2312" w:hAnsi="Times New Roman" w:hint="eastAsia"/>
          <w:sz w:val="22"/>
        </w:rPr>
        <w:t>说明：</w:t>
      </w:r>
      <w:r>
        <w:rPr>
          <w:kern w:val="0"/>
          <w:rFonts w:ascii="Times New Roman" w:cs="Times New Roman" w:eastAsia="仿宋_GB2312" w:hAnsi="Times New Roman"/>
          <w:sz w:val="22"/>
        </w:rPr>
        <w:t>“</w:t>
      </w:r>
      <w:r>
        <w:rPr>
          <w:kern w:val="0"/>
          <w:rFonts w:ascii="Times New Roman" w:cs="Times New Roman" w:eastAsia="仿宋_GB2312" w:hAnsi="Times New Roman" w:hint="eastAsia"/>
          <w:sz w:val="22"/>
        </w:rPr>
        <w:t>项目支出</w:t>
      </w:r>
      <w:r>
        <w:rPr>
          <w:kern w:val="0"/>
          <w:rFonts w:ascii="Times New Roman" w:cs="Times New Roman" w:eastAsia="仿宋_GB2312" w:hAnsi="Times New Roman"/>
          <w:sz w:val="22"/>
        </w:rPr>
        <w:t>”</w:t>
      </w:r>
      <w:r>
        <w:rPr>
          <w:kern w:val="0"/>
          <w:rFonts w:ascii="Times New Roman" w:cs="Times New Roman" w:eastAsia="仿宋_GB2312" w:hAnsi="Times New Roman" w:hint="eastAsia"/>
          <w:sz w:val="22"/>
        </w:rPr>
        <w:t>需要填报基本支出以外的所有项目支出情况，包括业务工作项目、运行维护项目和市级专项资金等；</w:t>
      </w:r>
      <w:r>
        <w:rPr>
          <w:kern w:val="0"/>
          <w:rFonts w:ascii="Times New Roman" w:cs="Times New Roman" w:eastAsia="仿宋_GB2312" w:hAnsi="Times New Roman"/>
          <w:sz w:val="22"/>
        </w:rPr>
        <w:t>“</w:t>
      </w:r>
      <w:r>
        <w:rPr>
          <w:kern w:val="0"/>
          <w:rFonts w:ascii="Times New Roman" w:cs="Times New Roman" w:eastAsia="仿宋_GB2312" w:hAnsi="Times New Roman" w:hint="eastAsia"/>
          <w:sz w:val="22"/>
        </w:rPr>
        <w:t>公用经费</w:t>
      </w:r>
      <w:r>
        <w:rPr>
          <w:kern w:val="0"/>
          <w:rFonts w:ascii="Times New Roman" w:cs="Times New Roman" w:eastAsia="仿宋_GB2312" w:hAnsi="Times New Roman"/>
          <w:sz w:val="22"/>
        </w:rPr>
        <w:t>”</w:t>
      </w:r>
      <w:r>
        <w:rPr>
          <w:kern w:val="0"/>
          <w:rFonts w:ascii="Times New Roman" w:cs="Times New Roman" w:eastAsia="仿宋_GB2312" w:hAnsi="Times New Roman" w:hint="eastAsia"/>
          <w:sz w:val="22"/>
        </w:rPr>
        <w:t>填报基本支出中的一般商品和服务支出。</w:t>
      </w:r>
    </w:p>
    <w:p>
      <w:pPr>
        <w:widowControl/>
        <w:shd w:fill="FFFFFF" w:color="auto" w:val="clear"/>
        <w:jc w:val="left"/>
        <w:ind w:firstLine="0"/>
        <w:spacing w:line="320" w:lineRule="atLeast"/>
        <w:rPr>
          <w:kern w:val="0"/>
          <w:color w:val="000000"/>
          <w:rFonts w:ascii="微软雅黑" w:cs="宋体" w:eastAsia="宋体" w:hAnsi="微软雅黑" w:hint="eastAsia"/>
          <w:sz w:val="13"/>
          <w:szCs w:val="13"/>
        </w:rPr>
      </w:pPr>
    </w:p>
    <w:p>
      <w:pPr>
        <w:widowControl/>
        <w:jc w:val="center"/>
        <w:ind w:firstLine="0"/>
        <w:spacing w:line="240" w:lineRule="auto"/>
        <w:rPr>
          <w:kern w:val="0"/>
          <w:rFonts w:ascii="方正小标宋_GBK" w:cs="宋体" w:eastAsia="方正小标宋_GBK" w:hAnsi="宋体"/>
          <w:sz w:val="36"/>
          <w:szCs w:val="36"/>
        </w:rPr>
      </w:pPr>
    </w:p>
    <w:p>
      <w:pPr>
        <w:widowControl/>
        <w:jc w:val="center"/>
        <w:ind w:firstLine="0"/>
        <w:spacing w:line="240" w:lineRule="auto"/>
        <w:rPr>
          <w:kern w:val="0"/>
          <w:rFonts w:ascii="方正小标宋_GBK" w:cs="宋体" w:eastAsia="方正小标宋_GBK" w:hAnsi="宋体"/>
          <w:sz w:val="36"/>
          <w:szCs w:val="36"/>
        </w:rPr>
      </w:pPr>
    </w:p>
    <w:p>
      <w:pPr>
        <w:widowControl/>
        <w:jc w:val="center"/>
        <w:ind w:firstLine="0"/>
        <w:spacing w:line="240" w:lineRule="auto"/>
        <w:rPr>
          <w:kern w:val="0"/>
          <w:rFonts w:ascii="方正小标宋_GBK" w:cs="宋体" w:eastAsia="方正小标宋_GBK" w:hAnsi="宋体"/>
          <w:sz w:val="36"/>
          <w:szCs w:val="36"/>
        </w:rPr>
      </w:pPr>
    </w:p>
    <w:p>
      <w:pPr>
        <w:widowControl/>
        <w:jc w:val="center"/>
        <w:ind w:firstLine="0"/>
        <w:spacing w:line="240" w:lineRule="auto"/>
        <w:rPr>
          <w:kern w:val="0"/>
          <w:rFonts w:ascii="方正小标宋_GBK" w:cs="宋体" w:eastAsia="方正小标宋_GBK" w:hAnsi="宋体"/>
          <w:sz w:val="36"/>
          <w:szCs w:val="36"/>
        </w:rPr>
      </w:pPr>
    </w:p>
    <w:p>
      <w:pPr>
        <w:widowControl/>
        <w:jc w:val="center"/>
        <w:ind w:firstLine="0"/>
        <w:spacing w:line="240" w:lineRule="auto"/>
        <w:rPr>
          <w:kern w:val="0"/>
          <w:rFonts w:ascii="方正小标宋_GBK" w:cs="宋体" w:eastAsia="方正小标宋_GBK" w:hAnsi="宋体"/>
          <w:sz w:val="36"/>
          <w:szCs w:val="36"/>
        </w:rPr>
      </w:pPr>
    </w:p>
    <w:p>
      <w:pPr>
        <w:widowControl/>
        <w:jc w:val="left"/>
        <w:ind w:firstLine="0"/>
        <w:rPr>
          <w:kern w:val="0"/>
          <w:rFonts w:ascii="方正小标宋_GBK" w:cs="宋体" w:eastAsia="方正小标宋_GBK" w:hAnsi="宋体"/>
          <w:sz w:val="36"/>
          <w:szCs w:val="36"/>
        </w:rPr>
      </w:pPr>
      <w:r>
        <w:rPr>
          <w:rFonts w:ascii="方正小标宋_GBK" w:cs="宋体" w:eastAsia="方正小标宋_GBK" w:hAnsi="宋体"/>
          <w:sz w:val="36"/>
          <w:szCs w:val="36"/>
        </w:rPr>
        <w:br w:type="page"/>
      </w:r>
    </w:p>
    <w:p>
      <w:pPr>
        <w:widowControl/>
        <w:jc w:val="left"/>
        <w:ind w:firstLine="0"/>
        <w:spacing w:line="240" w:lineRule="auto"/>
        <w:rPr>
          <w:kern w:val="0"/>
          <w:rFonts w:ascii="方正小标宋_GBK" w:cs="宋体" w:eastAsia="方正小标宋_GBK" w:hAnsi="宋体"/>
          <w:sz w:val="28"/>
          <w:szCs w:val="28"/>
        </w:rPr>
      </w:pPr>
      <w:r>
        <w:rPr>
          <w:kern w:val="0"/>
          <w:rFonts w:ascii="方正小标宋_GBK" w:cs="宋体" w:eastAsia="方正小标宋_GBK" w:hAnsi="宋体" w:hint="eastAsia"/>
          <w:sz w:val="28"/>
          <w:szCs w:val="28"/>
        </w:rPr>
        <w:t>附件3：</w:t>
      </w:r>
    </w:p>
    <w:p>
      <w:pPr>
        <w:widowControl/>
        <w:shd w:fill="FFFFFF" w:color="auto" w:val="clear"/>
        <w:jc w:val="center"/>
        <w:ind w:firstLine="0"/>
        <w:spacing w:line="320" w:lineRule="atLeast"/>
        <w:rPr>
          <w:kern w:val="0"/>
          <w:color w:val="000000"/>
          <w:rFonts w:ascii="微软雅黑" w:cs="宋体" w:eastAsia="宋体" w:hAnsi="微软雅黑" w:hint="eastAsia"/>
          <w:sz w:val="13"/>
          <w:szCs w:val="13"/>
        </w:rPr>
      </w:pPr>
      <w:r>
        <w:rPr>
          <w:kern w:val="0"/>
          <w:color w:val="000000"/>
          <w:rFonts w:ascii="方正小标宋_GBK" w:cs="宋体" w:eastAsia="方正小标宋_GBK" w:hAnsi="微软雅黑" w:hint="eastAsia"/>
          <w:sz w:val="36"/>
          <w:szCs w:val="36"/>
        </w:rPr>
        <w:t>20</w:t>
      </w:r>
      <w:r>
        <w:rPr>
          <w:kern w:val="0"/>
          <w:lang w:val="en-US" w:eastAsia="zh-CN"/>
          <w:color w:val="000000"/>
          <w:rFonts w:ascii="方正小标宋_GBK" w:cs="宋体" w:eastAsia="方正小标宋_GBK" w:hAnsi="微软雅黑" w:hint="eastAsia"/>
          <w:sz w:val="36"/>
          <w:szCs w:val="36"/>
        </w:rPr>
        <w:t>21</w:t>
      </w:r>
      <w:r>
        <w:rPr>
          <w:kern w:val="0"/>
          <w:color w:val="000000"/>
          <w:rFonts w:ascii="方正小标宋_GBK" w:cs="宋体" w:eastAsia="方正小标宋_GBK" w:hAnsi="微软雅黑" w:hint="eastAsia"/>
          <w:sz w:val="36"/>
          <w:szCs w:val="36"/>
        </w:rPr>
        <w:t>年度县级专项资金绩效目标自评表</w:t>
      </w:r>
    </w:p>
    <w:tbl>
      <w:tblPr>
        <w:tblW w:w="10060" w:type="dxa"/>
        <w:tblLayout w:type="fixed"/>
        <w:tblCellMar>
          <w:top w:w="0" w:type="dxa"/>
          <w:left w:w="108" w:type="dxa"/>
          <w:bottom w:w="0" w:type="dxa"/>
          <w:right w:w="108" w:type="dxa"/>
        </w:tblCellMar>
        <w:jc w:val="center"/>
        <w:tblStyle w:val="5"/>
      </w:tblPr>
      <w:tblGrid>
        <w:gridCol w:w="769"/>
        <w:gridCol w:w="675"/>
        <w:gridCol w:w="709"/>
        <w:gridCol w:w="1701"/>
        <w:gridCol w:w="1843"/>
        <w:gridCol w:w="1276"/>
        <w:gridCol w:w="1275"/>
        <w:gridCol w:w="1812"/>
      </w:tblGrid>
      <w:tr>
        <w:trPr>
          <w:jc w:val="center"/>
          <w:trHeight w:val="270" w:hRule="atLeast"/>
        </w:trPr>
        <w:tblPrEx>
          <w:tblCellMar>
            <w:top w:w="0" w:type="dxa"/>
            <w:left w:w="108" w:type="dxa"/>
            <w:bottom w:w="0" w:type="dxa"/>
            <w:right w:w="108" w:type="dxa"/>
          </w:tblCellMar>
        </w:tblPrEx>
        <w:tc>
          <w:tcPr>
            <w:gridSpan w:val="8"/>
            <w:tcBorders>
              <w:top w:val="nil" w:sz="0" w:color="auto" w:space="0"/>
              <w:bottom w:val="single" w:sz="4" w:color="auto" w:space="0"/>
              <w:left w:val="nil" w:sz="0" w:color="auto" w:space="0"/>
              <w:right w:val="nil" w:sz="0" w:color="auto" w:space="0"/>
            </w:tcBorders>
            <w:vAlign w:val="center"/>
            <w:tcW w:w="10060" w:type="dxa"/>
          </w:tcPr>
          <w:p>
            <w:pPr>
              <w:widowControl/>
              <w:ind w:firstLine="0"/>
              <w:spacing w:line="240" w:lineRule="auto"/>
              <w:rPr>
                <w:bCs/>
                <w:kern w:val="0"/>
                <w:b/>
                <w:rFonts w:ascii="楷体_GB2312" w:cs="宋体" w:eastAsia="楷体_GB2312" w:hAnsi="宋体"/>
                <w:sz w:val="22"/>
                <w:szCs w:val="24"/>
              </w:rPr>
            </w:pPr>
          </w:p>
        </w:tc>
      </w:tr>
      <w:tr>
        <w:trPr>
          <w:jc w:val="center"/>
          <w:trHeight w:val="608" w:hRule="atLeast"/>
        </w:trPr>
        <w:tblPrEx>
          <w:tblCellMar>
            <w:top w:w="0" w:type="dxa"/>
            <w:left w:w="108" w:type="dxa"/>
            <w:bottom w:w="0" w:type="dxa"/>
            <w:right w:w="108" w:type="dxa"/>
          </w:tblCellMar>
        </w:tblPrEx>
        <w:tc>
          <w:tcPr>
            <w:noWrap/>
            <w:gridSpan w:val="3"/>
            <w:tcBorders>
              <w:top w:val="single" w:sz="4" w:color="auto" w:space="0"/>
              <w:bottom w:val="single" w:sz="4" w:color="auto" w:space="0"/>
              <w:left w:val="single" w:sz="4" w:color="auto" w:space="0"/>
              <w:right w:val="single" w:sz="4" w:color="auto" w:space="0"/>
            </w:tcBorders>
            <w:vAlign w:val="center"/>
            <w:tcW w:w="2153"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专项资金名称</w:t>
            </w:r>
          </w:p>
        </w:tc>
        <w:tc>
          <w:tcPr>
            <w:noWrap/>
            <w:gridSpan w:val="2"/>
            <w:tcBorders>
              <w:top w:val="single" w:sz="4" w:color="auto" w:space="0"/>
              <w:bottom w:val="single" w:sz="4" w:color="auto" w:space="0"/>
              <w:left w:val="single" w:sz="4" w:color="auto" w:space="0"/>
              <w:right w:val="single" w:sz="4" w:color="auto" w:space="0"/>
            </w:tcBorders>
            <w:vAlign w:val="center"/>
            <w:tcW w:w="3544" w:type="dxa"/>
          </w:tcPr>
          <w:p>
            <w:pPr>
              <w:widowControl/>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　自保区矿山关停补偿资金</w:t>
            </w:r>
          </w:p>
        </w:tc>
        <w:tc>
          <w:tcPr>
            <w:noWrap/>
            <w:tcBorders>
              <w:top w:val="single" w:sz="4" w:color="auto" w:space="0"/>
              <w:bottom w:val="single" w:sz="4" w:color="auto" w:space="0"/>
              <w:left w:val="single" w:sz="4" w:color="auto" w:space="0"/>
              <w:right w:val="single" w:sz="4" w:color="auto" w:space="0"/>
            </w:tcBorders>
            <w:vAlign w:val="center"/>
            <w:tcW w:w="1276"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负责人</w:t>
            </w:r>
          </w:p>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及电话</w:t>
            </w:r>
          </w:p>
        </w:tc>
        <w:tc>
          <w:tcPr>
            <w:gridSpan w:val="2"/>
            <w:tcBorders>
              <w:top w:val="single" w:sz="4" w:color="auto" w:space="0"/>
              <w:bottom w:val="single" w:sz="4" w:color="auto" w:space="0"/>
              <w:left w:val="single" w:sz="4" w:color="auto" w:space="0"/>
              <w:right w:val="single" w:sz="4" w:color="auto" w:space="0"/>
            </w:tcBorders>
            <w:vAlign w:val="center"/>
            <w:tcW w:w="3087" w:type="dxa"/>
          </w:tcPr>
          <w:p>
            <w:pPr>
              <w:widowControl/>
              <w:jc w:val="center"/>
              <w:ind w:firstLine="0"/>
              <w:spacing w:line="240" w:lineRule="auto"/>
              <w:rPr>
                <w:kern w:val="0"/>
                <w:rFonts w:ascii="宋体" w:cs="宋体" w:eastAsia="宋体" w:hAnsi="Times New Roman"/>
                <w:szCs w:val="21"/>
              </w:rPr>
            </w:pPr>
            <w:r>
              <w:rPr>
                <w:kern w:val="0"/>
                <w:rFonts w:ascii="仿宋_GB2312" w:cs="宋体" w:eastAsia="仿宋_GB2312" w:hAnsi="宋体" w:hint="eastAsia"/>
                <w:szCs w:val="21"/>
              </w:rPr>
              <w:t>李志祥</w:t>
            </w:r>
          </w:p>
        </w:tc>
      </w:tr>
      <w:tr>
        <w:trPr>
          <w:jc w:val="center"/>
          <w:trHeight w:val="445" w:hRule="atLeast"/>
        </w:trPr>
        <w:tblPrEx>
          <w:tblCellMar>
            <w:top w:w="0" w:type="dxa"/>
            <w:left w:w="108" w:type="dxa"/>
            <w:bottom w:w="0" w:type="dxa"/>
            <w:right w:w="108" w:type="dxa"/>
          </w:tblCellMar>
        </w:tblPrEx>
        <w:tc>
          <w:tcPr>
            <w:noWrap/>
            <w:gridSpan w:val="3"/>
            <w:tcBorders>
              <w:top w:val="single" w:sz="4" w:color="auto" w:space="0"/>
              <w:bottom w:val="single" w:sz="4" w:color="auto" w:space="0"/>
              <w:left w:val="single" w:sz="4" w:color="auto" w:space="0"/>
              <w:right w:val="single" w:sz="4" w:color="auto" w:space="0"/>
            </w:tcBorders>
            <w:vAlign w:val="center"/>
            <w:tcW w:w="2153"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县级主管部门</w:t>
            </w:r>
          </w:p>
        </w:tc>
        <w:tc>
          <w:tcPr>
            <w:noWrap/>
            <w:gridSpan w:val="2"/>
            <w:tcBorders>
              <w:top w:val="single" w:sz="4" w:color="auto" w:space="0"/>
              <w:bottom w:val="single" w:sz="4" w:color="auto" w:space="0"/>
              <w:left w:val="single" w:sz="4" w:color="auto" w:space="0"/>
              <w:right w:val="single" w:sz="4" w:color="auto" w:space="0"/>
            </w:tcBorders>
            <w:vAlign w:val="center"/>
            <w:tcW w:w="3544"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　衡山县人民政府</w:t>
            </w:r>
          </w:p>
        </w:tc>
        <w:tc>
          <w:tcPr>
            <w:noWrap/>
            <w:tcBorders>
              <w:top w:val="single" w:sz="4" w:color="auto" w:space="0"/>
              <w:bottom w:val="single" w:sz="4" w:color="auto" w:space="0"/>
              <w:left w:val="single" w:sz="4" w:color="auto" w:space="0"/>
              <w:right w:val="single" w:sz="4" w:color="auto" w:space="0"/>
            </w:tcBorders>
            <w:vAlign w:val="center"/>
            <w:tcW w:w="1276"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实施单位</w:t>
            </w:r>
          </w:p>
        </w:tc>
        <w:tc>
          <w:tcPr>
            <w:noWrap/>
            <w:gridSpan w:val="2"/>
            <w:tcBorders>
              <w:top w:val="single" w:sz="4" w:color="auto" w:space="0"/>
              <w:bottom w:val="single" w:sz="4" w:color="auto" w:space="0"/>
              <w:left w:val="single" w:sz="4" w:color="auto" w:space="0"/>
              <w:right w:val="single" w:sz="4" w:color="auto" w:space="0"/>
            </w:tcBorders>
            <w:vAlign w:val="center"/>
            <w:tcW w:w="3087" w:type="dxa"/>
          </w:tcPr>
          <w:p>
            <w:pPr>
              <w:widowControl/>
              <w:jc w:val="center"/>
              <w:ind w:firstLine="0"/>
              <w:spacing w:line="240" w:lineRule="auto"/>
              <w:rPr>
                <w:kern w:val="0"/>
                <w:rFonts w:ascii="宋体" w:cs="宋体" w:eastAsia="宋体" w:hAnsi="Times New Roman"/>
                <w:szCs w:val="21"/>
              </w:rPr>
            </w:pPr>
            <w:r>
              <w:rPr>
                <w:kern w:val="0"/>
                <w:rFonts w:ascii="仿宋_GB2312" w:cs="宋体" w:eastAsia="仿宋_GB2312" w:hAnsi="宋体" w:hint="eastAsia"/>
                <w:szCs w:val="21"/>
              </w:rPr>
              <w:t>东湖镇人民政府</w:t>
            </w:r>
          </w:p>
        </w:tc>
      </w:tr>
      <w:tr>
        <w:trPr>
          <w:jc w:val="center"/>
          <w:trHeight w:val="454" w:hRule="atLeast"/>
        </w:trPr>
        <w:tblPrEx>
          <w:tblCellMar>
            <w:top w:w="0" w:type="dxa"/>
            <w:left w:w="108" w:type="dxa"/>
            <w:bottom w:w="0" w:type="dxa"/>
            <w:right w:w="108" w:type="dxa"/>
          </w:tblCellMar>
        </w:tblPrEx>
        <w:tc>
          <w:tcPr>
            <w:gridSpan w:val="3"/>
            <w:tcBorders>
              <w:top w:val="single" w:sz="4" w:color="auto" w:space="0"/>
              <w:bottom w:val="single" w:sz="4" w:color="auto" w:space="0"/>
              <w:left w:val="single" w:sz="4" w:color="auto" w:space="0"/>
              <w:right w:val="single" w:sz="4" w:color="auto" w:space="0"/>
            </w:tcBorders>
            <w:vAlign w:val="center"/>
            <w:vMerge w:val="restart"/>
            <w:tcW w:w="2153"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项目资金（万元）</w:t>
            </w:r>
          </w:p>
        </w:tc>
        <w:tc>
          <w:tcPr>
            <w:noWrap/>
            <w:tcBorders>
              <w:top w:val="single" w:sz="4" w:color="auto" w:space="0"/>
              <w:bottom w:val="single" w:sz="4" w:color="auto" w:space="0"/>
              <w:left w:val="single" w:sz="4" w:color="auto" w:space="0"/>
              <w:right w:val="single" w:sz="4" w:color="auto" w:space="0"/>
            </w:tcBorders>
            <w:vAlign w:val="center"/>
            <w:tcW w:w="1701"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　</w:t>
            </w:r>
          </w:p>
        </w:tc>
        <w:tc>
          <w:tcPr>
            <w:noWrap/>
            <w:tcBorders>
              <w:top w:val="single" w:sz="4" w:color="auto" w:space="0"/>
              <w:bottom w:val="single" w:sz="4" w:color="auto" w:space="0"/>
              <w:left w:val="single" w:sz="4" w:color="auto" w:space="0"/>
              <w:right w:val="single" w:sz="4" w:color="auto" w:space="0"/>
            </w:tcBorders>
            <w:vAlign w:val="center"/>
            <w:tcW w:w="1843"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全年预算数（</w:t>
            </w:r>
            <w:r>
              <w:rPr>
                <w:kern w:val="0"/>
                <w:rFonts w:ascii="仿宋_GB2312" w:cs="宋体" w:eastAsia="仿宋_GB2312" w:hAnsi="宋体"/>
                <w:szCs w:val="21"/>
              </w:rPr>
              <w:t>A</w:t>
            </w:r>
            <w:r>
              <w:rPr>
                <w:kern w:val="0"/>
                <w:rFonts w:ascii="仿宋_GB2312" w:cs="宋体" w:eastAsia="仿宋_GB2312" w:hAnsi="宋体" w:hint="eastAsia"/>
                <w:szCs w:val="21"/>
              </w:rPr>
              <w:t>）</w:t>
            </w:r>
          </w:p>
        </w:tc>
        <w:tc>
          <w:tcPr>
            <w:noWrap/>
            <w:gridSpan w:val="2"/>
            <w:tcBorders>
              <w:top w:val="single" w:sz="4" w:color="auto" w:space="0"/>
              <w:bottom w:val="single" w:sz="4" w:color="auto" w:space="0"/>
              <w:left w:val="single" w:sz="4" w:color="auto" w:space="0"/>
              <w:right w:val="single" w:sz="4" w:color="auto" w:space="0"/>
            </w:tcBorders>
            <w:vAlign w:val="center"/>
            <w:tcW w:w="2551"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全年执行数（</w:t>
            </w:r>
            <w:r>
              <w:rPr>
                <w:kern w:val="0"/>
                <w:rFonts w:ascii="仿宋_GB2312" w:cs="宋体" w:eastAsia="仿宋_GB2312" w:hAnsi="宋体"/>
                <w:szCs w:val="21"/>
              </w:rPr>
              <w:t>B</w:t>
            </w:r>
            <w:r>
              <w:rPr>
                <w:kern w:val="0"/>
                <w:rFonts w:ascii="仿宋_GB2312" w:cs="宋体" w:eastAsia="仿宋_GB2312" w:hAnsi="宋体" w:hint="eastAsia"/>
                <w:szCs w:val="21"/>
              </w:rPr>
              <w:t>）</w:t>
            </w:r>
          </w:p>
        </w:tc>
        <w:tc>
          <w:tcPr>
            <w:noWrap/>
            <w:tcBorders>
              <w:top w:val="single" w:sz="4" w:color="auto" w:space="0"/>
              <w:bottom w:val="single" w:sz="4" w:color="auto" w:space="0"/>
              <w:left w:val="single" w:sz="4" w:color="auto" w:space="0"/>
              <w:right w:val="single" w:sz="4" w:color="auto" w:space="0"/>
            </w:tcBorders>
            <w:vAlign w:val="center"/>
            <w:tcW w:w="1812"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执行率（</w:t>
            </w:r>
            <w:r>
              <w:rPr>
                <w:kern w:val="0"/>
                <w:rFonts w:ascii="仿宋_GB2312" w:cs="宋体" w:eastAsia="仿宋_GB2312" w:hAnsi="宋体"/>
                <w:szCs w:val="21"/>
              </w:rPr>
              <w:t>B</w:t>
            </w:r>
            <w:r>
              <w:rPr>
                <w:kern w:val="0"/>
                <w:rFonts w:ascii="仿宋_GB2312" w:cs="宋体" w:eastAsia="仿宋_GB2312" w:hAnsi="宋体" w:hint="eastAsia"/>
                <w:szCs w:val="21"/>
              </w:rPr>
              <w:t>／</w:t>
            </w:r>
            <w:r>
              <w:rPr>
                <w:kern w:val="0"/>
                <w:rFonts w:ascii="仿宋_GB2312" w:cs="宋体" w:eastAsia="仿宋_GB2312" w:hAnsi="宋体"/>
                <w:szCs w:val="21"/>
              </w:rPr>
              <w:t>A</w:t>
            </w:r>
            <w:r>
              <w:rPr>
                <w:kern w:val="0"/>
                <w:rFonts w:ascii="仿宋_GB2312" w:cs="宋体" w:eastAsia="仿宋_GB2312" w:hAnsi="宋体" w:hint="eastAsia"/>
                <w:szCs w:val="21"/>
              </w:rPr>
              <w:t>）</w:t>
            </w:r>
          </w:p>
        </w:tc>
      </w:tr>
      <w:tr>
        <w:trPr>
          <w:jc w:val="center"/>
          <w:trHeight w:val="454" w:hRule="atLeast"/>
        </w:trPr>
        <w:tc>
          <w:tcPr>
            <w:vMerge/>
            <w:tcBorders>
              <w:top w:val="single" w:sz="4" w:color="auto" w:space="0"/>
              <w:bottom w:val="single" w:sz="4" w:color="auto" w:space="0"/>
              <w:left w:val="single" w:sz="4" w:color="auto" w:space="0"/>
              <w:right w:val="single" w:sz="4" w:color="auto" w:space="0"/>
            </w:tcBorders>
            <w:gridSpan w:val="3"/>
          </w:tcPr>
          <w:p/>
        </w:tc>
        <w:tblPrEx>
          <w:tblCellMar>
            <w:top w:w="0" w:type="dxa"/>
            <w:left w:w="108" w:type="dxa"/>
            <w:bottom w:w="0" w:type="dxa"/>
            <w:right w:w="108" w:type="dxa"/>
          </w:tblCellMar>
        </w:tblPrEx>
        <w:tc>
          <w:tcPr>
            <w:noWrap/>
            <w:tcBorders>
              <w:top w:val="single" w:sz="4" w:color="auto" w:space="0"/>
              <w:bottom w:val="single" w:sz="4" w:color="auto" w:space="0"/>
              <w:left w:val="single" w:sz="4" w:color="auto" w:space="0"/>
              <w:right w:val="single" w:sz="4" w:color="auto" w:space="0"/>
            </w:tcBorders>
            <w:vAlign w:val="center"/>
            <w:tcW w:w="1701"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年度资金总额</w:t>
            </w:r>
          </w:p>
        </w:tc>
        <w:tc>
          <w:tcPr>
            <w:noWrap/>
            <w:tcBorders>
              <w:top w:val="single" w:sz="4" w:color="auto" w:space="0"/>
              <w:bottom w:val="single" w:sz="4" w:color="auto" w:space="0"/>
              <w:left w:val="single" w:sz="4" w:color="auto" w:space="0"/>
              <w:right w:val="single" w:sz="4" w:color="auto" w:space="0"/>
            </w:tcBorders>
            <w:vAlign w:val="center"/>
            <w:tcW w:w="1843" w:type="dxa"/>
          </w:tcPr>
          <w:p>
            <w:pPr>
              <w:widowControl/>
              <w:jc w:val="center"/>
              <w:ind w:firstLine="0"/>
              <w:spacing w:line="240" w:lineRule="auto"/>
              <w:rPr>
                <w:kern w:val="0"/>
                <w:lang w:val="en-US" w:eastAsia="zh-CN"/>
                <w:rFonts w:ascii="仿宋_GB2312" w:cs="宋体" w:eastAsia="仿宋_GB2312" w:hAnsi="宋体" w:hint="default"/>
                <w:szCs w:val="21"/>
              </w:rPr>
            </w:pPr>
            <w:r>
              <w:rPr>
                <w:kern w:val="0"/>
                <w:lang w:val="en-US" w:eastAsia="zh-CN"/>
                <w:rFonts w:ascii="仿宋_GB2312" w:cs="宋体" w:eastAsia="仿宋_GB2312" w:hAnsi="宋体" w:hint="eastAsia"/>
                <w:szCs w:val="21"/>
              </w:rPr>
              <w:t>335</w:t>
            </w:r>
          </w:p>
        </w:tc>
        <w:tc>
          <w:tcPr>
            <w:noWrap/>
            <w:gridSpan w:val="2"/>
            <w:tcBorders>
              <w:top w:val="single" w:sz="4" w:color="auto" w:space="0"/>
              <w:bottom w:val="single" w:sz="4" w:color="auto" w:space="0"/>
              <w:left w:val="single" w:sz="4" w:color="auto" w:space="0"/>
              <w:right w:val="single" w:sz="4" w:color="auto" w:space="0"/>
            </w:tcBorders>
            <w:vAlign w:val="center"/>
            <w:tcW w:w="2551" w:type="dxa"/>
          </w:tcPr>
          <w:p>
            <w:pPr>
              <w:widowControl/>
              <w:jc w:val="center"/>
              <w:ind w:firstLine="0"/>
              <w:spacing w:line="240" w:lineRule="auto"/>
              <w:rPr>
                <w:kern w:val="0"/>
                <w:lang w:val="en-US" w:eastAsia="zh-CN"/>
                <w:rFonts w:ascii="仿宋_GB2312" w:cs="宋体" w:eastAsia="仿宋_GB2312" w:hAnsi="宋体" w:hint="default"/>
                <w:szCs w:val="21"/>
              </w:rPr>
            </w:pPr>
            <w:r>
              <w:rPr>
                <w:kern w:val="0"/>
                <w:lang w:val="en-US" w:eastAsia="zh-CN"/>
                <w:rFonts w:ascii="仿宋_GB2312" w:cs="宋体" w:eastAsia="仿宋_GB2312" w:hAnsi="宋体" w:hint="eastAsia"/>
                <w:szCs w:val="21"/>
              </w:rPr>
              <w:t>335</w:t>
            </w:r>
          </w:p>
        </w:tc>
        <w:tc>
          <w:tcPr>
            <w:noWrap/>
            <w:tcBorders>
              <w:top w:val="single" w:sz="4" w:color="auto" w:space="0"/>
              <w:bottom w:val="single" w:sz="4" w:color="auto" w:space="0"/>
              <w:left w:val="single" w:sz="4" w:color="auto" w:space="0"/>
              <w:right w:val="single" w:sz="4" w:color="auto" w:space="0"/>
            </w:tcBorders>
            <w:vAlign w:val="center"/>
            <w:tcW w:w="1812"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100%</w:t>
            </w:r>
          </w:p>
        </w:tc>
      </w:tr>
      <w:tr>
        <w:trPr>
          <w:jc w:val="center"/>
          <w:trHeight w:val="454" w:hRule="atLeast"/>
        </w:trPr>
        <w:tc>
          <w:tcPr>
            <w:vMerge/>
            <w:tcBorders>
              <w:top w:val="single" w:sz="4" w:color="auto" w:space="0"/>
              <w:bottom w:val="single" w:sz="4" w:color="auto" w:space="0"/>
              <w:left w:val="single" w:sz="4" w:color="auto" w:space="0"/>
              <w:right w:val="single" w:sz="4" w:color="auto" w:space="0"/>
            </w:tcBorders>
            <w:gridSpan w:val="3"/>
          </w:tcPr>
          <w:p/>
        </w:tc>
        <w:tblPrEx>
          <w:tblCellMar>
            <w:top w:w="0" w:type="dxa"/>
            <w:left w:w="108" w:type="dxa"/>
            <w:bottom w:w="0" w:type="dxa"/>
            <w:right w:w="108" w:type="dxa"/>
          </w:tblCellMar>
        </w:tblPrEx>
        <w:tc>
          <w:tcPr>
            <w:noWrap/>
            <w:tcBorders>
              <w:top w:val="single" w:sz="4" w:color="auto" w:space="0"/>
              <w:bottom w:val="single" w:sz="4" w:color="auto" w:space="0"/>
              <w:left w:val="single" w:sz="4" w:color="auto" w:space="0"/>
              <w:right w:val="single" w:sz="4" w:color="auto" w:space="0"/>
            </w:tcBorders>
            <w:vAlign w:val="center"/>
            <w:tcW w:w="1701"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其中：中央、省、市补助</w:t>
            </w:r>
          </w:p>
        </w:tc>
        <w:tc>
          <w:tcPr>
            <w:noWrap/>
            <w:tcBorders>
              <w:top w:val="single" w:sz="4" w:color="auto" w:space="0"/>
              <w:bottom w:val="single" w:sz="4" w:color="auto" w:space="0"/>
              <w:left w:val="single" w:sz="4" w:color="auto" w:space="0"/>
              <w:right w:val="single" w:sz="4" w:color="auto" w:space="0"/>
            </w:tcBorders>
            <w:vAlign w:val="center"/>
            <w:tcW w:w="1843"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　</w:t>
            </w:r>
          </w:p>
        </w:tc>
        <w:tc>
          <w:tcPr>
            <w:noWrap/>
            <w:gridSpan w:val="2"/>
            <w:tcBorders>
              <w:top w:val="single" w:sz="4" w:color="auto" w:space="0"/>
              <w:bottom w:val="single" w:sz="4" w:color="auto" w:space="0"/>
              <w:left w:val="single" w:sz="4" w:color="auto" w:space="0"/>
              <w:right w:val="single" w:sz="4" w:color="auto" w:space="0"/>
            </w:tcBorders>
            <w:vAlign w:val="center"/>
            <w:tcW w:w="2551"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　</w:t>
            </w:r>
          </w:p>
        </w:tc>
        <w:tc>
          <w:tcPr>
            <w:noWrap/>
            <w:tcBorders>
              <w:top w:val="single" w:sz="4" w:color="auto" w:space="0"/>
              <w:bottom w:val="single" w:sz="4" w:color="auto" w:space="0"/>
              <w:left w:val="single" w:sz="4" w:color="auto" w:space="0"/>
              <w:right w:val="single" w:sz="4" w:color="auto" w:space="0"/>
            </w:tcBorders>
            <w:vAlign w:val="center"/>
            <w:tcW w:w="1812"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　</w:t>
            </w:r>
          </w:p>
        </w:tc>
      </w:tr>
      <w:tr>
        <w:trPr>
          <w:jc w:val="center"/>
          <w:trHeight w:val="454" w:hRule="atLeast"/>
        </w:trPr>
        <w:tc>
          <w:tcPr>
            <w:vMerge/>
            <w:tcBorders>
              <w:top w:val="single" w:sz="4" w:color="auto" w:space="0"/>
              <w:bottom w:val="single" w:sz="4" w:color="auto" w:space="0"/>
              <w:left w:val="single" w:sz="4" w:color="auto" w:space="0"/>
              <w:right w:val="single" w:sz="4" w:color="auto" w:space="0"/>
            </w:tcBorders>
            <w:gridSpan w:val="3"/>
          </w:tcPr>
          <w:p/>
        </w:tc>
        <w:tblPrEx>
          <w:tblCellMar>
            <w:top w:w="0" w:type="dxa"/>
            <w:left w:w="108" w:type="dxa"/>
            <w:bottom w:w="0" w:type="dxa"/>
            <w:right w:w="108" w:type="dxa"/>
          </w:tblCellMar>
        </w:tblPrEx>
        <w:tc>
          <w:tcPr>
            <w:noWrap/>
            <w:tcBorders>
              <w:top w:val="single" w:sz="4" w:color="auto" w:space="0"/>
              <w:bottom w:val="single" w:sz="4" w:color="auto" w:space="0"/>
              <w:left w:val="single" w:sz="4" w:color="auto" w:space="0"/>
              <w:right w:val="single" w:sz="4" w:color="auto" w:space="0"/>
            </w:tcBorders>
            <w:vAlign w:val="center"/>
            <w:tcW w:w="1701"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县级资金</w:t>
            </w:r>
          </w:p>
        </w:tc>
        <w:tc>
          <w:tcPr>
            <w:noWrap/>
            <w:tcBorders>
              <w:top w:val="single" w:sz="4" w:color="auto" w:space="0"/>
              <w:bottom w:val="single" w:sz="4" w:color="auto" w:space="0"/>
              <w:left w:val="single" w:sz="4" w:color="auto" w:space="0"/>
              <w:right w:val="single" w:sz="4" w:color="auto" w:space="0"/>
            </w:tcBorders>
            <w:vAlign w:val="center"/>
            <w:tcW w:w="1843" w:type="dxa"/>
          </w:tcPr>
          <w:p>
            <w:pPr>
              <w:widowControl/>
              <w:jc w:val="center"/>
              <w:ind w:firstLine="0"/>
              <w:spacing w:line="240" w:lineRule="auto"/>
              <w:rPr>
                <w:kern w:val="0"/>
                <w:rFonts w:ascii="仿宋_GB2312" w:cs="宋体" w:eastAsia="仿宋_GB2312" w:hAnsi="宋体"/>
                <w:szCs w:val="21"/>
              </w:rPr>
            </w:pPr>
            <w:r>
              <w:rPr>
                <w:kern w:val="0"/>
                <w:lang w:val="en-US" w:eastAsia="zh-CN"/>
                <w:rFonts w:ascii="仿宋_GB2312" w:cs="宋体" w:eastAsia="仿宋_GB2312" w:hAnsi="宋体" w:hint="eastAsia"/>
                <w:szCs w:val="21"/>
              </w:rPr>
              <w:t>335</w:t>
            </w:r>
            <w:r>
              <w:rPr>
                <w:kern w:val="0"/>
                <w:rFonts w:ascii="仿宋_GB2312" w:cs="宋体" w:eastAsia="仿宋_GB2312" w:hAnsi="宋体" w:hint="eastAsia"/>
                <w:szCs w:val="21"/>
              </w:rPr>
              <w:t>　</w:t>
            </w:r>
          </w:p>
        </w:tc>
        <w:tc>
          <w:tcPr>
            <w:noWrap/>
            <w:gridSpan w:val="2"/>
            <w:tcBorders>
              <w:top w:val="single" w:sz="4" w:color="auto" w:space="0"/>
              <w:bottom w:val="single" w:sz="4" w:color="auto" w:space="0"/>
              <w:left w:val="single" w:sz="4" w:color="auto" w:space="0"/>
              <w:right w:val="single" w:sz="4" w:color="auto" w:space="0"/>
            </w:tcBorders>
            <w:vAlign w:val="center"/>
            <w:tcW w:w="2551" w:type="dxa"/>
          </w:tcPr>
          <w:p>
            <w:pPr>
              <w:widowControl/>
              <w:jc w:val="center"/>
              <w:ind w:firstLine="0"/>
              <w:spacing w:line="240" w:lineRule="auto"/>
              <w:rPr>
                <w:kern w:val="0"/>
                <w:lang w:val="en-US" w:eastAsia="zh-CN"/>
                <w:rFonts w:ascii="仿宋_GB2312" w:cs="宋体" w:eastAsia="仿宋_GB2312" w:hAnsi="宋体" w:hint="default"/>
                <w:szCs w:val="21"/>
              </w:rPr>
            </w:pPr>
            <w:r>
              <w:rPr>
                <w:kern w:val="0"/>
                <w:lang w:val="en-US" w:eastAsia="zh-CN"/>
                <w:rFonts w:ascii="仿宋_GB2312" w:cs="宋体" w:eastAsia="仿宋_GB2312" w:hAnsi="宋体" w:hint="eastAsia"/>
                <w:szCs w:val="21"/>
              </w:rPr>
              <w:t>335</w:t>
            </w:r>
          </w:p>
        </w:tc>
        <w:tc>
          <w:tcPr>
            <w:noWrap/>
            <w:tcBorders>
              <w:top w:val="single" w:sz="4" w:color="auto" w:space="0"/>
              <w:bottom w:val="single" w:sz="4" w:color="auto" w:space="0"/>
              <w:left w:val="single" w:sz="4" w:color="auto" w:space="0"/>
              <w:right w:val="single" w:sz="4" w:color="auto" w:space="0"/>
            </w:tcBorders>
            <w:vAlign w:val="center"/>
            <w:tcW w:w="1812"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100%　</w:t>
            </w:r>
          </w:p>
        </w:tc>
      </w:tr>
      <w:tr>
        <w:trPr>
          <w:jc w:val="center"/>
          <w:trHeight w:val="454" w:hRule="atLeast"/>
        </w:trPr>
        <w:tc>
          <w:tcPr>
            <w:vMerge/>
            <w:tcBorders>
              <w:top w:val="single" w:sz="4" w:color="auto" w:space="0"/>
              <w:bottom w:val="single" w:sz="4" w:color="auto" w:space="0"/>
              <w:left w:val="single" w:sz="4" w:color="auto" w:space="0"/>
              <w:right w:val="single" w:sz="4" w:color="auto" w:space="0"/>
            </w:tcBorders>
            <w:gridSpan w:val="3"/>
          </w:tcPr>
          <w:p/>
        </w:tc>
        <w:tblPrEx>
          <w:tblCellMar>
            <w:top w:w="0" w:type="dxa"/>
            <w:left w:w="108" w:type="dxa"/>
            <w:bottom w:w="0" w:type="dxa"/>
            <w:right w:w="108" w:type="dxa"/>
          </w:tblCellMar>
        </w:tblPrEx>
        <w:tc>
          <w:tcPr>
            <w:noWrap/>
            <w:tcBorders>
              <w:top w:val="single" w:sz="4" w:color="auto" w:space="0"/>
              <w:bottom w:val="single" w:sz="4" w:color="auto" w:space="0"/>
              <w:left w:val="single" w:sz="4" w:color="auto" w:space="0"/>
              <w:right w:val="single" w:sz="4" w:color="auto" w:space="0"/>
            </w:tcBorders>
            <w:vAlign w:val="center"/>
            <w:tcW w:w="1701"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其他资金</w:t>
            </w:r>
          </w:p>
        </w:tc>
        <w:tc>
          <w:tcPr>
            <w:noWrap/>
            <w:tcBorders>
              <w:top w:val="single" w:sz="4" w:color="auto" w:space="0"/>
              <w:bottom w:val="single" w:sz="4" w:color="auto" w:space="0"/>
              <w:left w:val="single" w:sz="4" w:color="auto" w:space="0"/>
              <w:right w:val="single" w:sz="4" w:color="auto" w:space="0"/>
            </w:tcBorders>
            <w:vAlign w:val="center"/>
            <w:tcW w:w="1843"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　</w:t>
            </w:r>
          </w:p>
        </w:tc>
        <w:tc>
          <w:tcPr>
            <w:noWrap/>
            <w:gridSpan w:val="2"/>
            <w:tcBorders>
              <w:top w:val="single" w:sz="4" w:color="auto" w:space="0"/>
              <w:bottom w:val="single" w:sz="4" w:color="auto" w:space="0"/>
              <w:left w:val="single" w:sz="4" w:color="auto" w:space="0"/>
              <w:right w:val="single" w:sz="4" w:color="auto" w:space="0"/>
            </w:tcBorders>
            <w:vAlign w:val="center"/>
            <w:tcW w:w="2551"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　</w:t>
            </w:r>
          </w:p>
        </w:tc>
        <w:tc>
          <w:tcPr>
            <w:noWrap/>
            <w:tcBorders>
              <w:top w:val="single" w:sz="4" w:color="auto" w:space="0"/>
              <w:bottom w:val="single" w:sz="4" w:color="auto" w:space="0"/>
              <w:left w:val="single" w:sz="4" w:color="auto" w:space="0"/>
              <w:right w:val="single" w:sz="4" w:color="auto" w:space="0"/>
            </w:tcBorders>
            <w:vAlign w:val="center"/>
            <w:tcW w:w="1812"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　</w:t>
            </w:r>
          </w:p>
        </w:tc>
      </w:tr>
      <w:tr>
        <w:trPr>
          <w:jc w:val="center"/>
          <w:trHeight w:val="454" w:hRule="atLeast"/>
        </w:trPr>
        <w:tblPrEx>
          <w:tblCellMar>
            <w:top w:w="0" w:type="dxa"/>
            <w:left w:w="108" w:type="dxa"/>
            <w:bottom w:w="0" w:type="dxa"/>
            <w:right w:w="108" w:type="dxa"/>
          </w:tblCellMar>
        </w:tblPrEx>
        <w:tc>
          <w:tcPr>
            <w:tcBorders>
              <w:top w:val="single" w:sz="4" w:color="auto" w:space="0"/>
              <w:bottom w:val="single" w:sz="4" w:color="auto" w:space="0"/>
              <w:left w:val="single" w:sz="4" w:color="auto" w:space="0"/>
              <w:right w:val="single" w:sz="4" w:color="auto" w:space="0"/>
            </w:tcBorders>
            <w:vAlign w:val="center"/>
            <w:vMerge w:val="restart"/>
            <w:tcW w:w="769"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年度总体目标</w:t>
            </w:r>
          </w:p>
        </w:tc>
        <w:tc>
          <w:tcPr>
            <w:gridSpan w:val="4"/>
            <w:tcBorders>
              <w:top w:val="single" w:sz="4" w:color="auto" w:space="0"/>
              <w:bottom w:val="single" w:sz="4" w:color="auto" w:space="0"/>
              <w:left w:val="single" w:sz="4" w:color="auto" w:space="0"/>
              <w:right w:val="single" w:sz="4" w:color="auto" w:space="0"/>
            </w:tcBorders>
            <w:vAlign w:val="center"/>
            <w:tcW w:w="4928" w:type="dxa"/>
          </w:tcPr>
          <w:p>
            <w:pPr>
              <w:widowControl/>
              <w:jc w:val="center"/>
              <w:ind w:firstLine="0"/>
              <w:spacing w:line="240" w:lineRule="auto"/>
              <w:rPr>
                <w:kern w:val="0"/>
                <w:rFonts w:ascii="宋体" w:cs="宋体" w:eastAsia="宋体" w:hAnsi="Times New Roman"/>
                <w:szCs w:val="21"/>
              </w:rPr>
            </w:pPr>
            <w:r>
              <w:rPr>
                <w:kern w:val="0"/>
                <w:rFonts w:ascii="仿宋_GB2312" w:cs="宋体" w:eastAsia="仿宋_GB2312" w:hAnsi="宋体" w:hint="eastAsia"/>
                <w:szCs w:val="21"/>
              </w:rPr>
              <w:t>年初设定目标</w:t>
            </w:r>
            <w:r>
              <w:rPr>
                <w:kern w:val="0"/>
                <w:rFonts w:ascii="宋体" w:cs="宋体" w:eastAsia="宋体" w:hAnsi="宋体" w:hint="eastAsia"/>
                <w:szCs w:val="21"/>
              </w:rPr>
              <w:t>　</w:t>
            </w:r>
          </w:p>
        </w:tc>
        <w:tc>
          <w:tcPr>
            <w:gridSpan w:val="3"/>
            <w:tcBorders>
              <w:top w:val="single" w:sz="4" w:color="auto" w:space="0"/>
              <w:bottom w:val="single" w:sz="4" w:color="auto" w:space="0"/>
              <w:left w:val="single" w:sz="4" w:color="auto" w:space="0"/>
              <w:right w:val="single" w:sz="4" w:color="auto" w:space="0"/>
            </w:tcBorders>
            <w:vAlign w:val="center"/>
            <w:tcW w:w="4363"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全年实际完成情况</w:t>
            </w:r>
          </w:p>
        </w:tc>
      </w:tr>
      <w:tr>
        <w:trPr>
          <w:jc w:val="center"/>
          <w:trHeight w:val="460" w:hRule="atLeast"/>
        </w:trPr>
        <w:tc>
          <w:tcPr>
            <w:vMerge/>
            <w:tcBorders>
              <w:top w:val="single" w:sz="4" w:color="auto" w:space="0"/>
              <w:bottom w:val="single" w:sz="4" w:color="auto" w:space="0"/>
              <w:left w:val="single" w:sz="4" w:color="auto" w:space="0"/>
              <w:right w:val="single" w:sz="4" w:color="auto" w:space="0"/>
            </w:tcBorders>
          </w:tcPr>
          <w:p/>
        </w:tc>
        <w:tblPrEx>
          <w:tblCellMar>
            <w:top w:w="0" w:type="dxa"/>
            <w:left w:w="108" w:type="dxa"/>
            <w:bottom w:w="0" w:type="dxa"/>
            <w:right w:w="108" w:type="dxa"/>
          </w:tblCellMar>
        </w:tblPrEx>
        <w:tc>
          <w:tcPr>
            <w:noWrap/>
            <w:gridSpan w:val="4"/>
            <w:tcBorders>
              <w:top w:val="single" w:sz="4" w:color="auto" w:space="0"/>
              <w:bottom w:val="single" w:sz="4" w:color="auto" w:space="0"/>
              <w:left w:val="single" w:sz="4" w:color="auto" w:space="0"/>
              <w:right w:val="single" w:sz="4" w:color="auto" w:space="0"/>
            </w:tcBorders>
            <w:vAlign w:val="center"/>
            <w:tcW w:w="4928"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　完成12家矿山和采石场补偿工作</w:t>
            </w:r>
          </w:p>
        </w:tc>
        <w:tc>
          <w:tcPr>
            <w:gridSpan w:val="3"/>
            <w:tcBorders>
              <w:top w:val="single" w:sz="4" w:color="auto" w:space="0"/>
              <w:bottom w:val="single" w:sz="4" w:color="auto" w:space="0"/>
              <w:left w:val="single" w:sz="4" w:color="auto" w:space="0"/>
              <w:right w:val="single" w:sz="4" w:color="auto" w:space="0"/>
            </w:tcBorders>
            <w:vAlign w:val="center"/>
            <w:tcW w:w="4363"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　已完关停矿山和采石场的维稳补偿工作</w:t>
            </w:r>
          </w:p>
        </w:tc>
      </w:tr>
      <w:tr>
        <w:trPr>
          <w:jc w:val="center"/>
          <w:trHeight w:val="425" w:hRule="atLeast"/>
        </w:trPr>
        <w:tblPrEx>
          <w:tblCellMar>
            <w:top w:w="0" w:type="dxa"/>
            <w:left w:w="108" w:type="dxa"/>
            <w:bottom w:w="0" w:type="dxa"/>
            <w:right w:w="108" w:type="dxa"/>
          </w:tblCellMar>
        </w:tblPrEx>
        <w:tc>
          <w:tcPr>
            <w:tcBorders>
              <w:top w:val="single" w:sz="4" w:color="auto" w:space="0"/>
              <w:bottom w:val="single" w:sz="4" w:color="auto" w:space="0"/>
              <w:left w:val="single" w:sz="4" w:color="auto" w:space="0"/>
              <w:right w:val="single" w:sz="4" w:color="auto" w:space="0"/>
            </w:tcBorders>
            <w:vAlign w:val="center"/>
            <w:vMerge w:val="restart"/>
            <w:tcW w:w="769"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绩效指标</w:t>
            </w:r>
          </w:p>
        </w:tc>
        <w:tc>
          <w:tcPr>
            <w:tcBorders>
              <w:top w:val="single" w:sz="4" w:color="auto" w:space="0"/>
              <w:bottom w:val="single" w:sz="4" w:color="auto" w:space="0"/>
              <w:left w:val="nil" w:sz="0" w:color="auto" w:space="0"/>
              <w:right w:val="nil" w:sz="0" w:color="auto" w:space="0"/>
            </w:tcBorders>
            <w:vAlign w:val="center"/>
            <w:tcW w:w="675"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一级指标</w:t>
            </w:r>
          </w:p>
        </w:tc>
        <w:tc>
          <w:tcPr>
            <w:noWrap/>
            <w:tcBorders>
              <w:top w:val="single" w:sz="4" w:color="auto" w:space="0"/>
              <w:bottom w:val="single" w:sz="4" w:color="auto" w:space="0"/>
              <w:left w:val="single" w:sz="4" w:color="auto" w:space="0"/>
              <w:right w:val="single" w:sz="4" w:color="auto" w:space="0"/>
            </w:tcBorders>
            <w:vAlign w:val="center"/>
            <w:tcW w:w="709"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二级指标</w:t>
            </w:r>
          </w:p>
        </w:tc>
        <w:tc>
          <w:tcPr>
            <w:noWrap/>
            <w:gridSpan w:val="2"/>
            <w:tcBorders>
              <w:top w:val="single" w:sz="4" w:color="auto" w:space="0"/>
              <w:bottom w:val="single" w:sz="4" w:color="auto" w:space="0"/>
              <w:left w:val="nil" w:sz="0" w:color="auto" w:space="0"/>
              <w:right w:val="single" w:sz="4" w:color="auto" w:space="0"/>
            </w:tcBorders>
            <w:vAlign w:val="center"/>
            <w:tcW w:w="3544"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三级指标</w:t>
            </w:r>
          </w:p>
        </w:tc>
        <w:tc>
          <w:tcPr>
            <w:noWrap/>
            <w:tcBorders>
              <w:top w:val="single" w:sz="4" w:color="auto" w:space="0"/>
              <w:bottom w:val="single" w:sz="4" w:color="auto" w:space="0"/>
              <w:left w:val="nil" w:sz="0" w:color="auto" w:space="0"/>
              <w:right w:val="single" w:sz="4" w:color="auto" w:space="0"/>
            </w:tcBorders>
            <w:vAlign w:val="center"/>
            <w:tcW w:w="1276"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年度指标值</w:t>
            </w:r>
          </w:p>
        </w:tc>
        <w:tc>
          <w:tcPr>
            <w:noWrap/>
            <w:tcBorders>
              <w:top w:val="single" w:sz="4" w:color="auto" w:space="0"/>
              <w:bottom w:val="single" w:sz="4" w:color="auto" w:space="0"/>
              <w:left w:val="nil" w:sz="0" w:color="auto" w:space="0"/>
              <w:right w:val="single" w:sz="4" w:color="auto" w:space="0"/>
            </w:tcBorders>
            <w:vAlign w:val="center"/>
            <w:tcW w:w="1275"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全年</w:t>
            </w:r>
          </w:p>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完成值</w:t>
            </w:r>
          </w:p>
        </w:tc>
        <w:tc>
          <w:tcPr>
            <w:tcBorders>
              <w:top w:val="single" w:sz="4" w:color="auto" w:space="0"/>
              <w:bottom w:val="single" w:sz="4" w:color="auto" w:space="0"/>
              <w:left w:val="nil" w:sz="0" w:color="auto" w:space="0"/>
              <w:right w:val="single" w:sz="4" w:color="auto" w:space="0"/>
            </w:tcBorders>
            <w:vAlign w:val="center"/>
            <w:tcW w:w="1812"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未完成原因和</w:t>
            </w:r>
          </w:p>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改进措施</w:t>
            </w:r>
          </w:p>
        </w:tc>
      </w:tr>
      <w:tr>
        <w:trPr>
          <w:jc w:val="center"/>
          <w:trHeight w:val="454" w:hRule="atLeast"/>
        </w:trPr>
        <w:tc>
          <w:tcPr>
            <w:vMerge/>
            <w:tcBorders>
              <w:top w:val="single" w:sz="4" w:color="auto" w:space="0"/>
              <w:bottom w:val="single" w:sz="4" w:color="auto" w:space="0"/>
              <w:left w:val="single" w:sz="4" w:color="auto" w:space="0"/>
              <w:right w:val="single" w:sz="4" w:color="auto" w:space="0"/>
            </w:tcBorders>
          </w:tcPr>
          <w:p/>
        </w:tc>
        <w:tblPrEx>
          <w:tblCellMar>
            <w:top w:w="0" w:type="dxa"/>
            <w:left w:w="108" w:type="dxa"/>
            <w:bottom w:w="0" w:type="dxa"/>
            <w:right w:w="108" w:type="dxa"/>
          </w:tblCellMar>
        </w:tblPrEx>
        <w:tc>
          <w:tcPr>
            <w:tcBorders>
              <w:top w:val="single" w:sz="4" w:color="auto" w:space="0"/>
              <w:bottom w:val="single" w:sz="4" w:color="auto" w:space="0"/>
              <w:left w:val="single" w:sz="4" w:color="auto" w:space="0"/>
              <w:right w:val="single" w:sz="4" w:color="auto" w:space="0"/>
            </w:tcBorders>
            <w:vAlign w:val="center"/>
            <w:vMerge w:val="restart"/>
            <w:tcW w:w="675"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产出指标</w:t>
            </w:r>
          </w:p>
        </w:tc>
        <w:tc>
          <w:tcPr>
            <w:tcBorders>
              <w:top w:val="single" w:sz="4" w:color="auto" w:space="0"/>
              <w:bottom w:val="single" w:sz="4" w:color="auto" w:space="0"/>
              <w:left w:val="single" w:sz="4" w:color="auto" w:space="0"/>
              <w:right w:val="single" w:sz="4" w:color="auto" w:space="0"/>
            </w:tcBorders>
            <w:vAlign w:val="center"/>
            <w:vMerge w:val="restart"/>
            <w:tcW w:w="709"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数量指标</w:t>
            </w:r>
          </w:p>
        </w:tc>
        <w:tc>
          <w:tcPr>
            <w:noWrap/>
            <w:gridSpan w:val="2"/>
            <w:tcBorders>
              <w:top w:val="single" w:sz="4" w:color="auto" w:space="0"/>
              <w:bottom w:val="single" w:sz="4" w:color="auto" w:space="0"/>
              <w:left w:val="nil" w:sz="0" w:color="auto" w:space="0"/>
              <w:right w:val="single" w:sz="4" w:color="auto" w:space="0"/>
            </w:tcBorders>
            <w:vAlign w:val="center"/>
            <w:tcW w:w="3544" w:type="dxa"/>
          </w:tcPr>
          <w:p>
            <w:pPr>
              <w:widowControl/>
              <w:ind w:firstLine="0"/>
              <w:spacing w:line="240" w:lineRule="auto"/>
              <w:rPr>
                <w:kern w:val="0"/>
                <w:rFonts w:ascii="仿宋_GB2312" w:cs="宋体" w:eastAsia="仿宋_GB2312" w:hAnsi="宋体"/>
                <w:szCs w:val="21"/>
              </w:rPr>
            </w:pPr>
            <w:r>
              <w:rPr>
                <w:kern w:val="0"/>
                <w:rFonts w:ascii="仿宋_GB2312" w:cs="宋体" w:eastAsia="仿宋_GB2312" w:hAnsi="宋体"/>
                <w:szCs w:val="21"/>
              </w:rPr>
              <w:t>完成补偿工作关停企业数量</w:t>
            </w:r>
          </w:p>
        </w:tc>
        <w:tc>
          <w:tcPr>
            <w:noWrap/>
            <w:tcBorders>
              <w:top w:val="single" w:sz="4" w:color="auto" w:space="0"/>
              <w:bottom w:val="single" w:sz="4" w:color="auto" w:space="0"/>
              <w:left w:val="nil" w:sz="0" w:color="auto" w:space="0"/>
              <w:right w:val="single" w:sz="4" w:color="auto" w:space="0"/>
            </w:tcBorders>
            <w:vAlign w:val="center"/>
            <w:tcW w:w="1276"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12个</w:t>
            </w:r>
          </w:p>
        </w:tc>
        <w:tc>
          <w:tcPr>
            <w:noWrap/>
            <w:tcBorders>
              <w:top w:val="single" w:sz="4" w:color="auto" w:space="0"/>
              <w:bottom w:val="single" w:sz="4" w:color="auto" w:space="0"/>
              <w:left w:val="nil" w:sz="0" w:color="auto" w:space="0"/>
              <w:right w:val="single" w:sz="4" w:color="auto" w:space="0"/>
            </w:tcBorders>
            <w:vAlign w:val="center"/>
            <w:tcW w:w="1275"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12个</w:t>
            </w:r>
          </w:p>
        </w:tc>
        <w:tc>
          <w:tcPr>
            <w:noWrap/>
            <w:tcBorders>
              <w:top w:val="single" w:sz="4" w:color="auto" w:space="0"/>
              <w:bottom w:val="single" w:sz="4" w:color="auto" w:space="0"/>
              <w:left w:val="nil" w:sz="0" w:color="auto" w:space="0"/>
              <w:right w:val="single" w:sz="4" w:color="auto" w:space="0"/>
            </w:tcBorders>
            <w:vAlign w:val="center"/>
            <w:tcW w:w="1812" w:type="dxa"/>
          </w:tcPr>
          <w:p>
            <w:pPr>
              <w:widowControl/>
              <w:jc w:val="center"/>
              <w:ind w:firstLine="0"/>
              <w:spacing w:line="240" w:lineRule="auto"/>
              <w:rPr>
                <w:kern w:val="0"/>
                <w:rFonts w:ascii="仿宋_GB2312" w:cs="宋体" w:eastAsia="仿宋_GB2312" w:hAnsi="宋体"/>
                <w:szCs w:val="21"/>
              </w:rPr>
            </w:pPr>
          </w:p>
        </w:tc>
      </w:tr>
      <w:tr>
        <w:trPr>
          <w:jc w:val="center"/>
          <w:trHeight w:val="454" w:hRule="atLeast"/>
        </w:trPr>
        <w:tc>
          <w:tcPr>
            <w:vMerge/>
            <w:tcBorders>
              <w:top w:val="single" w:sz="4" w:color="auto" w:space="0"/>
              <w:bottom w:val="single" w:sz="4" w:color="auto" w:space="0"/>
              <w:left w:val="single" w:sz="4" w:color="auto" w:space="0"/>
              <w:right w:val="single" w:sz="4" w:color="auto" w:space="0"/>
            </w:tcBorders>
          </w:tcPr>
          <w:p/>
        </w:tc>
        <w:tc>
          <w:tcPr>
            <w:vMerge/>
            <w:tcBorders>
              <w:top w:val="single" w:sz="4" w:color="auto" w:space="0"/>
              <w:bottom w:val="single" w:sz="4" w:color="auto" w:space="0"/>
              <w:left w:val="single" w:sz="4" w:color="auto" w:space="0"/>
              <w:right w:val="single" w:sz="4" w:color="auto" w:space="0"/>
            </w:tcBorders>
          </w:tcPr>
          <w:p/>
        </w:tc>
        <w:tc>
          <w:tcPr>
            <w:vMerge/>
            <w:tcBorders>
              <w:top w:val="single" w:sz="4" w:color="auto" w:space="0"/>
              <w:bottom w:val="single" w:sz="4" w:color="auto" w:space="0"/>
              <w:left w:val="single" w:sz="4" w:color="auto" w:space="0"/>
              <w:right w:val="single" w:sz="4" w:color="auto" w:space="0"/>
            </w:tcBorders>
          </w:tcPr>
          <w:p/>
        </w:tc>
        <w:tblPrEx>
          <w:tblCellMar>
            <w:top w:w="0" w:type="dxa"/>
            <w:left w:w="108" w:type="dxa"/>
            <w:bottom w:w="0" w:type="dxa"/>
            <w:right w:w="108" w:type="dxa"/>
          </w:tblCellMar>
        </w:tblPrEx>
        <w:tc>
          <w:tcPr>
            <w:noWrap/>
            <w:gridSpan w:val="2"/>
            <w:tcBorders>
              <w:top w:val="single" w:sz="4" w:color="auto" w:space="0"/>
              <w:bottom w:val="single" w:sz="4" w:color="auto" w:space="0"/>
              <w:left w:val="nil" w:sz="0" w:color="auto" w:space="0"/>
              <w:right w:val="single" w:sz="4" w:color="auto" w:space="0"/>
            </w:tcBorders>
            <w:vAlign w:val="center"/>
            <w:tcW w:w="3544" w:type="dxa"/>
          </w:tcPr>
          <w:p>
            <w:pPr>
              <w:widowControl/>
              <w:ind w:firstLine="0"/>
              <w:spacing w:line="240" w:lineRule="auto"/>
              <w:rPr>
                <w:kern w:val="0"/>
                <w:rFonts w:ascii="仿宋_GB2312" w:cs="宋体" w:eastAsia="仿宋_GB2312" w:hAnsi="宋体"/>
                <w:szCs w:val="21"/>
              </w:rPr>
            </w:pPr>
            <w:r>
              <w:rPr>
                <w:kern w:val="0"/>
                <w:rFonts w:ascii="仿宋_GB2312" w:cs="宋体" w:eastAsia="仿宋_GB2312" w:hAnsi="宋体"/>
                <w:szCs w:val="21"/>
              </w:rPr>
              <w:t>完成补偿工作工区</w:t>
            </w:r>
          </w:p>
        </w:tc>
        <w:tc>
          <w:tcPr>
            <w:noWrap/>
            <w:tcBorders>
              <w:top w:val="single" w:sz="4" w:color="auto" w:space="0"/>
              <w:bottom w:val="single" w:sz="4" w:color="auto" w:space="0"/>
              <w:left w:val="nil" w:sz="0" w:color="auto" w:space="0"/>
              <w:right w:val="single" w:sz="4" w:color="auto" w:space="0"/>
            </w:tcBorders>
            <w:vAlign w:val="center"/>
            <w:tcW w:w="1276"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36个</w:t>
            </w:r>
          </w:p>
        </w:tc>
        <w:tc>
          <w:tcPr>
            <w:noWrap/>
            <w:tcBorders>
              <w:top w:val="single" w:sz="4" w:color="auto" w:space="0"/>
              <w:bottom w:val="single" w:sz="4" w:color="auto" w:space="0"/>
              <w:left w:val="nil" w:sz="0" w:color="auto" w:space="0"/>
              <w:right w:val="single" w:sz="4" w:color="auto" w:space="0"/>
            </w:tcBorders>
            <w:vAlign w:val="center"/>
            <w:tcW w:w="1275"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36个</w:t>
            </w:r>
          </w:p>
        </w:tc>
        <w:tc>
          <w:tcPr>
            <w:noWrap/>
            <w:tcBorders>
              <w:top w:val="single" w:sz="4" w:color="auto" w:space="0"/>
              <w:bottom w:val="single" w:sz="4" w:color="auto" w:space="0"/>
              <w:left w:val="nil" w:sz="0" w:color="auto" w:space="0"/>
              <w:right w:val="single" w:sz="4" w:color="auto" w:space="0"/>
            </w:tcBorders>
            <w:vAlign w:val="center"/>
            <w:tcW w:w="1812" w:type="dxa"/>
          </w:tcPr>
          <w:p>
            <w:pPr>
              <w:widowControl/>
              <w:jc w:val="center"/>
              <w:ind w:firstLine="0"/>
              <w:spacing w:line="240" w:lineRule="auto"/>
              <w:rPr>
                <w:kern w:val="0"/>
                <w:rFonts w:ascii="仿宋_GB2312" w:cs="宋体" w:eastAsia="仿宋_GB2312" w:hAnsi="宋体"/>
                <w:szCs w:val="21"/>
              </w:rPr>
            </w:pPr>
          </w:p>
        </w:tc>
      </w:tr>
      <w:tr>
        <w:trPr>
          <w:jc w:val="center"/>
          <w:trHeight w:val="454" w:hRule="atLeast"/>
        </w:trPr>
        <w:tc>
          <w:tcPr>
            <w:vMerge/>
            <w:tcBorders>
              <w:top w:val="single" w:sz="4" w:color="auto" w:space="0"/>
              <w:bottom w:val="single" w:sz="4" w:color="auto" w:space="0"/>
              <w:left w:val="single" w:sz="4" w:color="auto" w:space="0"/>
              <w:right w:val="single" w:sz="4" w:color="auto" w:space="0"/>
            </w:tcBorders>
          </w:tcPr>
          <w:p/>
        </w:tc>
        <w:tc>
          <w:tcPr>
            <w:vMerge/>
            <w:tcBorders>
              <w:top w:val="single" w:sz="4" w:color="auto" w:space="0"/>
              <w:bottom w:val="single" w:sz="4" w:color="auto" w:space="0"/>
              <w:left w:val="single" w:sz="4" w:color="auto" w:space="0"/>
              <w:right w:val="single" w:sz="4" w:color="auto" w:space="0"/>
            </w:tcBorders>
          </w:tcPr>
          <w:p/>
        </w:tc>
        <w:tblPrEx>
          <w:tblCellMar>
            <w:top w:w="0" w:type="dxa"/>
            <w:left w:w="108" w:type="dxa"/>
            <w:bottom w:w="0" w:type="dxa"/>
            <w:right w:w="108" w:type="dxa"/>
          </w:tblCellMar>
        </w:tblPrEx>
        <w:tc>
          <w:tcPr>
            <w:tcBorders>
              <w:top w:val="single" w:sz="4" w:color="auto" w:space="0"/>
              <w:bottom w:val="single" w:sz="4" w:color="auto" w:space="0"/>
              <w:left w:val="single" w:sz="4" w:color="auto" w:space="0"/>
              <w:right w:val="single" w:sz="4" w:color="auto" w:space="0"/>
            </w:tcBorders>
            <w:vAlign w:val="center"/>
            <w:vMerge w:val="restart"/>
            <w:tcW w:w="709"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质量指标</w:t>
            </w:r>
          </w:p>
        </w:tc>
        <w:tc>
          <w:tcPr>
            <w:noWrap/>
            <w:gridSpan w:val="2"/>
            <w:tcBorders>
              <w:top w:val="single" w:sz="4" w:color="auto" w:space="0"/>
              <w:bottom w:val="single" w:sz="4" w:color="auto" w:space="0"/>
              <w:left w:val="nil" w:sz="0" w:color="auto" w:space="0"/>
              <w:right w:val="single" w:sz="4" w:color="auto" w:space="0"/>
            </w:tcBorders>
            <w:vAlign w:val="center"/>
            <w:tcW w:w="3544" w:type="dxa"/>
          </w:tcPr>
          <w:p>
            <w:pPr>
              <w:widowControl/>
              <w:ind w:firstLine="0"/>
              <w:spacing w:line="240" w:lineRule="auto"/>
              <w:rPr>
                <w:kern w:val="0"/>
                <w:rFonts w:ascii="仿宋_GB2312" w:cs="宋体" w:eastAsia="仿宋_GB2312" w:hAnsi="宋体"/>
                <w:szCs w:val="21"/>
              </w:rPr>
            </w:pPr>
            <w:r>
              <w:rPr>
                <w:kern w:val="0"/>
                <w:rFonts w:ascii="仿宋_GB2312" w:cs="宋体" w:eastAsia="仿宋_GB2312" w:hAnsi="宋体"/>
                <w:szCs w:val="21"/>
              </w:rPr>
              <w:t>自保区矿山“六个不留”措施完成率</w:t>
            </w:r>
          </w:p>
        </w:tc>
        <w:tc>
          <w:tcPr>
            <w:noWrap/>
            <w:tcBorders>
              <w:top w:val="single" w:sz="4" w:color="auto" w:space="0"/>
              <w:bottom w:val="single" w:sz="4" w:color="auto" w:space="0"/>
              <w:left w:val="nil" w:sz="0" w:color="auto" w:space="0"/>
              <w:right w:val="single" w:sz="4" w:color="auto" w:space="0"/>
            </w:tcBorders>
            <w:vAlign w:val="center"/>
            <w:tcW w:w="1276"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100%</w:t>
            </w:r>
          </w:p>
        </w:tc>
        <w:tc>
          <w:tcPr>
            <w:noWrap/>
            <w:tcBorders>
              <w:top w:val="single" w:sz="4" w:color="auto" w:space="0"/>
              <w:bottom w:val="single" w:sz="4" w:color="auto" w:space="0"/>
              <w:left w:val="nil" w:sz="0" w:color="auto" w:space="0"/>
              <w:right w:val="single" w:sz="4" w:color="auto" w:space="0"/>
            </w:tcBorders>
            <w:vAlign w:val="center"/>
            <w:tcW w:w="1275"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100%</w:t>
            </w:r>
          </w:p>
        </w:tc>
        <w:tc>
          <w:tcPr>
            <w:noWrap/>
            <w:tcBorders>
              <w:top w:val="single" w:sz="4" w:color="auto" w:space="0"/>
              <w:bottom w:val="single" w:sz="4" w:color="auto" w:space="0"/>
              <w:left w:val="nil" w:sz="0" w:color="auto" w:space="0"/>
              <w:right w:val="single" w:sz="4" w:color="auto" w:space="0"/>
            </w:tcBorders>
            <w:vAlign w:val="center"/>
            <w:tcW w:w="1812" w:type="dxa"/>
          </w:tcPr>
          <w:p>
            <w:pPr>
              <w:widowControl/>
              <w:jc w:val="center"/>
              <w:ind w:firstLine="0"/>
              <w:spacing w:line="240" w:lineRule="auto"/>
              <w:rPr>
                <w:kern w:val="0"/>
                <w:rFonts w:ascii="仿宋_GB2312" w:cs="宋体" w:eastAsia="仿宋_GB2312" w:hAnsi="宋体"/>
                <w:szCs w:val="21"/>
              </w:rPr>
            </w:pPr>
          </w:p>
        </w:tc>
      </w:tr>
      <w:tr>
        <w:trPr>
          <w:jc w:val="center"/>
          <w:trHeight w:val="454" w:hRule="atLeast"/>
        </w:trPr>
        <w:tc>
          <w:tcPr>
            <w:vMerge/>
            <w:tcBorders>
              <w:top w:val="single" w:sz="4" w:color="auto" w:space="0"/>
              <w:bottom w:val="single" w:sz="4" w:color="auto" w:space="0"/>
              <w:left w:val="single" w:sz="4" w:color="auto" w:space="0"/>
              <w:right w:val="single" w:sz="4" w:color="auto" w:space="0"/>
            </w:tcBorders>
          </w:tcPr>
          <w:p/>
        </w:tc>
        <w:tc>
          <w:tcPr>
            <w:vMerge/>
            <w:tcBorders>
              <w:top w:val="single" w:sz="4" w:color="auto" w:space="0"/>
              <w:bottom w:val="single" w:sz="4" w:color="auto" w:space="0"/>
              <w:left w:val="single" w:sz="4" w:color="auto" w:space="0"/>
              <w:right w:val="single" w:sz="4" w:color="auto" w:space="0"/>
            </w:tcBorders>
          </w:tcPr>
          <w:p/>
        </w:tc>
        <w:tc>
          <w:tcPr>
            <w:vMerge/>
            <w:tcBorders>
              <w:top w:val="single" w:sz="4" w:color="auto" w:space="0"/>
              <w:bottom w:val="single" w:sz="4" w:color="auto" w:space="0"/>
              <w:left w:val="single" w:sz="4" w:color="auto" w:space="0"/>
              <w:right w:val="single" w:sz="4" w:color="auto" w:space="0"/>
            </w:tcBorders>
          </w:tcPr>
          <w:p/>
        </w:tc>
        <w:tblPrEx>
          <w:tblCellMar>
            <w:top w:w="0" w:type="dxa"/>
            <w:left w:w="108" w:type="dxa"/>
            <w:bottom w:w="0" w:type="dxa"/>
            <w:right w:w="108" w:type="dxa"/>
          </w:tblCellMar>
        </w:tblPrEx>
        <w:tc>
          <w:tcPr>
            <w:noWrap/>
            <w:gridSpan w:val="2"/>
            <w:tcBorders>
              <w:top w:val="single" w:sz="4" w:color="auto" w:space="0"/>
              <w:bottom w:val="single" w:sz="4" w:color="auto" w:space="0"/>
              <w:left w:val="nil" w:sz="0" w:color="auto" w:space="0"/>
              <w:right w:val="single" w:sz="4" w:color="auto" w:space="0"/>
            </w:tcBorders>
            <w:vAlign w:val="center"/>
            <w:tcW w:w="3544" w:type="dxa"/>
          </w:tcPr>
          <w:p>
            <w:pPr>
              <w:widowControl/>
              <w:ind w:firstLine="0"/>
              <w:spacing w:line="240" w:lineRule="auto"/>
              <w:rPr>
                <w:kern w:val="0"/>
                <w:rFonts w:ascii="仿宋_GB2312" w:cs="宋体" w:eastAsia="仿宋_GB2312" w:hAnsi="宋体"/>
                <w:szCs w:val="21"/>
              </w:rPr>
            </w:pPr>
            <w:r>
              <w:rPr>
                <w:kern w:val="0"/>
                <w:rFonts w:ascii="仿宋_GB2312" w:cs="宋体" w:eastAsia="仿宋_GB2312" w:hAnsi="宋体"/>
                <w:szCs w:val="21"/>
              </w:rPr>
              <w:t>矿山业主对抗情绪控制率</w:t>
            </w:r>
          </w:p>
        </w:tc>
        <w:tc>
          <w:tcPr>
            <w:noWrap/>
            <w:tcBorders>
              <w:top w:val="single" w:sz="4" w:color="auto" w:space="0"/>
              <w:bottom w:val="single" w:sz="4" w:color="auto" w:space="0"/>
              <w:left w:val="nil" w:sz="0" w:color="auto" w:space="0"/>
              <w:right w:val="single" w:sz="4" w:color="auto" w:space="0"/>
            </w:tcBorders>
            <w:vAlign w:val="center"/>
            <w:tcW w:w="1276"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100%</w:t>
            </w:r>
          </w:p>
        </w:tc>
        <w:tc>
          <w:tcPr>
            <w:noWrap/>
            <w:tcBorders>
              <w:top w:val="single" w:sz="4" w:color="auto" w:space="0"/>
              <w:bottom w:val="single" w:sz="4" w:color="auto" w:space="0"/>
              <w:left w:val="nil" w:sz="0" w:color="auto" w:space="0"/>
              <w:right w:val="single" w:sz="4" w:color="auto" w:space="0"/>
            </w:tcBorders>
            <w:vAlign w:val="center"/>
            <w:tcW w:w="1275"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100%</w:t>
            </w:r>
          </w:p>
        </w:tc>
        <w:tc>
          <w:tcPr>
            <w:noWrap/>
            <w:tcBorders>
              <w:top w:val="single" w:sz="4" w:color="auto" w:space="0"/>
              <w:bottom w:val="single" w:sz="4" w:color="auto" w:space="0"/>
              <w:left w:val="nil" w:sz="0" w:color="auto" w:space="0"/>
              <w:right w:val="single" w:sz="4" w:color="auto" w:space="0"/>
            </w:tcBorders>
            <w:vAlign w:val="center"/>
            <w:tcW w:w="1812" w:type="dxa"/>
          </w:tcPr>
          <w:p>
            <w:pPr>
              <w:widowControl/>
              <w:jc w:val="center"/>
              <w:ind w:firstLine="0"/>
              <w:spacing w:line="240" w:lineRule="auto"/>
              <w:rPr>
                <w:kern w:val="0"/>
                <w:rFonts w:ascii="仿宋_GB2312" w:cs="宋体" w:eastAsia="仿宋_GB2312" w:hAnsi="宋体"/>
                <w:szCs w:val="21"/>
              </w:rPr>
            </w:pPr>
          </w:p>
        </w:tc>
      </w:tr>
      <w:tr>
        <w:trPr>
          <w:jc w:val="center"/>
          <w:trHeight w:val="454" w:hRule="atLeast"/>
        </w:trPr>
        <w:tc>
          <w:tcPr>
            <w:vMerge/>
            <w:tcBorders>
              <w:top w:val="single" w:sz="4" w:color="auto" w:space="0"/>
              <w:bottom w:val="single" w:sz="4" w:color="auto" w:space="0"/>
              <w:left w:val="single" w:sz="4" w:color="auto" w:space="0"/>
              <w:right w:val="single" w:sz="4" w:color="auto" w:space="0"/>
            </w:tcBorders>
          </w:tcPr>
          <w:p/>
        </w:tc>
        <w:tc>
          <w:tcPr>
            <w:vMerge/>
            <w:tcBorders>
              <w:top w:val="single" w:sz="4" w:color="auto" w:space="0"/>
              <w:bottom w:val="single" w:sz="4" w:color="auto" w:space="0"/>
              <w:left w:val="single" w:sz="4" w:color="auto" w:space="0"/>
              <w:right w:val="single" w:sz="4" w:color="auto" w:space="0"/>
            </w:tcBorders>
          </w:tcPr>
          <w:p/>
        </w:tc>
        <w:tc>
          <w:tcPr>
            <w:vMerge/>
            <w:tcBorders>
              <w:top w:val="single" w:sz="4" w:color="auto" w:space="0"/>
              <w:bottom w:val="single" w:sz="4" w:color="auto" w:space="0"/>
              <w:left w:val="single" w:sz="4" w:color="auto" w:space="0"/>
              <w:right w:val="single" w:sz="4" w:color="auto" w:space="0"/>
            </w:tcBorders>
          </w:tcPr>
          <w:p/>
        </w:tc>
        <w:tblPrEx>
          <w:tblCellMar>
            <w:top w:w="0" w:type="dxa"/>
            <w:left w:w="108" w:type="dxa"/>
            <w:bottom w:w="0" w:type="dxa"/>
            <w:right w:w="108" w:type="dxa"/>
          </w:tblCellMar>
        </w:tblPrEx>
        <w:tc>
          <w:tcPr>
            <w:noWrap/>
            <w:gridSpan w:val="2"/>
            <w:tcBorders>
              <w:top w:val="single" w:sz="4" w:color="auto" w:space="0"/>
              <w:bottom w:val="single" w:sz="4" w:color="auto" w:space="0"/>
              <w:left w:val="nil" w:sz="0" w:color="auto" w:space="0"/>
              <w:right w:val="single" w:sz="4" w:color="auto" w:space="0"/>
            </w:tcBorders>
            <w:vAlign w:val="center"/>
            <w:tcW w:w="3544" w:type="dxa"/>
          </w:tcPr>
          <w:p>
            <w:pPr>
              <w:widowControl/>
              <w:ind w:firstLine="0"/>
              <w:spacing w:line="240" w:lineRule="auto"/>
              <w:rPr>
                <w:kern w:val="0"/>
                <w:rFonts w:ascii="仿宋_GB2312" w:cs="宋体" w:eastAsia="仿宋_GB2312" w:hAnsi="宋体"/>
                <w:szCs w:val="21"/>
              </w:rPr>
            </w:pPr>
            <w:r>
              <w:rPr>
                <w:kern w:val="0"/>
                <w:rFonts w:ascii="仿宋_GB2312" w:cs="宋体" w:eastAsia="仿宋_GB2312" w:hAnsi="宋体"/>
                <w:szCs w:val="21"/>
              </w:rPr>
              <w:t>稳控工作完成率</w:t>
            </w:r>
          </w:p>
        </w:tc>
        <w:tc>
          <w:tcPr>
            <w:noWrap/>
            <w:tcBorders>
              <w:top w:val="single" w:sz="4" w:color="auto" w:space="0"/>
              <w:bottom w:val="single" w:sz="4" w:color="auto" w:space="0"/>
              <w:left w:val="nil" w:sz="0" w:color="auto" w:space="0"/>
              <w:right w:val="single" w:sz="4" w:color="auto" w:space="0"/>
            </w:tcBorders>
            <w:vAlign w:val="center"/>
            <w:tcW w:w="1276"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100%</w:t>
            </w:r>
          </w:p>
        </w:tc>
        <w:tc>
          <w:tcPr>
            <w:noWrap/>
            <w:tcBorders>
              <w:top w:val="single" w:sz="4" w:color="auto" w:space="0"/>
              <w:bottom w:val="single" w:sz="4" w:color="auto" w:space="0"/>
              <w:left w:val="nil" w:sz="0" w:color="auto" w:space="0"/>
              <w:right w:val="single" w:sz="4" w:color="auto" w:space="0"/>
            </w:tcBorders>
            <w:vAlign w:val="center"/>
            <w:tcW w:w="1275"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100%</w:t>
            </w:r>
          </w:p>
        </w:tc>
        <w:tc>
          <w:tcPr>
            <w:noWrap/>
            <w:tcBorders>
              <w:top w:val="single" w:sz="4" w:color="auto" w:space="0"/>
              <w:bottom w:val="single" w:sz="4" w:color="auto" w:space="0"/>
              <w:left w:val="nil" w:sz="0" w:color="auto" w:space="0"/>
              <w:right w:val="single" w:sz="4" w:color="auto" w:space="0"/>
            </w:tcBorders>
            <w:vAlign w:val="center"/>
            <w:tcW w:w="1812" w:type="dxa"/>
          </w:tcPr>
          <w:p>
            <w:pPr>
              <w:widowControl/>
              <w:jc w:val="center"/>
              <w:ind w:firstLine="0"/>
              <w:spacing w:line="240" w:lineRule="auto"/>
              <w:rPr>
                <w:kern w:val="0"/>
                <w:rFonts w:ascii="仿宋_GB2312" w:cs="宋体" w:eastAsia="仿宋_GB2312" w:hAnsi="宋体"/>
                <w:szCs w:val="21"/>
              </w:rPr>
            </w:pPr>
          </w:p>
        </w:tc>
      </w:tr>
      <w:tr>
        <w:trPr>
          <w:jc w:val="center"/>
          <w:trHeight w:val="454" w:hRule="atLeast"/>
        </w:trPr>
        <w:tc>
          <w:tcPr>
            <w:vMerge/>
            <w:tcBorders>
              <w:top w:val="single" w:sz="4" w:color="auto" w:space="0"/>
              <w:bottom w:val="single" w:sz="4" w:color="auto" w:space="0"/>
              <w:left w:val="single" w:sz="4" w:color="auto" w:space="0"/>
              <w:right w:val="single" w:sz="4" w:color="auto" w:space="0"/>
            </w:tcBorders>
          </w:tcPr>
          <w:p/>
        </w:tc>
        <w:tc>
          <w:tcPr>
            <w:vMerge/>
            <w:tcBorders>
              <w:top w:val="single" w:sz="4" w:color="auto" w:space="0"/>
              <w:bottom w:val="single" w:sz="4" w:color="auto" w:space="0"/>
              <w:left w:val="single" w:sz="4" w:color="auto" w:space="0"/>
              <w:right w:val="single" w:sz="4" w:color="auto" w:space="0"/>
            </w:tcBorders>
          </w:tcPr>
          <w:p/>
        </w:tc>
        <w:tblPrEx>
          <w:tblCellMar>
            <w:top w:w="0" w:type="dxa"/>
            <w:left w:w="108" w:type="dxa"/>
            <w:bottom w:w="0" w:type="dxa"/>
            <w:right w:w="108" w:type="dxa"/>
          </w:tblCellMar>
        </w:tblPrEx>
        <w:tc>
          <w:tcPr>
            <w:tcBorders>
              <w:top w:val="single" w:sz="4" w:color="auto" w:space="0"/>
              <w:bottom w:val="single" w:sz="4" w:color="auto" w:space="0"/>
              <w:left w:val="single" w:sz="4" w:color="auto" w:space="0"/>
              <w:right w:val="single" w:sz="4" w:color="auto" w:space="0"/>
            </w:tcBorders>
            <w:vAlign w:val="center"/>
            <w:vMerge w:val="restart"/>
            <w:tcW w:w="709"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时效指标</w:t>
            </w:r>
          </w:p>
        </w:tc>
        <w:tc>
          <w:tcPr>
            <w:noWrap/>
            <w:gridSpan w:val="2"/>
            <w:tcBorders>
              <w:top w:val="single" w:sz="4" w:color="auto" w:space="0"/>
              <w:bottom w:val="single" w:sz="4" w:color="auto" w:space="0"/>
              <w:left w:val="nil" w:sz="0" w:color="auto" w:space="0"/>
              <w:right w:val="single" w:sz="4" w:color="auto" w:space="0"/>
            </w:tcBorders>
            <w:vAlign w:val="center"/>
            <w:tcW w:w="3544" w:type="dxa"/>
          </w:tcPr>
          <w:p>
            <w:pPr>
              <w:widowControl/>
              <w:ind w:firstLine="0"/>
              <w:spacing w:line="240" w:lineRule="auto"/>
              <w:rPr>
                <w:kern w:val="0"/>
                <w:rFonts w:ascii="仿宋_GB2312" w:cs="宋体" w:eastAsia="仿宋_GB2312" w:hAnsi="宋体"/>
                <w:szCs w:val="21"/>
              </w:rPr>
            </w:pPr>
            <w:r>
              <w:rPr>
                <w:kern w:val="0"/>
                <w:rFonts w:ascii="仿宋_GB2312" w:cs="宋体" w:eastAsia="仿宋_GB2312" w:hAnsi="宋体"/>
                <w:szCs w:val="21"/>
              </w:rPr>
              <w:t>提交请求解决自保区矿山关停补偿资金的报告</w:t>
            </w:r>
          </w:p>
        </w:tc>
        <w:tc>
          <w:tcPr>
            <w:noWrap/>
            <w:tcBorders>
              <w:top w:val="single" w:sz="4" w:color="auto" w:space="0"/>
              <w:bottom w:val="single" w:sz="4" w:color="auto" w:space="0"/>
              <w:left w:val="nil" w:sz="0" w:color="auto" w:space="0"/>
              <w:right w:val="single" w:sz="4" w:color="auto" w:space="0"/>
            </w:tcBorders>
            <w:vAlign w:val="center"/>
            <w:tcW w:w="1276"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20</w:t>
            </w:r>
            <w:r>
              <w:rPr>
                <w:kern w:val="0"/>
                <w:lang w:val="en-US" w:eastAsia="zh-CN"/>
                <w:rFonts w:ascii="仿宋_GB2312" w:cs="宋体" w:eastAsia="仿宋_GB2312" w:hAnsi="宋体" w:hint="eastAsia"/>
                <w:szCs w:val="21"/>
              </w:rPr>
              <w:t>21</w:t>
            </w:r>
            <w:r>
              <w:rPr>
                <w:kern w:val="0"/>
                <w:rFonts w:ascii="仿宋_GB2312" w:cs="宋体" w:eastAsia="仿宋_GB2312" w:hAnsi="宋体" w:hint="eastAsia"/>
                <w:szCs w:val="21"/>
              </w:rPr>
              <w:t>年2月前完成</w:t>
            </w:r>
          </w:p>
        </w:tc>
        <w:tc>
          <w:tcPr>
            <w:noWrap/>
            <w:tcBorders>
              <w:top w:val="single" w:sz="4" w:color="auto" w:space="0"/>
              <w:bottom w:val="single" w:sz="4" w:color="auto" w:space="0"/>
              <w:left w:val="nil" w:sz="0" w:color="auto" w:space="0"/>
              <w:right w:val="single" w:sz="4" w:color="auto" w:space="0"/>
            </w:tcBorders>
            <w:vAlign w:val="center"/>
            <w:tcW w:w="1275"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20</w:t>
            </w:r>
            <w:r>
              <w:rPr>
                <w:kern w:val="0"/>
                <w:lang w:val="en-US" w:eastAsia="zh-CN"/>
                <w:rFonts w:ascii="仿宋_GB2312" w:cs="宋体" w:eastAsia="仿宋_GB2312" w:hAnsi="宋体" w:hint="eastAsia"/>
                <w:szCs w:val="21"/>
              </w:rPr>
              <w:t>21</w:t>
            </w:r>
            <w:r>
              <w:rPr>
                <w:kern w:val="0"/>
                <w:rFonts w:ascii="仿宋_GB2312" w:cs="宋体" w:eastAsia="仿宋_GB2312" w:hAnsi="宋体" w:hint="eastAsia"/>
                <w:szCs w:val="21"/>
              </w:rPr>
              <w:t>年2月前完成</w:t>
            </w:r>
          </w:p>
        </w:tc>
        <w:tc>
          <w:tcPr>
            <w:noWrap/>
            <w:tcBorders>
              <w:top w:val="single" w:sz="4" w:color="auto" w:space="0"/>
              <w:bottom w:val="single" w:sz="4" w:color="auto" w:space="0"/>
              <w:left w:val="nil" w:sz="0" w:color="auto" w:space="0"/>
              <w:right w:val="single" w:sz="4" w:color="auto" w:space="0"/>
            </w:tcBorders>
            <w:vAlign w:val="center"/>
            <w:tcW w:w="1812" w:type="dxa"/>
          </w:tcPr>
          <w:p>
            <w:pPr>
              <w:widowControl/>
              <w:jc w:val="center"/>
              <w:ind w:firstLine="0"/>
              <w:spacing w:line="240" w:lineRule="auto"/>
              <w:rPr>
                <w:kern w:val="0"/>
                <w:rFonts w:ascii="仿宋_GB2312" w:cs="宋体" w:eastAsia="仿宋_GB2312" w:hAnsi="宋体"/>
                <w:szCs w:val="21"/>
              </w:rPr>
            </w:pPr>
          </w:p>
        </w:tc>
      </w:tr>
      <w:tr>
        <w:trPr>
          <w:jc w:val="center"/>
          <w:trHeight w:val="454" w:hRule="atLeast"/>
        </w:trPr>
        <w:tc>
          <w:tcPr>
            <w:vMerge/>
            <w:tcBorders>
              <w:top w:val="single" w:sz="4" w:color="auto" w:space="0"/>
              <w:bottom w:val="single" w:sz="4" w:color="auto" w:space="0"/>
              <w:left w:val="single" w:sz="4" w:color="auto" w:space="0"/>
              <w:right w:val="single" w:sz="4" w:color="auto" w:space="0"/>
            </w:tcBorders>
          </w:tcPr>
          <w:p/>
        </w:tc>
        <w:tc>
          <w:tcPr>
            <w:vMerge/>
            <w:tcBorders>
              <w:top w:val="single" w:sz="4" w:color="auto" w:space="0"/>
              <w:bottom w:val="single" w:sz="4" w:color="auto" w:space="0"/>
              <w:left w:val="single" w:sz="4" w:color="auto" w:space="0"/>
              <w:right w:val="single" w:sz="4" w:color="auto" w:space="0"/>
            </w:tcBorders>
          </w:tcPr>
          <w:p/>
        </w:tc>
        <w:tc>
          <w:tcPr>
            <w:vMerge/>
            <w:tcBorders>
              <w:top w:val="single" w:sz="4" w:color="auto" w:space="0"/>
              <w:bottom w:val="single" w:sz="4" w:color="auto" w:space="0"/>
              <w:left w:val="single" w:sz="4" w:color="auto" w:space="0"/>
              <w:right w:val="single" w:sz="4" w:color="auto" w:space="0"/>
            </w:tcBorders>
          </w:tcPr>
          <w:p/>
        </w:tc>
        <w:tblPrEx>
          <w:tblCellMar>
            <w:top w:w="0" w:type="dxa"/>
            <w:left w:w="108" w:type="dxa"/>
            <w:bottom w:w="0" w:type="dxa"/>
            <w:right w:w="108" w:type="dxa"/>
          </w:tblCellMar>
        </w:tblPrEx>
        <w:tc>
          <w:tcPr>
            <w:noWrap/>
            <w:gridSpan w:val="2"/>
            <w:tcBorders>
              <w:top w:val="single" w:sz="4" w:color="auto" w:space="0"/>
              <w:bottom w:val="single" w:sz="4" w:color="auto" w:space="0"/>
              <w:left w:val="nil" w:sz="0" w:color="auto" w:space="0"/>
              <w:right w:val="single" w:sz="4" w:color="auto" w:space="0"/>
            </w:tcBorders>
            <w:vAlign w:val="center"/>
            <w:tcW w:w="3544" w:type="dxa"/>
          </w:tcPr>
          <w:p>
            <w:pPr>
              <w:widowControl/>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下达自保区矿山关停补偿资金额度</w:t>
            </w:r>
          </w:p>
        </w:tc>
        <w:tc>
          <w:tcPr>
            <w:noWrap/>
            <w:tcBorders>
              <w:top w:val="single" w:sz="4" w:color="auto" w:space="0"/>
              <w:bottom w:val="single" w:sz="4" w:color="auto" w:space="0"/>
              <w:left w:val="nil" w:sz="0" w:color="auto" w:space="0"/>
              <w:right w:val="single" w:sz="4" w:color="auto" w:space="0"/>
            </w:tcBorders>
            <w:vAlign w:val="center"/>
            <w:tcW w:w="1276"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20</w:t>
            </w:r>
            <w:r>
              <w:rPr>
                <w:kern w:val="0"/>
                <w:lang w:val="en-US" w:eastAsia="zh-CN"/>
                <w:rFonts w:ascii="仿宋_GB2312" w:cs="宋体" w:eastAsia="仿宋_GB2312" w:hAnsi="宋体" w:hint="eastAsia"/>
                <w:szCs w:val="21"/>
              </w:rPr>
              <w:t>21</w:t>
            </w:r>
            <w:r>
              <w:rPr>
                <w:kern w:val="0"/>
                <w:rFonts w:ascii="仿宋_GB2312" w:cs="宋体" w:eastAsia="仿宋_GB2312" w:hAnsi="宋体" w:hint="eastAsia"/>
                <w:szCs w:val="21"/>
              </w:rPr>
              <w:t>年2月前完成</w:t>
            </w:r>
          </w:p>
        </w:tc>
        <w:tc>
          <w:tcPr>
            <w:noWrap/>
            <w:tcBorders>
              <w:top w:val="single" w:sz="4" w:color="auto" w:space="0"/>
              <w:bottom w:val="single" w:sz="4" w:color="auto" w:space="0"/>
              <w:left w:val="nil" w:sz="0" w:color="auto" w:space="0"/>
              <w:right w:val="single" w:sz="4" w:color="auto" w:space="0"/>
            </w:tcBorders>
            <w:vAlign w:val="center"/>
            <w:tcW w:w="1275"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20</w:t>
            </w:r>
            <w:r>
              <w:rPr>
                <w:kern w:val="0"/>
                <w:lang w:val="en-US" w:eastAsia="zh-CN"/>
                <w:rFonts w:ascii="仿宋_GB2312" w:cs="宋体" w:eastAsia="仿宋_GB2312" w:hAnsi="宋体" w:hint="eastAsia"/>
                <w:szCs w:val="21"/>
              </w:rPr>
              <w:t>21</w:t>
            </w:r>
            <w:r>
              <w:rPr>
                <w:kern w:val="0"/>
                <w:rFonts w:ascii="仿宋_GB2312" w:cs="宋体" w:eastAsia="仿宋_GB2312" w:hAnsi="宋体" w:hint="eastAsia"/>
                <w:szCs w:val="21"/>
              </w:rPr>
              <w:t>年2月前完成</w:t>
            </w:r>
          </w:p>
        </w:tc>
        <w:tc>
          <w:tcPr>
            <w:noWrap/>
            <w:tcBorders>
              <w:top w:val="single" w:sz="4" w:color="auto" w:space="0"/>
              <w:bottom w:val="single" w:sz="4" w:color="auto" w:space="0"/>
              <w:left w:val="nil" w:sz="0" w:color="auto" w:space="0"/>
              <w:right w:val="single" w:sz="4" w:color="auto" w:space="0"/>
            </w:tcBorders>
            <w:vAlign w:val="center"/>
            <w:tcW w:w="1812" w:type="dxa"/>
          </w:tcPr>
          <w:p>
            <w:pPr>
              <w:widowControl/>
              <w:jc w:val="center"/>
              <w:ind w:firstLine="0"/>
              <w:spacing w:line="240" w:lineRule="auto"/>
              <w:rPr>
                <w:kern w:val="0"/>
                <w:rFonts w:ascii="仿宋_GB2312" w:cs="宋体" w:eastAsia="仿宋_GB2312" w:hAnsi="宋体"/>
                <w:szCs w:val="21"/>
              </w:rPr>
            </w:pPr>
          </w:p>
        </w:tc>
      </w:tr>
      <w:tr>
        <w:trPr>
          <w:jc w:val="center"/>
          <w:trHeight w:val="454" w:hRule="atLeast"/>
        </w:trPr>
        <w:tc>
          <w:tcPr>
            <w:vMerge/>
            <w:tcBorders>
              <w:top w:val="single" w:sz="4" w:color="auto" w:space="0"/>
              <w:bottom w:val="single" w:sz="4" w:color="auto" w:space="0"/>
              <w:left w:val="single" w:sz="4" w:color="auto" w:space="0"/>
              <w:right w:val="single" w:sz="4" w:color="auto" w:space="0"/>
            </w:tcBorders>
          </w:tcPr>
          <w:p/>
        </w:tc>
        <w:tc>
          <w:tcPr>
            <w:vMerge/>
            <w:tcBorders>
              <w:top w:val="single" w:sz="4" w:color="auto" w:space="0"/>
              <w:bottom w:val="single" w:sz="4" w:color="auto" w:space="0"/>
              <w:left w:val="single" w:sz="4" w:color="auto" w:space="0"/>
              <w:right w:val="single" w:sz="4" w:color="auto" w:space="0"/>
            </w:tcBorders>
          </w:tcPr>
          <w:p/>
        </w:tc>
        <w:tc>
          <w:tcPr>
            <w:vMerge/>
            <w:tcBorders>
              <w:top w:val="single" w:sz="4" w:color="auto" w:space="0"/>
              <w:bottom w:val="single" w:sz="4" w:color="auto" w:space="0"/>
              <w:left w:val="single" w:sz="4" w:color="auto" w:space="0"/>
              <w:right w:val="single" w:sz="4" w:color="auto" w:space="0"/>
            </w:tcBorders>
          </w:tcPr>
          <w:p/>
        </w:tc>
        <w:tblPrEx>
          <w:tblCellMar>
            <w:top w:w="0" w:type="dxa"/>
            <w:left w:w="108" w:type="dxa"/>
            <w:bottom w:w="0" w:type="dxa"/>
            <w:right w:w="108" w:type="dxa"/>
          </w:tblCellMar>
        </w:tblPrEx>
        <w:tc>
          <w:tcPr>
            <w:noWrap/>
            <w:gridSpan w:val="2"/>
            <w:tcBorders>
              <w:top w:val="single" w:sz="4" w:color="auto" w:space="0"/>
              <w:bottom w:val="single" w:sz="4" w:color="auto" w:space="0"/>
              <w:left w:val="nil" w:sz="0" w:color="auto" w:space="0"/>
              <w:right w:val="single" w:sz="4" w:color="auto" w:space="0"/>
            </w:tcBorders>
            <w:vAlign w:val="center"/>
            <w:tcW w:w="3544" w:type="dxa"/>
          </w:tcPr>
          <w:p>
            <w:pPr>
              <w:widowControl/>
              <w:ind w:firstLine="0"/>
              <w:spacing w:line="240" w:lineRule="auto"/>
              <w:rPr>
                <w:kern w:val="0"/>
                <w:rFonts w:ascii="仿宋_GB2312" w:cs="宋体" w:eastAsia="仿宋_GB2312" w:hAnsi="宋体"/>
                <w:szCs w:val="21"/>
              </w:rPr>
            </w:pPr>
            <w:r>
              <w:rPr>
                <w:kern w:val="0"/>
                <w:rFonts w:ascii="仿宋_GB2312" w:cs="宋体" w:eastAsia="仿宋_GB2312" w:hAnsi="宋体"/>
                <w:szCs w:val="21"/>
              </w:rPr>
              <w:t>完成矿山关停企业补偿稳控工作</w:t>
            </w:r>
          </w:p>
        </w:tc>
        <w:tc>
          <w:tcPr>
            <w:noWrap/>
            <w:tcBorders>
              <w:top w:val="single" w:sz="4" w:color="auto" w:space="0"/>
              <w:bottom w:val="single" w:sz="4" w:color="auto" w:space="0"/>
              <w:left w:val="nil" w:sz="0" w:color="auto" w:space="0"/>
              <w:right w:val="single" w:sz="4" w:color="auto" w:space="0"/>
            </w:tcBorders>
            <w:vAlign w:val="center"/>
            <w:tcW w:w="1276"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20</w:t>
            </w:r>
            <w:r>
              <w:rPr>
                <w:kern w:val="0"/>
                <w:lang w:val="en-US" w:eastAsia="zh-CN"/>
                <w:rFonts w:ascii="仿宋_GB2312" w:cs="宋体" w:eastAsia="仿宋_GB2312" w:hAnsi="宋体" w:hint="eastAsia"/>
                <w:szCs w:val="21"/>
              </w:rPr>
              <w:t>21</w:t>
            </w:r>
            <w:r>
              <w:rPr>
                <w:kern w:val="0"/>
                <w:rFonts w:ascii="仿宋_GB2312" w:cs="宋体" w:eastAsia="仿宋_GB2312" w:hAnsi="宋体" w:hint="eastAsia"/>
                <w:szCs w:val="21"/>
              </w:rPr>
              <w:t>年12月底前</w:t>
            </w:r>
          </w:p>
        </w:tc>
        <w:tc>
          <w:tcPr>
            <w:noWrap/>
            <w:tcBorders>
              <w:top w:val="single" w:sz="4" w:color="auto" w:space="0"/>
              <w:bottom w:val="single" w:sz="4" w:color="auto" w:space="0"/>
              <w:left w:val="nil" w:sz="0" w:color="auto" w:space="0"/>
              <w:right w:val="single" w:sz="4" w:color="auto" w:space="0"/>
            </w:tcBorders>
            <w:vAlign w:val="center"/>
            <w:tcW w:w="1275"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20</w:t>
            </w:r>
            <w:r>
              <w:rPr>
                <w:kern w:val="0"/>
                <w:lang w:val="en-US" w:eastAsia="zh-CN"/>
                <w:rFonts w:ascii="仿宋_GB2312" w:cs="宋体" w:eastAsia="仿宋_GB2312" w:hAnsi="宋体" w:hint="eastAsia"/>
                <w:szCs w:val="21"/>
              </w:rPr>
              <w:t>21</w:t>
            </w:r>
            <w:r>
              <w:rPr>
                <w:kern w:val="0"/>
                <w:rFonts w:ascii="仿宋_GB2312" w:cs="宋体" w:eastAsia="仿宋_GB2312" w:hAnsi="宋体" w:hint="eastAsia"/>
                <w:szCs w:val="21"/>
              </w:rPr>
              <w:t>年12月底前</w:t>
            </w:r>
          </w:p>
        </w:tc>
        <w:tc>
          <w:tcPr>
            <w:noWrap/>
            <w:tcBorders>
              <w:top w:val="single" w:sz="4" w:color="auto" w:space="0"/>
              <w:bottom w:val="single" w:sz="4" w:color="auto" w:space="0"/>
              <w:left w:val="nil" w:sz="0" w:color="auto" w:space="0"/>
              <w:right w:val="single" w:sz="4" w:color="auto" w:space="0"/>
            </w:tcBorders>
            <w:vAlign w:val="center"/>
            <w:tcW w:w="1812" w:type="dxa"/>
          </w:tcPr>
          <w:p>
            <w:pPr>
              <w:widowControl/>
              <w:jc w:val="center"/>
              <w:ind w:firstLine="0"/>
              <w:spacing w:line="240" w:lineRule="auto"/>
              <w:rPr>
                <w:kern w:val="0"/>
                <w:rFonts w:ascii="仿宋_GB2312" w:cs="宋体" w:eastAsia="仿宋_GB2312" w:hAnsi="宋体"/>
                <w:szCs w:val="21"/>
              </w:rPr>
            </w:pPr>
          </w:p>
        </w:tc>
      </w:tr>
      <w:tr>
        <w:trPr>
          <w:jc w:val="center"/>
          <w:trHeight w:val="510" w:hRule="atLeast"/>
        </w:trPr>
        <w:tc>
          <w:tcPr>
            <w:vMerge/>
            <w:tcBorders>
              <w:top w:val="single" w:sz="4" w:color="auto" w:space="0"/>
              <w:bottom w:val="single" w:sz="4" w:color="auto" w:space="0"/>
              <w:left w:val="single" w:sz="4" w:color="auto" w:space="0"/>
              <w:right w:val="single" w:sz="4" w:color="auto" w:space="0"/>
            </w:tcBorders>
          </w:tcPr>
          <w:p/>
        </w:tc>
        <w:tc>
          <w:tcPr>
            <w:vMerge/>
            <w:tcBorders>
              <w:top w:val="single" w:sz="4" w:color="auto" w:space="0"/>
              <w:bottom w:val="single" w:sz="4" w:color="auto" w:space="0"/>
              <w:left w:val="single" w:sz="4" w:color="auto" w:space="0"/>
              <w:right w:val="single" w:sz="4" w:color="auto" w:space="0"/>
            </w:tcBorders>
          </w:tcPr>
          <w:p/>
        </w:tc>
        <w:tblPrEx>
          <w:tblCellMar>
            <w:top w:w="0" w:type="dxa"/>
            <w:left w:w="108" w:type="dxa"/>
            <w:bottom w:w="0" w:type="dxa"/>
            <w:right w:w="108" w:type="dxa"/>
          </w:tblCellMar>
        </w:tblPrEx>
        <w:tc>
          <w:tcPr>
            <w:tcBorders>
              <w:top w:val="single" w:sz="4" w:color="auto" w:space="0"/>
              <w:bottom w:val="single" w:sz="4" w:color="auto" w:space="0"/>
              <w:left w:val="single" w:sz="4" w:color="auto" w:space="0"/>
              <w:right w:val="single" w:sz="4" w:color="auto" w:space="0"/>
            </w:tcBorders>
            <w:vAlign w:val="center"/>
            <w:vMerge w:val="restart"/>
            <w:tcW w:w="709"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成本指标</w:t>
            </w:r>
          </w:p>
        </w:tc>
        <w:tc>
          <w:tcPr>
            <w:noWrap/>
            <w:gridSpan w:val="2"/>
            <w:tcBorders>
              <w:top w:val="single" w:sz="4" w:color="auto" w:space="0"/>
              <w:bottom w:val="single" w:sz="4" w:color="auto" w:space="0"/>
              <w:left w:val="nil" w:sz="0" w:color="auto" w:space="0"/>
              <w:right w:val="single" w:sz="4" w:color="auto" w:space="0"/>
            </w:tcBorders>
            <w:vAlign w:val="center"/>
            <w:tcW w:w="3544" w:type="dxa"/>
          </w:tcPr>
          <w:p>
            <w:pPr>
              <w:widowControl/>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矿山企业补偿成本</w:t>
            </w:r>
          </w:p>
        </w:tc>
        <w:tc>
          <w:tcPr>
            <w:noWrap/>
            <w:tcBorders>
              <w:top w:val="single" w:sz="4" w:color="auto" w:space="0"/>
              <w:bottom w:val="single" w:sz="4" w:color="auto" w:space="0"/>
              <w:left w:val="nil" w:sz="0" w:color="auto" w:space="0"/>
              <w:right w:val="single" w:sz="4" w:color="auto" w:space="0"/>
            </w:tcBorders>
            <w:vAlign w:val="center"/>
            <w:tcW w:w="1276" w:type="dxa"/>
          </w:tcPr>
          <w:p>
            <w:pPr>
              <w:widowControl/>
              <w:jc w:val="center"/>
              <w:ind w:firstLine="0"/>
              <w:spacing w:line="240" w:lineRule="auto"/>
              <w:rPr>
                <w:kern w:val="0"/>
                <w:rFonts w:ascii="仿宋_GB2312" w:cs="宋体" w:eastAsia="仿宋_GB2312" w:hAnsi="宋体"/>
                <w:szCs w:val="21"/>
              </w:rPr>
            </w:pPr>
            <w:r>
              <w:rPr>
                <w:kern w:val="0"/>
                <w:lang w:val="en-US" w:eastAsia="zh-CN"/>
                <w:rFonts w:ascii="仿宋_GB2312" w:cs="宋体" w:eastAsia="仿宋_GB2312" w:hAnsi="宋体" w:hint="eastAsia"/>
                <w:szCs w:val="21"/>
              </w:rPr>
              <w:t>335</w:t>
            </w:r>
            <w:r>
              <w:rPr>
                <w:kern w:val="0"/>
                <w:rFonts w:ascii="仿宋_GB2312" w:cs="宋体" w:eastAsia="仿宋_GB2312" w:hAnsi="宋体" w:hint="eastAsia"/>
                <w:szCs w:val="21"/>
              </w:rPr>
              <w:t>万</w:t>
            </w:r>
          </w:p>
        </w:tc>
        <w:tc>
          <w:tcPr>
            <w:noWrap/>
            <w:tcBorders>
              <w:top w:val="single" w:sz="4" w:color="auto" w:space="0"/>
              <w:bottom w:val="single" w:sz="4" w:color="auto" w:space="0"/>
              <w:left w:val="nil" w:sz="0" w:color="auto" w:space="0"/>
              <w:right w:val="single" w:sz="4" w:color="auto" w:space="0"/>
            </w:tcBorders>
            <w:vAlign w:val="center"/>
            <w:tcW w:w="1275" w:type="dxa"/>
          </w:tcPr>
          <w:p>
            <w:pPr>
              <w:widowControl/>
              <w:jc w:val="center"/>
              <w:ind w:firstLine="0"/>
              <w:spacing w:line="240" w:lineRule="auto"/>
              <w:rPr>
                <w:kern w:val="0"/>
                <w:rFonts w:ascii="仿宋_GB2312" w:cs="宋体" w:eastAsia="仿宋_GB2312" w:hAnsi="宋体"/>
                <w:szCs w:val="21"/>
              </w:rPr>
            </w:pPr>
            <w:r>
              <w:rPr>
                <w:kern w:val="0"/>
                <w:lang w:val="en-US" w:eastAsia="zh-CN"/>
                <w:rFonts w:ascii="仿宋_GB2312" w:cs="宋体" w:eastAsia="仿宋_GB2312" w:hAnsi="宋体" w:hint="eastAsia"/>
                <w:szCs w:val="21"/>
              </w:rPr>
              <w:t>335</w:t>
            </w:r>
            <w:r>
              <w:rPr>
                <w:kern w:val="0"/>
                <w:rFonts w:ascii="仿宋_GB2312" w:cs="宋体" w:eastAsia="仿宋_GB2312" w:hAnsi="宋体" w:hint="eastAsia"/>
                <w:szCs w:val="21"/>
              </w:rPr>
              <w:t>万</w:t>
            </w:r>
          </w:p>
        </w:tc>
        <w:tc>
          <w:tcPr>
            <w:noWrap/>
            <w:tcBorders>
              <w:top w:val="single" w:sz="4" w:color="auto" w:space="0"/>
              <w:bottom w:val="single" w:sz="4" w:color="auto" w:space="0"/>
              <w:left w:val="nil" w:sz="0" w:color="auto" w:space="0"/>
              <w:right w:val="single" w:sz="4" w:color="auto" w:space="0"/>
            </w:tcBorders>
            <w:vAlign w:val="center"/>
            <w:tcW w:w="1812" w:type="dxa"/>
          </w:tcPr>
          <w:p>
            <w:pPr>
              <w:widowControl/>
              <w:jc w:val="center"/>
              <w:ind w:firstLine="0"/>
              <w:spacing w:line="240" w:lineRule="auto"/>
              <w:rPr>
                <w:kern w:val="0"/>
                <w:rFonts w:ascii="仿宋_GB2312" w:cs="宋体" w:eastAsia="仿宋_GB2312" w:hAnsi="宋体"/>
                <w:szCs w:val="21"/>
              </w:rPr>
            </w:pPr>
          </w:p>
        </w:tc>
      </w:tr>
      <w:tr>
        <w:trPr>
          <w:jc w:val="center"/>
          <w:trHeight w:val="510" w:hRule="atLeast"/>
        </w:trPr>
        <w:tc>
          <w:tcPr>
            <w:vMerge/>
            <w:tcBorders>
              <w:top w:val="single" w:sz="4" w:color="auto" w:space="0"/>
              <w:bottom w:val="single" w:sz="4" w:color="auto" w:space="0"/>
              <w:left w:val="single" w:sz="4" w:color="auto" w:space="0"/>
              <w:right w:val="single" w:sz="4" w:color="auto" w:space="0"/>
            </w:tcBorders>
          </w:tcPr>
          <w:p/>
        </w:tc>
        <w:tc>
          <w:tcPr>
            <w:vMerge/>
            <w:tcBorders>
              <w:top w:val="single" w:sz="4" w:color="auto" w:space="0"/>
              <w:bottom w:val="single" w:sz="4" w:color="auto" w:space="0"/>
              <w:left w:val="single" w:sz="4" w:color="auto" w:space="0"/>
              <w:right w:val="single" w:sz="4" w:color="auto" w:space="0"/>
            </w:tcBorders>
          </w:tcPr>
          <w:p/>
        </w:tc>
        <w:tc>
          <w:tcPr>
            <w:vMerge/>
            <w:tcBorders>
              <w:top w:val="single" w:sz="4" w:color="auto" w:space="0"/>
              <w:bottom w:val="single" w:sz="4" w:color="auto" w:space="0"/>
              <w:left w:val="single" w:sz="4" w:color="auto" w:space="0"/>
              <w:right w:val="single" w:sz="4" w:color="auto" w:space="0"/>
            </w:tcBorders>
          </w:tcPr>
          <w:p/>
        </w:tc>
        <w:tblPrEx>
          <w:tblCellMar>
            <w:top w:w="0" w:type="dxa"/>
            <w:left w:w="108" w:type="dxa"/>
            <w:bottom w:w="0" w:type="dxa"/>
            <w:right w:w="108" w:type="dxa"/>
          </w:tblCellMar>
        </w:tblPrEx>
        <w:tc>
          <w:tcPr>
            <w:noWrap/>
            <w:gridSpan w:val="2"/>
            <w:tcBorders>
              <w:top w:val="single" w:sz="4" w:color="auto" w:space="0"/>
              <w:bottom w:val="single" w:sz="4" w:color="auto" w:space="0"/>
              <w:left w:val="nil" w:sz="0" w:color="auto" w:space="0"/>
              <w:right w:val="single" w:sz="4" w:color="auto" w:space="0"/>
            </w:tcBorders>
            <w:vAlign w:val="center"/>
            <w:tcW w:w="3544" w:type="dxa"/>
          </w:tcPr>
          <w:p>
            <w:pPr>
              <w:widowControl/>
              <w:ind w:firstLine="0"/>
              <w:spacing w:line="240" w:lineRule="auto"/>
              <w:rPr>
                <w:kern w:val="0"/>
                <w:rFonts w:ascii="仿宋_GB2312" w:cs="宋体" w:eastAsia="仿宋_GB2312" w:hAnsi="宋体"/>
                <w:szCs w:val="21"/>
              </w:rPr>
            </w:pPr>
            <w:r>
              <w:rPr>
                <w:kern w:val="0"/>
                <w:rFonts w:ascii="仿宋_GB2312" w:cs="宋体" w:eastAsia="仿宋_GB2312" w:hAnsi="宋体"/>
                <w:szCs w:val="21"/>
              </w:rPr>
              <w:t>矿山企业补偿资金增加</w:t>
            </w:r>
          </w:p>
        </w:tc>
        <w:tc>
          <w:tcPr>
            <w:noWrap/>
            <w:tcBorders>
              <w:top w:val="single" w:sz="4" w:color="auto" w:space="0"/>
              <w:bottom w:val="single" w:sz="4" w:color="auto" w:space="0"/>
              <w:left w:val="nil" w:sz="0" w:color="auto" w:space="0"/>
              <w:right w:val="single" w:sz="4" w:color="auto" w:space="0"/>
            </w:tcBorders>
            <w:vAlign w:val="center"/>
            <w:tcW w:w="1276"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szCs w:val="21"/>
              </w:rPr>
              <w:t>无增加</w:t>
            </w:r>
          </w:p>
        </w:tc>
        <w:tc>
          <w:tcPr>
            <w:noWrap/>
            <w:tcBorders>
              <w:top w:val="single" w:sz="4" w:color="auto" w:space="0"/>
              <w:bottom w:val="single" w:sz="4" w:color="auto" w:space="0"/>
              <w:left w:val="nil" w:sz="0" w:color="auto" w:space="0"/>
              <w:right w:val="single" w:sz="4" w:color="auto" w:space="0"/>
            </w:tcBorders>
            <w:vAlign w:val="center"/>
            <w:tcW w:w="1275"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szCs w:val="21"/>
              </w:rPr>
              <w:t>无增加</w:t>
            </w:r>
          </w:p>
        </w:tc>
        <w:tc>
          <w:tcPr>
            <w:noWrap/>
            <w:tcBorders>
              <w:top w:val="single" w:sz="4" w:color="auto" w:space="0"/>
              <w:bottom w:val="single" w:sz="4" w:color="auto" w:space="0"/>
              <w:left w:val="nil" w:sz="0" w:color="auto" w:space="0"/>
              <w:right w:val="single" w:sz="4" w:color="auto" w:space="0"/>
            </w:tcBorders>
            <w:vAlign w:val="center"/>
            <w:tcW w:w="1812" w:type="dxa"/>
          </w:tcPr>
          <w:p>
            <w:pPr>
              <w:widowControl/>
              <w:jc w:val="center"/>
              <w:ind w:firstLine="0"/>
              <w:spacing w:line="240" w:lineRule="auto"/>
              <w:rPr>
                <w:kern w:val="0"/>
                <w:rFonts w:ascii="仿宋_GB2312" w:cs="宋体" w:eastAsia="仿宋_GB2312" w:hAnsi="宋体"/>
                <w:szCs w:val="21"/>
              </w:rPr>
            </w:pPr>
          </w:p>
        </w:tc>
      </w:tr>
      <w:tr>
        <w:trPr>
          <w:jc w:val="center"/>
          <w:trHeight w:val="510" w:hRule="atLeast"/>
        </w:trPr>
        <w:tc>
          <w:tcPr>
            <w:vMerge/>
            <w:tcBorders>
              <w:top w:val="single" w:sz="4" w:color="auto" w:space="0"/>
              <w:bottom w:val="single" w:sz="4" w:color="auto" w:space="0"/>
              <w:left w:val="single" w:sz="4" w:color="auto" w:space="0"/>
              <w:right w:val="single" w:sz="4" w:color="auto" w:space="0"/>
            </w:tcBorders>
          </w:tcPr>
          <w:p/>
        </w:tc>
        <w:tblPrEx>
          <w:tblCellMar>
            <w:top w:w="0" w:type="dxa"/>
            <w:left w:w="108" w:type="dxa"/>
            <w:bottom w:w="0" w:type="dxa"/>
            <w:right w:w="108" w:type="dxa"/>
          </w:tblCellMar>
        </w:tblPrEx>
        <w:tc>
          <w:tcPr>
            <w:tcBorders>
              <w:top w:val="single" w:sz="4" w:color="auto" w:space="0"/>
              <w:bottom w:val="single" w:sz="4" w:color="auto" w:space="0"/>
              <w:left w:val="single" w:sz="4" w:color="auto" w:space="0"/>
              <w:right w:val="single" w:sz="4" w:color="auto" w:space="0"/>
            </w:tcBorders>
            <w:vAlign w:val="center"/>
            <w:vMerge w:val="restart"/>
            <w:tcW w:w="675"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效益指标</w:t>
            </w:r>
          </w:p>
        </w:tc>
        <w:tc>
          <w:tcPr>
            <w:tcBorders>
              <w:top w:val="single" w:sz="4" w:color="auto" w:space="0"/>
              <w:bottom w:val="single" w:sz="4" w:color="auto" w:space="0"/>
              <w:left w:val="single" w:sz="4" w:color="auto" w:space="0"/>
              <w:right w:val="single" w:sz="4" w:color="auto" w:space="0"/>
            </w:tcBorders>
            <w:vAlign w:val="center"/>
            <w:vMerge w:val="restart"/>
            <w:tcW w:w="709"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经济效益指标</w:t>
            </w:r>
          </w:p>
        </w:tc>
        <w:tc>
          <w:tcPr>
            <w:noWrap/>
            <w:gridSpan w:val="2"/>
            <w:tcBorders>
              <w:top w:val="single" w:sz="4" w:color="auto" w:space="0"/>
              <w:bottom w:val="single" w:sz="4" w:color="auto" w:space="0"/>
              <w:left w:val="nil" w:sz="0" w:color="auto" w:space="0"/>
              <w:right w:val="single" w:sz="4" w:color="auto" w:space="0"/>
            </w:tcBorders>
            <w:vAlign w:val="center"/>
            <w:tcW w:w="3544" w:type="dxa"/>
          </w:tcPr>
          <w:p>
            <w:pPr>
              <w:widowControl/>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厉行节约</w:t>
            </w:r>
          </w:p>
        </w:tc>
        <w:tc>
          <w:tcPr>
            <w:noWrap/>
            <w:tcBorders>
              <w:top w:val="single" w:sz="4" w:color="auto" w:space="0"/>
              <w:bottom w:val="single" w:sz="4" w:color="auto" w:space="0"/>
              <w:left w:val="nil" w:sz="0" w:color="auto" w:space="0"/>
              <w:right w:val="single" w:sz="4" w:color="auto" w:space="0"/>
            </w:tcBorders>
            <w:vAlign w:val="center"/>
            <w:tcW w:w="1276"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szCs w:val="21"/>
              </w:rPr>
              <w:t>完成</w:t>
            </w:r>
          </w:p>
        </w:tc>
        <w:tc>
          <w:tcPr>
            <w:noWrap/>
            <w:tcBorders>
              <w:top w:val="single" w:sz="4" w:color="auto" w:space="0"/>
              <w:bottom w:val="single" w:sz="4" w:color="auto" w:space="0"/>
              <w:left w:val="nil" w:sz="0" w:color="auto" w:space="0"/>
              <w:right w:val="single" w:sz="4" w:color="auto" w:space="0"/>
            </w:tcBorders>
            <w:vAlign w:val="center"/>
            <w:tcW w:w="1275"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szCs w:val="21"/>
              </w:rPr>
              <w:t>完成</w:t>
            </w:r>
          </w:p>
        </w:tc>
        <w:tc>
          <w:tcPr>
            <w:noWrap/>
            <w:tcBorders>
              <w:top w:val="single" w:sz="4" w:color="auto" w:space="0"/>
              <w:bottom w:val="single" w:sz="4" w:color="auto" w:space="0"/>
              <w:left w:val="nil" w:sz="0" w:color="auto" w:space="0"/>
              <w:right w:val="single" w:sz="4" w:color="auto" w:space="0"/>
            </w:tcBorders>
            <w:vAlign w:val="center"/>
            <w:tcW w:w="1812" w:type="dxa"/>
          </w:tcPr>
          <w:p>
            <w:pPr>
              <w:widowControl/>
              <w:jc w:val="center"/>
              <w:ind w:firstLine="0"/>
              <w:spacing w:line="240" w:lineRule="auto"/>
              <w:rPr>
                <w:kern w:val="0"/>
                <w:rFonts w:ascii="仿宋_GB2312" w:cs="宋体" w:eastAsia="仿宋_GB2312" w:hAnsi="宋体"/>
                <w:szCs w:val="21"/>
              </w:rPr>
            </w:pPr>
          </w:p>
        </w:tc>
      </w:tr>
      <w:tr>
        <w:trPr>
          <w:jc w:val="center"/>
          <w:trHeight w:val="510" w:hRule="atLeast"/>
        </w:trPr>
        <w:tc>
          <w:tcPr>
            <w:vMerge/>
            <w:tcBorders>
              <w:top w:val="single" w:sz="4" w:color="auto" w:space="0"/>
              <w:bottom w:val="single" w:sz="4" w:color="auto" w:space="0"/>
              <w:left w:val="single" w:sz="4" w:color="auto" w:space="0"/>
              <w:right w:val="single" w:sz="4" w:color="auto" w:space="0"/>
            </w:tcBorders>
          </w:tcPr>
          <w:p/>
        </w:tc>
        <w:tc>
          <w:tcPr>
            <w:vMerge/>
            <w:tcBorders>
              <w:top w:val="single" w:sz="4" w:color="auto" w:space="0"/>
              <w:bottom w:val="single" w:sz="4" w:color="auto" w:space="0"/>
              <w:left w:val="single" w:sz="4" w:color="auto" w:space="0"/>
              <w:right w:val="single" w:sz="4" w:color="auto" w:space="0"/>
            </w:tcBorders>
          </w:tcPr>
          <w:p/>
        </w:tc>
        <w:tc>
          <w:tcPr>
            <w:vMerge/>
            <w:tcBorders>
              <w:top w:val="single" w:sz="4" w:color="auto" w:space="0"/>
              <w:bottom w:val="single" w:sz="4" w:color="auto" w:space="0"/>
              <w:left w:val="single" w:sz="4" w:color="auto" w:space="0"/>
              <w:right w:val="single" w:sz="4" w:color="auto" w:space="0"/>
            </w:tcBorders>
          </w:tcPr>
          <w:p/>
        </w:tc>
        <w:tblPrEx>
          <w:tblCellMar>
            <w:top w:w="0" w:type="dxa"/>
            <w:left w:w="108" w:type="dxa"/>
            <w:bottom w:w="0" w:type="dxa"/>
            <w:right w:w="108" w:type="dxa"/>
          </w:tblCellMar>
        </w:tblPrEx>
        <w:tc>
          <w:tcPr>
            <w:noWrap/>
            <w:gridSpan w:val="2"/>
            <w:tcBorders>
              <w:top w:val="single" w:sz="4" w:color="auto" w:space="0"/>
              <w:bottom w:val="single" w:sz="4" w:color="auto" w:space="0"/>
              <w:left w:val="nil" w:sz="0" w:color="auto" w:space="0"/>
              <w:right w:val="single" w:sz="4" w:color="auto" w:space="0"/>
            </w:tcBorders>
            <w:vAlign w:val="center"/>
            <w:tcW w:w="3544" w:type="dxa"/>
          </w:tcPr>
          <w:p>
            <w:pPr>
              <w:widowControl/>
              <w:ind w:firstLine="0"/>
              <w:spacing w:line="240" w:lineRule="auto"/>
              <w:rPr>
                <w:kern w:val="0"/>
                <w:rFonts w:ascii="仿宋_GB2312" w:cs="宋体" w:eastAsia="仿宋_GB2312" w:hAnsi="宋体"/>
                <w:szCs w:val="21"/>
              </w:rPr>
            </w:pPr>
            <w:r>
              <w:rPr>
                <w:kern w:val="0"/>
                <w:rFonts w:ascii="仿宋_GB2312" w:cs="宋体" w:eastAsia="仿宋_GB2312" w:hAnsi="宋体"/>
                <w:szCs w:val="21"/>
              </w:rPr>
              <w:t>弥补矿山损失，促进再就业</w:t>
            </w:r>
          </w:p>
        </w:tc>
        <w:tc>
          <w:tcPr>
            <w:noWrap/>
            <w:tcBorders>
              <w:top w:val="single" w:sz="4" w:color="auto" w:space="0"/>
              <w:bottom w:val="single" w:sz="4" w:color="auto" w:space="0"/>
              <w:left w:val="nil" w:sz="0" w:color="auto" w:space="0"/>
              <w:right w:val="single" w:sz="4" w:color="auto" w:space="0"/>
            </w:tcBorders>
            <w:vAlign w:val="center"/>
            <w:tcW w:w="1276"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szCs w:val="21"/>
              </w:rPr>
              <w:t>完成</w:t>
            </w:r>
          </w:p>
        </w:tc>
        <w:tc>
          <w:tcPr>
            <w:noWrap/>
            <w:tcBorders>
              <w:top w:val="single" w:sz="4" w:color="auto" w:space="0"/>
              <w:bottom w:val="single" w:sz="4" w:color="auto" w:space="0"/>
              <w:left w:val="nil" w:sz="0" w:color="auto" w:space="0"/>
              <w:right w:val="single" w:sz="4" w:color="auto" w:space="0"/>
            </w:tcBorders>
            <w:vAlign w:val="center"/>
            <w:tcW w:w="1275"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szCs w:val="21"/>
              </w:rPr>
              <w:t>完成</w:t>
            </w:r>
          </w:p>
        </w:tc>
        <w:tc>
          <w:tcPr>
            <w:noWrap/>
            <w:tcBorders>
              <w:top w:val="single" w:sz="4" w:color="auto" w:space="0"/>
              <w:bottom w:val="single" w:sz="4" w:color="auto" w:space="0"/>
              <w:left w:val="nil" w:sz="0" w:color="auto" w:space="0"/>
              <w:right w:val="single" w:sz="4" w:color="auto" w:space="0"/>
            </w:tcBorders>
            <w:vAlign w:val="center"/>
            <w:tcW w:w="1812" w:type="dxa"/>
          </w:tcPr>
          <w:p>
            <w:pPr>
              <w:widowControl/>
              <w:jc w:val="center"/>
              <w:ind w:firstLine="0"/>
              <w:spacing w:line="240" w:lineRule="auto"/>
              <w:rPr>
                <w:kern w:val="0"/>
                <w:rFonts w:ascii="仿宋_GB2312" w:cs="宋体" w:eastAsia="仿宋_GB2312" w:hAnsi="宋体"/>
                <w:szCs w:val="21"/>
              </w:rPr>
            </w:pPr>
          </w:p>
        </w:tc>
      </w:tr>
      <w:tr>
        <w:trPr>
          <w:jc w:val="center"/>
          <w:trHeight w:val="454" w:hRule="atLeast"/>
        </w:trPr>
        <w:tblPrEx>
          <w:tblCellMar>
            <w:top w:w="0" w:type="dxa"/>
            <w:left w:w="108" w:type="dxa"/>
            <w:bottom w:w="0" w:type="dxa"/>
            <w:right w:w="108" w:type="dxa"/>
          </w:tblCellMar>
        </w:tblPrEx>
        <w:tc>
          <w:tcPr>
            <w:tcBorders>
              <w:top w:val="single" w:sz="4" w:color="auto" w:space="0"/>
              <w:bottom w:val="single" w:sz="4" w:color="auto" w:space="0"/>
              <w:left w:val="single" w:sz="4" w:color="auto" w:space="0"/>
              <w:right w:val="single" w:sz="4" w:color="auto" w:space="0"/>
            </w:tcBorders>
            <w:vAlign w:val="center"/>
            <w:vMerge w:val="restart"/>
            <w:tcW w:w="769" w:type="dxa"/>
          </w:tcPr>
          <w:p>
            <w:pPr>
              <w:jc w:val="left"/>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绩效指标</w:t>
            </w:r>
          </w:p>
        </w:tc>
        <w:tc>
          <w:tcPr>
            <w:tcBorders>
              <w:top w:val="single" w:sz="4" w:color="auto" w:space="0"/>
              <w:bottom w:val="single" w:sz="4" w:color="auto" w:space="0"/>
              <w:left w:val="single" w:sz="4" w:color="auto" w:space="0"/>
              <w:right w:val="single" w:sz="4" w:color="auto" w:space="0"/>
            </w:tcBorders>
            <w:vAlign w:val="center"/>
            <w:vMerge w:val="restart"/>
            <w:tcW w:w="675" w:type="dxa"/>
          </w:tcPr>
          <w:p>
            <w:pPr>
              <w:jc w:val="left"/>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效益指标</w:t>
            </w:r>
          </w:p>
        </w:tc>
        <w:tc>
          <w:tcPr>
            <w:tcBorders>
              <w:top w:val="single" w:sz="4" w:color="auto" w:space="0"/>
              <w:bottom w:val="single" w:sz="4" w:color="auto" w:space="0"/>
              <w:left w:val="single" w:sz="4" w:color="auto" w:space="0"/>
              <w:right w:val="single" w:sz="4" w:color="auto" w:space="0"/>
            </w:tcBorders>
            <w:vAlign w:val="center"/>
            <w:vMerge w:val="restart"/>
            <w:tcW w:w="709"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生态效益指标</w:t>
            </w:r>
          </w:p>
        </w:tc>
        <w:tc>
          <w:tcPr>
            <w:noWrap/>
            <w:gridSpan w:val="2"/>
            <w:tcBorders>
              <w:top w:val="single" w:sz="4" w:color="auto" w:space="0"/>
              <w:bottom w:val="single" w:sz="4" w:color="auto" w:space="0"/>
              <w:left w:val="nil" w:sz="0" w:color="auto" w:space="0"/>
              <w:right w:val="single" w:sz="4" w:color="auto" w:space="0"/>
            </w:tcBorders>
            <w:vAlign w:val="center"/>
            <w:tcW w:w="3544" w:type="dxa"/>
          </w:tcPr>
          <w:p>
            <w:pPr>
              <w:widowControl/>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加快自保区的复绿</w:t>
            </w:r>
          </w:p>
        </w:tc>
        <w:tc>
          <w:tcPr>
            <w:noWrap/>
            <w:tcBorders>
              <w:top w:val="single" w:sz="4" w:color="auto" w:space="0"/>
              <w:bottom w:val="single" w:sz="4" w:color="auto" w:space="0"/>
              <w:left w:val="nil" w:sz="0" w:color="auto" w:space="0"/>
              <w:right w:val="single" w:sz="4" w:color="auto" w:space="0"/>
            </w:tcBorders>
            <w:vAlign w:val="center"/>
            <w:tcW w:w="1276"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szCs w:val="21"/>
              </w:rPr>
              <w:t>完成</w:t>
            </w:r>
          </w:p>
        </w:tc>
        <w:tc>
          <w:tcPr>
            <w:noWrap/>
            <w:tcBorders>
              <w:top w:val="single" w:sz="4" w:color="auto" w:space="0"/>
              <w:bottom w:val="single" w:sz="4" w:color="auto" w:space="0"/>
              <w:left w:val="nil" w:sz="0" w:color="auto" w:space="0"/>
              <w:right w:val="single" w:sz="4" w:color="auto" w:space="0"/>
            </w:tcBorders>
            <w:vAlign w:val="center"/>
            <w:tcW w:w="1275"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szCs w:val="21"/>
              </w:rPr>
              <w:t>完成</w:t>
            </w:r>
          </w:p>
        </w:tc>
        <w:tc>
          <w:tcPr>
            <w:noWrap/>
            <w:tcBorders>
              <w:top w:val="single" w:sz="4" w:color="auto" w:space="0"/>
              <w:bottom w:val="single" w:sz="4" w:color="auto" w:space="0"/>
              <w:left w:val="nil" w:sz="0" w:color="auto" w:space="0"/>
              <w:right w:val="single" w:sz="4" w:color="auto" w:space="0"/>
            </w:tcBorders>
            <w:vAlign w:val="center"/>
            <w:tcW w:w="1812" w:type="dxa"/>
          </w:tcPr>
          <w:p>
            <w:pPr>
              <w:widowControl/>
              <w:jc w:val="center"/>
              <w:ind w:firstLine="0"/>
              <w:spacing w:line="240" w:lineRule="auto"/>
              <w:rPr>
                <w:kern w:val="0"/>
                <w:rFonts w:ascii="仿宋_GB2312" w:cs="宋体" w:eastAsia="仿宋_GB2312" w:hAnsi="宋体"/>
                <w:szCs w:val="21"/>
              </w:rPr>
            </w:pPr>
          </w:p>
        </w:tc>
      </w:tr>
      <w:tr>
        <w:trPr>
          <w:jc w:val="center"/>
          <w:trHeight w:val="454" w:hRule="atLeast"/>
        </w:trPr>
        <w:tc>
          <w:tcPr>
            <w:vMerge/>
            <w:tcBorders>
              <w:top w:val="single" w:sz="4" w:color="auto" w:space="0"/>
              <w:bottom w:val="single" w:sz="4" w:color="auto" w:space="0"/>
              <w:left w:val="single" w:sz="4" w:color="auto" w:space="0"/>
              <w:right w:val="single" w:sz="4" w:color="auto" w:space="0"/>
            </w:tcBorders>
          </w:tcPr>
          <w:p/>
        </w:tc>
        <w:tc>
          <w:tcPr>
            <w:vMerge/>
            <w:tcBorders>
              <w:top w:val="single" w:sz="4" w:color="auto" w:space="0"/>
              <w:bottom w:val="single" w:sz="4" w:color="auto" w:space="0"/>
              <w:left w:val="single" w:sz="4" w:color="auto" w:space="0"/>
              <w:right w:val="single" w:sz="4" w:color="auto" w:space="0"/>
            </w:tcBorders>
          </w:tcPr>
          <w:p/>
        </w:tc>
        <w:tc>
          <w:tcPr>
            <w:vMerge/>
            <w:tcBorders>
              <w:top w:val="single" w:sz="4" w:color="auto" w:space="0"/>
              <w:bottom w:val="single" w:sz="4" w:color="auto" w:space="0"/>
              <w:left w:val="single" w:sz="4" w:color="auto" w:space="0"/>
              <w:right w:val="single" w:sz="4" w:color="auto" w:space="0"/>
            </w:tcBorders>
          </w:tcPr>
          <w:p/>
        </w:tc>
        <w:tblPrEx>
          <w:tblCellMar>
            <w:top w:w="0" w:type="dxa"/>
            <w:left w:w="108" w:type="dxa"/>
            <w:bottom w:w="0" w:type="dxa"/>
            <w:right w:w="108" w:type="dxa"/>
          </w:tblCellMar>
        </w:tblPrEx>
        <w:tc>
          <w:tcPr>
            <w:noWrap/>
            <w:gridSpan w:val="2"/>
            <w:tcBorders>
              <w:top w:val="single" w:sz="4" w:color="auto" w:space="0"/>
              <w:bottom w:val="single" w:sz="4" w:color="auto" w:space="0"/>
              <w:left w:val="nil" w:sz="0" w:color="auto" w:space="0"/>
              <w:right w:val="single" w:sz="4" w:color="auto" w:space="0"/>
            </w:tcBorders>
            <w:vAlign w:val="center"/>
            <w:tcW w:w="3544" w:type="dxa"/>
          </w:tcPr>
          <w:p>
            <w:pPr>
              <w:widowControl/>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提高植被覆盖率</w:t>
            </w:r>
          </w:p>
        </w:tc>
        <w:tc>
          <w:tcPr>
            <w:noWrap/>
            <w:tcBorders>
              <w:top w:val="single" w:sz="4" w:color="auto" w:space="0"/>
              <w:bottom w:val="single" w:sz="4" w:color="auto" w:space="0"/>
              <w:left w:val="nil" w:sz="0" w:color="auto" w:space="0"/>
              <w:right w:val="single" w:sz="4" w:color="auto" w:space="0"/>
            </w:tcBorders>
            <w:vAlign w:val="center"/>
            <w:tcW w:w="1276"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szCs w:val="21"/>
              </w:rPr>
              <w:t>完成</w:t>
            </w:r>
          </w:p>
        </w:tc>
        <w:tc>
          <w:tcPr>
            <w:noWrap/>
            <w:tcBorders>
              <w:top w:val="single" w:sz="4" w:color="auto" w:space="0"/>
              <w:bottom w:val="single" w:sz="4" w:color="auto" w:space="0"/>
              <w:left w:val="nil" w:sz="0" w:color="auto" w:space="0"/>
              <w:right w:val="single" w:sz="4" w:color="auto" w:space="0"/>
            </w:tcBorders>
            <w:vAlign w:val="center"/>
            <w:tcW w:w="1275"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szCs w:val="21"/>
              </w:rPr>
              <w:t>完成</w:t>
            </w:r>
          </w:p>
        </w:tc>
        <w:tc>
          <w:tcPr>
            <w:noWrap/>
            <w:tcBorders>
              <w:top w:val="single" w:sz="4" w:color="auto" w:space="0"/>
              <w:bottom w:val="single" w:sz="4" w:color="auto" w:space="0"/>
              <w:left w:val="nil" w:sz="0" w:color="auto" w:space="0"/>
              <w:right w:val="single" w:sz="4" w:color="auto" w:space="0"/>
            </w:tcBorders>
            <w:vAlign w:val="center"/>
            <w:tcW w:w="1812" w:type="dxa"/>
          </w:tcPr>
          <w:p>
            <w:pPr>
              <w:widowControl/>
              <w:jc w:val="center"/>
              <w:ind w:firstLine="0"/>
              <w:spacing w:line="240" w:lineRule="auto"/>
              <w:rPr>
                <w:kern w:val="0"/>
                <w:rFonts w:ascii="仿宋_GB2312" w:cs="宋体" w:eastAsia="仿宋_GB2312" w:hAnsi="宋体"/>
                <w:szCs w:val="21"/>
              </w:rPr>
            </w:pPr>
          </w:p>
        </w:tc>
      </w:tr>
      <w:tr>
        <w:trPr>
          <w:jc w:val="center"/>
          <w:trHeight w:val="454" w:hRule="atLeast"/>
        </w:trPr>
        <w:tc>
          <w:tcPr>
            <w:vMerge/>
            <w:tcBorders>
              <w:top w:val="single" w:sz="4" w:color="auto" w:space="0"/>
              <w:bottom w:val="single" w:sz="4" w:color="auto" w:space="0"/>
              <w:left w:val="single" w:sz="4" w:color="auto" w:space="0"/>
              <w:right w:val="single" w:sz="4" w:color="auto" w:space="0"/>
            </w:tcBorders>
          </w:tcPr>
          <w:p/>
        </w:tc>
        <w:tc>
          <w:tcPr>
            <w:vMerge/>
            <w:tcBorders>
              <w:top w:val="single" w:sz="4" w:color="auto" w:space="0"/>
              <w:bottom w:val="single" w:sz="4" w:color="auto" w:space="0"/>
              <w:left w:val="single" w:sz="4" w:color="auto" w:space="0"/>
              <w:right w:val="single" w:sz="4" w:color="auto" w:space="0"/>
            </w:tcBorders>
          </w:tcPr>
          <w:p/>
        </w:tc>
        <w:tc>
          <w:tcPr>
            <w:vMerge/>
            <w:tcBorders>
              <w:top w:val="single" w:sz="4" w:color="auto" w:space="0"/>
              <w:bottom w:val="single" w:sz="4" w:color="auto" w:space="0"/>
              <w:left w:val="single" w:sz="4" w:color="auto" w:space="0"/>
              <w:right w:val="single" w:sz="4" w:color="auto" w:space="0"/>
            </w:tcBorders>
          </w:tcPr>
          <w:p/>
        </w:tc>
        <w:tblPrEx>
          <w:tblCellMar>
            <w:top w:w="0" w:type="dxa"/>
            <w:left w:w="108" w:type="dxa"/>
            <w:bottom w:w="0" w:type="dxa"/>
            <w:right w:w="108" w:type="dxa"/>
          </w:tblCellMar>
        </w:tblPrEx>
        <w:tc>
          <w:tcPr>
            <w:noWrap/>
            <w:gridSpan w:val="2"/>
            <w:tcBorders>
              <w:top w:val="single" w:sz="4" w:color="auto" w:space="0"/>
              <w:bottom w:val="single" w:sz="4" w:color="auto" w:space="0"/>
              <w:left w:val="nil" w:sz="0" w:color="auto" w:space="0"/>
              <w:right w:val="single" w:sz="4" w:color="auto" w:space="0"/>
            </w:tcBorders>
            <w:vAlign w:val="center"/>
            <w:tcW w:w="3544" w:type="dxa"/>
          </w:tcPr>
          <w:p>
            <w:pPr>
              <w:widowControl/>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改善生活空气质量</w:t>
            </w:r>
          </w:p>
        </w:tc>
        <w:tc>
          <w:tcPr>
            <w:noWrap/>
            <w:tcBorders>
              <w:top w:val="single" w:sz="4" w:color="auto" w:space="0"/>
              <w:bottom w:val="single" w:sz="4" w:color="auto" w:space="0"/>
              <w:left w:val="nil" w:sz="0" w:color="auto" w:space="0"/>
              <w:right w:val="single" w:sz="4" w:color="auto" w:space="0"/>
            </w:tcBorders>
            <w:vAlign w:val="center"/>
            <w:tcW w:w="1276"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szCs w:val="21"/>
              </w:rPr>
              <w:t>完成</w:t>
            </w:r>
          </w:p>
        </w:tc>
        <w:tc>
          <w:tcPr>
            <w:noWrap/>
            <w:tcBorders>
              <w:top w:val="single" w:sz="4" w:color="auto" w:space="0"/>
              <w:bottom w:val="single" w:sz="4" w:color="auto" w:space="0"/>
              <w:left w:val="nil" w:sz="0" w:color="auto" w:space="0"/>
              <w:right w:val="single" w:sz="4" w:color="auto" w:space="0"/>
            </w:tcBorders>
            <w:vAlign w:val="center"/>
            <w:tcW w:w="1275"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szCs w:val="21"/>
              </w:rPr>
              <w:t>完成</w:t>
            </w:r>
          </w:p>
        </w:tc>
        <w:tc>
          <w:tcPr>
            <w:noWrap/>
            <w:tcBorders>
              <w:top w:val="single" w:sz="4" w:color="auto" w:space="0"/>
              <w:bottom w:val="single" w:sz="4" w:color="auto" w:space="0"/>
              <w:left w:val="nil" w:sz="0" w:color="auto" w:space="0"/>
              <w:right w:val="single" w:sz="4" w:color="auto" w:space="0"/>
            </w:tcBorders>
            <w:vAlign w:val="center"/>
            <w:tcW w:w="1812" w:type="dxa"/>
          </w:tcPr>
          <w:p>
            <w:pPr>
              <w:widowControl/>
              <w:jc w:val="center"/>
              <w:ind w:firstLine="0"/>
              <w:spacing w:line="240" w:lineRule="auto"/>
              <w:rPr>
                <w:kern w:val="0"/>
                <w:rFonts w:ascii="仿宋_GB2312" w:cs="宋体" w:eastAsia="仿宋_GB2312" w:hAnsi="宋体"/>
                <w:szCs w:val="21"/>
              </w:rPr>
            </w:pPr>
          </w:p>
        </w:tc>
      </w:tr>
      <w:tr>
        <w:trPr>
          <w:jc w:val="center"/>
          <w:trHeight w:val="577" w:hRule="atLeast"/>
        </w:trPr>
        <w:tc>
          <w:tcPr>
            <w:vMerge/>
            <w:tcBorders>
              <w:top w:val="single" w:sz="4" w:color="auto" w:space="0"/>
              <w:bottom w:val="single" w:sz="4" w:color="auto" w:space="0"/>
              <w:left w:val="single" w:sz="4" w:color="auto" w:space="0"/>
              <w:right w:val="single" w:sz="4" w:color="auto" w:space="0"/>
            </w:tcBorders>
          </w:tcPr>
          <w:p/>
        </w:tc>
        <w:tc>
          <w:tcPr>
            <w:vMerge/>
            <w:tcBorders>
              <w:top w:val="single" w:sz="4" w:color="auto" w:space="0"/>
              <w:bottom w:val="single" w:sz="4" w:color="auto" w:space="0"/>
              <w:left w:val="single" w:sz="4" w:color="auto" w:space="0"/>
              <w:right w:val="single" w:sz="4" w:color="auto" w:space="0"/>
            </w:tcBorders>
          </w:tcPr>
          <w:p/>
        </w:tc>
        <w:tblPrEx>
          <w:tblCellMar>
            <w:top w:w="0" w:type="dxa"/>
            <w:left w:w="108" w:type="dxa"/>
            <w:bottom w:w="0" w:type="dxa"/>
            <w:right w:w="108" w:type="dxa"/>
          </w:tblCellMar>
        </w:tblPrEx>
        <w:tc>
          <w:tcPr>
            <w:tcBorders>
              <w:top w:val="single" w:sz="4" w:color="auto" w:space="0"/>
              <w:bottom w:val="single" w:sz="4" w:color="auto" w:space="0"/>
              <w:left w:val="single" w:sz="4" w:color="auto" w:space="0"/>
              <w:right w:val="single" w:sz="4" w:color="auto" w:space="0"/>
            </w:tcBorders>
            <w:vAlign w:val="center"/>
            <w:vMerge w:val="restart"/>
            <w:tcW w:w="709"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可持续影响指标</w:t>
            </w:r>
          </w:p>
        </w:tc>
        <w:tc>
          <w:tcPr>
            <w:noWrap/>
            <w:gridSpan w:val="2"/>
            <w:tcBorders>
              <w:top w:val="single" w:sz="4" w:color="auto" w:space="0"/>
              <w:bottom w:val="single" w:sz="4" w:color="auto" w:space="0"/>
              <w:left w:val="nil" w:sz="0" w:color="auto" w:space="0"/>
              <w:right w:val="single" w:sz="4" w:color="auto" w:space="0"/>
            </w:tcBorders>
            <w:vAlign w:val="center"/>
            <w:tcW w:w="3544" w:type="dxa"/>
          </w:tcPr>
          <w:p>
            <w:pPr>
              <w:widowControl/>
              <w:ind w:firstLine="0"/>
              <w:spacing w:line="280" w:lineRule="exact"/>
              <w:rPr>
                <w:kern w:val="0"/>
                <w:rFonts w:ascii="仿宋_GB2312" w:cs="宋体" w:eastAsia="仿宋_GB2312" w:hAnsi="宋体"/>
                <w:szCs w:val="21"/>
              </w:rPr>
            </w:pPr>
            <w:r>
              <w:rPr>
                <w:kern w:val="0"/>
                <w:rFonts w:ascii="仿宋_GB2312" w:cs="宋体" w:eastAsia="仿宋_GB2312" w:hAnsi="宋体" w:hint="eastAsia"/>
                <w:szCs w:val="21"/>
              </w:rPr>
              <w:t>有利于建设生态宜居美丽乡村</w:t>
            </w:r>
          </w:p>
        </w:tc>
        <w:tc>
          <w:tcPr>
            <w:noWrap/>
            <w:tcBorders>
              <w:top w:val="single" w:sz="4" w:color="auto" w:space="0"/>
              <w:bottom w:val="single" w:sz="4" w:color="auto" w:space="0"/>
              <w:left w:val="nil" w:sz="0" w:color="auto" w:space="0"/>
              <w:right w:val="single" w:sz="4" w:color="auto" w:space="0"/>
            </w:tcBorders>
            <w:vAlign w:val="center"/>
            <w:tcW w:w="1276" w:type="dxa"/>
          </w:tcPr>
          <w:p>
            <w:pPr>
              <w:widowControl/>
              <w:jc w:val="center"/>
              <w:ind w:firstLine="0"/>
              <w:spacing w:line="280" w:lineRule="exact"/>
              <w:rPr>
                <w:kern w:val="0"/>
                <w:rFonts w:ascii="仿宋_GB2312" w:cs="宋体" w:eastAsia="仿宋_GB2312" w:hAnsi="宋体"/>
                <w:szCs w:val="21"/>
              </w:rPr>
            </w:pPr>
            <w:r>
              <w:rPr>
                <w:kern w:val="0"/>
                <w:rFonts w:ascii="仿宋_GB2312" w:cs="宋体" w:eastAsia="仿宋_GB2312" w:hAnsi="宋体"/>
                <w:szCs w:val="21"/>
              </w:rPr>
              <w:t>完成</w:t>
            </w:r>
          </w:p>
        </w:tc>
        <w:tc>
          <w:tcPr>
            <w:noWrap/>
            <w:tcBorders>
              <w:top w:val="single" w:sz="4" w:color="auto" w:space="0"/>
              <w:bottom w:val="single" w:sz="4" w:color="auto" w:space="0"/>
              <w:left w:val="nil" w:sz="0" w:color="auto" w:space="0"/>
              <w:right w:val="single" w:sz="4" w:color="auto" w:space="0"/>
            </w:tcBorders>
            <w:vAlign w:val="center"/>
            <w:tcW w:w="1275" w:type="dxa"/>
          </w:tcPr>
          <w:p>
            <w:pPr>
              <w:widowControl/>
              <w:jc w:val="center"/>
              <w:ind w:firstLine="0"/>
              <w:spacing w:line="280" w:lineRule="exact"/>
              <w:rPr>
                <w:kern w:val="0"/>
                <w:rFonts w:ascii="仿宋_GB2312" w:cs="宋体" w:eastAsia="仿宋_GB2312" w:hAnsi="宋体"/>
                <w:szCs w:val="21"/>
              </w:rPr>
            </w:pPr>
            <w:r>
              <w:rPr>
                <w:kern w:val="0"/>
                <w:rFonts w:ascii="仿宋_GB2312" w:cs="宋体" w:eastAsia="仿宋_GB2312" w:hAnsi="宋体"/>
                <w:szCs w:val="21"/>
              </w:rPr>
              <w:t>完成</w:t>
            </w:r>
          </w:p>
        </w:tc>
        <w:tc>
          <w:tcPr>
            <w:noWrap/>
            <w:tcBorders>
              <w:top w:val="single" w:sz="4" w:color="auto" w:space="0"/>
              <w:bottom w:val="single" w:sz="4" w:color="auto" w:space="0"/>
              <w:left w:val="nil" w:sz="0" w:color="auto" w:space="0"/>
              <w:right w:val="single" w:sz="4" w:color="auto" w:space="0"/>
            </w:tcBorders>
            <w:vAlign w:val="center"/>
            <w:tcW w:w="1812" w:type="dxa"/>
          </w:tcPr>
          <w:p>
            <w:pPr>
              <w:widowControl/>
              <w:jc w:val="center"/>
              <w:ind w:firstLine="0"/>
              <w:spacing w:line="280" w:lineRule="exact"/>
              <w:rPr>
                <w:kern w:val="0"/>
                <w:rFonts w:ascii="仿宋_GB2312" w:cs="宋体" w:eastAsia="仿宋_GB2312" w:hAnsi="宋体"/>
                <w:szCs w:val="21"/>
              </w:rPr>
            </w:pPr>
          </w:p>
        </w:tc>
      </w:tr>
      <w:tr>
        <w:trPr>
          <w:jc w:val="center"/>
          <w:trHeight w:val="454" w:hRule="atLeast"/>
        </w:trPr>
        <w:tc>
          <w:tcPr>
            <w:vMerge/>
            <w:tcBorders>
              <w:top w:val="single" w:sz="4" w:color="auto" w:space="0"/>
              <w:bottom w:val="single" w:sz="4" w:color="auto" w:space="0"/>
              <w:left w:val="single" w:sz="4" w:color="auto" w:space="0"/>
              <w:right w:val="single" w:sz="4" w:color="auto" w:space="0"/>
            </w:tcBorders>
          </w:tcPr>
          <w:p/>
        </w:tc>
        <w:tc>
          <w:tcPr>
            <w:vMerge/>
            <w:tcBorders>
              <w:top w:val="single" w:sz="4" w:color="auto" w:space="0"/>
              <w:bottom w:val="single" w:sz="4" w:color="auto" w:space="0"/>
              <w:left w:val="single" w:sz="4" w:color="auto" w:space="0"/>
              <w:right w:val="single" w:sz="4" w:color="auto" w:space="0"/>
            </w:tcBorders>
          </w:tcPr>
          <w:p/>
        </w:tc>
        <w:tc>
          <w:tcPr>
            <w:vMerge/>
            <w:tcBorders>
              <w:top w:val="single" w:sz="4" w:color="auto" w:space="0"/>
              <w:bottom w:val="single" w:sz="4" w:color="auto" w:space="0"/>
              <w:left w:val="single" w:sz="4" w:color="auto" w:space="0"/>
              <w:right w:val="single" w:sz="4" w:color="auto" w:space="0"/>
            </w:tcBorders>
          </w:tcPr>
          <w:p/>
        </w:tc>
        <w:tblPrEx>
          <w:tblCellMar>
            <w:top w:w="0" w:type="dxa"/>
            <w:left w:w="108" w:type="dxa"/>
            <w:bottom w:w="0" w:type="dxa"/>
            <w:right w:w="108" w:type="dxa"/>
          </w:tblCellMar>
        </w:tblPrEx>
        <w:tc>
          <w:tcPr>
            <w:noWrap/>
            <w:gridSpan w:val="2"/>
            <w:tcBorders>
              <w:top w:val="single" w:sz="4" w:color="auto" w:space="0"/>
              <w:bottom w:val="single" w:sz="4" w:color="auto" w:space="0"/>
              <w:left w:val="nil" w:sz="0" w:color="auto" w:space="0"/>
              <w:right w:val="single" w:sz="4" w:color="auto" w:space="0"/>
            </w:tcBorders>
            <w:vAlign w:val="center"/>
            <w:tcW w:w="3544" w:type="dxa"/>
          </w:tcPr>
          <w:p>
            <w:pPr>
              <w:widowControl/>
              <w:ind w:firstLine="0"/>
              <w:spacing w:line="280" w:lineRule="exact"/>
              <w:rPr>
                <w:kern w:val="0"/>
                <w:rFonts w:ascii="仿宋_GB2312" w:cs="宋体" w:eastAsia="仿宋_GB2312" w:hAnsi="宋体"/>
                <w:szCs w:val="21"/>
              </w:rPr>
            </w:pPr>
            <w:r>
              <w:rPr>
                <w:kern w:val="0"/>
                <w:rFonts w:ascii="仿宋_GB2312" w:cs="宋体" w:eastAsia="仿宋_GB2312" w:hAnsi="宋体" w:hint="eastAsia"/>
                <w:szCs w:val="21"/>
              </w:rPr>
              <w:t>有利于自然环境良好循环</w:t>
            </w:r>
          </w:p>
        </w:tc>
        <w:tc>
          <w:tcPr>
            <w:noWrap/>
            <w:tcBorders>
              <w:top w:val="single" w:sz="4" w:color="auto" w:space="0"/>
              <w:bottom w:val="single" w:sz="4" w:color="auto" w:space="0"/>
              <w:left w:val="nil" w:sz="0" w:color="auto" w:space="0"/>
              <w:right w:val="single" w:sz="4" w:color="auto" w:space="0"/>
            </w:tcBorders>
            <w:vAlign w:val="center"/>
            <w:tcW w:w="1276" w:type="dxa"/>
          </w:tcPr>
          <w:p>
            <w:pPr>
              <w:widowControl/>
              <w:jc w:val="center"/>
              <w:ind w:firstLine="0"/>
              <w:spacing w:line="280" w:lineRule="exact"/>
              <w:rPr>
                <w:kern w:val="0"/>
                <w:rFonts w:ascii="仿宋_GB2312" w:cs="宋体" w:eastAsia="仿宋_GB2312" w:hAnsi="宋体"/>
                <w:szCs w:val="21"/>
              </w:rPr>
            </w:pPr>
            <w:r>
              <w:rPr>
                <w:kern w:val="0"/>
                <w:rFonts w:ascii="仿宋_GB2312" w:cs="宋体" w:eastAsia="仿宋_GB2312" w:hAnsi="宋体"/>
                <w:szCs w:val="21"/>
              </w:rPr>
              <w:t>完成</w:t>
            </w:r>
          </w:p>
        </w:tc>
        <w:tc>
          <w:tcPr>
            <w:noWrap/>
            <w:tcBorders>
              <w:top w:val="single" w:sz="4" w:color="auto" w:space="0"/>
              <w:bottom w:val="single" w:sz="4" w:color="auto" w:space="0"/>
              <w:left w:val="nil" w:sz="0" w:color="auto" w:space="0"/>
              <w:right w:val="single" w:sz="4" w:color="auto" w:space="0"/>
            </w:tcBorders>
            <w:vAlign w:val="center"/>
            <w:tcW w:w="1275" w:type="dxa"/>
          </w:tcPr>
          <w:p>
            <w:pPr>
              <w:widowControl/>
              <w:jc w:val="center"/>
              <w:ind w:firstLine="0"/>
              <w:spacing w:line="280" w:lineRule="exact"/>
              <w:rPr>
                <w:kern w:val="0"/>
                <w:rFonts w:ascii="仿宋_GB2312" w:cs="宋体" w:eastAsia="仿宋_GB2312" w:hAnsi="宋体"/>
                <w:szCs w:val="21"/>
              </w:rPr>
            </w:pPr>
            <w:r>
              <w:rPr>
                <w:kern w:val="0"/>
                <w:rFonts w:ascii="仿宋_GB2312" w:cs="宋体" w:eastAsia="仿宋_GB2312" w:hAnsi="宋体"/>
                <w:szCs w:val="21"/>
              </w:rPr>
              <w:t>完成</w:t>
            </w:r>
          </w:p>
        </w:tc>
        <w:tc>
          <w:tcPr>
            <w:noWrap/>
            <w:tcBorders>
              <w:top w:val="single" w:sz="4" w:color="auto" w:space="0"/>
              <w:bottom w:val="single" w:sz="4" w:color="auto" w:space="0"/>
              <w:left w:val="nil" w:sz="0" w:color="auto" w:space="0"/>
              <w:right w:val="single" w:sz="4" w:color="auto" w:space="0"/>
            </w:tcBorders>
            <w:vAlign w:val="center"/>
            <w:tcW w:w="1812" w:type="dxa"/>
          </w:tcPr>
          <w:p>
            <w:pPr>
              <w:widowControl/>
              <w:jc w:val="center"/>
              <w:ind w:firstLine="0"/>
              <w:spacing w:line="280" w:lineRule="exact"/>
              <w:rPr>
                <w:kern w:val="0"/>
                <w:rFonts w:ascii="仿宋_GB2312" w:cs="宋体" w:eastAsia="仿宋_GB2312" w:hAnsi="宋体"/>
                <w:szCs w:val="21"/>
              </w:rPr>
            </w:pPr>
          </w:p>
        </w:tc>
      </w:tr>
      <w:tr>
        <w:trPr>
          <w:jc w:val="center"/>
          <w:trHeight w:val="716" w:hRule="atLeast"/>
        </w:trPr>
        <w:tc>
          <w:tcPr>
            <w:vMerge/>
            <w:tcBorders>
              <w:top w:val="single" w:sz="4" w:color="auto" w:space="0"/>
              <w:bottom w:val="single" w:sz="4" w:color="auto" w:space="0"/>
              <w:left w:val="single" w:sz="4" w:color="auto" w:space="0"/>
              <w:right w:val="single" w:sz="4" w:color="auto" w:space="0"/>
            </w:tcBorders>
          </w:tcPr>
          <w:p/>
        </w:tc>
        <w:tblPrEx>
          <w:tblCellMar>
            <w:top w:w="0" w:type="dxa"/>
            <w:left w:w="108" w:type="dxa"/>
            <w:bottom w:w="0" w:type="dxa"/>
            <w:right w:w="108" w:type="dxa"/>
          </w:tblCellMar>
        </w:tblPrEx>
        <w:tc>
          <w:tcPr>
            <w:tcBorders>
              <w:top w:val="single" w:sz="4" w:color="auto" w:space="0"/>
              <w:bottom w:val="single" w:sz="4" w:color="auto" w:space="0"/>
              <w:left w:val="single" w:sz="4" w:color="auto" w:space="0"/>
              <w:right w:val="single" w:sz="4" w:color="auto" w:space="0"/>
            </w:tcBorders>
            <w:vAlign w:val="center"/>
            <w:vMerge w:val="restart"/>
            <w:tcW w:w="675"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满意度指标</w:t>
            </w:r>
          </w:p>
        </w:tc>
        <w:tc>
          <w:tcPr>
            <w:tcBorders>
              <w:top w:val="single" w:sz="4" w:color="auto" w:space="0"/>
              <w:bottom w:val="single" w:sz="4" w:color="auto" w:space="0"/>
              <w:left w:val="single" w:sz="4" w:color="auto" w:space="0"/>
              <w:right w:val="single" w:sz="4" w:color="auto" w:space="0"/>
            </w:tcBorders>
            <w:vAlign w:val="center"/>
            <w:vMerge w:val="restart"/>
            <w:tcW w:w="709"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服务对象满意度指标</w:t>
            </w:r>
          </w:p>
        </w:tc>
        <w:tc>
          <w:tcPr>
            <w:noWrap/>
            <w:gridSpan w:val="2"/>
            <w:tcBorders>
              <w:top w:val="single" w:sz="4" w:color="auto" w:space="0"/>
              <w:bottom w:val="single" w:sz="4" w:color="auto" w:space="0"/>
              <w:left w:val="nil" w:sz="0" w:color="auto" w:space="0"/>
              <w:right w:val="single" w:sz="4" w:color="auto" w:space="0"/>
            </w:tcBorders>
            <w:vAlign w:val="center"/>
            <w:tcW w:w="3544" w:type="dxa"/>
          </w:tcPr>
          <w:p>
            <w:pPr>
              <w:widowControl/>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群众满意率</w:t>
            </w:r>
          </w:p>
        </w:tc>
        <w:tc>
          <w:tcPr>
            <w:noWrap/>
            <w:tcBorders>
              <w:top w:val="single" w:sz="4" w:color="auto" w:space="0"/>
              <w:bottom w:val="single" w:sz="4" w:color="auto" w:space="0"/>
              <w:left w:val="nil" w:sz="0" w:color="auto" w:space="0"/>
              <w:right w:val="single" w:sz="4" w:color="auto" w:space="0"/>
            </w:tcBorders>
            <w:vAlign w:val="center"/>
            <w:tcW w:w="1276"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90%</w:t>
            </w:r>
          </w:p>
        </w:tc>
        <w:tc>
          <w:tcPr>
            <w:noWrap/>
            <w:tcBorders>
              <w:top w:val="single" w:sz="4" w:color="auto" w:space="0"/>
              <w:bottom w:val="single" w:sz="4" w:color="auto" w:space="0"/>
              <w:left w:val="nil" w:sz="0" w:color="auto" w:space="0"/>
              <w:right w:val="single" w:sz="4" w:color="auto" w:space="0"/>
            </w:tcBorders>
            <w:vAlign w:val="center"/>
            <w:tcW w:w="1275"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90%</w:t>
            </w:r>
          </w:p>
        </w:tc>
        <w:tc>
          <w:tcPr>
            <w:noWrap/>
            <w:tcBorders>
              <w:top w:val="single" w:sz="4" w:color="auto" w:space="0"/>
              <w:bottom w:val="single" w:sz="4" w:color="auto" w:space="0"/>
              <w:left w:val="nil" w:sz="0" w:color="auto" w:space="0"/>
              <w:right w:val="single" w:sz="4" w:color="auto" w:space="0"/>
            </w:tcBorders>
            <w:vAlign w:val="center"/>
            <w:tcW w:w="1812" w:type="dxa"/>
          </w:tcPr>
          <w:p>
            <w:pPr>
              <w:widowControl/>
              <w:jc w:val="center"/>
              <w:ind w:firstLine="0"/>
              <w:spacing w:line="240" w:lineRule="auto"/>
              <w:rPr>
                <w:kern w:val="0"/>
                <w:rFonts w:ascii="仿宋_GB2312" w:cs="宋体" w:eastAsia="仿宋_GB2312" w:hAnsi="宋体"/>
                <w:szCs w:val="21"/>
              </w:rPr>
            </w:pPr>
          </w:p>
        </w:tc>
      </w:tr>
      <w:tr>
        <w:trPr>
          <w:jc w:val="center"/>
          <w:trHeight w:val="454" w:hRule="atLeast"/>
        </w:trPr>
        <w:tc>
          <w:tcPr>
            <w:vMerge/>
            <w:tcBorders>
              <w:top w:val="single" w:sz="4" w:color="auto" w:space="0"/>
              <w:bottom w:val="single" w:sz="4" w:color="auto" w:space="0"/>
              <w:left w:val="single" w:sz="4" w:color="auto" w:space="0"/>
              <w:right w:val="single" w:sz="4" w:color="auto" w:space="0"/>
            </w:tcBorders>
          </w:tcPr>
          <w:p/>
        </w:tc>
        <w:tc>
          <w:tcPr>
            <w:vMerge/>
            <w:tcBorders>
              <w:top w:val="single" w:sz="4" w:color="auto" w:space="0"/>
              <w:bottom w:val="single" w:sz="4" w:color="auto" w:space="0"/>
              <w:left w:val="single" w:sz="4" w:color="auto" w:space="0"/>
              <w:right w:val="single" w:sz="4" w:color="auto" w:space="0"/>
            </w:tcBorders>
          </w:tcPr>
          <w:p/>
        </w:tc>
        <w:tc>
          <w:tcPr>
            <w:vMerge/>
            <w:tcBorders>
              <w:top w:val="single" w:sz="4" w:color="auto" w:space="0"/>
              <w:bottom w:val="single" w:sz="4" w:color="auto" w:space="0"/>
              <w:left w:val="single" w:sz="4" w:color="auto" w:space="0"/>
              <w:right w:val="single" w:sz="4" w:color="auto" w:space="0"/>
            </w:tcBorders>
          </w:tcPr>
          <w:p/>
        </w:tc>
        <w:tblPrEx>
          <w:tblCellMar>
            <w:top w:w="0" w:type="dxa"/>
            <w:left w:w="108" w:type="dxa"/>
            <w:bottom w:w="0" w:type="dxa"/>
            <w:right w:w="108" w:type="dxa"/>
          </w:tblCellMar>
        </w:tblPrEx>
        <w:tc>
          <w:tcPr>
            <w:noWrap/>
            <w:gridSpan w:val="2"/>
            <w:tcBorders>
              <w:top w:val="single" w:sz="4" w:color="auto" w:space="0"/>
              <w:bottom w:val="single" w:sz="4" w:color="auto" w:space="0"/>
              <w:left w:val="nil" w:sz="0" w:color="auto" w:space="0"/>
              <w:right w:val="single" w:sz="4" w:color="auto" w:space="0"/>
            </w:tcBorders>
            <w:vAlign w:val="center"/>
            <w:tcW w:w="3544" w:type="dxa"/>
          </w:tcPr>
          <w:p>
            <w:pPr>
              <w:widowControl/>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环境复绿满意率</w:t>
            </w:r>
          </w:p>
        </w:tc>
        <w:tc>
          <w:tcPr>
            <w:noWrap/>
            <w:tcBorders>
              <w:top w:val="single" w:sz="4" w:color="auto" w:space="0"/>
              <w:bottom w:val="single" w:sz="4" w:color="auto" w:space="0"/>
              <w:left w:val="nil" w:sz="0" w:color="auto" w:space="0"/>
              <w:right w:val="single" w:sz="4" w:color="auto" w:space="0"/>
            </w:tcBorders>
            <w:vAlign w:val="center"/>
            <w:tcW w:w="1276"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95%</w:t>
            </w:r>
          </w:p>
        </w:tc>
        <w:tc>
          <w:tcPr>
            <w:noWrap/>
            <w:tcBorders>
              <w:top w:val="single" w:sz="4" w:color="auto" w:space="0"/>
              <w:bottom w:val="single" w:sz="4" w:color="auto" w:space="0"/>
              <w:left w:val="nil" w:sz="0" w:color="auto" w:space="0"/>
              <w:right w:val="single" w:sz="4" w:color="auto" w:space="0"/>
            </w:tcBorders>
            <w:vAlign w:val="center"/>
            <w:tcW w:w="1275"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95%</w:t>
            </w:r>
          </w:p>
        </w:tc>
        <w:tc>
          <w:tcPr>
            <w:noWrap/>
            <w:tcBorders>
              <w:top w:val="single" w:sz="4" w:color="auto" w:space="0"/>
              <w:bottom w:val="single" w:sz="4" w:color="auto" w:space="0"/>
              <w:left w:val="nil" w:sz="0" w:color="auto" w:space="0"/>
              <w:right w:val="single" w:sz="4" w:color="auto" w:space="0"/>
            </w:tcBorders>
            <w:vAlign w:val="center"/>
            <w:tcW w:w="1812" w:type="dxa"/>
          </w:tcPr>
          <w:p>
            <w:pPr>
              <w:widowControl/>
              <w:jc w:val="center"/>
              <w:ind w:firstLine="0"/>
              <w:spacing w:line="240" w:lineRule="auto"/>
              <w:rPr>
                <w:kern w:val="0"/>
                <w:rFonts w:ascii="仿宋_GB2312" w:cs="宋体" w:eastAsia="仿宋_GB2312" w:hAnsi="宋体"/>
                <w:szCs w:val="21"/>
              </w:rPr>
            </w:pPr>
          </w:p>
        </w:tc>
      </w:tr>
      <w:tr>
        <w:trPr>
          <w:jc w:val="center"/>
          <w:trHeight w:val="952" w:hRule="atLeast"/>
        </w:trPr>
        <w:tblPrEx>
          <w:tblCellMar>
            <w:top w:w="0" w:type="dxa"/>
            <w:left w:w="108" w:type="dxa"/>
            <w:bottom w:w="0" w:type="dxa"/>
            <w:right w:w="108" w:type="dxa"/>
          </w:tblCellMar>
        </w:tblPrEx>
        <w:tc>
          <w:tcPr>
            <w:noWrap/>
            <w:tcBorders>
              <w:top w:val="single" w:sz="4" w:color="auto" w:space="0"/>
              <w:bottom w:val="nil" w:sz="0" w:color="auto" w:space="0"/>
              <w:left w:val="single" w:sz="4" w:color="auto" w:space="0"/>
              <w:right w:val="single" w:sz="4" w:color="auto" w:space="0"/>
            </w:tcBorders>
            <w:vAlign w:val="center"/>
            <w:tcW w:w="769" w:type="dxa"/>
          </w:tcPr>
          <w:p>
            <w:pPr>
              <w:widowControl/>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说明</w:t>
            </w:r>
          </w:p>
        </w:tc>
        <w:tc>
          <w:tcPr>
            <w:noWrap/>
            <w:gridSpan w:val="7"/>
            <w:tcBorders>
              <w:top w:val="single" w:sz="4" w:color="auto" w:space="0"/>
              <w:bottom w:val="nil" w:sz="0" w:color="auto" w:space="0"/>
              <w:left w:val="nil" w:sz="0" w:color="auto" w:space="0"/>
              <w:right w:val="single" w:sz="4" w:color="000000" w:space="0"/>
            </w:tcBorders>
            <w:vAlign w:val="center"/>
            <w:tcW w:w="9291" w:type="dxa"/>
          </w:tcPr>
          <w:p>
            <w:pPr>
              <w:widowControl/>
              <w:jc w:val="center"/>
              <w:ind w:firstLine="0"/>
              <w:spacing w:line="240" w:lineRule="auto"/>
              <w:rPr>
                <w:kern w:val="0"/>
                <w:rFonts w:ascii="仿宋_GB2312" w:cs="宋体" w:eastAsia="仿宋_GB2312" w:hAnsi="宋体"/>
                <w:szCs w:val="21"/>
              </w:rPr>
            </w:pPr>
            <w:r>
              <w:rPr>
                <w:kern w:val="0"/>
                <w:rFonts w:ascii="仿宋_GB2312" w:cs="宋体" w:eastAsia="仿宋_GB2312" w:hAnsi="宋体" w:hint="eastAsia"/>
                <w:szCs w:val="21"/>
              </w:rPr>
              <w:t>无</w:t>
            </w:r>
          </w:p>
        </w:tc>
      </w:tr>
      <w:tr>
        <w:trPr>
          <w:jc w:val="center"/>
          <w:trHeight w:val="1785" w:hRule="atLeast"/>
        </w:trPr>
        <w:tblPrEx>
          <w:tblCellMar>
            <w:top w:w="0" w:type="dxa"/>
            <w:left w:w="108" w:type="dxa"/>
            <w:bottom w:w="0" w:type="dxa"/>
            <w:right w:w="108" w:type="dxa"/>
          </w:tblCellMar>
        </w:tblPrEx>
        <w:tc>
          <w:tcPr>
            <w:gridSpan w:val="8"/>
            <w:tcBorders>
              <w:top w:val="single" w:sz="8" w:color="auto" w:space="0"/>
              <w:bottom w:val="nil" w:sz="0" w:color="auto" w:space="0"/>
              <w:left w:val="nil" w:sz="0" w:color="auto" w:space="0"/>
              <w:right w:val="nil" w:sz="0" w:color="auto" w:space="0"/>
            </w:tcBorders>
            <w:tcW w:w="10060" w:type="dxa"/>
          </w:tcPr>
          <w:p>
            <w:pPr>
              <w:widowControl/>
              <w:jc w:val="left"/>
              <w:ind w:firstLine="420"/>
              <w:spacing w:line="240" w:lineRule="auto"/>
              <w:rPr>
                <w:kern w:val="0"/>
                <w:rFonts w:ascii="仿宋_GB2312" w:cs="宋体" w:eastAsia="仿宋_GB2312" w:hAnsi="宋体"/>
                <w:szCs w:val="21"/>
              </w:rPr>
            </w:pPr>
          </w:p>
          <w:p>
            <w:pPr>
              <w:widowControl/>
              <w:jc w:val="left"/>
              <w:ind w:firstLine="420"/>
              <w:spacing w:line="360" w:lineRule="exact"/>
              <w:rPr>
                <w:kern w:val="0"/>
                <w:rFonts w:ascii="仿宋_GB2312" w:cs="宋体" w:eastAsia="仿宋_GB2312" w:hAnsi="宋体"/>
                <w:szCs w:val="21"/>
              </w:rPr>
            </w:pPr>
            <w:r>
              <w:rPr>
                <w:kern w:val="0"/>
                <w:rFonts w:ascii="仿宋_GB2312" w:cs="宋体" w:eastAsia="仿宋_GB2312" w:hAnsi="宋体" w:hint="eastAsia"/>
                <w:szCs w:val="21"/>
              </w:rPr>
              <w:t>注：</w:t>
            </w:r>
            <w:r>
              <w:rPr>
                <w:kern w:val="0"/>
                <w:rFonts w:ascii="仿宋_GB2312" w:cs="宋体" w:eastAsia="仿宋_GB2312" w:hAnsi="宋体"/>
                <w:szCs w:val="21"/>
              </w:rPr>
              <w:t>1</w:t>
            </w:r>
            <w:r>
              <w:rPr>
                <w:kern w:val="0"/>
                <w:rFonts w:ascii="仿宋_GB2312" w:cs="宋体" w:eastAsia="仿宋_GB2312" w:hAnsi="宋体" w:hint="eastAsia"/>
                <w:szCs w:val="21"/>
              </w:rPr>
              <w:t>、其他资金包括和中央、省、市补助、地方财政资金共同投入到同一项目的自有资金、社会资金，以及以前年度的结转结余资金等。</w:t>
            </w:r>
          </w:p>
          <w:p>
            <w:pPr>
              <w:widowControl/>
              <w:jc w:val="left"/>
              <w:ind w:firstLine="420"/>
              <w:spacing w:line="360" w:lineRule="exact"/>
              <w:rPr>
                <w:kern w:val="0"/>
                <w:rFonts w:ascii="仿宋_GB2312" w:cs="宋体" w:eastAsia="仿宋_GB2312" w:hAnsi="宋体"/>
                <w:szCs w:val="21"/>
              </w:rPr>
            </w:pPr>
            <w:r>
              <w:rPr>
                <w:kern w:val="0"/>
                <w:rFonts w:ascii="仿宋_GB2312" w:cs="宋体" w:eastAsia="仿宋_GB2312" w:hAnsi="宋体"/>
                <w:szCs w:val="21"/>
              </w:rPr>
              <w:t>2</w:t>
            </w:r>
            <w:r>
              <w:rPr>
                <w:kern w:val="0"/>
                <w:rFonts w:ascii="仿宋_GB2312" w:cs="宋体" w:eastAsia="仿宋_GB2312" w:hAnsi="宋体" w:hint="eastAsia"/>
                <w:szCs w:val="21"/>
              </w:rPr>
              <w:t>、定量指标，资金使用单位填写本地区实际完成数。各部门汇总时，对绝对值直接累加计算，相对值按照资金额度加权平均计算。</w:t>
            </w:r>
          </w:p>
          <w:p>
            <w:pPr>
              <w:widowControl/>
              <w:jc w:val="left"/>
              <w:ind w:firstLine="420"/>
              <w:spacing w:line="360" w:lineRule="exact"/>
              <w:rPr>
                <w:kern w:val="0"/>
                <w:rFonts w:ascii="仿宋_GB2312" w:cs="宋体" w:eastAsia="仿宋_GB2312" w:hAnsi="宋体"/>
                <w:szCs w:val="21"/>
              </w:rPr>
            </w:pPr>
            <w:r>
              <w:rPr>
                <w:kern w:val="0"/>
                <w:rFonts w:ascii="仿宋_GB2312" w:cs="宋体" w:eastAsia="仿宋_GB2312" w:hAnsi="宋体"/>
                <w:szCs w:val="21"/>
              </w:rPr>
              <w:t>3</w:t>
            </w:r>
            <w:r>
              <w:rPr>
                <w:kern w:val="0"/>
                <w:rFonts w:ascii="仿宋_GB2312" w:cs="宋体" w:eastAsia="仿宋_GB2312" w:hAnsi="宋体" w:hint="eastAsia"/>
                <w:szCs w:val="21"/>
              </w:rPr>
              <w:t>、定性指标根据指标完成情况分为：全部或基本达成预期指标、部分达成预期指标并具有一定效果、未达成预期指标且效果较差三档，资金使用单位分别按照</w:t>
            </w:r>
            <w:r>
              <w:rPr>
                <w:kern w:val="0"/>
                <w:rFonts w:ascii="仿宋_GB2312" w:cs="宋体" w:eastAsia="仿宋_GB2312" w:hAnsi="宋体"/>
                <w:szCs w:val="21"/>
              </w:rPr>
              <w:t>100</w:t>
            </w:r>
            <w:r>
              <w:rPr>
                <w:kern w:val="0"/>
                <w:rFonts w:ascii="仿宋_GB2312" w:cs="宋体" w:eastAsia="仿宋_GB2312" w:hAnsi="宋体" w:hint="eastAsia"/>
                <w:szCs w:val="21"/>
              </w:rPr>
              <w:t>％</w:t>
            </w:r>
            <w:r>
              <w:rPr>
                <w:kern w:val="0"/>
                <w:rFonts w:ascii="仿宋_GB2312" w:cs="宋体" w:eastAsia="仿宋_GB2312" w:hAnsi="宋体"/>
                <w:szCs w:val="21"/>
              </w:rPr>
              <w:t>—80</w:t>
            </w:r>
            <w:r>
              <w:rPr>
                <w:kern w:val="0"/>
                <w:rFonts w:ascii="仿宋_GB2312" w:cs="宋体" w:eastAsia="仿宋_GB2312" w:hAnsi="宋体" w:hint="eastAsia"/>
                <w:szCs w:val="21"/>
              </w:rPr>
              <w:t>％（含）、</w:t>
            </w:r>
            <w:r>
              <w:rPr>
                <w:kern w:val="0"/>
                <w:rFonts w:ascii="仿宋_GB2312" w:cs="宋体" w:eastAsia="仿宋_GB2312" w:hAnsi="宋体"/>
                <w:szCs w:val="21"/>
              </w:rPr>
              <w:t>80</w:t>
            </w:r>
            <w:r>
              <w:rPr>
                <w:kern w:val="0"/>
                <w:rFonts w:ascii="仿宋_GB2312" w:cs="宋体" w:eastAsia="仿宋_GB2312" w:hAnsi="宋体" w:hint="eastAsia"/>
                <w:szCs w:val="21"/>
              </w:rPr>
              <w:t>％</w:t>
            </w:r>
            <w:r>
              <w:rPr>
                <w:kern w:val="0"/>
                <w:rFonts w:ascii="仿宋_GB2312" w:cs="宋体" w:eastAsia="仿宋_GB2312" w:hAnsi="宋体"/>
                <w:szCs w:val="21"/>
              </w:rPr>
              <w:t>—60</w:t>
            </w:r>
            <w:r>
              <w:rPr>
                <w:kern w:val="0"/>
                <w:rFonts w:ascii="仿宋_GB2312" w:cs="宋体" w:eastAsia="仿宋_GB2312" w:hAnsi="宋体" w:hint="eastAsia"/>
                <w:szCs w:val="21"/>
              </w:rPr>
              <w:t>％（含）、</w:t>
            </w:r>
            <w:r>
              <w:rPr>
                <w:kern w:val="0"/>
                <w:rFonts w:ascii="仿宋_GB2312" w:cs="宋体" w:eastAsia="仿宋_GB2312" w:hAnsi="宋体"/>
                <w:szCs w:val="21"/>
              </w:rPr>
              <w:t>60</w:t>
            </w:r>
            <w:r>
              <w:rPr>
                <w:kern w:val="0"/>
                <w:rFonts w:ascii="仿宋_GB2312" w:cs="宋体" w:eastAsia="仿宋_GB2312" w:hAnsi="宋体" w:hint="eastAsia"/>
                <w:szCs w:val="21"/>
              </w:rPr>
              <w:t>％</w:t>
            </w:r>
            <w:r>
              <w:rPr>
                <w:kern w:val="0"/>
                <w:rFonts w:ascii="仿宋_GB2312" w:cs="宋体" w:eastAsia="仿宋_GB2312" w:hAnsi="宋体"/>
                <w:szCs w:val="21"/>
              </w:rPr>
              <w:t>—0</w:t>
            </w:r>
            <w:r>
              <w:rPr>
                <w:kern w:val="0"/>
                <w:rFonts w:ascii="仿宋_GB2312" w:cs="宋体" w:eastAsia="仿宋_GB2312" w:hAnsi="宋体" w:hint="eastAsia"/>
                <w:szCs w:val="21"/>
              </w:rPr>
              <w:t>％合理填写完成比例。</w:t>
            </w:r>
          </w:p>
          <w:p>
            <w:pPr>
              <w:widowControl/>
              <w:jc w:val="left"/>
              <w:ind w:firstLine="420"/>
              <w:spacing w:line="360" w:lineRule="exact"/>
              <w:rPr>
                <w:kern w:val="0"/>
                <w:rFonts w:ascii="仿宋_GB2312" w:cs="宋体" w:eastAsia="仿宋_GB2312" w:hAnsi="宋体"/>
                <w:szCs w:val="21"/>
              </w:rPr>
            </w:pPr>
            <w:r>
              <w:rPr>
                <w:kern w:val="0"/>
                <w:rFonts w:ascii="仿宋_GB2312" w:cs="宋体" w:eastAsia="仿宋_GB2312" w:hAnsi="宋体"/>
                <w:szCs w:val="21"/>
              </w:rPr>
              <w:t>4</w:t>
            </w:r>
            <w:r>
              <w:rPr>
                <w:kern w:val="0"/>
                <w:rFonts w:ascii="仿宋_GB2312" w:cs="宋体" w:eastAsia="仿宋_GB2312" w:hAnsi="宋体" w:hint="eastAsia"/>
                <w:szCs w:val="21"/>
              </w:rPr>
              <w:t>、各主管部门及资金使用单位填写《自评表》并报送同级财政部门审核后，形成县级专项资金《自评表》。</w:t>
            </w:r>
          </w:p>
        </w:tc>
      </w:tr>
    </w:tbl>
    <w:p>
      <w:pPr>
        <w:widowControl/>
        <w:shd w:fill="FFFFFF" w:color="auto" w:val="clear"/>
        <w:jc w:val="left"/>
        <w:ind w:firstLine="0"/>
        <w:spacing w:line="320" w:lineRule="atLeast"/>
        <w:rPr>
          <w:kern w:val="0"/>
          <w:color w:val="000000"/>
          <w:rFonts w:ascii="微软雅黑" w:cs="宋体" w:eastAsia="宋体" w:hAnsi="微软雅黑" w:hint="eastAsia"/>
          <w:sz w:val="13"/>
          <w:szCs w:val="13"/>
        </w:rPr>
      </w:pPr>
    </w:p>
    <w:p>
      <w:pPr>
        <w:widowControl/>
        <w:shd w:fill="FFFFFF" w:color="auto" w:val="clear"/>
        <w:jc w:val="left"/>
        <w:ind w:firstLine="0"/>
        <w:spacing w:line="320" w:lineRule="atLeast"/>
        <w:rPr>
          <w:kern w:val="0"/>
          <w:color w:val="000000"/>
          <w:rFonts w:ascii="微软雅黑" w:cs="宋体" w:eastAsia="宋体" w:hAnsi="微软雅黑" w:hint="eastAsia"/>
          <w:sz w:val="13"/>
          <w:szCs w:val="13"/>
        </w:rPr>
      </w:pPr>
    </w:p>
    <w:p>
      <w:pPr>
        <w:widowControl/>
        <w:shd w:fill="FFFFFF" w:color="auto" w:val="clear"/>
        <w:jc w:val="left"/>
        <w:ind w:firstLine="0"/>
        <w:spacing w:line="320" w:lineRule="atLeast"/>
        <w:rPr>
          <w:kern w:val="0"/>
          <w:color w:val="000000"/>
          <w:rFonts w:ascii="微软雅黑" w:cs="宋体" w:eastAsia="宋体" w:hAnsi="微软雅黑" w:hint="eastAsia"/>
          <w:sz w:val="13"/>
          <w:szCs w:val="13"/>
        </w:rPr>
      </w:pPr>
    </w:p>
    <w:p>
      <w:pPr>
        <w:widowControl/>
        <w:shd w:fill="FFFFFF" w:color="auto" w:val="clear"/>
        <w:jc w:val="left"/>
        <w:ind w:firstLine="0"/>
        <w:spacing w:line="320" w:lineRule="atLeast"/>
        <w:rPr>
          <w:kern w:val="0"/>
          <w:color w:val="000000"/>
          <w:rFonts w:ascii="微软雅黑" w:cs="宋体" w:eastAsia="宋体" w:hAnsi="微软雅黑" w:hint="eastAsia"/>
          <w:sz w:val="13"/>
          <w:szCs w:val="13"/>
        </w:rPr>
      </w:pPr>
    </w:p>
    <w:p>
      <w:pPr>
        <w:widowControl/>
        <w:shd w:fill="FFFFFF" w:color="auto" w:val="clear"/>
        <w:jc w:val="left"/>
        <w:ind w:firstLine="0"/>
        <w:spacing w:line="320" w:lineRule="atLeast"/>
        <w:rPr>
          <w:kern w:val="0"/>
          <w:color w:val="000000"/>
          <w:rFonts w:ascii="微软雅黑" w:cs="宋体" w:eastAsia="宋体" w:hAnsi="微软雅黑" w:hint="eastAsia"/>
          <w:sz w:val="13"/>
          <w:szCs w:val="13"/>
        </w:rPr>
      </w:pPr>
    </w:p>
    <w:sectPr>
      <w:docGrid w:type="lines" w:linePitch="312" w:charSpace="0"/>
      <w:pgSz w:w="11906" w:h="16838"/>
      <w:pgMar w:left="1800" w:right="1800" w:top="1440" w:bottom="1440" w:header="851" w:footer="992" w:gutter="0"/>
      <w:cols w:num="1"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roman"/>
    <w:pitch w:val="default"/>
    <w:sig w:usb0="80000287" w:usb1="28CF3C50"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rFonts w:ascii="Wingdings" w:hAnsi="Wingdings"/>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rFonts w:ascii="Wingdings" w:hAnsi="Wingdings"/>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rFonts w:ascii="Wingdings" w:hAnsi="Wingdings"/>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p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kNDI0NDE1OWNhNDJjOGY4NzZiMzMxZmFhN2MyMjEifQ=="/>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rsids>
    <w:rsidRoot val="00AF454A"/>
    <w:rsid val="000160C2"/>
    <w:rsid val="0001771B"/>
    <w:rsid val="00031EDF"/>
    <w:rsid val="00060758"/>
    <w:rsid val="00061B3F"/>
    <w:rsid val="00071ADB"/>
    <w:rsid val="000927E7"/>
    <w:rsid val="000C5E05"/>
    <w:rsid val="000D4C27"/>
    <w:rsid val="000D6392"/>
    <w:rsid val="000E0EBC"/>
    <w:rsid val="000F5295"/>
    <w:rsid val="000F56B9"/>
    <w:rsid val="00107337"/>
    <w:rsid val="00124A90"/>
    <w:rsid val="001316A2"/>
    <w:rsid val="001439B3"/>
    <w:rsid val="001637B6"/>
    <w:rsid val="00194310"/>
    <w:rsid val="001C5298"/>
    <w:rsid val="001E1BDB"/>
    <w:rsid val="00200595"/>
    <w:rsid val="00220F95"/>
    <w:rsid val="002357EB"/>
    <w:rsid val="0025367D"/>
    <w:rsid val="0026374D"/>
    <w:rsid val="002645B6"/>
    <w:rsid val="002725F1"/>
    <w:rsid val="00277369"/>
    <w:rsid val="002D523D"/>
    <w:rsid val="003026DE"/>
    <w:rsid val="00314C32"/>
    <w:rsid val="00321478"/>
    <w:rsid val="0033545F"/>
    <w:rsid val="00366652"/>
    <w:rsid val="0036738B"/>
    <w:rsid val="00372596"/>
    <w:rsid val="00376DA3"/>
    <w:rsid val="0038607F"/>
    <w:rsid val="0038745A"/>
    <w:rsid val="003A4DDC"/>
    <w:rsid val="003C504D"/>
    <w:rsid val="003E1CFE"/>
    <w:rsid val="003E3F79"/>
    <w:rsid val="00404FDA"/>
    <w:rsid val="00413716"/>
    <w:rsid val="00421E62"/>
    <w:rsid val="00431468"/>
    <w:rsid val="00470C7B"/>
    <w:rsid val="00494411"/>
    <w:rsid val="004964FE"/>
    <w:rsid val="00496BDE"/>
    <w:rsid val="004D5CDB"/>
    <w:rsid val="00511953"/>
    <w:rsid val="005122C8"/>
    <w:rsid val="00513FDF"/>
    <w:rsid val="00524579"/>
    <w:rsid val="00530696"/>
    <w:rsid val="00562F42"/>
    <w:rsid val="005870F0"/>
    <w:rsid val="005A0B4F"/>
    <w:rsid val="005B7048"/>
    <w:rsid val="005C17EB"/>
    <w:rsid val="005D6B67"/>
    <w:rsid val="005D78D5"/>
    <w:rsid val="005E7983"/>
    <w:rsid val="005F0E73"/>
    <w:rsid val="0060530D"/>
    <w:rsid val="00642302"/>
    <w:rsid val="006461B8"/>
    <w:rsid val="006557EA"/>
    <w:rsid val="00661A1F"/>
    <w:rsid val="00666B4B"/>
    <w:rsid val="006737DA"/>
    <w:rsid val="00677320"/>
    <w:rsid val="00686520"/>
    <w:rsid val="0069683F"/>
    <w:rsid val="006D0B98"/>
    <w:rsid val="006D7956"/>
    <w:rsid val="006F36B3"/>
    <w:rsid val="00711915"/>
    <w:rsid val="0071640E"/>
    <w:rsid val="00722EA5"/>
    <w:rsid val="00725278"/>
    <w:rsid val="00780324"/>
    <w:rsid val="007958FC"/>
    <w:rsid val="007A22D0"/>
    <w:rsid val="007B5C11"/>
    <w:rsid val="007B6975"/>
    <w:rsid val="007E021D"/>
    <w:rsid val="007E248F"/>
    <w:rsid val="007E752D"/>
    <w:rsid val="007F4909"/>
    <w:rsid val="007F7492"/>
    <w:rsid val="00801016"/>
    <w:rsid val="00806369"/>
    <w:rsid val="00821D30"/>
    <w:rsid val="00830D4A"/>
    <w:rsid val="00835A25"/>
    <w:rsid val="0083656B"/>
    <w:rsid val="00837306"/>
    <w:rsid val="008415E6"/>
    <w:rsid val="008556F6"/>
    <w:rsid val="00872DEC"/>
    <w:rsid val="00887F07"/>
    <w:rsid val="008B215A"/>
    <w:rsid val="008B74D0"/>
    <w:rsid val="008D0FE0"/>
    <w:rsid val="008E0536"/>
    <w:rsid val="00906F84"/>
    <w:rsid val="00936CF9"/>
    <w:rsid val="00937C78"/>
    <w:rsid val="00966A1E"/>
    <w:rsid val="00973FAB"/>
    <w:rsid val="00974051"/>
    <w:rsid val="00975C5F"/>
    <w:rsid val="0098599B"/>
    <w:rsid val="009A7B37"/>
    <w:rsid val="009B6AC9"/>
    <w:rsid val="009C7797"/>
    <w:rsid val="009D13A6"/>
    <w:rsid val="009E0308"/>
    <w:rsid val="00A149A0"/>
    <w:rsid val="00A34939"/>
    <w:rsid val="00A37B66"/>
    <w:rsid val="00A43319"/>
    <w:rsid val="00A45730"/>
    <w:rsid val="00A47F52"/>
    <w:rsid val="00A517DB"/>
    <w:rsid val="00A639B5"/>
    <w:rsid val="00A64637"/>
    <w:rsid val="00A7257B"/>
    <w:rsid val="00AC7D88"/>
    <w:rsid val="00AE313B"/>
    <w:rsid val="00AF454A"/>
    <w:rsid val="00AF4799"/>
    <w:rsid val="00B11416"/>
    <w:rsid val="00B6229A"/>
    <w:rsid val="00B63C4D"/>
    <w:rsid val="00B72A07"/>
    <w:rsid val="00BD451B"/>
    <w:rsid val="00BE5A7D"/>
    <w:rsid val="00BE643F"/>
    <w:rsid val="00BF2DEF"/>
    <w:rsid val="00BF6FAA"/>
    <w:rsid val="00C011AB"/>
    <w:rsid val="00C1345E"/>
    <w:rsid val="00C20A8B"/>
    <w:rsid val="00C3090A"/>
    <w:rsid val="00C32EF3"/>
    <w:rsid val="00C76C8F"/>
    <w:rsid val="00C80EF8"/>
    <w:rsid val="00C82766"/>
    <w:rsid val="00CB063A"/>
    <w:rsid val="00CB0B0C"/>
    <w:rsid val="00CC1D16"/>
    <w:rsid val="00CC4CB8"/>
    <w:rsid val="00CE1FE9"/>
    <w:rsid val="00CF1D43"/>
    <w:rsid val="00CF4505"/>
    <w:rsid val="00D3597C"/>
    <w:rsid val="00D41DF0"/>
    <w:rsid val="00D869C4"/>
    <w:rsid val="00DB6874"/>
    <w:rsid val="00DD5017"/>
    <w:rsid val="00DE0982"/>
    <w:rsid val="00DF6573"/>
    <w:rsid val="00DF6725"/>
    <w:rsid val="00E032A6"/>
    <w:rsid val="00E25188"/>
    <w:rsid val="00E30B1F"/>
    <w:rsid val="00E32839"/>
    <w:rsid val="00E5320F"/>
    <w:rsid val="00EB388C"/>
    <w:rsid val="00EB56D8"/>
    <w:rsid val="00EC712F"/>
    <w:rsid val="00ED421E"/>
    <w:rsid val="00EF50AD"/>
    <w:rsid val="00F04310"/>
    <w:rsid val="00F108DF"/>
    <w:rsid val="00F5398C"/>
    <w:rsid val="00F67122"/>
    <w:rsid val="00F815EB"/>
    <w:rsid val="00F84596"/>
    <w:rsid val="00FA0166"/>
    <w:rsid val="00FA4BB9"/>
    <w:rsid val="00FB60AE"/>
    <w:rsid val="00FC4AE9"/>
    <w:rsid val="00FE184A"/>
    <w:rsid val="00FE701E"/>
    <w:rsid val="00FF054D"/>
    <w:rsid val="00FF60BA"/>
    <w:rsid val="042C0EBC"/>
    <w:rsid val="0AAD177E"/>
    <w:rsid val="0DB709A7"/>
    <w:rsid val="126F6B43"/>
    <w:rsid val="134358DA"/>
    <w:rsid val="16E8003F"/>
    <w:rsid val="20667AFF"/>
    <w:rsid val="28530464"/>
    <w:rsid val="3AE13272"/>
    <w:rsid val="432033BE"/>
    <w:rsid val="4541744D"/>
    <w:rsid val="4B554F9A"/>
    <w:rsid val="4BFD5773"/>
    <w:rsid val="5367649F"/>
    <w:rsid val="658277F0"/>
    <w:rsid val="6AFB6E75"/>
    <w:rsid val="7E9957F7"/>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p14">
  <w:docDefaults>
    <w:rPrDefault>
      <w:rPr>
        <w:rFonts w:ascii="Calibr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ind w:firstLine="200"/>
      <w:spacing w:line="520" w:lineRule="exact"/>
    </w:pPr>
    <w:rPr>
      <w:kern w:val="2"/>
      <w:lang w:val="en-US" w:eastAsia="zh-CN" w:bidi="ar-SA"/>
      <w:rFonts w:ascii="Calibri" w:hAnsiTheme="minorHAnsi" w:eastAsiaTheme="minorEastAsia" w:cstheme="minorBidi"/>
      <w:sz w:val="21"/>
      <w:szCs w:val="22"/>
    </w:rPr>
  </w:style>
  <w:style w:type="character" w:default="1" w:styleId="6">
    <w:name w:val="Default Paragraph Font"/>
    <w:qFormat/>
    <w:semiHidden/>
    <w:unhideWhenUsed/>
    <w:uiPriority w:val="1"/>
  </w:style>
  <w:style w:type="table" w:default="1" w:styleId="5">
    <w:name w:val="Normal Table"/>
    <w:qFormat/>
    <w:tblPr>
      <w:tblCellMar>
        <w:top w:w="0" w:type="dxa"/>
        <w:left w:w="108" w:type="dxa"/>
        <w:bottom w:w="0" w:type="dxa"/>
        <w:right w:w="108" w:type="dxa"/>
      </w:tblCellMar>
    </w:tblPr>
    <w:semiHidden/>
    <w:unhideWhenUsed/>
    <w:uiPriority w:val="99"/>
  </w:style>
  <w:style w:type="paragraph" w:styleId="2">
    <w:name w:val="footer"/>
    <w:qFormat/>
    <w:basedOn w:val="1"/>
    <w:link w:val="11"/>
    <w:semiHidden/>
    <w:unhideWhenUsed/>
    <w:uiPriority w:val="99"/>
    <w:pPr>
      <w:snapToGrid w:val="0"/>
      <w:jc w:val="left"/>
      <w:spacing w:line="240" w:lineRule="atLeast"/>
      <w:tabs>
        <w:tab w:val="center" w:pos="4153"/>
        <w:tab w:val="right" w:pos="8306"/>
      </w:tabs>
    </w:pPr>
    <w:rPr>
      <w:sz w:val="18"/>
      <w:szCs w:val="18"/>
    </w:rPr>
  </w:style>
  <w:style w:type="paragraph" w:styleId="3">
    <w:name w:val="header"/>
    <w:qFormat/>
    <w:basedOn w:val="1"/>
    <w:link w:val="10"/>
    <w:semiHidden/>
    <w:unhideWhenUsed/>
    <w:uiPriority w:val="99"/>
    <w:pPr>
      <w:snapToGrid w:val="0"/>
      <w:pBdr>
        <w:bottom w:val="single" w:sz="6" w:color="auto" w:space="1"/>
      </w:pBdr>
      <w:jc w:val="center"/>
      <w:spacing w:line="240" w:lineRule="atLeast"/>
      <w:tabs>
        <w:tab w:val="center" w:pos="4153"/>
        <w:tab w:val="right" w:pos="8306"/>
      </w:tabs>
    </w:pPr>
    <w:rPr>
      <w:sz w:val="18"/>
      <w:szCs w:val="18"/>
    </w:rPr>
  </w:style>
  <w:style w:type="paragraph" w:styleId="4">
    <w:name w:val="Normal (Web)"/>
    <w:qFormat/>
    <w:basedOn w:val="1"/>
    <w:unhideWhenUsed/>
    <w:uiPriority w:val="99"/>
    <w:pPr>
      <w:widowControl/>
      <w:jc w:val="left"/>
      <w:ind w:firstLine="0"/>
      <w:spacing w:before="100" w:beforeAutospacing="1" w:after="100" w:afterAutospacing="1" w:line="240" w:lineRule="auto"/>
    </w:pPr>
    <w:rPr>
      <w:kern w:val="0"/>
      <w:rFonts w:ascii="宋体" w:cs="宋体" w:eastAsia="宋体" w:hAnsi="宋体"/>
      <w:sz w:val="24"/>
      <w:szCs w:val="24"/>
    </w:rPr>
  </w:style>
  <w:style w:type="paragraph" w:styleId="7">
    <w:name w:val="x1"/>
    <w:qFormat/>
    <w:basedOn w:val="1"/>
    <w:uiPriority w:val="0"/>
    <w:pPr>
      <w:widowControl/>
      <w:jc w:val="left"/>
      <w:ind w:firstLine="0"/>
      <w:spacing w:before="100" w:beforeAutospacing="1" w:after="100" w:afterAutospacing="1" w:line="240" w:lineRule="auto"/>
    </w:pPr>
    <w:rPr>
      <w:kern w:val="0"/>
      <w:rFonts w:ascii="宋体" w:cs="宋体" w:eastAsia="宋体" w:hAnsi="宋体"/>
      <w:sz w:val="24"/>
      <w:szCs w:val="24"/>
    </w:rPr>
  </w:style>
  <w:style w:type="character" w:styleId="8">
    <w:name w:val="x11"/>
    <w:qFormat/>
    <w:basedOn w:val="6"/>
    <w:uiPriority w:val="0"/>
  </w:style>
  <w:style w:type="character" w:styleId="9">
    <w:name w:val="apple-converted-space"/>
    <w:qFormat/>
    <w:basedOn w:val="6"/>
    <w:uiPriority w:val="0"/>
  </w:style>
  <w:style w:type="character" w:styleId="10">
    <w:name w:val="页眉 Char"/>
    <w:qFormat/>
    <w:basedOn w:val="6"/>
    <w:link w:val="3"/>
    <w:semiHidden/>
    <w:uiPriority w:val="99"/>
    <w:rPr>
      <w:sz w:val="18"/>
      <w:szCs w:val="18"/>
    </w:rPr>
  </w:style>
  <w:style w:type="character" w:styleId="11">
    <w:name w:val="页脚 Char"/>
    <w:qFormat/>
    <w:basedOn w:val="6"/>
    <w:link w:val="2"/>
    <w:semiHidden/>
    <w:uiPriority w:val="99"/>
    <w:rPr>
      <w:sz w:val="18"/>
      <w:szCs w:val="18"/>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 Id="rId1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7932</Words>
  <Characters>8840</Characters>
  <Lines>74</Lines>
  <Paragraphs>21</Paragraphs>
  <TotalTime>22</TotalTime>
  <ScaleCrop>false</ScaleCrop>
  <LinksUpToDate>false</LinksUpToDate>
  <CharactersWithSpaces>8915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2020-10-27T14:37:00Z</dcterms:created>
  <dc:creator>罗新</dc:creator>
  <cp:lastModifiedBy>川</cp:lastModifiedBy>
  <dcterms:modified xsi:type="dcterms:W3CDTF">2023-04-19T08:37:03Z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07FF0C64C6A94E6BA60ABD3369E385FC_13</vt:lpwstr>
  </property>
</Properties>
</file>