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widowControl/>
        <w:shd w:fill="FFFFFF" w:color="auto" w:val="clear"/>
        <w:jc w:val="center"/>
        <w:ind w:firstLine="960"/>
        <w:spacing w:line="320" w:lineRule="atLeast"/>
        <w:rPr>
          <w:kern w:val="0"/>
          <w:color w:val="000000"/>
          <w:rFonts w:ascii="微软雅黑" w:cs="宋体" w:eastAsia="宋体" w:hAnsi="微软雅黑" w:hint="eastAsia"/>
          <w:sz w:val="13"/>
          <w:szCs w:val="13"/>
        </w:rPr>
      </w:pPr>
      <w:r>
        <w:rPr>
          <w:kern w:val="0"/>
          <w:color w:val="000000"/>
          <w:rFonts w:ascii="方正小标宋_GBK" w:cs="宋体" w:eastAsia="方正小标宋_GBK" w:hAnsi="微软雅黑" w:hint="eastAsia"/>
          <w:sz w:val="48"/>
          <w:szCs w:val="48"/>
        </w:rPr>
        <w:t>20</w:t>
      </w:r>
      <w:r>
        <w:rPr>
          <w:kern w:val="0"/>
          <w:lang w:val="en-US" w:eastAsia="zh-CN"/>
          <w:color w:val="000000"/>
          <w:rFonts w:ascii="方正小标宋_GBK" w:cs="宋体" w:eastAsia="方正小标宋_GBK" w:hAnsi="微软雅黑" w:hint="eastAsia"/>
          <w:sz w:val="48"/>
          <w:szCs w:val="48"/>
        </w:rPr>
        <w:t>21</w:t>
      </w:r>
      <w:r>
        <w:rPr>
          <w:kern w:val="0"/>
          <w:color w:val="000000"/>
          <w:rFonts w:ascii="方正小标宋_GBK" w:cs="宋体" w:eastAsia="方正小标宋_GBK" w:hAnsi="微软雅黑" w:hint="eastAsia"/>
          <w:sz w:val="48"/>
          <w:szCs w:val="48"/>
        </w:rPr>
        <w:t>年度部门整体支出</w:t>
      </w:r>
    </w:p>
    <w:p>
      <w:pPr>
        <w:widowControl/>
        <w:shd w:fill="FFFFFF" w:color="auto" w:val="clear"/>
        <w:jc w:val="center"/>
        <w:ind w:firstLine="0"/>
        <w:spacing w:line="320" w:lineRule="atLeast"/>
        <w:rPr>
          <w:kern w:val="0"/>
          <w:color w:val="000000"/>
          <w:rFonts w:ascii="微软雅黑" w:cs="宋体" w:eastAsia="宋体" w:hAnsi="微软雅黑" w:hint="eastAsia"/>
          <w:sz w:val="13"/>
          <w:szCs w:val="13"/>
        </w:rPr>
      </w:pPr>
      <w:r>
        <w:rPr>
          <w:kern w:val="0"/>
          <w:color w:val="000000"/>
          <w:rFonts w:ascii="方正小标宋_GBK" w:cs="宋体" w:eastAsia="方正小标宋_GBK" w:hAnsi="微软雅黑" w:hint="eastAsia"/>
          <w:sz w:val="48"/>
          <w:szCs w:val="48"/>
        </w:rPr>
        <w:t>绩效自评报告</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为进一步规范财政资金管理，强化绩效和责任意识，切实提高财政资金使用效益，根据《中华人民共和国预算法》、《中共中央国务院关于全面实施预算绩效管理的意见》（中发〔2018〕34号）精神、《中共湖南省委办公厅、省人民政府办公厅关于全面实施预算绩效管理的实施意见》（湘办发〔2019〕10号）、和《关于对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年度部门整体支出开展绩效自评有关事项的通知》（山财绩[202</w:t>
      </w:r>
      <w:r>
        <w:rPr>
          <w:kern w:val="0"/>
          <w:lang w:val="en-US" w:eastAsia="zh-CN"/>
          <w:color w:val="000000"/>
          <w:rFonts w:ascii="仿宋_GB2312" w:cs="宋体" w:eastAsia="仿宋_GB2312" w:hAnsi="微软雅黑" w:hint="eastAsia"/>
          <w:sz w:val="32"/>
          <w:szCs w:val="32"/>
        </w:rPr>
        <w:t>1</w:t>
      </w:r>
      <w:r>
        <w:rPr>
          <w:kern w:val="0"/>
          <w:color w:val="000000"/>
          <w:rFonts w:ascii="仿宋_GB2312" w:cs="宋体" w:eastAsia="仿宋_GB2312" w:hAnsi="微软雅黑" w:hint="eastAsia"/>
          <w:sz w:val="32"/>
          <w:szCs w:val="32"/>
        </w:rPr>
        <w:t>]176号）有关要求，现将衡山县东湖镇人民政府20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年度县级部门整体支出绩效自评报告如下：</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kern w:val="0"/>
          <w:color w:val="000000"/>
          <w:rFonts w:ascii="黑体" w:cs="宋体" w:eastAsia="黑体" w:hAnsi="黑体" w:hint="eastAsia"/>
          <w:sz w:val="32"/>
        </w:rPr>
        <w:t>一、单位基本情况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（一）单位基本情况</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东湖镇坐落于风景秀丽的南岳衡山北麓，西毗衡阳县界牌镇，北接新桥镇、江东乡，东北抵岭坡乡。于1984年建镇，是全县三大老建制镇之一，2016年1月原东湖镇、原马迹镇合并成立新的东湖镇。全镇总面积93.4平方公里，山林面积9.6万亩，耕地面积2.63万亩。下辖11个村，2个社区，292个村民小组，总人口34513人。是正科级全额拨款单位。</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（二）部门职能职责</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1.宣传贯彻落实党和国家的各项方针政策和法律法规，</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加强基层党组织和政权建设，推进精神文明建设、法治建设和依法行政，促进村民自治。</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2.加强党的建设。加强农村党的基层组织建设、农村基</w:t>
      </w:r>
    </w:p>
    <w:p>
      <w:pPr>
        <w:widowControl/>
        <w:shd w:fill="FFFFFF" w:color="auto" w:val="clear"/>
        <w:jc w:val="left"/>
        <w:ind w:firstLine="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层干部队伍建设、农村党员队伍建设，发挥基层党组织战斗堡垒作用和党员先锋模范作用；严格党组织生活，加强党的后备力量培养，抓好党员发展教育管理；加强农村党风廉政制度建设，推进农村惩治和预防腐败建设；按照干部管理权限，负责干部的教育、培养、选拔和监督工作；加强党管武装工作；加强和改进对工会、共青和妇联等群团工作的领导，推动党群共建。</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3.统筹区域发展，负贵镇村发展规划，培育主导产业，</w:t>
      </w:r>
    </w:p>
    <w:p>
      <w:pPr>
        <w:widowControl/>
        <w:shd w:fill="FFFFFF" w:color="auto" w:val="clear"/>
        <w:jc w:val="left"/>
        <w:ind w:firstLine="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推动产业结构调整，提高农业综合生产能力；建立新型农业社会化服务体系，发展农民专业合作组织，提高农产品质量安全水平；稳定和完善农村基本经营制度，探索集体经济有效实现形式，引导农民珍惜土地、增加投入，发展集约经营；加强农村基础设施建设和新型农村服务体系建设，落实强农惠农措施，确保农民受益；促进民营经济发展，引导农民多渠道转移就业，做好外出务工人员技能培训等服务工作，促进城乡劳动者平等就业，增加农民收入，不断提高人民生活水平。</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4.实施公共管理，推进依法行政，严格依法履行职责；</w:t>
      </w:r>
    </w:p>
    <w:p>
      <w:pPr>
        <w:widowControl/>
        <w:shd w:fill="FFFFFF" w:color="auto" w:val="clear"/>
        <w:jc w:val="left"/>
        <w:ind w:firstLine="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加强民主法制宣传教育；加强社会治理，完善农村治安防控体系，保障人民生命财产安全；做好农村信访工作，畅通诉求渠道，及时掌握社情民意，排查化解矛盾纠纷，妥善处理人民内部矛盾；建立健全农村应急管理体制，提高危机处能力；依法管理宗教事务，反对和制止利用宗教和宗教势力干预农村公共事务；承担安全生产、环境保护工作；协助县级有关部门做好市场监管、劳动监察等方面的工作，保证社会公正，维护社会秩序和社会稳定。</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5.维护公共安全。负责辖区内安全生产、消防安全监督</w:t>
      </w:r>
    </w:p>
    <w:p>
      <w:pPr>
        <w:widowControl/>
        <w:shd w:fill="FFFFFF" w:color="auto" w:val="clear"/>
        <w:jc w:val="left"/>
        <w:ind w:firstLine="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管理以及自然灾害防治救助工作，健全应急管理体系，提升安全事故防控和自然灾害防治能力；加强社会治安综合治理、禁毒、信访和公共安全管理工作，做好司法行政和各类突发事件应急处理等社会管理工作，维护社会和谐稳定。</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6.组织公共服务。拓宽服务渠道，改进服务方式，通过</w:t>
      </w:r>
    </w:p>
    <w:p>
      <w:pPr>
        <w:widowControl/>
        <w:shd w:fill="FFFFFF" w:color="auto" w:val="clear"/>
        <w:jc w:val="left"/>
        <w:ind w:firstLine="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一站式”服务等多种形式，形成管理有序、服务完善、文明祥和的社会生活共同体；落实计划生育政策和法律法规，推进优生优育，保持人口适度增长，保护妇女、儿童和老人的合法权益；促进农村义务教育均衡发展，推动农村公共卫生体系和基本医疗体系建设，丰富农民群众文化生活，发展农村体育事业，培养社会主义新型农民；做好防灾减灾、五保供养、拥军优抚、低保、扶贫、社会救济、社会保险和其他社会救助工作；发展农村老龄服务；加强农村残疾预防和残疾人康复工作；加大农村环境综合整治力度，改善人居环境，建设美丽乡村。</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7.完成法律法规规定和上级交办的其他任务。</w:t>
      </w:r>
    </w:p>
    <w:p>
      <w:pPr>
        <w:widowControl/>
        <w:shd w:fill="FFFFFF" w:color="auto" w:val="clear"/>
        <w:jc w:val="left"/>
        <w:ind w:firstLine="630"/>
        <w:spacing w:line="320" w:lineRule="atLeast"/>
        <w:rPr>
          <w:kern w:val="0"/>
          <w:color w:val="000000"/>
          <w:rFonts w:ascii="仿宋_GB2312" w:cs="宋体" w:eastAsia="仿宋_GB2312" w:hAnsi="微软雅黑" w:hint="eastAsia"/>
          <w:sz w:val="32"/>
          <w:szCs w:val="32"/>
        </w:rPr>
      </w:pPr>
      <w:r>
        <w:rPr>
          <w:bCs/>
          <w:kern w:val="0"/>
          <w:b/>
          <w:color w:val="000000"/>
          <w:rFonts w:ascii="仿宋_GB2312" w:cs="宋体" w:eastAsia="仿宋_GB2312" w:hAnsi="微软雅黑" w:hint="eastAsia"/>
          <w:sz w:val="32"/>
          <w:szCs w:val="32"/>
        </w:rPr>
        <w:t>（三）机构设置情况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东湖镇人民政府下设社会事业综合服务中心、农业事业综合服务中心、政务服务中心、综合执法大队、财政所、司法所等部门。</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（四）人员编制情况</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共有编制5</w:t>
      </w:r>
      <w:r>
        <w:rPr>
          <w:kern w:val="0"/>
          <w:lang w:val="en-US" w:eastAsia="zh-CN"/>
          <w:color w:val="000000"/>
          <w:rFonts w:ascii="仿宋_GB2312" w:cs="宋体" w:eastAsia="仿宋_GB2312" w:hAnsi="微软雅黑" w:hint="eastAsia"/>
          <w:sz w:val="32"/>
          <w:szCs w:val="32"/>
        </w:rPr>
        <w:t>7</w:t>
      </w:r>
      <w:r>
        <w:rPr>
          <w:kern w:val="0"/>
          <w:color w:val="000000"/>
          <w:rFonts w:ascii="仿宋_GB2312" w:cs="宋体" w:eastAsia="仿宋_GB2312" w:hAnsi="微软雅黑" w:hint="eastAsia"/>
          <w:sz w:val="32"/>
          <w:szCs w:val="32"/>
        </w:rPr>
        <w:t>名，实有人数</w:t>
      </w:r>
      <w:r>
        <w:rPr>
          <w:kern w:val="0"/>
          <w:lang w:val="en-US" w:eastAsia="zh-CN"/>
          <w:color w:val="000000"/>
          <w:rFonts w:ascii="仿宋_GB2312" w:cs="宋体" w:eastAsia="仿宋_GB2312" w:hAnsi="微软雅黑" w:hint="eastAsia"/>
          <w:sz w:val="32"/>
          <w:szCs w:val="32"/>
        </w:rPr>
        <w:t>59</w:t>
      </w:r>
      <w:r>
        <w:rPr>
          <w:kern w:val="0"/>
          <w:color w:val="000000"/>
          <w:rFonts w:ascii="仿宋_GB2312" w:cs="宋体" w:eastAsia="仿宋_GB2312" w:hAnsi="微软雅黑" w:hint="eastAsia"/>
          <w:sz w:val="32"/>
          <w:szCs w:val="32"/>
        </w:rPr>
        <w:t>人，财政供养在职5</w:t>
      </w:r>
      <w:r>
        <w:rPr>
          <w:kern w:val="0"/>
          <w:lang w:val="en-US" w:eastAsia="zh-CN"/>
          <w:color w:val="000000"/>
          <w:rFonts w:ascii="仿宋_GB2312" w:cs="宋体" w:eastAsia="仿宋_GB2312" w:hAnsi="微软雅黑" w:hint="eastAsia"/>
          <w:sz w:val="32"/>
          <w:szCs w:val="32"/>
        </w:rPr>
        <w:t>7</w:t>
      </w:r>
      <w:r>
        <w:rPr>
          <w:kern w:val="0"/>
          <w:color w:val="000000"/>
          <w:rFonts w:ascii="仿宋_GB2312" w:cs="宋体" w:eastAsia="仿宋_GB2312" w:hAnsi="微软雅黑" w:hint="eastAsia"/>
          <w:sz w:val="32"/>
          <w:szCs w:val="32"/>
        </w:rPr>
        <w:t>人，离退休</w:t>
      </w:r>
      <w:r>
        <w:rPr>
          <w:kern w:val="0"/>
          <w:lang w:val="en-US" w:eastAsia="zh-CN"/>
          <w:color w:val="000000"/>
          <w:rFonts w:ascii="仿宋_GB2312" w:cs="宋体" w:eastAsia="仿宋_GB2312" w:hAnsi="微软雅黑" w:hint="eastAsia"/>
          <w:sz w:val="32"/>
          <w:szCs w:val="32"/>
        </w:rPr>
        <w:t>22</w:t>
      </w:r>
      <w:r>
        <w:rPr>
          <w:kern w:val="0"/>
          <w:color w:val="000000"/>
          <w:rFonts w:ascii="仿宋_GB2312" w:cs="宋体" w:eastAsia="仿宋_GB2312" w:hAnsi="微软雅黑" w:hint="eastAsia"/>
          <w:sz w:val="32"/>
          <w:szCs w:val="32"/>
        </w:rPr>
        <w:t>人。</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kern w:val="0"/>
          <w:color w:val="000000"/>
          <w:rFonts w:ascii="黑体" w:cs="宋体" w:eastAsia="黑体" w:hAnsi="黑体" w:hint="eastAsia"/>
          <w:sz w:val="32"/>
        </w:rPr>
        <w:t>二、基本支出情况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基本支出系保障衡山县东湖镇人民政府正常运转、完成日常工作任务而发生的各项支出，包括用于在职和离退休人员基本工资、津贴补贴等人员经费以及办公费、印刷费、水电费、差旅费、维修（护）费等日常公用经费。</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（一）预算情况</w:t>
      </w:r>
    </w:p>
    <w:p>
      <w:pPr>
        <w:keepNext w:val="0"/>
        <w:keepLines w:val="0"/>
        <w:widowControl/>
        <w:suppressLineNumbers w:val="0"/>
        <w:pBdr>
          <w:top w:val="nil" w:sz="0" w:color="auto" w:space="0"/>
          <w:bottom w:val="nil" w:sz="0" w:color="auto" w:space="0"/>
          <w:left w:val="nil" w:sz="0" w:color="auto" w:space="0"/>
          <w:right w:val="nil" w:sz="0" w:color="auto" w:space="0"/>
        </w:pBdr>
        <w:shd w:fill="FFFFFF" w:val="clear"/>
        <w:pStyle w:val="4"/>
        <w:jc w:val="left"/>
        <w:ind w:left="0"/>
        <w:ind w:right="0"/>
        <w:ind w:firstLine="555"/>
        <w:spacing w:before="0" w:beforeAutospacing="0" w:after="0" w:afterAutospacing="0" w:line="36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年衡山县东湖镇人民政府年初预算基本支出金额为</w:t>
      </w:r>
      <w:r>
        <w:rPr>
          <w:kern w:val="0"/>
          <w:lang w:val="en-US" w:eastAsia="zh-CN"/>
          <w:color w:val="000000"/>
          <w:rFonts w:ascii="仿宋_GB2312" w:cs="宋体" w:eastAsia="仿宋_GB2312" w:hAnsi="微软雅黑" w:hint="eastAsia"/>
          <w:sz w:val="32"/>
          <w:szCs w:val="32"/>
        </w:rPr>
        <w:t>928.08</w:t>
      </w:r>
      <w:r>
        <w:rPr>
          <w:kern w:val="0"/>
          <w:color w:val="000000"/>
          <w:rFonts w:ascii="仿宋_GB2312" w:cs="宋体" w:eastAsia="仿宋_GB2312" w:hAnsi="微软雅黑" w:hint="eastAsia"/>
          <w:sz w:val="32"/>
          <w:szCs w:val="32"/>
        </w:rPr>
        <w:t>万元，其中基本支出</w:t>
      </w:r>
      <w:r>
        <w:rPr>
          <w:kern w:val="0"/>
          <w:lang w:val="en-US" w:eastAsia="zh-CN"/>
          <w:color w:val="000000"/>
          <w:rFonts w:ascii="仿宋_GB2312" w:cs="宋体" w:eastAsia="仿宋_GB2312" w:hAnsi="微软雅黑" w:hint="eastAsia"/>
          <w:sz w:val="32"/>
          <w:szCs w:val="32"/>
        </w:rPr>
        <w:t>549.07</w:t>
      </w:r>
      <w:r>
        <w:rPr>
          <w:kern w:val="0"/>
          <w:color w:val="000000"/>
          <w:rFonts w:ascii="仿宋_GB2312" w:cs="宋体" w:eastAsia="仿宋_GB2312" w:hAnsi="微软雅黑" w:hint="eastAsia"/>
          <w:sz w:val="32"/>
          <w:szCs w:val="32"/>
        </w:rPr>
        <w:t>万元（工资福利支出</w:t>
      </w:r>
      <w:r>
        <w:rPr>
          <w:kern w:val="0"/>
          <w:lang w:val="en-US" w:eastAsia="zh-CN"/>
          <w:color w:val="000000"/>
          <w:rFonts w:ascii="仿宋_GB2312" w:cs="宋体" w:eastAsia="仿宋_GB2312" w:hAnsi="微软雅黑" w:hint="eastAsia"/>
          <w:sz w:val="32"/>
          <w:szCs w:val="32"/>
        </w:rPr>
        <w:t>451.45</w:t>
      </w:r>
      <w:r>
        <w:rPr>
          <w:kern w:val="0"/>
          <w:color w:val="000000"/>
          <w:rFonts w:ascii="仿宋_GB2312" w:cs="宋体" w:eastAsia="仿宋_GB2312" w:hAnsi="微软雅黑" w:hint="eastAsia"/>
          <w:sz w:val="32"/>
          <w:szCs w:val="32"/>
        </w:rPr>
        <w:t>万元、一般商品服务支出</w:t>
      </w:r>
      <w:r>
        <w:rPr>
          <w:kern w:val="0"/>
          <w:lang w:val="en-US" w:eastAsia="zh-CN"/>
          <w:color w:val="000000"/>
          <w:rFonts w:ascii="仿宋_GB2312" w:cs="宋体" w:eastAsia="仿宋_GB2312" w:hAnsi="微软雅黑" w:hint="eastAsia"/>
          <w:sz w:val="32"/>
          <w:szCs w:val="32"/>
        </w:rPr>
        <w:t>89.09</w:t>
      </w:r>
      <w:r>
        <w:rPr>
          <w:kern w:val="0"/>
          <w:color w:val="000000"/>
          <w:rFonts w:ascii="仿宋_GB2312" w:cs="宋体" w:eastAsia="仿宋_GB2312" w:hAnsi="微软雅黑" w:hint="eastAsia"/>
          <w:sz w:val="32"/>
          <w:szCs w:val="32"/>
        </w:rPr>
        <w:t>万元、对个人和家庭的补助</w:t>
      </w:r>
      <w:r>
        <w:rPr>
          <w:kern w:val="0"/>
          <w:lang w:val="en-US" w:eastAsia="zh-CN"/>
          <w:color w:val="000000"/>
          <w:rFonts w:ascii="仿宋_GB2312" w:cs="宋体" w:eastAsia="仿宋_GB2312" w:hAnsi="微软雅黑" w:hint="eastAsia"/>
          <w:sz w:val="32"/>
          <w:szCs w:val="32"/>
        </w:rPr>
        <w:t>8.53</w:t>
      </w:r>
      <w:r>
        <w:rPr>
          <w:kern w:val="0"/>
          <w:color w:val="000000"/>
          <w:rFonts w:ascii="仿宋_GB2312" w:cs="宋体" w:eastAsia="仿宋_GB2312" w:hAnsi="微软雅黑" w:hint="eastAsia"/>
          <w:sz w:val="32"/>
          <w:szCs w:val="32"/>
        </w:rPr>
        <w:t>万元）, 项目支出</w:t>
      </w:r>
      <w:r>
        <w:rPr>
          <w:kern w:val="0"/>
          <w:lang w:val="en-US" w:eastAsia="zh-CN"/>
          <w:color w:val="000000"/>
          <w:rFonts w:ascii="仿宋_GB2312" w:cs="宋体" w:eastAsia="仿宋_GB2312" w:hAnsi="微软雅黑" w:hint="eastAsia"/>
          <w:sz w:val="32"/>
          <w:szCs w:val="32"/>
        </w:rPr>
        <w:t>379.01</w:t>
      </w:r>
      <w:r>
        <w:rPr>
          <w:kern w:val="0"/>
          <w:color w:val="000000"/>
          <w:rFonts w:ascii="仿宋_GB2312" w:cs="宋体" w:eastAsia="仿宋_GB2312" w:hAnsi="微软雅黑" w:hint="eastAsia"/>
          <w:sz w:val="32"/>
          <w:szCs w:val="32"/>
        </w:rPr>
        <w:t>万元。</w:t>
      </w:r>
    </w:p>
    <w:p>
      <w:pPr>
        <w:widowControl/>
        <w:shd w:fill="FFFFFF" w:color="auto" w:val="clear"/>
        <w:jc w:val="left"/>
        <w:ind w:firstLine="620"/>
        <w:spacing w:line="320" w:lineRule="atLeast"/>
        <w:rPr>
          <w:bCs/>
          <w:kern w:val="0"/>
          <w:b/>
          <w:color w:val="000000"/>
          <w:rFonts w:ascii="仿宋_GB2312" w:cs="宋体" w:eastAsia="仿宋_GB2312" w:hAnsi="微软雅黑" w:hint="eastAsia"/>
          <w:sz w:val="32"/>
          <w:szCs w:val="32"/>
        </w:rPr>
      </w:pPr>
    </w:p>
    <w:p>
      <w:pPr>
        <w:widowControl/>
        <w:shd w:fill="FFFFFF" w:color="auto" w:val="clear"/>
        <w:jc w:val="left"/>
        <w:ind w:firstLine="620"/>
        <w:spacing w:line="320" w:lineRule="atLeast"/>
        <w:rPr>
          <w:bCs/>
          <w:kern w:val="0"/>
          <w:b/>
          <w:color w:val="000000"/>
          <w:rFonts w:ascii="仿宋_GB2312" w:cs="宋体" w:eastAsia="仿宋_GB2312" w:hAnsi="微软雅黑" w:hint="eastAsia"/>
          <w:sz w:val="32"/>
          <w:szCs w:val="32"/>
        </w:rPr>
      </w:pP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（二）决算情况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年基本支出</w:t>
      </w:r>
      <w:r>
        <w:rPr>
          <w:kern w:val="0"/>
          <w:lang w:val="en-US" w:eastAsia="zh-CN"/>
          <w:color w:val="000000"/>
          <w:rFonts w:ascii="仿宋_GB2312" w:cs="宋体" w:eastAsia="仿宋_GB2312" w:hAnsi="微软雅黑" w:hint="eastAsia"/>
          <w:sz w:val="32"/>
          <w:szCs w:val="32"/>
        </w:rPr>
        <w:t>754.23</w:t>
      </w:r>
      <w:r>
        <w:rPr>
          <w:kern w:val="0"/>
          <w:color w:val="000000"/>
          <w:rFonts w:ascii="仿宋_GB2312" w:cs="宋体" w:eastAsia="仿宋_GB2312" w:hAnsi="微软雅黑" w:hint="eastAsia"/>
          <w:sz w:val="32"/>
          <w:szCs w:val="32"/>
        </w:rPr>
        <w:t>万元，较上年</w:t>
      </w:r>
      <w:r>
        <w:rPr>
          <w:kern w:val="0"/>
          <w:lang w:val="en-US" w:eastAsia="zh-CN"/>
          <w:color w:val="000000"/>
          <w:rFonts w:ascii="仿宋_GB2312" w:cs="宋体" w:eastAsia="仿宋_GB2312" w:hAnsi="微软雅黑" w:hint="eastAsia"/>
          <w:sz w:val="32"/>
          <w:szCs w:val="32"/>
        </w:rPr>
        <w:t>693.28</w:t>
      </w:r>
      <w:r>
        <w:rPr>
          <w:kern w:val="0"/>
          <w:color w:val="000000"/>
          <w:rFonts w:ascii="仿宋_GB2312" w:cs="宋体" w:eastAsia="仿宋_GB2312" w:hAnsi="微软雅黑" w:hint="eastAsia"/>
          <w:sz w:val="32"/>
          <w:szCs w:val="32"/>
        </w:rPr>
        <w:t>万元增加</w:t>
      </w:r>
      <w:r>
        <w:rPr>
          <w:kern w:val="0"/>
          <w:lang w:val="en-US" w:eastAsia="zh-CN"/>
          <w:color w:val="000000"/>
          <w:rFonts w:ascii="仿宋_GB2312" w:cs="宋体" w:eastAsia="仿宋_GB2312" w:hAnsi="微软雅黑" w:hint="eastAsia"/>
          <w:sz w:val="32"/>
          <w:szCs w:val="32"/>
        </w:rPr>
        <w:t>8</w:t>
      </w:r>
      <w:r>
        <w:rPr>
          <w:kern w:val="0"/>
          <w:color w:val="000000"/>
          <w:rFonts w:ascii="仿宋_GB2312" w:cs="宋体" w:eastAsia="仿宋_GB2312" w:hAnsi="微软雅黑" w:hint="eastAsia"/>
          <w:sz w:val="32"/>
          <w:szCs w:val="32"/>
        </w:rPr>
        <w:t>.</w:t>
      </w:r>
      <w:r>
        <w:rPr>
          <w:kern w:val="0"/>
          <w:lang w:val="en-US" w:eastAsia="zh-CN"/>
          <w:color w:val="000000"/>
          <w:rFonts w:ascii="仿宋_GB2312" w:cs="宋体" w:eastAsia="仿宋_GB2312" w:hAnsi="微软雅黑" w:hint="eastAsia"/>
          <w:sz w:val="32"/>
          <w:szCs w:val="32"/>
        </w:rPr>
        <w:t>7</w:t>
      </w:r>
      <w:r>
        <w:rPr>
          <w:kern w:val="0"/>
          <w:color w:val="000000"/>
          <w:rFonts w:ascii="仿宋_GB2312" w:cs="宋体" w:eastAsia="仿宋_GB2312" w:hAnsi="微软雅黑" w:hint="eastAsia"/>
          <w:sz w:val="32"/>
          <w:szCs w:val="32"/>
        </w:rPr>
        <w:t>%。其中：人员经费支出</w:t>
      </w:r>
      <w:r>
        <w:rPr>
          <w:kern w:val="0"/>
          <w:lang w:val="en-US" w:eastAsia="zh-CN"/>
          <w:color w:val="000000"/>
          <w:rFonts w:ascii="仿宋_GB2312" w:cs="宋体" w:eastAsia="仿宋_GB2312" w:hAnsi="微软雅黑" w:hint="eastAsia"/>
          <w:sz w:val="32"/>
          <w:szCs w:val="32"/>
        </w:rPr>
        <w:t>559.46</w:t>
      </w:r>
      <w:r>
        <w:rPr>
          <w:kern w:val="0"/>
          <w:color w:val="000000"/>
          <w:rFonts w:ascii="仿宋_GB2312" w:cs="宋体" w:eastAsia="仿宋_GB2312" w:hAnsi="微软雅黑" w:hint="eastAsia"/>
          <w:sz w:val="32"/>
          <w:szCs w:val="32"/>
        </w:rPr>
        <w:t>万元，占基本支出的</w:t>
      </w:r>
      <w:r>
        <w:rPr>
          <w:kern w:val="0"/>
          <w:lang w:val="en-US" w:eastAsia="zh-CN"/>
          <w:color w:val="000000"/>
          <w:rFonts w:ascii="仿宋_GB2312" w:cs="宋体" w:eastAsia="仿宋_GB2312" w:hAnsi="微软雅黑" w:hint="eastAsia"/>
          <w:sz w:val="32"/>
          <w:szCs w:val="32"/>
        </w:rPr>
        <w:t>74.18</w:t>
      </w:r>
      <w:r>
        <w:rPr>
          <w:kern w:val="0"/>
          <w:color w:val="000000"/>
          <w:rFonts w:ascii="仿宋_GB2312" w:cs="宋体" w:eastAsia="仿宋_GB2312" w:hAnsi="微软雅黑" w:hint="eastAsia"/>
          <w:sz w:val="32"/>
          <w:szCs w:val="32"/>
        </w:rPr>
        <w:t>%，较上年</w:t>
      </w:r>
      <w:r>
        <w:rPr>
          <w:kern w:val="0"/>
          <w:lang w:val="en-US" w:eastAsia="zh-CN"/>
          <w:color w:val="000000"/>
          <w:rFonts w:ascii="仿宋_GB2312" w:cs="宋体" w:eastAsia="仿宋_GB2312" w:hAnsi="微软雅黑" w:hint="eastAsia"/>
          <w:sz w:val="32"/>
          <w:szCs w:val="32"/>
        </w:rPr>
        <w:t>607.96</w:t>
      </w:r>
      <w:r>
        <w:rPr>
          <w:kern w:val="0"/>
          <w:color w:val="000000"/>
          <w:rFonts w:ascii="仿宋_GB2312" w:cs="宋体" w:eastAsia="仿宋_GB2312" w:hAnsi="微软雅黑" w:hint="eastAsia"/>
          <w:sz w:val="32"/>
          <w:szCs w:val="32"/>
        </w:rPr>
        <w:t>万元</w:t>
      </w:r>
      <w:r>
        <w:rPr>
          <w:kern w:val="0"/>
          <w:lang w:val="en-US" w:eastAsia="zh-CN"/>
          <w:color w:val="000000"/>
          <w:rFonts w:ascii="仿宋_GB2312" w:cs="宋体" w:eastAsia="仿宋_GB2312" w:hAnsi="微软雅黑" w:hint="eastAsia"/>
          <w:sz w:val="32"/>
          <w:szCs w:val="32"/>
        </w:rPr>
        <w:t>减少7.98</w:t>
      </w:r>
      <w:r>
        <w:rPr>
          <w:kern w:val="0"/>
          <w:color w:val="000000"/>
          <w:rFonts w:ascii="仿宋_GB2312" w:cs="宋体" w:eastAsia="仿宋_GB2312" w:hAnsi="微软雅黑" w:hint="eastAsia"/>
          <w:sz w:val="32"/>
          <w:szCs w:val="32"/>
        </w:rPr>
        <w:t>%，日常公用经费支出</w:t>
      </w:r>
      <w:r>
        <w:rPr>
          <w:kern w:val="0"/>
          <w:lang w:val="en-US" w:eastAsia="zh-CN"/>
          <w:color w:val="000000"/>
          <w:rFonts w:ascii="仿宋_GB2312" w:cs="宋体" w:eastAsia="仿宋_GB2312" w:hAnsi="微软雅黑" w:hint="eastAsia"/>
          <w:sz w:val="32"/>
          <w:szCs w:val="32"/>
        </w:rPr>
        <w:t>194.77</w:t>
      </w:r>
      <w:r>
        <w:rPr>
          <w:kern w:val="0"/>
          <w:color w:val="000000"/>
          <w:rFonts w:ascii="仿宋_GB2312" w:cs="宋体" w:eastAsia="仿宋_GB2312" w:hAnsi="微软雅黑" w:hint="eastAsia"/>
          <w:sz w:val="32"/>
          <w:szCs w:val="32"/>
        </w:rPr>
        <w:t>万元，占基本支出的</w:t>
      </w:r>
      <w:r>
        <w:rPr>
          <w:kern w:val="0"/>
          <w:lang w:val="en-US" w:eastAsia="zh-CN"/>
          <w:color w:val="000000"/>
          <w:rFonts w:ascii="仿宋_GB2312" w:cs="宋体" w:eastAsia="仿宋_GB2312" w:hAnsi="微软雅黑" w:hint="eastAsia"/>
          <w:sz w:val="32"/>
          <w:szCs w:val="32"/>
        </w:rPr>
        <w:t>25.82</w:t>
      </w:r>
      <w:r>
        <w:rPr>
          <w:kern w:val="0"/>
          <w:color w:val="000000"/>
          <w:rFonts w:ascii="仿宋_GB2312" w:cs="宋体" w:eastAsia="仿宋_GB2312" w:hAnsi="微软雅黑" w:hint="eastAsia"/>
          <w:sz w:val="32"/>
          <w:szCs w:val="32"/>
        </w:rPr>
        <w:t>%，较上年</w:t>
      </w:r>
      <w:r>
        <w:rPr>
          <w:kern w:val="0"/>
          <w:lang w:val="en-US" w:eastAsia="zh-CN"/>
          <w:color w:val="000000"/>
          <w:rFonts w:ascii="仿宋_GB2312" w:cs="宋体" w:eastAsia="仿宋_GB2312" w:hAnsi="微软雅黑" w:hint="eastAsia"/>
          <w:sz w:val="32"/>
          <w:szCs w:val="32"/>
        </w:rPr>
        <w:t>85.32</w:t>
      </w:r>
      <w:r>
        <w:rPr>
          <w:kern w:val="0"/>
          <w:color w:val="000000"/>
          <w:rFonts w:ascii="仿宋_GB2312" w:cs="宋体" w:eastAsia="仿宋_GB2312" w:hAnsi="微软雅黑" w:hint="eastAsia"/>
          <w:sz w:val="32"/>
          <w:szCs w:val="32"/>
        </w:rPr>
        <w:t>万元</w:t>
      </w:r>
      <w:r>
        <w:rPr>
          <w:kern w:val="0"/>
          <w:lang w:val="en-US" w:eastAsia="zh-CN"/>
          <w:color w:val="000000"/>
          <w:rFonts w:ascii="仿宋_GB2312" w:cs="宋体" w:eastAsia="仿宋_GB2312" w:hAnsi="微软雅黑" w:hint="eastAsia"/>
          <w:sz w:val="32"/>
          <w:szCs w:val="32"/>
        </w:rPr>
        <w:t>增加128.28</w:t>
      </w:r>
      <w:r>
        <w:rPr>
          <w:kern w:val="0"/>
          <w:color w:val="000000"/>
          <w:rFonts w:ascii="仿宋_GB2312" w:cs="宋体" w:eastAsia="仿宋_GB2312" w:hAnsi="微软雅黑" w:hint="eastAsia"/>
          <w:sz w:val="32"/>
          <w:szCs w:val="32"/>
        </w:rPr>
        <w:t>%。</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年末基本支出结转</w:t>
      </w:r>
      <w:r>
        <w:rPr>
          <w:kern w:val="0"/>
          <w:lang w:val="en-US" w:eastAsia="zh-CN"/>
          <w:color w:val="000000"/>
          <w:rFonts w:ascii="仿宋_GB2312" w:cs="宋体" w:eastAsia="仿宋_GB2312" w:hAnsi="微软雅黑" w:hint="eastAsia"/>
          <w:sz w:val="32"/>
          <w:szCs w:val="32"/>
        </w:rPr>
        <w:t>0</w:t>
      </w:r>
      <w:r>
        <w:rPr>
          <w:kern w:val="0"/>
          <w:color w:val="000000"/>
          <w:rFonts w:ascii="仿宋_GB2312" w:cs="宋体" w:eastAsia="仿宋_GB2312" w:hAnsi="微软雅黑" w:hint="eastAsia"/>
          <w:sz w:val="32"/>
          <w:szCs w:val="32"/>
        </w:rPr>
        <w:t>万元。</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（三）“三公”经费情况</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年“三公”费支出</w:t>
      </w:r>
      <w:r>
        <w:rPr>
          <w:kern w:val="0"/>
          <w:lang w:val="en-US" w:eastAsia="zh-CN"/>
          <w:color w:val="000000"/>
          <w:rFonts w:ascii="仿宋_GB2312" w:cs="宋体" w:eastAsia="仿宋_GB2312" w:hAnsi="微软雅黑" w:hint="eastAsia"/>
          <w:sz w:val="32"/>
          <w:szCs w:val="32"/>
        </w:rPr>
        <w:t>19.4</w:t>
      </w:r>
      <w:r>
        <w:rPr>
          <w:kern w:val="0"/>
          <w:color w:val="000000"/>
          <w:rFonts w:ascii="仿宋_GB2312" w:cs="宋体" w:eastAsia="仿宋_GB2312" w:hAnsi="微软雅黑" w:hint="eastAsia"/>
          <w:sz w:val="32"/>
          <w:szCs w:val="32"/>
        </w:rPr>
        <w:t>万元，为年初预算</w:t>
      </w:r>
      <w:r>
        <w:rPr>
          <w:kern w:val="0"/>
          <w:lang w:val="en-US" w:eastAsia="zh-CN"/>
          <w:color w:val="000000"/>
          <w:rFonts w:ascii="仿宋_GB2312" w:cs="宋体" w:eastAsia="仿宋_GB2312" w:hAnsi="微软雅黑" w:hint="eastAsia"/>
          <w:sz w:val="32"/>
          <w:szCs w:val="32"/>
        </w:rPr>
        <w:t>20.4</w:t>
      </w:r>
      <w:r>
        <w:rPr>
          <w:kern w:val="0"/>
          <w:color w:val="000000"/>
          <w:rFonts w:ascii="仿宋_GB2312" w:cs="宋体" w:eastAsia="仿宋_GB2312" w:hAnsi="微软雅黑" w:hint="eastAsia"/>
          <w:sz w:val="32"/>
          <w:szCs w:val="32"/>
        </w:rPr>
        <w:t>万元的</w:t>
      </w:r>
      <w:r>
        <w:rPr>
          <w:kern w:val="0"/>
          <w:lang w:val="en-US" w:eastAsia="zh-CN"/>
          <w:color w:val="000000"/>
          <w:rFonts w:ascii="仿宋_GB2312" w:cs="宋体" w:eastAsia="仿宋_GB2312" w:hAnsi="微软雅黑" w:hint="eastAsia"/>
          <w:sz w:val="32"/>
          <w:szCs w:val="32"/>
        </w:rPr>
        <w:t>95.1</w:t>
      </w:r>
      <w:r>
        <w:rPr>
          <w:kern w:val="0"/>
          <w:color w:val="000000"/>
          <w:rFonts w:ascii="仿宋_GB2312" w:cs="宋体" w:eastAsia="仿宋_GB2312" w:hAnsi="微软雅黑" w:hint="eastAsia"/>
          <w:sz w:val="32"/>
          <w:szCs w:val="32"/>
        </w:rPr>
        <w:t>%，比上年</w:t>
      </w:r>
      <w:r>
        <w:rPr>
          <w:kern w:val="0"/>
          <w:lang w:val="en-US" w:eastAsia="zh-CN"/>
          <w:color w:val="000000"/>
          <w:rFonts w:ascii="仿宋_GB2312" w:cs="宋体" w:eastAsia="仿宋_GB2312" w:hAnsi="微软雅黑" w:hint="eastAsia"/>
          <w:sz w:val="32"/>
          <w:szCs w:val="32"/>
        </w:rPr>
        <w:t>2.9</w:t>
      </w:r>
      <w:r>
        <w:rPr>
          <w:kern w:val="0"/>
          <w:color w:val="000000"/>
          <w:rFonts w:ascii="仿宋_GB2312" w:cs="宋体" w:eastAsia="仿宋_GB2312" w:hAnsi="微软雅黑" w:hint="eastAsia"/>
          <w:sz w:val="32"/>
          <w:szCs w:val="32"/>
        </w:rPr>
        <w:t>万元</w:t>
      </w:r>
      <w:r>
        <w:rPr>
          <w:kern w:val="0"/>
          <w:lang w:val="en-US" w:eastAsia="zh-CN"/>
          <w:color w:val="000000"/>
          <w:rFonts w:ascii="仿宋_GB2312" w:cs="宋体" w:eastAsia="仿宋_GB2312" w:hAnsi="微软雅黑" w:hint="eastAsia"/>
          <w:sz w:val="32"/>
          <w:szCs w:val="32"/>
        </w:rPr>
        <w:t>增加569</w:t>
      </w:r>
      <w:r>
        <w:rPr>
          <w:kern w:val="0"/>
          <w:color w:val="000000"/>
          <w:rFonts w:ascii="仿宋_GB2312" w:cs="宋体" w:eastAsia="仿宋_GB2312" w:hAnsi="微软雅黑" w:hint="eastAsia"/>
          <w:sz w:val="32"/>
          <w:szCs w:val="32"/>
        </w:rPr>
        <w:t>%，全部为公务接待费</w:t>
      </w:r>
      <w:r>
        <w:rPr>
          <w:kern w:val="0"/>
          <w:lang w:eastAsia="zh-CN"/>
          <w:color w:val="000000"/>
          <w:rFonts w:ascii="仿宋_GB2312" w:cs="宋体" w:eastAsia="仿宋_GB2312" w:hAnsi="微软雅黑" w:hint="eastAsia"/>
          <w:sz w:val="32"/>
          <w:szCs w:val="32"/>
        </w:rPr>
        <w:t>，</w:t>
      </w:r>
      <w:r>
        <w:rPr>
          <w:kern w:val="0"/>
          <w:lang w:val="en-US" w:eastAsia="zh-CN"/>
          <w:color w:val="000000"/>
          <w:rFonts w:ascii="仿宋_GB2312" w:cs="宋体" w:eastAsia="仿宋_GB2312" w:hAnsi="微软雅黑" w:hint="eastAsia"/>
          <w:sz w:val="32"/>
          <w:szCs w:val="32"/>
        </w:rPr>
        <w:t>主要原因为2020年大部分公务接待费在2021年1月份结算</w:t>
      </w:r>
      <w:r>
        <w:rPr>
          <w:kern w:val="0"/>
          <w:color w:val="000000"/>
          <w:rFonts w:ascii="仿宋_GB2312" w:cs="宋体" w:eastAsia="仿宋_GB2312" w:hAnsi="微软雅黑" w:hint="eastAsia"/>
          <w:sz w:val="32"/>
          <w:szCs w:val="32"/>
        </w:rPr>
        <w:t>。</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黑体" w:cs="宋体" w:eastAsia="黑体" w:hAnsi="黑体" w:hint="eastAsia"/>
          <w:sz w:val="32"/>
          <w:szCs w:val="32"/>
        </w:rPr>
        <w:t>三、项目支出情况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项目支出为完成衡山县东湖镇人民政府职责而发生的支出，包括自保区矿山关停补偿支出、城市基础设施配套支出、农村环境综合治理和新农村建设支出等。20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年项目支出预算与决算情况如下：</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（一）预算情况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年衡山县东湖镇人民政府年初预算项目支出金额为</w:t>
      </w:r>
      <w:r>
        <w:rPr>
          <w:kern w:val="0"/>
          <w:lang w:val="en-US" w:eastAsia="zh-CN"/>
          <w:color w:val="000000"/>
          <w:rFonts w:ascii="仿宋_GB2312" w:cs="宋体" w:eastAsia="仿宋_GB2312" w:hAnsi="微软雅黑" w:hint="eastAsia"/>
          <w:sz w:val="32"/>
          <w:szCs w:val="32"/>
        </w:rPr>
        <w:t>379.01</w:t>
      </w:r>
      <w:r>
        <w:rPr>
          <w:kern w:val="0"/>
          <w:color w:val="000000"/>
          <w:rFonts w:ascii="仿宋_GB2312" w:cs="宋体" w:eastAsia="仿宋_GB2312" w:hAnsi="微软雅黑" w:hint="eastAsia"/>
          <w:sz w:val="32"/>
          <w:szCs w:val="32"/>
        </w:rPr>
        <w:t>万元，其中：专项商品和服务支出</w:t>
      </w:r>
      <w:r>
        <w:rPr>
          <w:kern w:val="0"/>
          <w:lang w:val="en-US" w:eastAsia="zh-CN"/>
          <w:color w:val="000000"/>
          <w:rFonts w:ascii="仿宋_GB2312" w:cs="宋体" w:eastAsia="仿宋_GB2312" w:hAnsi="微软雅黑" w:hint="eastAsia"/>
          <w:sz w:val="32"/>
          <w:szCs w:val="32"/>
        </w:rPr>
        <w:t>379.01</w:t>
      </w:r>
      <w:r>
        <w:rPr>
          <w:kern w:val="0"/>
          <w:color w:val="000000"/>
          <w:rFonts w:ascii="仿宋_GB2312" w:cs="宋体" w:eastAsia="仿宋_GB2312" w:hAnsi="微软雅黑" w:hint="eastAsia"/>
          <w:sz w:val="32"/>
          <w:szCs w:val="32"/>
        </w:rPr>
        <w:t>万元。</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（二）决算情况</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年项目资金总支出</w:t>
      </w:r>
      <w:r>
        <w:rPr>
          <w:kern w:val="0"/>
          <w:lang w:val="en-US" w:eastAsia="zh-CN"/>
          <w:color w:val="000000"/>
          <w:rFonts w:ascii="仿宋_GB2312" w:cs="宋体" w:eastAsia="仿宋_GB2312" w:hAnsi="微软雅黑" w:hint="eastAsia"/>
          <w:sz w:val="32"/>
          <w:szCs w:val="32"/>
        </w:rPr>
        <w:t>2053.55</w:t>
      </w:r>
      <w:r>
        <w:rPr>
          <w:kern w:val="0"/>
          <w:color w:val="000000"/>
          <w:rFonts w:ascii="仿宋_GB2312" w:cs="宋体" w:eastAsia="仿宋_GB2312" w:hAnsi="微软雅黑" w:hint="eastAsia"/>
          <w:sz w:val="32"/>
          <w:szCs w:val="32"/>
        </w:rPr>
        <w:t>万元，较上年</w:t>
      </w:r>
      <w:r>
        <w:rPr>
          <w:kern w:val="0"/>
          <w:lang w:val="en-US" w:eastAsia="zh-CN"/>
          <w:color w:val="000000"/>
          <w:rFonts w:ascii="仿宋_GB2312" w:cs="宋体" w:eastAsia="仿宋_GB2312" w:hAnsi="微软雅黑" w:hint="eastAsia"/>
          <w:sz w:val="32"/>
          <w:szCs w:val="32"/>
        </w:rPr>
        <w:t>3494.84</w:t>
      </w:r>
      <w:r>
        <w:rPr>
          <w:kern w:val="0"/>
          <w:color w:val="000000"/>
          <w:rFonts w:ascii="仿宋_GB2312" w:cs="宋体" w:eastAsia="仿宋_GB2312" w:hAnsi="微软雅黑" w:hint="eastAsia"/>
          <w:sz w:val="32"/>
          <w:szCs w:val="32"/>
        </w:rPr>
        <w:t>万元</w:t>
      </w:r>
      <w:r>
        <w:rPr>
          <w:kern w:val="0"/>
          <w:lang w:val="en-US" w:eastAsia="zh-CN"/>
          <w:color w:val="000000"/>
          <w:rFonts w:ascii="仿宋_GB2312" w:cs="宋体" w:eastAsia="仿宋_GB2312" w:hAnsi="微软雅黑" w:hint="eastAsia"/>
          <w:sz w:val="32"/>
          <w:szCs w:val="32"/>
        </w:rPr>
        <w:t>减少41.24</w:t>
      </w:r>
      <w:r>
        <w:rPr>
          <w:kern w:val="0"/>
          <w:color w:val="000000"/>
          <w:rFonts w:ascii="仿宋_GB2312" w:cs="宋体" w:eastAsia="仿宋_GB2312" w:hAnsi="微软雅黑" w:hint="eastAsia"/>
          <w:sz w:val="32"/>
          <w:szCs w:val="32"/>
        </w:rPr>
        <w:t>%。其中：县级专项资金支出</w:t>
      </w:r>
      <w:r>
        <w:rPr>
          <w:kern w:val="0"/>
          <w:lang w:val="en-US" w:eastAsia="zh-CN"/>
          <w:color w:val="000000"/>
          <w:rFonts w:ascii="仿宋_GB2312" w:cs="宋体" w:eastAsia="仿宋_GB2312" w:hAnsi="微软雅黑" w:hint="eastAsia"/>
          <w:sz w:val="32"/>
          <w:szCs w:val="32"/>
        </w:rPr>
        <w:t>1388.75</w:t>
      </w:r>
      <w:r>
        <w:rPr>
          <w:kern w:val="0"/>
          <w:color w:val="000000"/>
          <w:rFonts w:ascii="仿宋_GB2312" w:cs="宋体" w:eastAsia="仿宋_GB2312" w:hAnsi="微软雅黑" w:hint="eastAsia"/>
          <w:sz w:val="32"/>
          <w:szCs w:val="32"/>
        </w:rPr>
        <w:t>万元，占项目支出的</w:t>
      </w:r>
      <w:r>
        <w:rPr>
          <w:kern w:val="0"/>
          <w:lang w:val="en-US" w:eastAsia="zh-CN"/>
          <w:color w:val="000000"/>
          <w:rFonts w:ascii="仿宋_GB2312" w:cs="宋体" w:eastAsia="仿宋_GB2312" w:hAnsi="微软雅黑" w:hint="eastAsia"/>
          <w:sz w:val="32"/>
          <w:szCs w:val="32"/>
        </w:rPr>
        <w:t>67.63</w:t>
      </w:r>
      <w:r>
        <w:rPr>
          <w:kern w:val="0"/>
          <w:color w:val="000000"/>
          <w:rFonts w:ascii="仿宋_GB2312" w:cs="宋体" w:eastAsia="仿宋_GB2312" w:hAnsi="微软雅黑" w:hint="eastAsia"/>
          <w:sz w:val="32"/>
          <w:szCs w:val="32"/>
        </w:rPr>
        <w:t>%，主要用于自保区矿山关停补偿资金、自保区矿山关闭退出工作经费、城市基础设施配套等；上级专项资金</w:t>
      </w:r>
      <w:r>
        <w:rPr>
          <w:kern w:val="0"/>
          <w:lang w:val="en-US" w:eastAsia="zh-CN"/>
          <w:color w:val="000000"/>
          <w:rFonts w:ascii="仿宋_GB2312" w:cs="宋体" w:eastAsia="仿宋_GB2312" w:hAnsi="微软雅黑" w:hint="eastAsia"/>
          <w:sz w:val="32"/>
          <w:szCs w:val="32"/>
        </w:rPr>
        <w:t>664.8</w:t>
      </w:r>
      <w:r>
        <w:rPr>
          <w:kern w:val="0"/>
          <w:color w:val="000000"/>
          <w:rFonts w:ascii="仿宋_GB2312" w:cs="宋体" w:eastAsia="仿宋_GB2312" w:hAnsi="微软雅黑" w:hint="eastAsia"/>
          <w:sz w:val="32"/>
          <w:szCs w:val="32"/>
        </w:rPr>
        <w:t>万元，占项目支出的</w:t>
      </w:r>
      <w:r>
        <w:rPr>
          <w:kern w:val="0"/>
          <w:lang w:val="en-US" w:eastAsia="zh-CN"/>
          <w:color w:val="000000"/>
          <w:rFonts w:ascii="仿宋_GB2312" w:cs="宋体" w:eastAsia="仿宋_GB2312" w:hAnsi="微软雅黑" w:hint="eastAsia"/>
          <w:sz w:val="32"/>
          <w:szCs w:val="32"/>
        </w:rPr>
        <w:t>32.37</w:t>
      </w:r>
      <w:r>
        <w:rPr>
          <w:kern w:val="0"/>
          <w:color w:val="000000"/>
          <w:rFonts w:ascii="仿宋_GB2312" w:cs="宋体" w:eastAsia="仿宋_GB2312" w:hAnsi="微软雅黑" w:hint="eastAsia"/>
          <w:sz w:val="32"/>
          <w:szCs w:val="32"/>
        </w:rPr>
        <w:t>%，主要用于农村危房改造、死亡抚恤、禁毒、灾害防治及应急管理支出等。20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年项目支出结转和结余</w:t>
      </w:r>
      <w:r>
        <w:rPr>
          <w:kern w:val="0"/>
          <w:lang w:val="en-US" w:eastAsia="zh-CN"/>
          <w:color w:val="000000"/>
          <w:rFonts w:ascii="仿宋_GB2312" w:cs="宋体" w:eastAsia="仿宋_GB2312" w:hAnsi="微软雅黑" w:hint="eastAsia"/>
          <w:sz w:val="32"/>
          <w:szCs w:val="32"/>
        </w:rPr>
        <w:t>0</w:t>
      </w:r>
      <w:r>
        <w:rPr>
          <w:kern w:val="0"/>
          <w:color w:val="000000"/>
          <w:rFonts w:ascii="仿宋_GB2312" w:cs="宋体" w:eastAsia="仿宋_GB2312" w:hAnsi="微软雅黑" w:hint="eastAsia"/>
          <w:sz w:val="32"/>
          <w:szCs w:val="32"/>
        </w:rPr>
        <w:t>万元。具体情况如下表：</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1、县级资金项目</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矿山自保区治理经费：指标额度</w:t>
      </w:r>
      <w:r>
        <w:rPr>
          <w:kern w:val="0"/>
          <w:lang w:val="en-US" w:eastAsia="zh-CN"/>
          <w:color w:val="000000"/>
          <w:rFonts w:ascii="仿宋_GB2312" w:cs="宋体" w:eastAsia="仿宋_GB2312" w:hAnsi="微软雅黑" w:hint="eastAsia"/>
          <w:sz w:val="32"/>
          <w:szCs w:val="32"/>
        </w:rPr>
        <w:t>335</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335</w:t>
      </w:r>
      <w:r>
        <w:rPr>
          <w:kern w:val="0"/>
          <w:color w:val="000000"/>
          <w:rFonts w:ascii="仿宋_GB2312" w:cs="宋体" w:eastAsia="仿宋_GB2312" w:hAnsi="微软雅黑" w:hint="eastAsia"/>
          <w:sz w:val="32"/>
          <w:szCs w:val="32"/>
        </w:rPr>
        <w:t>万元，年末无结余，指标文号为山财乡F字〔2021〕0004号</w:t>
      </w:r>
      <w:r>
        <w:rPr>
          <w:kern w:val="0"/>
          <w:lang w:val="en-US" w:eastAsia="zh-CN"/>
          <w:color w:val="000000"/>
          <w:rFonts w:ascii="仿宋_GB2312" w:cs="宋体" w:eastAsia="仿宋_GB2312" w:hAnsi="微软雅黑" w:hint="eastAsia"/>
          <w:sz w:val="32"/>
          <w:szCs w:val="32"/>
        </w:rPr>
        <w:t>100万</w:t>
      </w:r>
      <w:r>
        <w:rPr>
          <w:kern w:val="0"/>
          <w:lang w:eastAsia="zh-CN"/>
          <w:color w:val="000000"/>
          <w:rFonts w:ascii="仿宋_GB2312" w:cs="宋体" w:eastAsia="仿宋_GB2312" w:hAnsi="微软雅黑" w:hint="eastAsia"/>
          <w:sz w:val="32"/>
          <w:szCs w:val="32"/>
        </w:rPr>
        <w:t>，山财预F字（2021）第261号</w:t>
      </w:r>
      <w:r>
        <w:rPr>
          <w:kern w:val="0"/>
          <w:lang w:val="en-US" w:eastAsia="zh-CN"/>
          <w:color w:val="000000"/>
          <w:rFonts w:ascii="仿宋_GB2312" w:cs="宋体" w:eastAsia="仿宋_GB2312" w:hAnsi="微软雅黑" w:hint="eastAsia"/>
          <w:sz w:val="32"/>
          <w:szCs w:val="32"/>
        </w:rPr>
        <w:t>200万，山财预F字（2021）第251号35万</w:t>
      </w:r>
      <w:r>
        <w:rPr>
          <w:kern w:val="0"/>
          <w:color w:val="000000"/>
          <w:rFonts w:ascii="仿宋_GB2312" w:cs="宋体" w:eastAsia="仿宋_GB2312" w:hAnsi="微软雅黑" w:hint="eastAsia"/>
          <w:sz w:val="32"/>
          <w:szCs w:val="32"/>
        </w:rPr>
        <w:t>。</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文化旅游业发展资金</w:t>
      </w:r>
      <w:r>
        <w:rPr>
          <w:kern w:val="0"/>
          <w:lang w:eastAsia="zh-CN"/>
          <w:color w:val="000000"/>
          <w:rFonts w:ascii="仿宋_GB2312" w:cs="宋体" w:eastAsia="仿宋_GB2312" w:hAnsi="微软雅黑" w:hint="eastAsia"/>
          <w:sz w:val="32"/>
          <w:szCs w:val="32"/>
        </w:rPr>
        <w:t>：</w:t>
      </w:r>
      <w:r>
        <w:rPr>
          <w:kern w:val="0"/>
          <w:color w:val="000000"/>
          <w:rFonts w:ascii="仿宋_GB2312" w:cs="宋体" w:eastAsia="仿宋_GB2312" w:hAnsi="微软雅黑" w:hint="eastAsia"/>
          <w:sz w:val="32"/>
          <w:szCs w:val="32"/>
        </w:rPr>
        <w:t>指标额度</w:t>
      </w:r>
      <w:r>
        <w:rPr>
          <w:kern w:val="0"/>
          <w:lang w:val="en-US" w:eastAsia="zh-CN"/>
          <w:color w:val="000000"/>
          <w:rFonts w:ascii="仿宋_GB2312" w:cs="宋体" w:eastAsia="仿宋_GB2312" w:hAnsi="微软雅黑" w:hint="eastAsia"/>
          <w:sz w:val="32"/>
          <w:szCs w:val="32"/>
        </w:rPr>
        <w:t>25</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18</w:t>
      </w:r>
      <w:r>
        <w:rPr>
          <w:kern w:val="0"/>
          <w:color w:val="000000"/>
          <w:rFonts w:ascii="仿宋_GB2312" w:cs="宋体" w:eastAsia="仿宋_GB2312" w:hAnsi="微软雅黑" w:hint="eastAsia"/>
          <w:sz w:val="32"/>
          <w:szCs w:val="32"/>
        </w:rPr>
        <w:t>万元，年末结余</w:t>
      </w:r>
      <w:r>
        <w:rPr>
          <w:kern w:val="0"/>
          <w:lang w:val="en-US" w:eastAsia="zh-CN"/>
          <w:color w:val="000000"/>
          <w:rFonts w:ascii="仿宋_GB2312" w:cs="宋体" w:eastAsia="仿宋_GB2312" w:hAnsi="微软雅黑" w:hint="eastAsia"/>
          <w:sz w:val="32"/>
          <w:szCs w:val="32"/>
        </w:rPr>
        <w:t>7万元</w:t>
      </w:r>
      <w:r>
        <w:rPr>
          <w:kern w:val="0"/>
          <w:color w:val="000000"/>
          <w:rFonts w:ascii="仿宋_GB2312" w:cs="宋体" w:eastAsia="仿宋_GB2312" w:hAnsi="微软雅黑" w:hint="eastAsia"/>
          <w:sz w:val="32"/>
          <w:szCs w:val="32"/>
        </w:rPr>
        <w:t>，指标文号为山财文A字〔2021〕0019号。</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lang w:eastAsia="zh-CN"/>
          <w:color w:val="000000"/>
          <w:rFonts w:ascii="仿宋_GB2312" w:cs="宋体" w:eastAsia="仿宋_GB2312" w:hAnsi="微软雅黑" w:hint="eastAsia"/>
          <w:sz w:val="32"/>
          <w:szCs w:val="32"/>
        </w:rPr>
        <w:t>村集体经济项目县级配套：</w:t>
      </w:r>
      <w:r>
        <w:rPr>
          <w:kern w:val="0"/>
          <w:color w:val="000000"/>
          <w:rFonts w:ascii="仿宋_GB2312" w:cs="宋体" w:eastAsia="仿宋_GB2312" w:hAnsi="微软雅黑" w:hint="eastAsia"/>
          <w:sz w:val="32"/>
          <w:szCs w:val="32"/>
        </w:rPr>
        <w:t>指标额度</w:t>
      </w:r>
      <w:r>
        <w:rPr>
          <w:kern w:val="0"/>
          <w:lang w:val="en-US" w:eastAsia="zh-CN"/>
          <w:color w:val="000000"/>
          <w:rFonts w:ascii="仿宋_GB2312" w:cs="宋体" w:eastAsia="仿宋_GB2312" w:hAnsi="微软雅黑" w:hint="eastAsia"/>
          <w:sz w:val="32"/>
          <w:szCs w:val="32"/>
        </w:rPr>
        <w:t>10</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0</w:t>
      </w:r>
      <w:r>
        <w:rPr>
          <w:kern w:val="0"/>
          <w:color w:val="000000"/>
          <w:rFonts w:ascii="仿宋_GB2312" w:cs="宋体" w:eastAsia="仿宋_GB2312" w:hAnsi="微软雅黑" w:hint="eastAsia"/>
          <w:sz w:val="32"/>
          <w:szCs w:val="32"/>
        </w:rPr>
        <w:t>万元，年末结余</w:t>
      </w:r>
      <w:r>
        <w:rPr>
          <w:kern w:val="0"/>
          <w:lang w:val="en-US" w:eastAsia="zh-CN"/>
          <w:color w:val="000000"/>
          <w:rFonts w:ascii="仿宋_GB2312" w:cs="宋体" w:eastAsia="仿宋_GB2312" w:hAnsi="微软雅黑" w:hint="eastAsia"/>
          <w:sz w:val="32"/>
          <w:szCs w:val="32"/>
        </w:rPr>
        <w:t>10万元</w:t>
      </w:r>
      <w:r>
        <w:rPr>
          <w:kern w:val="0"/>
          <w:color w:val="000000"/>
          <w:rFonts w:ascii="仿宋_GB2312" w:cs="宋体" w:eastAsia="仿宋_GB2312" w:hAnsi="微软雅黑" w:hint="eastAsia"/>
          <w:sz w:val="32"/>
          <w:szCs w:val="32"/>
        </w:rPr>
        <w:t>，指标文号为山财建F字〔2021〕0085号。</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农村危房改造补助资金</w:t>
      </w:r>
      <w:r>
        <w:rPr>
          <w:kern w:val="0"/>
          <w:lang w:eastAsia="zh-CN"/>
          <w:color w:val="000000"/>
          <w:rFonts w:ascii="仿宋_GB2312" w:cs="宋体" w:eastAsia="仿宋_GB2312" w:hAnsi="微软雅黑" w:hint="eastAsia"/>
          <w:sz w:val="32"/>
          <w:szCs w:val="32"/>
        </w:rPr>
        <w:t>：</w:t>
      </w:r>
      <w:r>
        <w:rPr>
          <w:kern w:val="0"/>
          <w:color w:val="000000"/>
          <w:rFonts w:ascii="仿宋_GB2312" w:cs="宋体" w:eastAsia="仿宋_GB2312" w:hAnsi="微软雅黑" w:hint="eastAsia"/>
          <w:sz w:val="32"/>
          <w:szCs w:val="32"/>
        </w:rPr>
        <w:t>指标额度</w:t>
      </w:r>
      <w:r>
        <w:rPr>
          <w:kern w:val="0"/>
          <w:lang w:val="en-US" w:eastAsia="zh-CN"/>
          <w:color w:val="000000"/>
          <w:rFonts w:ascii="仿宋_GB2312" w:cs="宋体" w:eastAsia="仿宋_GB2312" w:hAnsi="微软雅黑" w:hint="eastAsia"/>
          <w:sz w:val="32"/>
          <w:szCs w:val="32"/>
        </w:rPr>
        <w:t>56</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0</w:t>
      </w:r>
      <w:r>
        <w:rPr>
          <w:kern w:val="0"/>
          <w:color w:val="000000"/>
          <w:rFonts w:ascii="仿宋_GB2312" w:cs="宋体" w:eastAsia="仿宋_GB2312" w:hAnsi="微软雅黑" w:hint="eastAsia"/>
          <w:sz w:val="32"/>
          <w:szCs w:val="32"/>
        </w:rPr>
        <w:t>万元，年末结余</w:t>
      </w:r>
      <w:r>
        <w:rPr>
          <w:kern w:val="0"/>
          <w:lang w:val="en-US" w:eastAsia="zh-CN"/>
          <w:color w:val="000000"/>
          <w:rFonts w:ascii="仿宋_GB2312" w:cs="宋体" w:eastAsia="仿宋_GB2312" w:hAnsi="微软雅黑" w:hint="eastAsia"/>
          <w:sz w:val="32"/>
          <w:szCs w:val="32"/>
        </w:rPr>
        <w:t>56万元</w:t>
      </w:r>
      <w:r>
        <w:rPr>
          <w:kern w:val="0"/>
          <w:color w:val="000000"/>
          <w:rFonts w:ascii="仿宋_GB2312" w:cs="宋体" w:eastAsia="仿宋_GB2312" w:hAnsi="微软雅黑" w:hint="eastAsia"/>
          <w:sz w:val="32"/>
          <w:szCs w:val="32"/>
        </w:rPr>
        <w:t>，指标文号为山财建F字〔2021〕0085号。</w:t>
      </w:r>
    </w:p>
    <w:p>
      <w:pPr>
        <w:widowControl/>
        <w:shd w:fill="FFFFFF" w:color="auto" w:val="clear"/>
        <w:jc w:val="left"/>
        <w:ind w:firstLine="640"/>
        <w:spacing w:line="320" w:lineRule="atLeast"/>
        <w:rPr>
          <w:kern w:val="0"/>
          <w:lang w:val="en-US" w:eastAsia="zh-CN"/>
          <w:color w:val="000000"/>
          <w:rFonts w:ascii="仿宋_GB2312" w:cs="宋体" w:eastAsia="仿宋_GB2312" w:hAnsi="微软雅黑" w:hint="default"/>
          <w:sz w:val="32"/>
          <w:szCs w:val="32"/>
        </w:rPr>
      </w:pPr>
      <w:r>
        <w:rPr>
          <w:kern w:val="0"/>
          <w:lang w:val="en-US" w:eastAsia="zh-CN"/>
          <w:color w:val="000000"/>
          <w:rFonts w:ascii="仿宋_GB2312" w:cs="宋体" w:eastAsia="仿宋_GB2312" w:hAnsi="微软雅黑" w:hint="eastAsia"/>
          <w:sz w:val="32"/>
          <w:szCs w:val="32"/>
        </w:rPr>
        <w:t>冬修水利资金：</w:t>
      </w:r>
      <w:r>
        <w:rPr>
          <w:kern w:val="0"/>
          <w:color w:val="000000"/>
          <w:rFonts w:ascii="仿宋_GB2312" w:cs="宋体" w:eastAsia="仿宋_GB2312" w:hAnsi="微软雅黑" w:hint="eastAsia"/>
          <w:sz w:val="32"/>
          <w:szCs w:val="32"/>
        </w:rPr>
        <w:t>指标额度</w:t>
      </w:r>
      <w:r>
        <w:rPr>
          <w:kern w:val="0"/>
          <w:lang w:val="en-US" w:eastAsia="zh-CN"/>
          <w:color w:val="000000"/>
          <w:rFonts w:ascii="仿宋_GB2312" w:cs="宋体" w:eastAsia="仿宋_GB2312" w:hAnsi="微软雅黑" w:hint="eastAsia"/>
          <w:sz w:val="32"/>
          <w:szCs w:val="32"/>
        </w:rPr>
        <w:t>13.5</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12</w:t>
      </w:r>
      <w:r>
        <w:rPr>
          <w:kern w:val="0"/>
          <w:color w:val="000000"/>
          <w:rFonts w:ascii="仿宋_GB2312" w:cs="宋体" w:eastAsia="仿宋_GB2312" w:hAnsi="微软雅黑" w:hint="eastAsia"/>
          <w:sz w:val="32"/>
          <w:szCs w:val="32"/>
        </w:rPr>
        <w:t>万元，年末结余</w:t>
      </w:r>
      <w:r>
        <w:rPr>
          <w:kern w:val="0"/>
          <w:lang w:val="en-US" w:eastAsia="zh-CN"/>
          <w:color w:val="000000"/>
          <w:rFonts w:ascii="仿宋_GB2312" w:cs="宋体" w:eastAsia="仿宋_GB2312" w:hAnsi="微软雅黑" w:hint="eastAsia"/>
          <w:sz w:val="32"/>
          <w:szCs w:val="32"/>
        </w:rPr>
        <w:t>1.5万元</w:t>
      </w:r>
      <w:r>
        <w:rPr>
          <w:kern w:val="0"/>
          <w:color w:val="000000"/>
          <w:rFonts w:ascii="仿宋_GB2312" w:cs="宋体" w:eastAsia="仿宋_GB2312" w:hAnsi="微软雅黑" w:hint="eastAsia"/>
          <w:sz w:val="32"/>
          <w:szCs w:val="32"/>
        </w:rPr>
        <w:t>，指标文号为山财农A字〔2021〕0019号。</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交通公路建设资金：指标额度</w:t>
      </w:r>
      <w:r>
        <w:rPr>
          <w:kern w:val="0"/>
          <w:lang w:val="en-US" w:eastAsia="zh-CN"/>
          <w:color w:val="000000"/>
          <w:rFonts w:ascii="仿宋_GB2312" w:cs="宋体" w:eastAsia="仿宋_GB2312" w:hAnsi="微软雅黑" w:hint="eastAsia"/>
          <w:sz w:val="32"/>
          <w:szCs w:val="32"/>
        </w:rPr>
        <w:t>60</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0</w:t>
      </w:r>
      <w:r>
        <w:rPr>
          <w:kern w:val="0"/>
          <w:color w:val="000000"/>
          <w:rFonts w:ascii="仿宋_GB2312" w:cs="宋体" w:eastAsia="仿宋_GB2312" w:hAnsi="微软雅黑" w:hint="eastAsia"/>
          <w:sz w:val="32"/>
          <w:szCs w:val="32"/>
        </w:rPr>
        <w:t>万元，年末结余</w:t>
      </w:r>
      <w:r>
        <w:rPr>
          <w:kern w:val="0"/>
          <w:lang w:val="en-US" w:eastAsia="zh-CN"/>
          <w:color w:val="000000"/>
          <w:rFonts w:ascii="仿宋_GB2312" w:cs="宋体" w:eastAsia="仿宋_GB2312" w:hAnsi="微软雅黑" w:hint="eastAsia"/>
          <w:sz w:val="32"/>
          <w:szCs w:val="32"/>
        </w:rPr>
        <w:t>60万元</w:t>
      </w:r>
      <w:r>
        <w:rPr>
          <w:kern w:val="0"/>
          <w:color w:val="000000"/>
          <w:rFonts w:ascii="仿宋_GB2312" w:cs="宋体" w:eastAsia="仿宋_GB2312" w:hAnsi="微软雅黑" w:hint="eastAsia"/>
          <w:sz w:val="32"/>
          <w:szCs w:val="32"/>
        </w:rPr>
        <w:t>，指标文号为山财建F字〔2021〕0060号。</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乡村振兴环境综合整治及新农村建设：指标额度</w:t>
      </w:r>
      <w:r>
        <w:rPr>
          <w:kern w:val="0"/>
          <w:lang w:val="en-US" w:eastAsia="zh-CN"/>
          <w:color w:val="000000"/>
          <w:rFonts w:ascii="仿宋_GB2312" w:cs="宋体" w:eastAsia="仿宋_GB2312" w:hAnsi="微软雅黑" w:hint="eastAsia"/>
          <w:sz w:val="32"/>
          <w:szCs w:val="32"/>
        </w:rPr>
        <w:t>15</w:t>
      </w:r>
      <w:r>
        <w:rPr>
          <w:kern w:val="0"/>
          <w:color w:val="000000"/>
          <w:rFonts w:ascii="仿宋_GB2312" w:cs="宋体" w:eastAsia="仿宋_GB2312" w:hAnsi="微软雅黑" w:hint="eastAsia"/>
          <w:sz w:val="32"/>
          <w:szCs w:val="32"/>
        </w:rPr>
        <w:t>万元，实际使用资金</w:t>
      </w:r>
      <w:r>
        <w:rPr>
          <w:kern w:val="0"/>
          <w:lang w:val="en-US" w:eastAsia="zh-CN"/>
          <w:color w:val="000000"/>
          <w:rFonts w:ascii="仿宋_GB2312" w:cs="宋体" w:eastAsia="仿宋_GB2312" w:hAnsi="微软雅黑" w:hint="eastAsia"/>
          <w:sz w:val="32"/>
          <w:szCs w:val="32"/>
        </w:rPr>
        <w:t>15</w:t>
      </w:r>
      <w:r>
        <w:rPr>
          <w:kern w:val="0"/>
          <w:color w:val="000000"/>
          <w:rFonts w:ascii="仿宋_GB2312" w:cs="宋体" w:eastAsia="仿宋_GB2312" w:hAnsi="微软雅黑" w:hint="eastAsia"/>
          <w:sz w:val="32"/>
          <w:szCs w:val="32"/>
        </w:rPr>
        <w:t>万元，年末无结余，指标文号为山财建F字〔2021〕0027号。</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bCs/>
          <w:kern w:val="0"/>
          <w:b/>
          <w:color w:val="000000"/>
          <w:rFonts w:ascii="仿宋_GB2312" w:cs="宋体" w:eastAsia="仿宋_GB2312" w:hAnsi="微软雅黑" w:hint="eastAsia"/>
          <w:sz w:val="32"/>
          <w:szCs w:val="32"/>
        </w:rPr>
        <w:t>2、市级专项资金</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年1</w:t>
      </w:r>
      <w:r>
        <w:rPr>
          <w:kern w:val="0"/>
          <w:lang w:val="en-US" w:eastAsia="zh-CN"/>
          <w:color w:val="000000"/>
          <w:rFonts w:ascii="仿宋_GB2312" w:cs="宋体" w:eastAsia="仿宋_GB2312" w:hAnsi="微软雅黑" w:hint="eastAsia"/>
          <w:sz w:val="32"/>
          <w:szCs w:val="32"/>
        </w:rPr>
        <w:t>1</w:t>
      </w:r>
      <w:r>
        <w:rPr>
          <w:kern w:val="0"/>
          <w:color w:val="000000"/>
          <w:rFonts w:ascii="仿宋_GB2312" w:cs="宋体" w:eastAsia="仿宋_GB2312" w:hAnsi="微软雅黑" w:hint="eastAsia"/>
          <w:sz w:val="32"/>
          <w:szCs w:val="32"/>
        </w:rPr>
        <w:t>月</w:t>
      </w:r>
      <w:r>
        <w:rPr>
          <w:kern w:val="0"/>
          <w:lang w:val="en-US" w:eastAsia="zh-CN"/>
          <w:color w:val="000000"/>
          <w:rFonts w:ascii="仿宋_GB2312" w:cs="宋体" w:eastAsia="仿宋_GB2312" w:hAnsi="微软雅黑" w:hint="eastAsia"/>
          <w:sz w:val="32"/>
          <w:szCs w:val="32"/>
        </w:rPr>
        <w:t>05</w:t>
      </w:r>
      <w:r>
        <w:rPr>
          <w:kern w:val="0"/>
          <w:color w:val="000000"/>
          <w:rFonts w:ascii="仿宋_GB2312" w:cs="宋体" w:eastAsia="仿宋_GB2312" w:hAnsi="微软雅黑" w:hint="eastAsia"/>
          <w:sz w:val="32"/>
          <w:szCs w:val="32"/>
        </w:rPr>
        <w:t>日下达衡财乡指(2021)100#2021年乡镇财政管理经费</w:t>
      </w:r>
      <w:r>
        <w:rPr>
          <w:kern w:val="0"/>
          <w:lang w:val="en-US" w:eastAsia="zh-CN"/>
          <w:color w:val="000000"/>
          <w:rFonts w:ascii="仿宋_GB2312" w:cs="宋体" w:eastAsia="仿宋_GB2312" w:hAnsi="微软雅黑" w:hint="eastAsia"/>
          <w:sz w:val="32"/>
          <w:szCs w:val="32"/>
        </w:rPr>
        <w:t>21万元其中</w:t>
      </w:r>
      <w:r>
        <w:rPr>
          <w:kern w:val="0"/>
          <w:color w:val="000000"/>
          <w:rFonts w:ascii="仿宋_GB2312" w:cs="宋体" w:eastAsia="仿宋_GB2312" w:hAnsi="微软雅黑" w:hint="eastAsia"/>
          <w:sz w:val="32"/>
          <w:szCs w:val="32"/>
        </w:rPr>
        <w:t>天柱村15万，双渡村6万</w:t>
      </w:r>
      <w:r>
        <w:rPr>
          <w:kern w:val="0"/>
          <w:lang w:eastAsia="zh-CN"/>
          <w:color w:val="000000"/>
          <w:rFonts w:ascii="仿宋_GB2312" w:cs="宋体" w:eastAsia="仿宋_GB2312" w:hAnsi="微软雅黑" w:hint="eastAsia"/>
          <w:sz w:val="32"/>
          <w:szCs w:val="32"/>
        </w:rPr>
        <w:t>，</w:t>
      </w:r>
      <w:r>
        <w:rPr>
          <w:kern w:val="0"/>
          <w:color w:val="000000"/>
          <w:rFonts w:ascii="仿宋_GB2312" w:cs="宋体" w:eastAsia="仿宋_GB2312" w:hAnsi="微软雅黑" w:hint="eastAsia"/>
          <w:sz w:val="32"/>
          <w:szCs w:val="32"/>
        </w:rPr>
        <w:t>实际未使用，剩余资金2</w:t>
      </w:r>
      <w:r>
        <w:rPr>
          <w:kern w:val="0"/>
          <w:lang w:val="en-US" w:eastAsia="zh-CN"/>
          <w:color w:val="000000"/>
          <w:rFonts w:ascii="仿宋_GB2312" w:cs="宋体" w:eastAsia="仿宋_GB2312" w:hAnsi="微软雅黑" w:hint="eastAsia"/>
          <w:sz w:val="32"/>
          <w:szCs w:val="32"/>
        </w:rPr>
        <w:t>1</w:t>
      </w:r>
      <w:r>
        <w:rPr>
          <w:kern w:val="0"/>
          <w:color w:val="000000"/>
          <w:rFonts w:ascii="仿宋_GB2312" w:cs="宋体" w:eastAsia="仿宋_GB2312" w:hAnsi="微软雅黑" w:hint="eastAsia"/>
          <w:sz w:val="32"/>
          <w:szCs w:val="32"/>
        </w:rPr>
        <w:t>万。20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年1</w:t>
      </w:r>
      <w:r>
        <w:rPr>
          <w:kern w:val="0"/>
          <w:lang w:val="en-US" w:eastAsia="zh-CN"/>
          <w:color w:val="000000"/>
          <w:rFonts w:ascii="仿宋_GB2312" w:cs="宋体" w:eastAsia="仿宋_GB2312" w:hAnsi="微软雅黑" w:hint="eastAsia"/>
          <w:sz w:val="32"/>
          <w:szCs w:val="32"/>
        </w:rPr>
        <w:t>0</w:t>
      </w:r>
      <w:r>
        <w:rPr>
          <w:kern w:val="0"/>
          <w:color w:val="000000"/>
          <w:rFonts w:ascii="仿宋_GB2312" w:cs="宋体" w:eastAsia="仿宋_GB2312" w:hAnsi="微软雅黑" w:hint="eastAsia"/>
          <w:sz w:val="32"/>
          <w:szCs w:val="32"/>
        </w:rPr>
        <w:t>月</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日下达衡财预指（2021）180#补助经费-杏溪村</w:t>
      </w:r>
      <w:r>
        <w:rPr>
          <w:kern w:val="0"/>
          <w:lang w:val="en-US" w:eastAsia="zh-CN"/>
          <w:color w:val="000000"/>
          <w:rFonts w:ascii="仿宋_GB2312" w:cs="宋体" w:eastAsia="仿宋_GB2312" w:hAnsi="微软雅黑" w:hint="eastAsia"/>
          <w:sz w:val="32"/>
          <w:szCs w:val="32"/>
        </w:rPr>
        <w:t>5万元</w:t>
      </w:r>
      <w:r>
        <w:rPr>
          <w:kern w:val="0"/>
          <w:lang w:eastAsia="zh-CN"/>
          <w:color w:val="000000"/>
          <w:rFonts w:ascii="仿宋_GB2312" w:cs="宋体" w:eastAsia="仿宋_GB2312" w:hAnsi="微软雅黑" w:hint="eastAsia"/>
          <w:sz w:val="32"/>
          <w:szCs w:val="32"/>
        </w:rPr>
        <w:t>，</w:t>
      </w:r>
      <w:r>
        <w:rPr>
          <w:kern w:val="0"/>
          <w:color w:val="000000"/>
          <w:rFonts w:ascii="仿宋_GB2312" w:cs="宋体" w:eastAsia="仿宋_GB2312" w:hAnsi="微软雅黑" w:hint="eastAsia"/>
          <w:sz w:val="32"/>
          <w:szCs w:val="32"/>
        </w:rPr>
        <w:t>实际使用</w:t>
      </w:r>
      <w:r>
        <w:rPr>
          <w:kern w:val="0"/>
          <w:lang w:val="en-US" w:eastAsia="zh-CN"/>
          <w:color w:val="000000"/>
          <w:rFonts w:ascii="仿宋_GB2312" w:cs="宋体" w:eastAsia="仿宋_GB2312" w:hAnsi="微软雅黑" w:hint="eastAsia"/>
          <w:sz w:val="32"/>
          <w:szCs w:val="32"/>
        </w:rPr>
        <w:t>5万元</w:t>
      </w:r>
      <w:r>
        <w:rPr>
          <w:kern w:val="0"/>
          <w:color w:val="000000"/>
          <w:rFonts w:ascii="仿宋_GB2312" w:cs="宋体" w:eastAsia="仿宋_GB2312" w:hAnsi="微软雅黑" w:hint="eastAsia"/>
          <w:sz w:val="32"/>
          <w:szCs w:val="32"/>
        </w:rPr>
        <w:t>，年末无结余。20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w:t>
      </w:r>
      <w:r>
        <w:rPr>
          <w:kern w:val="0"/>
          <w:lang w:val="en-US" w:eastAsia="zh-CN"/>
          <w:color w:val="000000"/>
          <w:rFonts w:ascii="仿宋_GB2312" w:cs="宋体" w:eastAsia="仿宋_GB2312" w:hAnsi="微软雅黑" w:hint="eastAsia"/>
          <w:sz w:val="32"/>
          <w:szCs w:val="32"/>
        </w:rPr>
        <w:t>9</w:t>
      </w:r>
      <w:r>
        <w:rPr>
          <w:kern w:val="0"/>
          <w:color w:val="000000"/>
          <w:rFonts w:ascii="仿宋_GB2312" w:cs="宋体" w:eastAsia="仿宋_GB2312" w:hAnsi="微软雅黑" w:hint="eastAsia"/>
          <w:sz w:val="32"/>
          <w:szCs w:val="32"/>
        </w:rPr>
        <w:t>月</w:t>
      </w:r>
      <w:r>
        <w:rPr>
          <w:kern w:val="0"/>
          <w:lang w:val="en-US" w:eastAsia="zh-CN"/>
          <w:color w:val="000000"/>
          <w:rFonts w:ascii="仿宋_GB2312" w:cs="宋体" w:eastAsia="仿宋_GB2312" w:hAnsi="微软雅黑" w:hint="eastAsia"/>
          <w:sz w:val="32"/>
          <w:szCs w:val="32"/>
        </w:rPr>
        <w:t>30</w:t>
      </w:r>
      <w:r>
        <w:rPr>
          <w:kern w:val="0"/>
          <w:color w:val="000000"/>
          <w:rFonts w:ascii="仿宋_GB2312" w:cs="宋体" w:eastAsia="仿宋_GB2312" w:hAnsi="微软雅黑" w:hint="eastAsia"/>
          <w:sz w:val="32"/>
          <w:szCs w:val="32"/>
        </w:rPr>
        <w:t>日下达衡财农指（2021）146#农村小水利设施建设资金（杉木桥村）</w:t>
      </w:r>
      <w:r>
        <w:rPr>
          <w:kern w:val="0"/>
          <w:lang w:val="en-US" w:eastAsia="zh-CN"/>
          <w:color w:val="000000"/>
          <w:rFonts w:ascii="仿宋_GB2312" w:cs="宋体" w:eastAsia="仿宋_GB2312" w:hAnsi="微软雅黑" w:hint="eastAsia"/>
          <w:sz w:val="32"/>
          <w:szCs w:val="32"/>
        </w:rPr>
        <w:t>10万元</w:t>
      </w:r>
      <w:r>
        <w:rPr>
          <w:kern w:val="0"/>
          <w:lang w:eastAsia="zh-CN"/>
          <w:color w:val="000000"/>
          <w:rFonts w:ascii="仿宋_GB2312" w:cs="宋体" w:eastAsia="仿宋_GB2312" w:hAnsi="微软雅黑" w:hint="eastAsia"/>
          <w:sz w:val="32"/>
          <w:szCs w:val="32"/>
        </w:rPr>
        <w:t>，</w:t>
      </w:r>
      <w:r>
        <w:rPr>
          <w:kern w:val="0"/>
          <w:color w:val="000000"/>
          <w:rFonts w:ascii="仿宋_GB2312" w:cs="宋体" w:eastAsia="仿宋_GB2312" w:hAnsi="微软雅黑" w:hint="eastAsia"/>
          <w:sz w:val="32"/>
          <w:szCs w:val="32"/>
        </w:rPr>
        <w:t>实际使用</w:t>
      </w:r>
      <w:r>
        <w:rPr>
          <w:kern w:val="0"/>
          <w:lang w:val="en-US" w:eastAsia="zh-CN"/>
          <w:color w:val="000000"/>
          <w:rFonts w:ascii="仿宋_GB2312" w:cs="宋体" w:eastAsia="仿宋_GB2312" w:hAnsi="微软雅黑" w:hint="eastAsia"/>
          <w:sz w:val="32"/>
          <w:szCs w:val="32"/>
        </w:rPr>
        <w:t>0万元</w:t>
      </w:r>
      <w:r>
        <w:rPr>
          <w:kern w:val="0"/>
          <w:color w:val="000000"/>
          <w:rFonts w:ascii="仿宋_GB2312" w:cs="宋体" w:eastAsia="仿宋_GB2312" w:hAnsi="微软雅黑" w:hint="eastAsia"/>
          <w:sz w:val="32"/>
          <w:szCs w:val="32"/>
        </w:rPr>
        <w:t>，年末结余</w:t>
      </w:r>
      <w:r>
        <w:rPr>
          <w:kern w:val="0"/>
          <w:lang w:val="en-US" w:eastAsia="zh-CN"/>
          <w:color w:val="000000"/>
          <w:rFonts w:ascii="仿宋_GB2312" w:cs="宋体" w:eastAsia="仿宋_GB2312" w:hAnsi="微软雅黑" w:hint="eastAsia"/>
          <w:sz w:val="32"/>
          <w:szCs w:val="32"/>
        </w:rPr>
        <w:t>10万元</w:t>
      </w:r>
      <w:r>
        <w:rPr>
          <w:kern w:val="0"/>
          <w:color w:val="000000"/>
          <w:rFonts w:ascii="仿宋_GB2312" w:cs="宋体" w:eastAsia="仿宋_GB2312" w:hAnsi="微软雅黑" w:hint="eastAsia"/>
          <w:sz w:val="32"/>
          <w:szCs w:val="32"/>
        </w:rPr>
        <w:t>。</w:t>
      </w:r>
    </w:p>
    <w:p>
      <w:pPr>
        <w:widowControl/>
        <w:shd w:fill="FFFFFF" w:color="auto" w:val="clear"/>
        <w:jc w:val="left"/>
        <w:ind w:firstLine="620"/>
        <w:spacing w:line="320" w:lineRule="atLeast"/>
        <w:rPr>
          <w:bCs/>
          <w:kern w:val="0"/>
          <w:b/>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3、</w:t>
      </w:r>
      <w:r>
        <w:rPr>
          <w:bCs/>
          <w:kern w:val="0"/>
          <w:b/>
          <w:color w:val="000000"/>
          <w:rFonts w:ascii="仿宋_GB2312" w:cs="宋体" w:eastAsia="仿宋_GB2312" w:hAnsi="微软雅黑" w:hint="eastAsia"/>
          <w:sz w:val="32"/>
          <w:szCs w:val="32"/>
        </w:rPr>
        <w:t>省级专项资金</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w:t>
      </w:r>
      <w:r>
        <w:rPr>
          <w:kern w:val="0"/>
          <w:lang w:val="en-US" w:eastAsia="zh-CN"/>
          <w:color w:val="000000"/>
          <w:rFonts w:ascii="仿宋_GB2312" w:cs="宋体" w:eastAsia="仿宋_GB2312" w:hAnsi="微软雅黑" w:hint="eastAsia"/>
          <w:sz w:val="32"/>
          <w:szCs w:val="32"/>
        </w:rPr>
        <w:t>9</w:t>
      </w:r>
      <w:r>
        <w:rPr>
          <w:kern w:val="0"/>
          <w:color w:val="000000"/>
          <w:rFonts w:ascii="仿宋_GB2312" w:cs="宋体" w:eastAsia="仿宋_GB2312" w:hAnsi="微软雅黑" w:hint="eastAsia"/>
          <w:sz w:val="32"/>
          <w:szCs w:val="32"/>
        </w:rPr>
        <w:t>月1</w:t>
      </w:r>
      <w:r>
        <w:rPr>
          <w:kern w:val="0"/>
          <w:lang w:val="en-US" w:eastAsia="zh-CN"/>
          <w:color w:val="000000"/>
          <w:rFonts w:ascii="仿宋_GB2312" w:cs="宋体" w:eastAsia="仿宋_GB2312" w:hAnsi="微软雅黑" w:hint="eastAsia"/>
          <w:sz w:val="32"/>
          <w:szCs w:val="32"/>
        </w:rPr>
        <w:t>5</w:t>
      </w:r>
      <w:r>
        <w:rPr>
          <w:kern w:val="0"/>
          <w:color w:val="000000"/>
          <w:rFonts w:ascii="仿宋_GB2312" w:cs="宋体" w:eastAsia="仿宋_GB2312" w:hAnsi="微软雅黑" w:hint="eastAsia"/>
          <w:sz w:val="32"/>
          <w:szCs w:val="32"/>
        </w:rPr>
        <w:t>日下达湘财资环指（2020）20＃农村生活污水治理资金（东湖社区4万、同心村4万、长牌村3.5万、石碑村2万）</w:t>
      </w:r>
      <w:r>
        <w:rPr>
          <w:kern w:val="0"/>
          <w:lang w:val="en-US" w:eastAsia="zh-CN"/>
          <w:color w:val="000000"/>
          <w:rFonts w:ascii="仿宋_GB2312" w:cs="宋体" w:eastAsia="仿宋_GB2312" w:hAnsi="微软雅黑" w:hint="eastAsia"/>
          <w:sz w:val="32"/>
          <w:szCs w:val="32"/>
        </w:rPr>
        <w:t>13.5</w:t>
      </w:r>
      <w:r>
        <w:rPr>
          <w:kern w:val="0"/>
          <w:color w:val="000000"/>
          <w:rFonts w:ascii="仿宋_GB2312" w:cs="宋体" w:eastAsia="仿宋_GB2312" w:hAnsi="微软雅黑" w:hint="eastAsia"/>
          <w:sz w:val="32"/>
          <w:szCs w:val="32"/>
        </w:rPr>
        <w:t>万元，20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年度未使用；20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年1</w:t>
      </w:r>
      <w:r>
        <w:rPr>
          <w:kern w:val="0"/>
          <w:lang w:val="en-US" w:eastAsia="zh-CN"/>
          <w:color w:val="000000"/>
          <w:rFonts w:ascii="仿宋_GB2312" w:cs="宋体" w:eastAsia="仿宋_GB2312" w:hAnsi="微软雅黑" w:hint="eastAsia"/>
          <w:sz w:val="32"/>
          <w:szCs w:val="32"/>
        </w:rPr>
        <w:t>2</w:t>
      </w:r>
      <w:r>
        <w:rPr>
          <w:kern w:val="0"/>
          <w:color w:val="000000"/>
          <w:rFonts w:ascii="仿宋_GB2312" w:cs="宋体" w:eastAsia="仿宋_GB2312" w:hAnsi="微软雅黑" w:hint="eastAsia"/>
          <w:sz w:val="32"/>
          <w:szCs w:val="32"/>
        </w:rPr>
        <w:t>月</w:t>
      </w:r>
      <w:r>
        <w:rPr>
          <w:kern w:val="0"/>
          <w:lang w:val="en-US" w:eastAsia="zh-CN"/>
          <w:color w:val="000000"/>
          <w:rFonts w:ascii="仿宋_GB2312" w:cs="宋体" w:eastAsia="仿宋_GB2312" w:hAnsi="微软雅黑" w:hint="eastAsia"/>
          <w:sz w:val="32"/>
          <w:szCs w:val="32"/>
        </w:rPr>
        <w:t>23</w:t>
      </w:r>
      <w:r>
        <w:rPr>
          <w:kern w:val="0"/>
          <w:color w:val="000000"/>
          <w:rFonts w:ascii="仿宋_GB2312" w:cs="宋体" w:eastAsia="仿宋_GB2312" w:hAnsi="微软雅黑" w:hint="eastAsia"/>
          <w:sz w:val="32"/>
          <w:szCs w:val="32"/>
        </w:rPr>
        <w:t>号下达湘财农指（2021）9#扶持村级集体经济试点奖补资金——坪田村</w:t>
      </w:r>
      <w:r>
        <w:rPr>
          <w:kern w:val="0"/>
          <w:lang w:val="en-US" w:eastAsia="zh-CN"/>
          <w:color w:val="000000"/>
          <w:rFonts w:ascii="仿宋_GB2312" w:cs="宋体" w:eastAsia="仿宋_GB2312" w:hAnsi="微软雅黑" w:hint="eastAsia"/>
          <w:sz w:val="32"/>
          <w:szCs w:val="32"/>
        </w:rPr>
        <w:t>1</w:t>
      </w:r>
      <w:r>
        <w:rPr>
          <w:kern w:val="0"/>
          <w:color w:val="000000"/>
          <w:rFonts w:ascii="仿宋_GB2312" w:cs="宋体" w:eastAsia="仿宋_GB2312" w:hAnsi="微软雅黑" w:hint="eastAsia"/>
          <w:sz w:val="32"/>
          <w:szCs w:val="32"/>
        </w:rPr>
        <w:t>0万元，20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年度未使用；</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4、中央专项资金</w:t>
      </w:r>
    </w:p>
    <w:p>
      <w:pPr>
        <w:widowControl/>
        <w:shd w:fill="FFFFFF" w:color="auto" w:val="clear"/>
        <w:jc w:val="left"/>
        <w:ind w:firstLine="620"/>
        <w:spacing w:line="320" w:lineRule="atLeast"/>
        <w:rPr>
          <w:kern w:val="0"/>
          <w:lang w:val="en-US" w:eastAsia="zh-CN"/>
          <w:color w:val="000000"/>
          <w:rFonts w:ascii="仿宋_GB2312" w:cs="宋体" w:eastAsia="仿宋_GB2312" w:hAnsi="微软雅黑" w:hint="default"/>
          <w:sz w:val="32"/>
          <w:szCs w:val="32"/>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w:t>
      </w:r>
      <w:r>
        <w:rPr>
          <w:kern w:val="0"/>
          <w:lang w:val="en-US" w:eastAsia="zh-CN"/>
          <w:color w:val="000000"/>
          <w:rFonts w:ascii="仿宋_GB2312" w:cs="宋体" w:eastAsia="仿宋_GB2312" w:hAnsi="微软雅黑" w:hint="eastAsia"/>
          <w:sz w:val="32"/>
          <w:szCs w:val="32"/>
        </w:rPr>
        <w:t>9月22号</w:t>
      </w:r>
      <w:r>
        <w:rPr>
          <w:kern w:val="0"/>
          <w:color w:val="000000"/>
          <w:rFonts w:ascii="仿宋_GB2312" w:cs="宋体" w:eastAsia="仿宋_GB2312" w:hAnsi="微软雅黑" w:hint="eastAsia"/>
          <w:sz w:val="32"/>
          <w:szCs w:val="32"/>
        </w:rPr>
        <w:t>下达湘财预（2019）309#</w:t>
      </w:r>
      <w:r>
        <w:rPr>
          <w:kern w:val="0"/>
          <w:lang w:val="en-US" w:eastAsia="zh-CN"/>
          <w:color w:val="000000"/>
          <w:rFonts w:ascii="仿宋_GB2312" w:cs="宋体" w:eastAsia="仿宋_GB2312" w:hAnsi="微软雅黑" w:hint="eastAsia"/>
          <w:sz w:val="32"/>
          <w:szCs w:val="32"/>
        </w:rPr>
        <w:t>文立正故居道路拓宽资金，</w:t>
      </w: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年度未使用。20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w:t>
      </w:r>
      <w:r>
        <w:rPr>
          <w:kern w:val="0"/>
          <w:lang w:val="en-US" w:eastAsia="zh-CN"/>
          <w:color w:val="000000"/>
          <w:rFonts w:ascii="仿宋_GB2312" w:cs="宋体" w:eastAsia="仿宋_GB2312" w:hAnsi="微软雅黑" w:hint="eastAsia"/>
          <w:sz w:val="32"/>
          <w:szCs w:val="32"/>
        </w:rPr>
        <w:t>12月21号</w:t>
      </w:r>
      <w:r>
        <w:rPr>
          <w:kern w:val="0"/>
          <w:color w:val="000000"/>
          <w:rFonts w:ascii="仿宋_GB2312" w:cs="宋体" w:eastAsia="仿宋_GB2312" w:hAnsi="微软雅黑" w:hint="eastAsia"/>
          <w:sz w:val="32"/>
          <w:szCs w:val="32"/>
        </w:rPr>
        <w:t>下达湘财预（2021）233#</w:t>
      </w:r>
      <w:r>
        <w:rPr>
          <w:kern w:val="0"/>
          <w:lang w:val="en-US" w:eastAsia="zh-CN"/>
          <w:color w:val="000000"/>
          <w:rFonts w:ascii="仿宋_GB2312" w:cs="宋体" w:eastAsia="仿宋_GB2312" w:hAnsi="微软雅黑" w:hint="eastAsia"/>
          <w:sz w:val="32"/>
          <w:szCs w:val="32"/>
        </w:rPr>
        <w:t>2021年中央财政衔接推进乡村振兴补助资金5万元，</w:t>
      </w: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年度未使用。</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黑体" w:cs="宋体" w:eastAsia="黑体" w:hAnsi="黑体" w:hint="eastAsia"/>
          <w:sz w:val="32"/>
          <w:szCs w:val="32"/>
        </w:rPr>
        <w:t>四、部门整体支出绩效情况</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sz w:val="32"/>
          <w:szCs w:val="32"/>
        </w:rPr>
        <w:t>从整体情况来看，衡山县东湖人民政府在支出过程中，基本能遵守各项规章制度，严格控制费用开支；项目支出均下达了投资计划，基本按计划组织实施，并加强了监督，达到了节约、高效的支出目标。具体绩效目标完成情况、产出和效益情况如下：</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sz w:val="32"/>
          <w:szCs w:val="32"/>
        </w:rPr>
        <w:t>（一）</w:t>
      </w:r>
      <w:r>
        <w:rPr>
          <w:bCs/>
          <w:kern w:val="0"/>
          <w:b/>
          <w:color w:val="000000"/>
          <w:rFonts w:ascii="微软雅黑" w:cs="宋体" w:eastAsia="宋体" w:hAnsi="微软雅黑" w:hint="eastAsia"/>
          <w:sz w:val="32"/>
          <w:szCs w:val="32"/>
        </w:rPr>
        <w:t>围绕乡村振兴目标，大力推进新农村建设</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东湖镇人民政府坚持认真贯彻落实党的十九大精神和按照乡村振兴战略发展部署要求，加大了农村基础设施和公共服务的建设，进一步改善人民生产生活水平，坚持抓重点，补短板，强弱项，并按照年初所制定的方案和上级安排部署的各项工作目标任务逐项落实到位。</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抓好了农贸市场集贤街搭建铁硼工程，有效地改善了经商者的经营环境和条件，取缔了过去的马路市场，彻底整治和规范了农贸市场秩序。</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sz w:val="32"/>
          <w:szCs w:val="32"/>
        </w:rPr>
        <w:t>（二）</w:t>
      </w:r>
      <w:r>
        <w:rPr>
          <w:bCs/>
          <w:kern w:val="0"/>
          <w:b/>
          <w:color w:val="000000"/>
          <w:rFonts w:ascii="微软雅黑" w:cs="宋体" w:eastAsia="宋体" w:hAnsi="微软雅黑" w:hint="eastAsia"/>
          <w:sz w:val="32"/>
          <w:szCs w:val="32"/>
        </w:rPr>
        <w:t>大力推进人居环境整治，社区生态文明有新突破</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人居环境治理的好坏是一个地方发展的形象和重要标志，也是乡村振兴战略和改善民生的关键与突破口，东湖镇人民政府始终把人居环境整治工作作为社区全年工作的重要议事日程。我们狠抓了宣传教育，充分利用广播、宣传标语、会议进行广泛宣传，在重要会议上几乎逢会必讲，从而增强广大居民的环境卫生意识。</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我们制定了人居环境整治一系列管理方案，进一步完善了环境卫生检查评比机制，与各村镇负责人签订了环境卫生责任状，健全了人居环境管理和监督体系，明确责任。</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（三）加强扶贫工作管理</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积极开展扶贫工作，建立好镇、村两级扶贫专账和台账资料，镇级扶贫资金拨付明细在衡山县党政门户网上公示，村级扶贫资金使用明细和扶贫本年度实施的项目汇总都在村务公示栏内公示，并做好了各个扶贫项目公示在实施的具体位置，还在镇党委的统一安排下各位工作人员均下到村做好帮扶责任人的工作，认真接受省，市的年度考核。</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（四）村级财务资金实现透明公开</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东湖镇人民政府20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认真尊守财经纪律，处理好各项业务工作。及时、准确处理镇村两级财务，同时对村级的各项工程项目从严把关，程序到位才能拨付资金。及时上传“互联网+”，接受“三湘E监督”，真正做到了合法理财，阳光理财。及时做好信息平台的升级工作，强化公共财政理念，认真落实中央惠农政策。</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（五）</w:t>
      </w:r>
      <w:r>
        <w:rPr>
          <w:bCs/>
          <w:kern w:val="0"/>
          <w:b/>
          <w:color w:val="000000"/>
          <w:rFonts w:ascii="微软雅黑" w:cs="宋体" w:eastAsia="宋体" w:hAnsi="微软雅黑" w:hint="eastAsia"/>
          <w:sz w:val="32"/>
          <w:szCs w:val="32"/>
        </w:rPr>
        <w:tab/>
      </w:r>
      <w:r>
        <w:rPr>
          <w:bCs/>
          <w:kern w:val="0"/>
          <w:b/>
          <w:color w:val="000000"/>
          <w:rFonts w:ascii="微软雅黑" w:cs="宋体" w:eastAsia="宋体" w:hAnsi="微软雅黑" w:hint="eastAsia"/>
          <w:sz w:val="32"/>
          <w:szCs w:val="32"/>
        </w:rPr>
        <w:t>环境整治、生态复绿。</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我镇境内关停、整顿了12家矿山和采石场，完成了部分矿山企业的复绿，生态环境的改善也切实让人民体验到了优秀的生存质量，乡村的生态环境状况超八成区域较以往有所改善。农村周边的植被覆盖十分广阔，空气质量与城市相比也十分优良。林地占地面积更广，村民和周边的自然环境能够和谐相处，这对生态宜居美丽乡村建设也是十分有帮助的。</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（六）</w:t>
      </w:r>
      <w:r>
        <w:rPr>
          <w:bCs/>
          <w:kern w:val="0"/>
          <w:b/>
          <w:color w:val="000000"/>
          <w:rFonts w:ascii="微软雅黑" w:cs="宋体" w:eastAsia="宋体" w:hAnsi="微软雅黑" w:hint="eastAsia"/>
          <w:sz w:val="32"/>
          <w:szCs w:val="32"/>
        </w:rPr>
        <w:tab/>
      </w:r>
      <w:r>
        <w:rPr>
          <w:bCs/>
          <w:kern w:val="0"/>
          <w:b/>
          <w:color w:val="000000"/>
          <w:rFonts w:ascii="微软雅黑" w:cs="宋体" w:eastAsia="宋体" w:hAnsi="微软雅黑" w:hint="eastAsia"/>
          <w:sz w:val="32"/>
          <w:szCs w:val="32"/>
        </w:rPr>
        <w:t>由自然资源优势转化为经济优势。</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自然保护区内矿山企业的关停使衡山县整体生态环境有所提升，旅游景区环境质量更上一程台阶。推动旅游行业发展，拉动地方经济，带动地方就业。对自然资源合理的进行利用可以有效的促进社会经济的可持续发展。</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（七）加快旅游业发展进程</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东湖新城项目是衡山县重点项目，是东湖镇围绕打造“工业强镇、旅游名镇、商贸重镇”总目标的重要组成成分。20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年支付湖南华江置业有限公司用于东湖新城供水电力排污工程建设款，加快了东湖镇旅游业发展、推进了东湖镇旅游经济圈的形成。</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kern w:val="0"/>
          <w:color w:val="000000"/>
          <w:rFonts w:ascii="黑体" w:cs="宋体" w:eastAsia="黑体" w:hAnsi="黑体" w:hint="eastAsia"/>
          <w:sz w:val="32"/>
          <w:szCs w:val="32"/>
        </w:rPr>
        <w:t>五、存在的主要问题及下一步改进措施</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（一）存在的问题及原因分析</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1、个别项目预算执行率较低。</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例如20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w:t>
      </w:r>
      <w:r>
        <w:rPr>
          <w:kern w:val="0"/>
          <w:lang w:val="en-US" w:eastAsia="zh-CN"/>
          <w:color w:val="000000"/>
          <w:rFonts w:ascii="仿宋_GB2312" w:cs="宋体" w:eastAsia="仿宋_GB2312" w:hAnsi="微软雅黑" w:hint="eastAsia"/>
          <w:sz w:val="32"/>
          <w:szCs w:val="32"/>
        </w:rPr>
        <w:t>9月22号</w:t>
      </w:r>
      <w:r>
        <w:rPr>
          <w:kern w:val="0"/>
          <w:color w:val="000000"/>
          <w:rFonts w:ascii="仿宋_GB2312" w:cs="宋体" w:eastAsia="仿宋_GB2312" w:hAnsi="微软雅黑" w:hint="eastAsia"/>
          <w:sz w:val="32"/>
          <w:szCs w:val="32"/>
        </w:rPr>
        <w:t>下达湘财预（2019）309#</w:t>
      </w:r>
      <w:r>
        <w:rPr>
          <w:kern w:val="0"/>
          <w:lang w:val="en-US" w:eastAsia="zh-CN"/>
          <w:color w:val="000000"/>
          <w:rFonts w:ascii="仿宋_GB2312" w:cs="宋体" w:eastAsia="仿宋_GB2312" w:hAnsi="微软雅黑" w:hint="eastAsia"/>
          <w:sz w:val="32"/>
          <w:szCs w:val="32"/>
        </w:rPr>
        <w:t>文立正故居道路拓宽资金，</w:t>
      </w: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年度未使用。20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w:t>
      </w:r>
      <w:r>
        <w:rPr>
          <w:kern w:val="0"/>
          <w:lang w:val="en-US" w:eastAsia="zh-CN"/>
          <w:color w:val="000000"/>
          <w:rFonts w:ascii="仿宋_GB2312" w:cs="宋体" w:eastAsia="仿宋_GB2312" w:hAnsi="微软雅黑" w:hint="eastAsia"/>
          <w:sz w:val="32"/>
          <w:szCs w:val="32"/>
        </w:rPr>
        <w:t>12月21号</w:t>
      </w:r>
      <w:r>
        <w:rPr>
          <w:kern w:val="0"/>
          <w:color w:val="000000"/>
          <w:rFonts w:ascii="仿宋_GB2312" w:cs="宋体" w:eastAsia="仿宋_GB2312" w:hAnsi="微软雅黑" w:hint="eastAsia"/>
          <w:sz w:val="32"/>
          <w:szCs w:val="32"/>
        </w:rPr>
        <w:t>下达湘财预（2021）233#</w:t>
      </w:r>
      <w:r>
        <w:rPr>
          <w:kern w:val="0"/>
          <w:lang w:val="en-US" w:eastAsia="zh-CN"/>
          <w:color w:val="000000"/>
          <w:rFonts w:ascii="仿宋_GB2312" w:cs="宋体" w:eastAsia="仿宋_GB2312" w:hAnsi="微软雅黑" w:hint="eastAsia"/>
          <w:sz w:val="32"/>
          <w:szCs w:val="32"/>
        </w:rPr>
        <w:t>2021年中央财政衔接推进乡村振兴补助资金5万元，</w:t>
      </w:r>
      <w:r>
        <w:rPr>
          <w:kern w:val="0"/>
          <w:color w:val="000000"/>
          <w:rFonts w:ascii="仿宋_GB2312" w:cs="宋体" w:eastAsia="仿宋_GB2312" w:hAnsi="微软雅黑" w:hint="eastAsia"/>
          <w:sz w:val="32"/>
          <w:szCs w:val="32"/>
        </w:rPr>
        <w:t>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年度未使用。此笔未使用的原因是指标下达时间较晚，导致未及时使用。</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2、项目资金管理制度不够健全</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仅依据衡山县人民政府发文的专项资金管理办法不足以适用各个项目，在项目实施过程中，关于资金使用范围、使用标准等存在疑问。会导致轻微的</w:t>
      </w:r>
      <w:r>
        <w:rPr>
          <w:rFonts w:ascii="Calibri" w:cs="Times New Roman" w:eastAsia="仿宋_GB2312" w:hAnsi="Calibri" w:hint="eastAsia"/>
          <w:sz w:val="32"/>
          <w:szCs w:val="32"/>
        </w:rPr>
        <w:t>偏离绩效目标</w:t>
      </w:r>
      <w:r>
        <w:rPr>
          <w:rFonts w:eastAsia="仿宋_GB2312" w:hint="eastAsia"/>
          <w:sz w:val="32"/>
          <w:szCs w:val="32"/>
        </w:rPr>
        <w:t>，未使财政资金发挥最大效益。</w:t>
      </w:r>
    </w:p>
    <w:p>
      <w:pPr>
        <w:widowControl/>
        <w:shd w:fill="FFFFFF" w:color="auto" w:val="clear"/>
        <w:jc w:val="left"/>
        <w:ind w:firstLine="640"/>
        <w:spacing w:line="320" w:lineRule="atLeast"/>
        <w:rPr>
          <w:bCs/>
          <w:kern w:val="0"/>
          <w:b/>
          <w:color w:val="000000"/>
          <w:rFonts w:ascii="微软雅黑" w:cs="宋体" w:eastAsia="宋体" w:hAnsi="微软雅黑" w:hint="eastAsia"/>
          <w:sz w:val="32"/>
          <w:szCs w:val="32"/>
        </w:rPr>
      </w:pPr>
      <w:r>
        <w:rPr>
          <w:bCs/>
          <w:kern w:val="0"/>
          <w:b/>
          <w:color w:val="000000"/>
          <w:rFonts w:ascii="微软雅黑" w:cs="宋体" w:eastAsia="宋体" w:hAnsi="微软雅黑" w:hint="eastAsia"/>
          <w:sz w:val="32"/>
          <w:szCs w:val="32"/>
        </w:rPr>
        <w:t>（二）下一步改进措施</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1、强化预算计划和执行管理</w:t>
      </w:r>
    </w:p>
    <w:p>
      <w:pPr>
        <w:widowControl/>
        <w:shd w:fill="FFFFFF" w:color="auto" w:val="clear"/>
        <w:jc w:val="left"/>
        <w:ind w:firstLine="64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合理编制年初项目预算资金，避免项目资金的较大调整。针对个别项目未按年度预算执行的问题，会通过科学制定预算，建立预算调整机制来改进。加速推进规划项目的完成，根据项目动态的付款进度，合理的申报预算，提高项目资金使用效率，发挥资金效益。</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hint="eastAsia"/>
          <w:sz w:val="32"/>
          <w:szCs w:val="32"/>
        </w:rPr>
        <w:t>2、完善专项资金管理制度</w:t>
      </w:r>
    </w:p>
    <w:p>
      <w:pPr>
        <w:widowControl/>
        <w:shd w:fill="FFFFFF" w:color="auto" w:val="clear"/>
        <w:jc w:val="left"/>
        <w:ind w:firstLine="6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为了加强各专项资金的监督管理，充分发挥专项资金的效用，我们应制定相关的专项资金管理制度，明确各专项资金的管理机构、管理责任、专项资金的使用范围、会计核算要求、专项资金的预算编制与执行、资产管理、合同管理、决算管理、绩效管理与考评、监督检查等。从制度层面上加以规范并予以落实，确保专款专用、专账核算，发挥专项资金的最大效用。</w:t>
      </w:r>
    </w:p>
    <w:p>
      <w:pPr>
        <w:widowControl/>
        <w:shd w:fill="FFFFFF" w:color="auto" w:val="clear"/>
        <w:jc w:val="left"/>
        <w:ind w:firstLine="640"/>
        <w:spacing w:line="320" w:lineRule="atLeast"/>
        <w:rPr>
          <w:kern w:val="0"/>
          <w:color w:val="000000"/>
          <w:rFonts w:ascii="微软雅黑" w:cs="宋体" w:eastAsia="宋体" w:hAnsi="微软雅黑" w:hint="eastAsia"/>
          <w:sz w:val="13"/>
          <w:szCs w:val="13"/>
        </w:rPr>
      </w:pPr>
      <w:r>
        <w:rPr>
          <w:kern w:val="0"/>
          <w:color w:val="000000"/>
          <w:rFonts w:ascii="黑体" w:cs="宋体" w:eastAsia="黑体" w:hAnsi="黑体" w:hint="eastAsia"/>
          <w:sz w:val="32"/>
          <w:szCs w:val="32"/>
        </w:rPr>
        <w:t>六、绩效自评结果拟应用和公开情况</w:t>
      </w:r>
    </w:p>
    <w:p>
      <w:pPr>
        <w:widowControl/>
        <w:shd w:fill="FFFFFF" w:color="auto" w:val="clear"/>
        <w:jc w:val="left"/>
        <w:ind w:firstLine="620"/>
        <w:spacing w:line="320" w:lineRule="atLeast"/>
        <w:rPr>
          <w:kern w:val="0"/>
          <w:color w:val="000000"/>
          <w:rFonts w:ascii="仿宋_GB2312" w:cs="宋体" w:eastAsia="仿宋_GB2312" w:hAnsi="微软雅黑" w:hint="eastAsia"/>
          <w:sz w:val="32"/>
          <w:szCs w:val="32"/>
        </w:rPr>
      </w:pPr>
      <w:r>
        <w:rPr>
          <w:kern w:val="0"/>
          <w:color w:val="000000"/>
          <w:rFonts w:ascii="仿宋_GB2312" w:cs="宋体" w:eastAsia="仿宋_GB2312" w:hAnsi="微软雅黑"/>
          <w:sz w:val="32"/>
          <w:szCs w:val="32"/>
        </w:rPr>
        <w:t>我单位将针对绩效评价发现的问题，采取有力措施进行整改，并将绩效评价结果作为各单位年度绩效考核和下年度资金安排的参考依据。本报告在我单位门户网站进行公示。</w:t>
      </w: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附件：1.部门整体支出绩效评价指标评分表</w:t>
      </w:r>
    </w:p>
    <w:p>
      <w:pPr>
        <w:widowControl/>
        <w:shd w:fill="FFFFFF" w:color="auto" w:val="clear"/>
        <w:jc w:val="left"/>
        <w:ind w:firstLine="9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2.部门整体支出绩效评价基础数据表</w:t>
      </w:r>
    </w:p>
    <w:p>
      <w:pPr>
        <w:widowControl/>
        <w:shd w:fill="FFFFFF" w:color="auto" w:val="clear"/>
        <w:jc w:val="left"/>
        <w:ind w:firstLine="920"/>
        <w:spacing w:line="320" w:lineRule="atLeast"/>
        <w:rPr>
          <w:kern w:val="0"/>
          <w:color w:val="000000"/>
          <w:rFonts w:ascii="微软雅黑" w:cs="宋体" w:eastAsia="宋体" w:hAnsi="微软雅黑" w:hint="eastAsia"/>
          <w:sz w:val="13"/>
          <w:szCs w:val="13"/>
        </w:rPr>
      </w:pPr>
      <w:r>
        <w:rPr>
          <w:kern w:val="0"/>
          <w:color w:val="000000"/>
          <w:rFonts w:ascii="仿宋_GB2312" w:cs="宋体" w:eastAsia="仿宋_GB2312" w:hAnsi="微软雅黑" w:hint="eastAsia"/>
          <w:sz w:val="32"/>
          <w:szCs w:val="32"/>
        </w:rPr>
        <w:t>3.20</w:t>
      </w:r>
      <w:r>
        <w:rPr>
          <w:kern w:val="0"/>
          <w:lang w:val="en-US" w:eastAsia="zh-CN"/>
          <w:color w:val="000000"/>
          <w:rFonts w:ascii="仿宋_GB2312" w:cs="宋体" w:eastAsia="仿宋_GB2312" w:hAnsi="微软雅黑" w:hint="eastAsia"/>
          <w:sz w:val="32"/>
          <w:szCs w:val="32"/>
        </w:rPr>
        <w:t>21</w:t>
      </w:r>
      <w:r>
        <w:rPr>
          <w:kern w:val="0"/>
          <w:color w:val="000000"/>
          <w:rFonts w:ascii="仿宋_GB2312" w:cs="宋体" w:eastAsia="仿宋_GB2312" w:hAnsi="微软雅黑" w:hint="eastAsia"/>
          <w:sz w:val="32"/>
          <w:szCs w:val="32"/>
        </w:rPr>
        <w:t>年度县级专项资金绩效目标自评表</w:t>
      </w: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sectPr>
          <w:docGrid w:type="lines" w:linePitch="312" w:charSpace="0"/>
          <w:headerReference r:id="rId7" w:type="first"/>
          <w:headerReference r:id="rId6" w:type="even"/>
          <w:headerReference r:id="rId5" w:type="default"/>
          <w:footerReference r:id="rId9" w:type="even"/>
          <w:footerReference r:id="rId8" w:type="default"/>
          <w:footerReference r:id="rId10" w:type="first"/>
          <w:pgSz w:w="11906" w:h="16838"/>
          <w:pgMar w:left="1800" w:right="1800" w:top="1440" w:bottom="1440" w:header="851" w:footer="992" w:gutter="0"/>
          <w:cols w:num="1" w:space="425"/>
        </w:sectPr>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28"/>
          <w:szCs w:val="28"/>
        </w:rPr>
      </w:pPr>
      <w:r>
        <w:rPr>
          <w:kern w:val="0"/>
          <w:color w:val="000000"/>
          <w:rFonts w:ascii="微软雅黑" w:cs="宋体" w:eastAsia="宋体" w:hAnsi="微软雅黑" w:hint="eastAsia"/>
          <w:sz w:val="28"/>
          <w:szCs w:val="28"/>
        </w:rPr>
        <w:t>附件1：</w:t>
      </w:r>
    </w:p>
    <w:tbl>
      <w:tblPr>
        <w:tblW w:w="5000" w:type="pct"/>
        <w:tblLayout w:type="autofit"/>
        <w:tblCellMar>
          <w:top w:w="0" w:type="dxa"/>
          <w:left w:w="108" w:type="dxa"/>
          <w:bottom w:w="0" w:type="dxa"/>
          <w:right w:w="108" w:type="dxa"/>
        </w:tblCellMar>
        <w:tblInd w:w="0" w:type="dxa"/>
        <w:tblStyle w:val="5"/>
      </w:tblPr>
      <w:tblGrid>
        <w:gridCol w:w="705"/>
        <w:gridCol w:w="705"/>
        <w:gridCol w:w="706"/>
        <w:gridCol w:w="706"/>
        <w:gridCol w:w="2057"/>
        <w:gridCol w:w="757"/>
        <w:gridCol w:w="2182"/>
        <w:gridCol w:w="704"/>
      </w:tblGrid>
      <w:tr>
        <w:trPr>
          <w:trHeight w:val="420" w:hRule="atLeast"/>
        </w:trPr>
        <w:tc>
          <w:tcPr>
            <w:gridSpan w:val="8"/>
            <w:tcBorders>
              <w:top w:val="nil" w:sz="0" w:color="auto" w:space="0"/>
              <w:bottom w:val="nil" w:sz="0" w:color="auto" w:space="0"/>
              <w:left w:val="nil" w:sz="0" w:color="auto" w:space="0"/>
              <w:right w:val="nil" w:sz="0" w:color="auto" w:space="0"/>
            </w:tcBorders>
            <w:shd w:fill="auto" w:color="auto" w:val="clear"/>
            <w:vAlign w:val="center"/>
            <w:tcW w:w="5000" w:type="pct"/>
          </w:tcPr>
          <w:p>
            <w:pPr>
              <w:widowControl/>
              <w:jc w:val="center"/>
              <w:ind w:firstLine="643"/>
              <w:spacing w:line="240" w:lineRule="auto"/>
              <w:rPr>
                <w:bCs/>
                <w:kern w:val="0"/>
                <w:b/>
                <w:color w:val="000000"/>
                <w:rFonts w:ascii="宋体" w:cs="宋体" w:eastAsia="宋体" w:hAnsi="宋体"/>
                <w:sz w:val="32"/>
                <w:szCs w:val="32"/>
              </w:rPr>
            </w:pPr>
            <w:r>
              <w:rPr>
                <w:bCs/>
                <w:kern w:val="0"/>
                <w:b/>
                <w:color w:val="000000"/>
                <w:rFonts w:ascii="宋体" w:cs="宋体" w:eastAsia="宋体" w:hAnsi="宋体" w:hint="eastAsia"/>
                <w:sz w:val="32"/>
                <w:szCs w:val="32"/>
              </w:rPr>
              <w:t>部门整体支出绩效评价指标评分表</w:t>
            </w:r>
          </w:p>
        </w:tc>
      </w:tr>
      <w:tr>
        <w:trPr>
          <w:trHeight w:val="288" w:hRule="atLeast"/>
        </w:trPr>
        <w:tblPrEx>
          <w:tblCellMar>
            <w:top w:w="0" w:type="dxa"/>
            <w:left w:w="108" w:type="dxa"/>
            <w:bottom w:w="0" w:type="dxa"/>
            <w:right w:w="108" w:type="dxa"/>
          </w:tblCellMar>
        </w:tblPrEx>
        <w:tc>
          <w:tcPr>
            <w:tcBorders>
              <w:top w:val="single" w:sz="8" w:color="000000" w:space="0"/>
              <w:bottom w:val="nil" w:sz="0" w:color="auto" w:space="0"/>
              <w:left w:val="single" w:sz="8" w:color="000000" w:space="0"/>
              <w:right w:val="single" w:sz="8" w:color="000000" w:space="0"/>
            </w:tcBorders>
            <w:shd w:fill="auto" w:color="auto" w:val="clear"/>
            <w:vAlign w:val="center"/>
            <w:tcW w:w="414"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一级</w:t>
            </w:r>
          </w:p>
        </w:tc>
        <w:tc>
          <w:tcPr>
            <w:tcBorders>
              <w:top w:val="single" w:sz="8" w:color="000000"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二级指标</w:t>
            </w:r>
          </w:p>
        </w:tc>
        <w:tc>
          <w:tcPr>
            <w:tcBorders>
              <w:top w:val="single" w:sz="8" w:color="000000"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三级指标</w:t>
            </w:r>
          </w:p>
        </w:tc>
        <w:tc>
          <w:tcPr>
            <w:tcBorders>
              <w:top w:val="single" w:sz="8" w:color="000000"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分值</w:t>
            </w:r>
          </w:p>
        </w:tc>
        <w:tc>
          <w:tcPr>
            <w:tcBorders>
              <w:top w:val="single" w:sz="8" w:color="000000" w:space="0"/>
              <w:bottom w:val="single" w:sz="8" w:color="000000" w:space="0"/>
              <w:left w:val="single" w:sz="8" w:color="000000" w:space="0"/>
              <w:right w:val="single" w:sz="8" w:color="000000" w:space="0"/>
            </w:tcBorders>
            <w:shd w:fill="auto" w:color="auto" w:val="clear"/>
            <w:vAlign w:val="center"/>
            <w:vMerge w:val="restart"/>
            <w:tcW w:w="1207"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评价标准</w:t>
            </w:r>
          </w:p>
        </w:tc>
        <w:tc>
          <w:tcPr>
            <w:gridSpan w:val="2"/>
            <w:tcBorders>
              <w:top w:val="single" w:sz="8" w:color="000000" w:space="0"/>
              <w:bottom w:val="single" w:sz="8" w:color="000000" w:space="0"/>
              <w:left w:val="single" w:sz="8" w:color="000000" w:space="0"/>
              <w:right w:val="single" w:sz="8" w:color="000000" w:space="0"/>
            </w:tcBorders>
            <w:shd w:fill="auto" w:color="auto" w:val="clear"/>
            <w:vAlign w:val="center"/>
            <w:vMerge w:val="restart"/>
            <w:tcW w:w="1724"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指标说明</w:t>
            </w:r>
          </w:p>
        </w:tc>
        <w:tc>
          <w:tcPr>
            <w:tcBorders>
              <w:top w:val="single" w:sz="8" w:color="000000" w:space="0"/>
              <w:bottom w:val="single" w:sz="8" w:color="000000" w:space="0"/>
              <w:left w:val="single" w:sz="8" w:color="000000" w:space="0"/>
              <w:right w:val="single" w:sz="8" w:color="000000" w:space="0"/>
            </w:tcBorders>
            <w:shd w:fill="auto" w:color="auto" w:val="clear"/>
            <w:vAlign w:val="center"/>
            <w:vMerge w:val="restart"/>
            <w:tcW w:w="413"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得分</w:t>
            </w:r>
          </w:p>
        </w:tc>
      </w:tr>
      <w:tr>
        <w:trPr>
          <w:trHeight w:val="300" w:hRule="atLeast"/>
        </w:trPr>
        <w:tc>
          <w:tcPr>
            <w:tcBorders>
              <w:top w:val="nil" w:sz="0" w:color="auto" w:space="0"/>
              <w:bottom w:val="single" w:sz="8" w:color="000000" w:space="0"/>
              <w:left w:val="single" w:sz="8" w:color="000000" w:space="0"/>
              <w:right w:val="single" w:sz="8" w:color="000000" w:space="0"/>
            </w:tcBorders>
            <w:shd w:fill="auto" w:color="auto" w:val="clear"/>
            <w:vAlign w:val="center"/>
            <w:tcW w:w="414"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指标</w:t>
            </w:r>
          </w:p>
        </w:tc>
        <w:tc>
          <w:tcPr>
            <w:vMerge/>
            <w:tcBorders>
              <w:top w:val="single" w:sz="8" w:color="000000" w:space="0"/>
              <w:bottom w:val="single" w:sz="8" w:color="000000" w:space="0"/>
              <w:left w:val="single" w:sz="8" w:color="000000" w:space="0"/>
              <w:right w:val="single" w:sz="8" w:color="000000" w:space="0"/>
            </w:tcBorders>
          </w:tcPr>
          <w:p/>
        </w:tc>
        <w:tc>
          <w:tcPr>
            <w:vMerge/>
            <w:tcBorders>
              <w:top w:val="single" w:sz="8" w:color="000000" w:space="0"/>
              <w:bottom w:val="single" w:sz="8" w:color="000000" w:space="0"/>
              <w:left w:val="single" w:sz="8" w:color="000000" w:space="0"/>
              <w:right w:val="single" w:sz="8" w:color="000000" w:space="0"/>
            </w:tcBorders>
          </w:tcPr>
          <w:p/>
        </w:tc>
        <w:tc>
          <w:tcPr>
            <w:vMerge/>
            <w:tcBorders>
              <w:top w:val="single" w:sz="8" w:color="000000" w:space="0"/>
              <w:bottom w:val="single" w:sz="8" w:color="000000" w:space="0"/>
              <w:left w:val="single" w:sz="8" w:color="000000" w:space="0"/>
              <w:right w:val="single" w:sz="8" w:color="000000" w:space="0"/>
            </w:tcBorders>
          </w:tcPr>
          <w:p/>
        </w:tc>
        <w:tc>
          <w:tcPr>
            <w:vMerge/>
            <w:tcBorders>
              <w:top w:val="single" w:sz="8" w:color="000000" w:space="0"/>
              <w:bottom w:val="single" w:sz="8" w:color="000000" w:space="0"/>
              <w:left w:val="single" w:sz="8" w:color="000000" w:space="0"/>
              <w:right w:val="single" w:sz="8" w:color="000000" w:space="0"/>
            </w:tcBorders>
          </w:tcPr>
          <w:p/>
        </w:tc>
        <w:tc>
          <w:tcPr>
            <w:vMerge/>
            <w:tcBorders>
              <w:top w:val="single" w:sz="8" w:color="000000" w:space="0"/>
              <w:bottom w:val="single" w:sz="8" w:color="000000" w:space="0"/>
              <w:left w:val="single" w:sz="8" w:color="000000" w:space="0"/>
              <w:right w:val="single" w:sz="8" w:color="000000" w:space="0"/>
            </w:tcBorders>
            <w:gridSpan w:val="2"/>
          </w:tcPr>
          <w:p/>
        </w:tc>
        <w:tc>
          <w:tcPr>
            <w:vMerge/>
            <w:tcBorders>
              <w:top w:val="single" w:sz="8" w:color="000000" w:space="0"/>
              <w:bottom w:val="single" w:sz="8" w:color="000000" w:space="0"/>
              <w:left w:val="single" w:sz="8" w:color="000000" w:space="0"/>
              <w:right w:val="single" w:sz="8" w:color="000000" w:space="0"/>
            </w:tcBorders>
          </w:tcPr>
          <w:p/>
        </w:tc>
      </w:tr>
      <w:tr>
        <w:trPr>
          <w:trHeight w:val="1116" w:hRule="atLeast"/>
        </w:trPr>
        <w:tblPrEx>
          <w:tblCellMar>
            <w:top w:w="0" w:type="dxa"/>
            <w:left w:w="108" w:type="dxa"/>
            <w:bottom w:w="0" w:type="dxa"/>
            <w:right w:w="108" w:type="dxa"/>
          </w:tblCellMar>
        </w:tblPrEx>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投</w:t>
            </w:r>
            <w:r>
              <w:rPr>
                <w:kern w:val="0"/>
                <w:color w:val="000000"/>
                <w:rFonts w:ascii="宋体" w:cs="宋体" w:eastAsia="宋体" w:hAnsi="宋体" w:hint="eastAsia"/>
                <w:sz w:val="18"/>
                <w:szCs w:val="18"/>
              </w:rPr>
              <w:t>入（10分）</w:t>
            </w: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预算配置（10分）</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在职人员控制率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以</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为标准。在职人员控制率≦</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，计</w:t>
            </w:r>
            <w:r>
              <w:rPr>
                <w:kern w:val="0"/>
                <w:color w:val="000000"/>
                <w:rFonts w:ascii="Times New Roman" w:cs="Times New Roman" w:eastAsia="仿宋" w:hAnsi="Times New Roman"/>
                <w:sz w:val="18"/>
                <w:szCs w:val="18"/>
              </w:rPr>
              <w:t>5</w:t>
            </w:r>
            <w:r>
              <w:rPr>
                <w:kern w:val="0"/>
                <w:color w:val="000000"/>
                <w:rFonts w:ascii="仿宋" w:cs="宋体" w:eastAsia="仿宋" w:hAnsi="仿宋" w:hint="eastAsia"/>
                <w:sz w:val="18"/>
                <w:szCs w:val="18"/>
              </w:rPr>
              <w:t>分；每超过一个百分点扣</w:t>
            </w:r>
            <w:r>
              <w:rPr>
                <w:kern w:val="0"/>
                <w:color w:val="000000"/>
                <w:rFonts w:ascii="Times New Roman" w:cs="Times New Roman" w:eastAsia="仿宋" w:hAnsi="Times New Roman"/>
                <w:sz w:val="18"/>
                <w:szCs w:val="18"/>
              </w:rPr>
              <w:t>0.5</w:t>
            </w:r>
            <w:r>
              <w:rPr>
                <w:kern w:val="0"/>
                <w:color w:val="000000"/>
                <w:rFonts w:ascii="仿宋" w:cs="宋体"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在职人员控制率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（在职人员数</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编制数）</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。在职人员数：部门（单位）实际在职人数，以财政厅确定的部门决算编制口径为准。编制数：机构编制部门核定批复的部门（单位）的人员编制数。</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r>
      <w:tr>
        <w:trPr>
          <w:trHeight w:val="732"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变动率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变动率≦</w:t>
            </w:r>
            <w:r>
              <w:rPr>
                <w:kern w:val="0"/>
                <w:color w:val="000000"/>
                <w:rFonts w:ascii="Times New Roman" w:cs="Times New Roman" w:eastAsia="宋体" w:hAnsi="Times New Roman"/>
                <w:sz w:val="18"/>
                <w:szCs w:val="18"/>
              </w:rPr>
              <w:t>0,</w:t>
            </w:r>
            <w:r>
              <w:rPr>
                <w:kern w:val="0"/>
                <w:color w:val="000000"/>
                <w:rFonts w:ascii="仿宋" w:cs="Times New Roman" w:eastAsia="仿宋" w:hAnsi="仿宋" w:hint="eastAsia"/>
                <w:sz w:val="18"/>
                <w:szCs w:val="18"/>
              </w:rPr>
              <w:t>计</w:t>
            </w:r>
            <w:r>
              <w:rPr>
                <w:kern w:val="0"/>
                <w:color w:val="000000"/>
                <w:rFonts w:ascii="Times New Roman" w:cs="Times New Roman" w:eastAsia="宋体" w:hAnsi="Times New Roman"/>
                <w:sz w:val="18"/>
                <w:szCs w:val="18"/>
              </w:rPr>
              <w:t>5</w:t>
            </w:r>
            <w:r>
              <w:rPr>
                <w:kern w:val="0"/>
                <w:color w:val="000000"/>
                <w:rFonts w:ascii="仿宋" w:cs="Times New Roman" w:eastAsia="仿宋" w:hAnsi="仿宋" w:hint="eastAsia"/>
                <w:sz w:val="18"/>
                <w:szCs w:val="18"/>
              </w:rPr>
              <w:t>分；</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w:t>
            </w:r>
            <w:r>
              <w:rPr>
                <w:kern w:val="0"/>
                <w:color w:val="000000"/>
                <w:rFonts w:ascii="Times New Roman" w:cs="Times New Roman" w:eastAsia="宋体" w:hAnsi="Times New Roman"/>
                <w:sz w:val="18"/>
                <w:szCs w:val="18"/>
              </w:rPr>
              <w:t>0</w:t>
            </w:r>
            <w:r>
              <w:rPr>
                <w:kern w:val="0"/>
                <w:color w:val="000000"/>
                <w:rFonts w:ascii="仿宋" w:cs="Times New Roman" w:eastAsia="仿宋" w:hAnsi="仿宋" w:hint="eastAsia"/>
                <w:sz w:val="18"/>
                <w:szCs w:val="18"/>
              </w:rPr>
              <w:t>，每超过一个百分点扣</w:t>
            </w:r>
            <w:r>
              <w:rPr>
                <w:kern w:val="0"/>
                <w:color w:val="000000"/>
                <w:rFonts w:ascii="Times New Roman" w:cs="Times New Roman" w:eastAsia="宋体" w:hAnsi="Times New Roman"/>
                <w:sz w:val="18"/>
                <w:szCs w:val="18"/>
              </w:rPr>
              <w:t>0.8</w:t>
            </w:r>
            <w:r>
              <w:rPr>
                <w:kern w:val="0"/>
                <w:color w:val="000000"/>
                <w:rFonts w:ascii="仿宋" w:cs="Times New Roman"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变动率</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〔（本年度</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预算数</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上年度</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预算数）</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上年度</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预算数〕</w:t>
            </w:r>
            <w:r>
              <w:rPr>
                <w:kern w:val="0"/>
                <w:color w:val="000000"/>
                <w:rFonts w:ascii="Times New Roman" w:cs="Times New Roman" w:eastAsia="宋体" w:hAnsi="Times New Roman"/>
                <w:sz w:val="18"/>
                <w:szCs w:val="18"/>
              </w:rPr>
              <w:t>×100%</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r>
      <w:tr>
        <w:trPr>
          <w:trHeight w:val="732" w:hRule="atLeast"/>
        </w:trPr>
        <w:tblPrEx>
          <w:tblCellMar>
            <w:top w:w="0" w:type="dxa"/>
            <w:left w:w="108" w:type="dxa"/>
            <w:bottom w:w="0" w:type="dxa"/>
            <w:right w:w="108" w:type="dxa"/>
          </w:tblCellMar>
        </w:tblPrEx>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过</w:t>
            </w:r>
            <w:r>
              <w:rPr>
                <w:kern w:val="0"/>
                <w:color w:val="000000"/>
                <w:rFonts w:ascii="宋体" w:cs="宋体" w:eastAsia="宋体" w:hAnsi="宋体" w:hint="eastAsia"/>
                <w:sz w:val="18"/>
                <w:szCs w:val="18"/>
              </w:rPr>
              <w:t>程（60分）</w:t>
            </w: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预算执行（20分）</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预算完成率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计满分，每低于</w:t>
            </w:r>
            <w:r>
              <w:rPr>
                <w:kern w:val="0"/>
                <w:color w:val="000000"/>
                <w:rFonts w:ascii="Times New Roman" w:cs="Times New Roman" w:eastAsia="宋体" w:hAnsi="Times New Roman"/>
                <w:sz w:val="18"/>
                <w:szCs w:val="18"/>
              </w:rPr>
              <w:t>5%</w:t>
            </w:r>
            <w:r>
              <w:rPr>
                <w:kern w:val="0"/>
                <w:color w:val="000000"/>
                <w:rFonts w:ascii="仿宋" w:cs="Times New Roman" w:eastAsia="仿宋" w:hAnsi="仿宋" w:hint="eastAsia"/>
                <w:sz w:val="18"/>
                <w:szCs w:val="18"/>
              </w:rPr>
              <w:t>扣</w:t>
            </w:r>
            <w:r>
              <w:rPr>
                <w:kern w:val="0"/>
                <w:color w:val="000000"/>
                <w:rFonts w:ascii="Times New Roman" w:cs="Times New Roman" w:eastAsia="宋体" w:hAnsi="Times New Roman"/>
                <w:sz w:val="18"/>
                <w:szCs w:val="18"/>
              </w:rPr>
              <w:t>2</w:t>
            </w:r>
            <w:r>
              <w:rPr>
                <w:kern w:val="0"/>
                <w:color w:val="000000"/>
                <w:rFonts w:ascii="仿宋" w:cs="Times New Roman"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预算完成率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（上年结转</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年初预算</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本年追加预算</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年末结余）</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（上年结转</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年初预算</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本年追加预算）</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3</w:t>
            </w:r>
          </w:p>
        </w:tc>
      </w:tr>
      <w:tr>
        <w:trPr>
          <w:trHeight w:val="1188"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预算控制率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预算控制率</w:t>
            </w:r>
            <w:r>
              <w:rPr>
                <w:kern w:val="0"/>
                <w:color w:val="000000"/>
                <w:rFonts w:ascii="Times New Roman" w:cs="Times New Roman" w:eastAsia="仿宋" w:hAnsi="Times New Roman"/>
                <w:sz w:val="18"/>
                <w:szCs w:val="18"/>
              </w:rPr>
              <w:t>=0</w:t>
            </w:r>
            <w:r>
              <w:rPr>
                <w:kern w:val="0"/>
                <w:color w:val="000000"/>
                <w:rFonts w:ascii="仿宋" w:cs="宋体" w:eastAsia="仿宋" w:hAnsi="仿宋" w:hint="eastAsia"/>
                <w:sz w:val="18"/>
                <w:szCs w:val="18"/>
              </w:rPr>
              <w:t>，计</w:t>
            </w:r>
            <w:r>
              <w:rPr>
                <w:kern w:val="0"/>
                <w:color w:val="000000"/>
                <w:rFonts w:ascii="Times New Roman" w:cs="Times New Roman" w:eastAsia="仿宋" w:hAnsi="Times New Roman"/>
                <w:sz w:val="18"/>
                <w:szCs w:val="18"/>
              </w:rPr>
              <w:t>5</w:t>
            </w:r>
            <w:r>
              <w:rPr>
                <w:kern w:val="0"/>
                <w:color w:val="000000"/>
                <w:rFonts w:ascii="仿宋" w:cs="宋体" w:eastAsia="仿宋" w:hAnsi="仿宋" w:hint="eastAsia"/>
                <w:sz w:val="18"/>
                <w:szCs w:val="18"/>
              </w:rPr>
              <w:t>分；</w:t>
            </w:r>
            <w:r>
              <w:rPr>
                <w:kern w:val="0"/>
                <w:color w:val="000000"/>
                <w:rFonts w:ascii="Times New Roman" w:cs="Times New Roman" w:eastAsia="仿宋" w:hAnsi="Times New Roman"/>
                <w:sz w:val="18"/>
                <w:szCs w:val="18"/>
              </w:rPr>
              <w:t>0-10%</w:t>
            </w:r>
            <w:r>
              <w:rPr>
                <w:kern w:val="0"/>
                <w:color w:val="000000"/>
                <w:rFonts w:ascii="仿宋" w:cs="宋体" w:eastAsia="仿宋" w:hAnsi="仿宋" w:hint="eastAsia"/>
                <w:sz w:val="18"/>
                <w:szCs w:val="18"/>
              </w:rPr>
              <w:t>（含），计</w:t>
            </w:r>
            <w:r>
              <w:rPr>
                <w:kern w:val="0"/>
                <w:color w:val="000000"/>
                <w:rFonts w:ascii="Times New Roman" w:cs="Times New Roman" w:eastAsia="仿宋" w:hAnsi="Times New Roman"/>
                <w:sz w:val="18"/>
                <w:szCs w:val="18"/>
              </w:rPr>
              <w:t>4</w:t>
            </w:r>
            <w:r>
              <w:rPr>
                <w:kern w:val="0"/>
                <w:color w:val="000000"/>
                <w:rFonts w:ascii="仿宋" w:cs="宋体" w:eastAsia="仿宋" w:hAnsi="仿宋" w:hint="eastAsia"/>
                <w:sz w:val="18"/>
                <w:szCs w:val="18"/>
              </w:rPr>
              <w:t>分；</w:t>
            </w:r>
            <w:r>
              <w:rPr>
                <w:kern w:val="0"/>
                <w:color w:val="000000"/>
                <w:rFonts w:ascii="Times New Roman" w:cs="Times New Roman" w:eastAsia="仿宋" w:hAnsi="Times New Roman"/>
                <w:sz w:val="18"/>
                <w:szCs w:val="18"/>
              </w:rPr>
              <w:t>10-20%</w:t>
            </w:r>
            <w:r>
              <w:rPr>
                <w:kern w:val="0"/>
                <w:color w:val="000000"/>
                <w:rFonts w:ascii="仿宋" w:cs="宋体" w:eastAsia="仿宋" w:hAnsi="仿宋" w:hint="eastAsia"/>
                <w:sz w:val="18"/>
                <w:szCs w:val="18"/>
              </w:rPr>
              <w:t>（含），计</w:t>
            </w:r>
            <w:r>
              <w:rPr>
                <w:kern w:val="0"/>
                <w:color w:val="000000"/>
                <w:rFonts w:ascii="Times New Roman" w:cs="Times New Roman" w:eastAsia="仿宋" w:hAnsi="Times New Roman"/>
                <w:sz w:val="18"/>
                <w:szCs w:val="18"/>
              </w:rPr>
              <w:t>3</w:t>
            </w:r>
            <w:r>
              <w:rPr>
                <w:kern w:val="0"/>
                <w:color w:val="000000"/>
                <w:rFonts w:ascii="仿宋" w:cs="宋体" w:eastAsia="仿宋" w:hAnsi="仿宋" w:hint="eastAsia"/>
                <w:sz w:val="18"/>
                <w:szCs w:val="18"/>
              </w:rPr>
              <w:t>分；</w:t>
            </w:r>
            <w:r>
              <w:rPr>
                <w:kern w:val="0"/>
                <w:color w:val="000000"/>
                <w:rFonts w:ascii="Times New Roman" w:cs="Times New Roman" w:eastAsia="仿宋" w:hAnsi="Times New Roman"/>
                <w:sz w:val="18"/>
                <w:szCs w:val="18"/>
              </w:rPr>
              <w:t>20-30%</w:t>
            </w:r>
            <w:r>
              <w:rPr>
                <w:kern w:val="0"/>
                <w:color w:val="000000"/>
                <w:rFonts w:ascii="仿宋" w:cs="宋体" w:eastAsia="仿宋" w:hAnsi="仿宋" w:hint="eastAsia"/>
                <w:sz w:val="18"/>
                <w:szCs w:val="18"/>
              </w:rPr>
              <w:t>（含），计</w:t>
            </w:r>
            <w:r>
              <w:rPr>
                <w:kern w:val="0"/>
                <w:color w:val="000000"/>
                <w:rFonts w:ascii="Times New Roman" w:cs="Times New Roman" w:eastAsia="仿宋" w:hAnsi="Times New Roman"/>
                <w:sz w:val="18"/>
                <w:szCs w:val="18"/>
              </w:rPr>
              <w:t>2</w:t>
            </w:r>
            <w:r>
              <w:rPr>
                <w:kern w:val="0"/>
                <w:color w:val="000000"/>
                <w:rFonts w:ascii="仿宋" w:cs="宋体" w:eastAsia="仿宋" w:hAnsi="仿宋" w:hint="eastAsia"/>
                <w:sz w:val="18"/>
                <w:szCs w:val="18"/>
              </w:rPr>
              <w:t>分；大于</w:t>
            </w:r>
            <w:r>
              <w:rPr>
                <w:kern w:val="0"/>
                <w:color w:val="000000"/>
                <w:rFonts w:ascii="Times New Roman" w:cs="Times New Roman" w:eastAsia="仿宋" w:hAnsi="Times New Roman"/>
                <w:sz w:val="18"/>
                <w:szCs w:val="18"/>
              </w:rPr>
              <w:t>30%</w:t>
            </w:r>
            <w:r>
              <w:rPr>
                <w:kern w:val="0"/>
                <w:color w:val="000000"/>
                <w:rFonts w:ascii="仿宋" w:cs="宋体" w:eastAsia="仿宋" w:hAnsi="仿宋" w:hint="eastAsia"/>
                <w:sz w:val="18"/>
                <w:szCs w:val="18"/>
              </w:rPr>
              <w:t>不得分。</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预算控制率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（本年追加预算</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年初预算）</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w:t>
            </w:r>
          </w:p>
        </w:tc>
      </w:tr>
      <w:tr>
        <w:trPr>
          <w:trHeight w:val="708"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新建楼堂馆所面积控制率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以下（含）计满分，每超出</w:t>
            </w:r>
            <w:r>
              <w:rPr>
                <w:kern w:val="0"/>
                <w:color w:val="000000"/>
                <w:rFonts w:ascii="Times New Roman" w:cs="Times New Roman" w:eastAsia="宋体" w:hAnsi="Times New Roman"/>
                <w:sz w:val="18"/>
                <w:szCs w:val="18"/>
              </w:rPr>
              <w:t>5%</w:t>
            </w:r>
            <w:r>
              <w:rPr>
                <w:kern w:val="0"/>
                <w:color w:val="000000"/>
                <w:rFonts w:ascii="仿宋" w:cs="Times New Roman" w:eastAsia="仿宋" w:hAnsi="仿宋" w:hint="eastAsia"/>
                <w:sz w:val="18"/>
                <w:szCs w:val="18"/>
              </w:rPr>
              <w:t>扣</w:t>
            </w:r>
            <w:r>
              <w:rPr>
                <w:kern w:val="0"/>
                <w:color w:val="000000"/>
                <w:rFonts w:ascii="Times New Roman" w:cs="Times New Roman" w:eastAsia="宋体" w:hAnsi="Times New Roman"/>
                <w:sz w:val="18"/>
                <w:szCs w:val="18"/>
              </w:rPr>
              <w:t>2</w:t>
            </w:r>
            <w:r>
              <w:rPr>
                <w:kern w:val="0"/>
                <w:color w:val="000000"/>
                <w:rFonts w:ascii="仿宋" w:cs="Times New Roman" w:eastAsia="仿宋" w:hAnsi="仿宋" w:hint="eastAsia"/>
                <w:sz w:val="18"/>
                <w:szCs w:val="18"/>
              </w:rPr>
              <w:t>分，扣完为止。没有楼堂馆所项目的部门按满分计算。</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楼堂馆所面积控制率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实际建设面积</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批准建设面积</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。该指标以</w:t>
            </w:r>
            <w:r>
              <w:rPr>
                <w:kern w:val="0"/>
                <w:color w:val="000000"/>
                <w:rFonts w:ascii="Times New Roman" w:cs="Times New Roman" w:eastAsia="仿宋" w:hAnsi="Times New Roman"/>
                <w:sz w:val="18"/>
                <w:szCs w:val="18"/>
              </w:rPr>
              <w:t>2018</w:t>
            </w:r>
            <w:r>
              <w:rPr>
                <w:kern w:val="0"/>
                <w:color w:val="000000"/>
                <w:rFonts w:ascii="仿宋" w:cs="宋体" w:eastAsia="仿宋" w:hAnsi="仿宋" w:hint="eastAsia"/>
                <w:sz w:val="18"/>
                <w:szCs w:val="18"/>
              </w:rPr>
              <w:t>年完工的新建楼堂馆所为评价内容。</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r>
      <w:tr>
        <w:trPr>
          <w:trHeight w:val="876"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新建楼堂馆所投资概算控制率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以下（含）计满分，每超出</w:t>
            </w:r>
            <w:r>
              <w:rPr>
                <w:kern w:val="0"/>
                <w:color w:val="000000"/>
                <w:rFonts w:ascii="Times New Roman" w:cs="Times New Roman" w:eastAsia="宋体" w:hAnsi="Times New Roman"/>
                <w:sz w:val="18"/>
                <w:szCs w:val="18"/>
              </w:rPr>
              <w:t>5%</w:t>
            </w:r>
            <w:r>
              <w:rPr>
                <w:kern w:val="0"/>
                <w:color w:val="000000"/>
                <w:rFonts w:ascii="仿宋" w:cs="Times New Roman" w:eastAsia="仿宋" w:hAnsi="仿宋" w:hint="eastAsia"/>
                <w:sz w:val="18"/>
                <w:szCs w:val="18"/>
              </w:rPr>
              <w:t>扣</w:t>
            </w:r>
            <w:r>
              <w:rPr>
                <w:kern w:val="0"/>
                <w:color w:val="000000"/>
                <w:rFonts w:ascii="Times New Roman" w:cs="Times New Roman" w:eastAsia="宋体" w:hAnsi="Times New Roman"/>
                <w:sz w:val="18"/>
                <w:szCs w:val="18"/>
              </w:rPr>
              <w:t>2</w:t>
            </w:r>
            <w:r>
              <w:rPr>
                <w:kern w:val="0"/>
                <w:color w:val="000000"/>
                <w:rFonts w:ascii="仿宋" w:cs="Times New Roman"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楼堂馆所投资预算控制率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实际投资金额</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批准投资金额</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。该指标以</w:t>
            </w:r>
            <w:r>
              <w:rPr>
                <w:kern w:val="0"/>
                <w:color w:val="000000"/>
                <w:rFonts w:ascii="Times New Roman" w:cs="Times New Roman" w:eastAsia="仿宋" w:hAnsi="Times New Roman"/>
                <w:sz w:val="18"/>
                <w:szCs w:val="18"/>
              </w:rPr>
              <w:t>2018</w:t>
            </w:r>
            <w:r>
              <w:rPr>
                <w:kern w:val="0"/>
                <w:color w:val="000000"/>
                <w:rFonts w:ascii="仿宋" w:cs="宋体" w:eastAsia="仿宋" w:hAnsi="仿宋" w:hint="eastAsia"/>
                <w:sz w:val="18"/>
                <w:szCs w:val="18"/>
              </w:rPr>
              <w:t>年完工的新建楼堂馆所为评价内容。</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r>
      <w:tr>
        <w:trPr>
          <w:trHeight w:val="492" w:hRule="atLeast"/>
        </w:trPr>
        <w:tc>
          <w:tcPr>
            <w:vMerge/>
            <w:tcBorders>
              <w:top w:val="nil" w:sz="0" w:color="auto" w:space="0"/>
              <w:bottom w:val="single" w:sz="8" w:color="000000" w:space="0"/>
              <w:left w:val="single" w:sz="8" w:color="000000" w:space="0"/>
              <w:right w:val="single" w:sz="8" w:color="000000" w:space="0"/>
            </w:tcBorders>
          </w:tcP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预算管理（40分）</w:t>
            </w: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公用经费控制率</w:t>
            </w: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8</w:t>
            </w: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以下（含）计满分，每超出</w:t>
            </w:r>
            <w:r>
              <w:rPr>
                <w:kern w:val="0"/>
                <w:color w:val="000000"/>
                <w:rFonts w:ascii="Times New Roman" w:cs="Times New Roman" w:eastAsia="宋体" w:hAnsi="Times New Roman"/>
                <w:sz w:val="18"/>
                <w:szCs w:val="18"/>
              </w:rPr>
              <w:t>150%</w:t>
            </w:r>
            <w:r>
              <w:rPr>
                <w:kern w:val="0"/>
                <w:color w:val="000000"/>
                <w:rFonts w:ascii="仿宋" w:cs="Times New Roman" w:eastAsia="仿宋" w:hAnsi="仿宋" w:hint="eastAsia"/>
                <w:sz w:val="18"/>
                <w:szCs w:val="18"/>
              </w:rPr>
              <w:t>扣</w:t>
            </w:r>
            <w:r>
              <w:rPr>
                <w:kern w:val="0"/>
                <w:color w:val="000000"/>
                <w:rFonts w:ascii="Times New Roman" w:cs="Times New Roman" w:eastAsia="宋体" w:hAnsi="Times New Roman"/>
                <w:sz w:val="18"/>
                <w:szCs w:val="18"/>
              </w:rPr>
              <w:t>0.5</w:t>
            </w:r>
            <w:r>
              <w:rPr>
                <w:kern w:val="0"/>
                <w:color w:val="000000"/>
                <w:rFonts w:ascii="仿宋" w:cs="Times New Roman"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公用经费控制率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（实际支出公用经费总额</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预算安排公用经费总额）</w:t>
            </w:r>
            <w:r>
              <w:rPr>
                <w:kern w:val="0"/>
                <w:color w:val="000000"/>
                <w:rFonts w:ascii="Times New Roman" w:cs="Times New Roman" w:eastAsia="仿宋" w:hAnsi="Times New Roman"/>
                <w:sz w:val="18"/>
                <w:szCs w:val="18"/>
              </w:rPr>
              <w:t>×100%</w:t>
            </w:r>
            <w:r>
              <w:rPr>
                <w:kern w:val="0"/>
                <w:color w:val="000000"/>
                <w:rFonts w:ascii="仿宋" w:cs="宋体" w:eastAsia="仿宋" w:hAnsi="仿宋" w:hint="eastAsia"/>
                <w:sz w:val="18"/>
                <w:szCs w:val="18"/>
              </w:rPr>
              <w:t>。</w:t>
            </w:r>
          </w:p>
        </w:tc>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7</w:t>
            </w:r>
          </w:p>
        </w:tc>
      </w:tr>
      <w:tr>
        <w:trPr>
          <w:trHeight w:val="444"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公用经费支出是指部门基本支出中的一般商品和服务支出。</w:t>
            </w:r>
          </w:p>
        </w:tc>
        <w:tc>
          <w:tcPr>
            <w:vMerge/>
            <w:tcBorders>
              <w:top w:val="nil" w:sz="0" w:color="auto" w:space="0"/>
              <w:bottom w:val="single" w:sz="8" w:color="000000" w:space="0"/>
              <w:left w:val="single" w:sz="8" w:color="000000" w:space="0"/>
              <w:right w:val="single" w:sz="8" w:color="000000" w:space="0"/>
            </w:tcBorders>
          </w:tcPr>
          <w:p/>
        </w:tc>
      </w:tr>
      <w:tr>
        <w:trPr>
          <w:trHeight w:val="492"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控制率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7</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以下（含）计满分，每超出</w:t>
            </w:r>
            <w:r>
              <w:rPr>
                <w:kern w:val="0"/>
                <w:color w:val="000000"/>
                <w:rFonts w:ascii="Times New Roman" w:cs="Times New Roman" w:eastAsia="宋体" w:hAnsi="Times New Roman"/>
                <w:sz w:val="18"/>
                <w:szCs w:val="18"/>
              </w:rPr>
              <w:t>1%</w:t>
            </w:r>
            <w:r>
              <w:rPr>
                <w:kern w:val="0"/>
                <w:color w:val="000000"/>
                <w:rFonts w:ascii="仿宋" w:cs="Times New Roman" w:eastAsia="仿宋" w:hAnsi="仿宋" w:hint="eastAsia"/>
                <w:sz w:val="18"/>
                <w:szCs w:val="18"/>
              </w:rPr>
              <w:t>扣</w:t>
            </w:r>
            <w:r>
              <w:rPr>
                <w:kern w:val="0"/>
                <w:color w:val="000000"/>
                <w:rFonts w:ascii="Times New Roman" w:cs="Times New Roman" w:eastAsia="宋体" w:hAnsi="Times New Roman"/>
                <w:sz w:val="18"/>
                <w:szCs w:val="18"/>
              </w:rPr>
              <w:t>1</w:t>
            </w:r>
            <w:r>
              <w:rPr>
                <w:kern w:val="0"/>
                <w:color w:val="000000"/>
                <w:rFonts w:ascii="仿宋" w:cs="Times New Roman"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控制率</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实际支出数</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三公经费</w:t>
            </w:r>
            <w:r>
              <w:rPr>
                <w:kern w:val="0"/>
                <w:color w:val="000000"/>
                <w:rFonts w:ascii="Times New Roman" w:cs="Times New Roman" w:eastAsia="宋体" w:hAnsi="Times New Roman"/>
                <w:sz w:val="18"/>
                <w:szCs w:val="18"/>
              </w:rPr>
              <w:t>”</w:t>
            </w:r>
            <w:r>
              <w:rPr>
                <w:kern w:val="0"/>
                <w:color w:val="000000"/>
                <w:rFonts w:ascii="仿宋" w:cs="Times New Roman" w:eastAsia="仿宋" w:hAnsi="仿宋" w:hint="eastAsia"/>
                <w:sz w:val="18"/>
                <w:szCs w:val="18"/>
              </w:rPr>
              <w:t>预算安排数）</w:t>
            </w: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7</w:t>
            </w:r>
          </w:p>
        </w:tc>
      </w:tr>
      <w:tr>
        <w:trPr>
          <w:trHeight w:val="492" w:hRule="atLeast"/>
        </w:trPr>
        <w:tblPrEx>
          <w:tblCellMar>
            <w:top w:w="0" w:type="dxa"/>
            <w:left w:w="108" w:type="dxa"/>
            <w:bottom w:w="0" w:type="dxa"/>
            <w:right w:w="108" w:type="dxa"/>
          </w:tblCellMar>
        </w:tblPrEx>
        <w:tc>
          <w:tcPr>
            <w:tcBorders>
              <w:top w:val="nil" w:sz="0" w:color="auto" w:space="0"/>
              <w:bottom w:val="single" w:sz="8" w:color="000000" w:space="0"/>
              <w:left w:val="single" w:sz="8" w:color="000000" w:space="0"/>
              <w:right w:val="single" w:sz="8" w:color="000000" w:space="0"/>
            </w:tcBorders>
            <w:vAlign w:val="center"/>
            <w:vMerge w:val="restart"/>
            <w:tcW w:w="414" w:type="pct"/>
          </w:tcPr>
          <w:p>
            <w:pPr>
              <w:widowControl/>
              <w:jc w:val="left"/>
              <w:ind w:firstLine="0"/>
              <w:spacing w:line="240" w:lineRule="auto"/>
              <w:rPr>
                <w:kern w:val="0"/>
                <w:color w:val="000000"/>
                <w:rFonts w:ascii="仿宋" w:cs="宋体" w:eastAsia="仿宋" w:hAnsi="仿宋"/>
                <w:sz w:val="18"/>
                <w:szCs w:val="18"/>
              </w:rPr>
            </w:pPr>
          </w:p>
        </w:tc>
        <w:tc>
          <w:tcPr>
            <w:tcBorders>
              <w:top w:val="nil" w:sz="0" w:color="auto" w:space="0"/>
              <w:bottom w:val="single" w:sz="8" w:color="000000" w:space="0"/>
              <w:left w:val="single" w:sz="8" w:color="000000" w:space="0"/>
              <w:right w:val="single" w:sz="8" w:color="000000" w:space="0"/>
            </w:tcBorders>
            <w:vAlign w:val="center"/>
            <w:vMerge w:val="restart"/>
            <w:tcW w:w="414" w:type="pct"/>
          </w:tcPr>
          <w:p>
            <w:pPr>
              <w:widowControl/>
              <w:jc w:val="left"/>
              <w:ind w:firstLine="0"/>
              <w:spacing w:line="240" w:lineRule="auto"/>
              <w:rPr>
                <w:kern w:val="0"/>
                <w:color w:val="000000"/>
                <w:rFonts w:ascii="仿宋" w:cs="宋体" w:eastAsia="仿宋" w:hAnsi="仿宋"/>
                <w:sz w:val="18"/>
                <w:szCs w:val="18"/>
              </w:rPr>
            </w:pP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政府采购执行率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100%</w:t>
            </w:r>
            <w:r>
              <w:rPr>
                <w:kern w:val="0"/>
                <w:color w:val="000000"/>
                <w:rFonts w:ascii="仿宋" w:cs="Times New Roman" w:eastAsia="仿宋" w:hAnsi="仿宋" w:hint="eastAsia"/>
                <w:sz w:val="18"/>
                <w:szCs w:val="18"/>
              </w:rPr>
              <w:t>计满分，每超过（降低）</w:t>
            </w:r>
            <w:r>
              <w:rPr>
                <w:kern w:val="0"/>
                <w:color w:val="000000"/>
                <w:rFonts w:ascii="Times New Roman" w:cs="Times New Roman" w:eastAsia="宋体" w:hAnsi="Times New Roman"/>
                <w:sz w:val="18"/>
                <w:szCs w:val="18"/>
              </w:rPr>
              <w:t>5%</w:t>
            </w:r>
            <w:r>
              <w:rPr>
                <w:kern w:val="0"/>
                <w:color w:val="000000"/>
                <w:rFonts w:ascii="仿宋" w:cs="Times New Roman" w:eastAsia="仿宋" w:hAnsi="仿宋" w:hint="eastAsia"/>
                <w:sz w:val="18"/>
                <w:szCs w:val="18"/>
              </w:rPr>
              <w:t>扣</w:t>
            </w:r>
            <w:r>
              <w:rPr>
                <w:kern w:val="0"/>
                <w:color w:val="000000"/>
                <w:rFonts w:ascii="Times New Roman" w:cs="Times New Roman" w:eastAsia="宋体" w:hAnsi="Times New Roman"/>
                <w:sz w:val="18"/>
                <w:szCs w:val="18"/>
              </w:rPr>
              <w:t>2</w:t>
            </w:r>
            <w:r>
              <w:rPr>
                <w:kern w:val="0"/>
                <w:color w:val="000000"/>
                <w:rFonts w:ascii="仿宋" w:cs="Times New Roman"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政府采购执行率</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（实际政府采购金额</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政府采购预算数）</w:t>
            </w:r>
            <w:r>
              <w:rPr>
                <w:kern w:val="0"/>
                <w:color w:val="000000"/>
                <w:rFonts w:ascii="Times New Roman" w:cs="Times New Roman" w:eastAsia="仿宋" w:hAnsi="Times New Roman"/>
                <w:sz w:val="18"/>
                <w:szCs w:val="18"/>
              </w:rPr>
              <w:t>×100%</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r>
      <w:tr>
        <w:trPr>
          <w:trHeight w:val="1404"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管理制度健全性</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8</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①有内部财务管理制度、会计核算制度等管理制度，</w:t>
            </w:r>
            <w:r>
              <w:rPr>
                <w:kern w:val="0"/>
                <w:color w:val="000000"/>
                <w:rFonts w:ascii="Times New Roman" w:cs="Times New Roman" w:eastAsia="仿宋" w:hAnsi="Times New Roman"/>
                <w:sz w:val="18"/>
                <w:szCs w:val="18"/>
              </w:rPr>
              <w:t>2</w:t>
            </w:r>
            <w:r>
              <w:rPr>
                <w:kern w:val="0"/>
                <w:color w:val="000000"/>
                <w:rFonts w:ascii="仿宋" w:cs="宋体" w:eastAsia="仿宋" w:hAnsi="仿宋" w:hint="eastAsia"/>
                <w:sz w:val="18"/>
                <w:szCs w:val="18"/>
              </w:rPr>
              <w:t>分；②有本部门厉行节约制度</w:t>
            </w:r>
            <w:r>
              <w:rPr>
                <w:kern w:val="0"/>
                <w:color w:val="000000"/>
                <w:rFonts w:ascii="Times New Roman" w:cs="Times New Roman" w:eastAsia="仿宋" w:hAnsi="Times New Roman"/>
                <w:sz w:val="18"/>
                <w:szCs w:val="18"/>
              </w:rPr>
              <w:t>,2</w:t>
            </w:r>
            <w:r>
              <w:rPr>
                <w:kern w:val="0"/>
                <w:color w:val="000000"/>
                <w:rFonts w:ascii="仿宋" w:cs="宋体" w:eastAsia="仿宋" w:hAnsi="仿宋" w:hint="eastAsia"/>
                <w:sz w:val="18"/>
                <w:szCs w:val="18"/>
              </w:rPr>
              <w:t>分；③相关管理制度合法、合规、完整，</w:t>
            </w:r>
            <w:r>
              <w:rPr>
                <w:kern w:val="0"/>
                <w:color w:val="000000"/>
                <w:rFonts w:ascii="Times New Roman" w:cs="Times New Roman" w:eastAsia="仿宋" w:hAnsi="Times New Roman"/>
                <w:sz w:val="18"/>
                <w:szCs w:val="18"/>
              </w:rPr>
              <w:t>2</w:t>
            </w:r>
            <w:r>
              <w:rPr>
                <w:kern w:val="0"/>
                <w:color w:val="000000"/>
                <w:rFonts w:ascii="仿宋" w:cs="宋体" w:eastAsia="仿宋" w:hAnsi="仿宋" w:hint="eastAsia"/>
                <w:sz w:val="18"/>
                <w:szCs w:val="18"/>
              </w:rPr>
              <w:t>分；④相关管理制度得到有效执行，</w:t>
            </w:r>
            <w:r>
              <w:rPr>
                <w:kern w:val="0"/>
                <w:color w:val="000000"/>
                <w:rFonts w:ascii="Times New Roman" w:cs="Times New Roman" w:eastAsia="仿宋" w:hAnsi="Times New Roman"/>
                <w:sz w:val="18"/>
                <w:szCs w:val="18"/>
              </w:rPr>
              <w:t>2</w:t>
            </w:r>
            <w:r>
              <w:rPr>
                <w:kern w:val="0"/>
                <w:color w:val="000000"/>
                <w:rFonts w:ascii="仿宋" w:cs="宋体" w:eastAsia="仿宋" w:hAnsi="仿宋" w:hint="eastAsia"/>
                <w:sz w:val="18"/>
                <w:szCs w:val="18"/>
              </w:rPr>
              <w:t>分。</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　</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8</w:t>
            </w:r>
          </w:p>
        </w:tc>
      </w:tr>
      <w:tr>
        <w:trPr>
          <w:trHeight w:val="2196"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资金使用合规性</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w:t>
            </w:r>
            <w:r>
              <w:rPr>
                <w:kern w:val="0"/>
                <w:color w:val="000000"/>
                <w:rFonts w:ascii="Times New Roman" w:cs="Times New Roman" w:eastAsia="仿宋" w:hAnsi="Times New Roman"/>
                <w:sz w:val="18"/>
                <w:szCs w:val="18"/>
              </w:rPr>
              <w:t>1</w:t>
            </w:r>
            <w:r>
              <w:rPr>
                <w:kern w:val="0"/>
                <w:color w:val="000000"/>
                <w:rFonts w:ascii="仿宋" w:cs="宋体" w:eastAsia="仿宋" w:hAnsi="仿宋" w:hint="eastAsia"/>
                <w:sz w:val="18"/>
                <w:szCs w:val="18"/>
              </w:rPr>
              <w:t>分，扣完为止。</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　</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r>
      <w:tr>
        <w:trPr>
          <w:trHeight w:val="1644"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预决算信息公开性</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①按规定内容公开预决算信息，</w:t>
            </w:r>
            <w:r>
              <w:rPr>
                <w:kern w:val="0"/>
                <w:color w:val="000000"/>
                <w:rFonts w:ascii="Times New Roman" w:cs="Times New Roman" w:eastAsia="仿宋" w:hAnsi="Times New Roman"/>
                <w:sz w:val="18"/>
                <w:szCs w:val="18"/>
              </w:rPr>
              <w:t>1</w:t>
            </w:r>
            <w:r>
              <w:rPr>
                <w:kern w:val="0"/>
                <w:color w:val="000000"/>
                <w:rFonts w:ascii="仿宋" w:cs="宋体" w:eastAsia="仿宋" w:hAnsi="仿宋" w:hint="eastAsia"/>
                <w:sz w:val="18"/>
                <w:szCs w:val="18"/>
              </w:rPr>
              <w:t>分；②按规定时限公开预决算信息，</w:t>
            </w:r>
            <w:r>
              <w:rPr>
                <w:kern w:val="0"/>
                <w:color w:val="000000"/>
                <w:rFonts w:ascii="Times New Roman" w:cs="Times New Roman" w:eastAsia="仿宋" w:hAnsi="Times New Roman"/>
                <w:sz w:val="18"/>
                <w:szCs w:val="18"/>
              </w:rPr>
              <w:t>1</w:t>
            </w:r>
            <w:r>
              <w:rPr>
                <w:kern w:val="0"/>
                <w:color w:val="000000"/>
                <w:rFonts w:ascii="仿宋" w:cs="宋体" w:eastAsia="仿宋" w:hAnsi="仿宋" w:hint="eastAsia"/>
                <w:sz w:val="18"/>
                <w:szCs w:val="18"/>
              </w:rPr>
              <w:t>分；③基础数据信息和会计信息资料真实，</w:t>
            </w:r>
            <w:r>
              <w:rPr>
                <w:kern w:val="0"/>
                <w:color w:val="000000"/>
                <w:rFonts w:ascii="Times New Roman" w:cs="Times New Roman" w:eastAsia="仿宋" w:hAnsi="Times New Roman"/>
                <w:sz w:val="18"/>
                <w:szCs w:val="18"/>
              </w:rPr>
              <w:t>1</w:t>
            </w:r>
            <w:r>
              <w:rPr>
                <w:kern w:val="0"/>
                <w:color w:val="000000"/>
                <w:rFonts w:ascii="仿宋" w:cs="宋体" w:eastAsia="仿宋" w:hAnsi="仿宋" w:hint="eastAsia"/>
                <w:sz w:val="18"/>
                <w:szCs w:val="18"/>
              </w:rPr>
              <w:t>分；④基础数据信息和会计信息资料完整，</w:t>
            </w:r>
            <w:r>
              <w:rPr>
                <w:kern w:val="0"/>
                <w:color w:val="000000"/>
                <w:rFonts w:ascii="Times New Roman" w:cs="Times New Roman" w:eastAsia="仿宋" w:hAnsi="Times New Roman"/>
                <w:sz w:val="18"/>
                <w:szCs w:val="18"/>
              </w:rPr>
              <w:t>1</w:t>
            </w:r>
            <w:r>
              <w:rPr>
                <w:kern w:val="0"/>
                <w:color w:val="000000"/>
                <w:rFonts w:ascii="仿宋" w:cs="宋体" w:eastAsia="仿宋" w:hAnsi="仿宋" w:hint="eastAsia"/>
                <w:sz w:val="18"/>
                <w:szCs w:val="18"/>
              </w:rPr>
              <w:t>分；⑤基础数据信息和汇集信息资料准确，</w:t>
            </w:r>
            <w:r>
              <w:rPr>
                <w:kern w:val="0"/>
                <w:color w:val="000000"/>
                <w:rFonts w:ascii="Times New Roman" w:cs="Times New Roman" w:eastAsia="仿宋" w:hAnsi="Times New Roman"/>
                <w:sz w:val="18"/>
                <w:szCs w:val="18"/>
              </w:rPr>
              <w:t>1</w:t>
            </w:r>
            <w:r>
              <w:rPr>
                <w:kern w:val="0"/>
                <w:color w:val="000000"/>
                <w:rFonts w:ascii="仿宋" w:cs="宋体" w:eastAsia="仿宋" w:hAnsi="仿宋" w:hint="eastAsia"/>
                <w:sz w:val="18"/>
                <w:szCs w:val="18"/>
              </w:rPr>
              <w:t>分。</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预决算信息是指与部门预算、执行、决算、监督、绩效等管理相关的信息。</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3</w:t>
            </w:r>
          </w:p>
        </w:tc>
      </w:tr>
      <w:tr>
        <w:trPr>
          <w:trHeight w:val="1164" w:hRule="atLeast"/>
        </w:trPr>
        <w:tc>
          <w:tcPr>
            <w:tcBorders>
              <w:top w:val="nil" w:sz="0" w:color="auto" w:space="0"/>
              <w:bottom w:val="single" w:sz="8" w:color="000000" w:space="0"/>
              <w:left w:val="single" w:sz="8" w:color="000000" w:space="0"/>
              <w:right w:val="single" w:sz="8" w:color="000000"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产出及效益（30分）</w:t>
            </w:r>
          </w:p>
        </w:tc>
        <w:tc>
          <w:tcPr>
            <w:tcBorders>
              <w:top w:val="nil" w:sz="0" w:color="auto" w:space="0"/>
              <w:bottom w:val="nil" w:sz="0" w:color="auto"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职责履行（8分）</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重点工作实际完成率</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8</w:t>
            </w:r>
          </w:p>
        </w:tc>
        <w:tc>
          <w:tcPr>
            <w:tcBorders>
              <w:top w:val="nil" w:sz="0" w:color="auto" w:space="0"/>
              <w:bottom w:val="single" w:sz="8" w:color="000000" w:space="0"/>
              <w:left w:val="nil" w:sz="0" w:color="auto" w:space="0"/>
              <w:right w:val="single" w:sz="8" w:color="000000" w:space="0"/>
            </w:tcBorders>
            <w:shd w:fill="auto" w:color="auto" w:val="clear"/>
            <w:vAlign w:val="center"/>
            <w:tcW w:w="1207"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根据绩效办</w:t>
            </w:r>
            <w:r>
              <w:rPr>
                <w:kern w:val="0"/>
                <w:color w:val="000000"/>
                <w:rFonts w:ascii="Times New Roman" w:cs="Times New Roman" w:eastAsia="仿宋" w:hAnsi="Times New Roman"/>
                <w:sz w:val="18"/>
                <w:szCs w:val="18"/>
              </w:rPr>
              <w:t>2016</w:t>
            </w:r>
            <w:r>
              <w:rPr>
                <w:kern w:val="0"/>
                <w:color w:val="000000"/>
                <w:rFonts w:ascii="仿宋" w:cs="宋体" w:eastAsia="仿宋" w:hAnsi="仿宋" w:hint="eastAsia"/>
                <w:sz w:val="18"/>
                <w:szCs w:val="18"/>
              </w:rPr>
              <w:t>年对各部门为民办实事和部门重点工程与重点工作考核分数折算。该项得分</w:t>
            </w:r>
            <w:r>
              <w:rPr>
                <w:kern w:val="0"/>
                <w:color w:val="000000"/>
                <w:rFonts w:ascii="Times New Roman" w:cs="Times New Roman" w:eastAsia="仿宋" w:hAnsi="Times New Roman"/>
                <w:sz w:val="18"/>
                <w:szCs w:val="18"/>
              </w:rPr>
              <w:t>=</w:t>
            </w:r>
            <w:r>
              <w:rPr>
                <w:kern w:val="0"/>
                <w:color w:val="000000"/>
                <w:rFonts w:ascii="仿宋" w:cs="宋体" w:eastAsia="仿宋" w:hAnsi="仿宋" w:hint="eastAsia"/>
                <w:sz w:val="18"/>
                <w:szCs w:val="18"/>
              </w:rPr>
              <w:t>（绩效办对应部分考核得分</w:t>
            </w:r>
            <w:r>
              <w:rPr>
                <w:kern w:val="0"/>
                <w:color w:val="000000"/>
                <w:rFonts w:ascii="Times New Roman" w:cs="Times New Roman" w:eastAsia="仿宋" w:hAnsi="Times New Roman"/>
                <w:sz w:val="18"/>
                <w:szCs w:val="18"/>
              </w:rPr>
              <w:t>/350</w:t>
            </w:r>
            <w:r>
              <w:rPr>
                <w:kern w:val="0"/>
                <w:color w:val="000000"/>
                <w:rFonts w:ascii="仿宋" w:cs="宋体" w:eastAsia="仿宋" w:hAnsi="仿宋" w:hint="eastAsia"/>
                <w:sz w:val="18"/>
                <w:szCs w:val="18"/>
              </w:rPr>
              <w:t>）</w:t>
            </w:r>
            <w:r>
              <w:rPr>
                <w:kern w:val="0"/>
                <w:color w:val="000000"/>
                <w:rFonts w:ascii="Times New Roman" w:cs="Times New Roman" w:eastAsia="仿宋" w:hAnsi="Times New Roman"/>
                <w:sz w:val="18"/>
                <w:szCs w:val="18"/>
              </w:rPr>
              <w:t>*8</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724"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　</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8</w:t>
            </w:r>
          </w:p>
        </w:tc>
      </w:tr>
      <w:tr>
        <w:trPr>
          <w:trHeight w:val="300" w:hRule="atLeast"/>
        </w:trPr>
        <w:tc>
          <w:tcPr>
            <w:vMerge/>
            <w:tcBorders>
              <w:top w:val="nil" w:sz="0" w:color="auto" w:space="0"/>
              <w:bottom w:val="single" w:sz="8" w:color="000000" w:space="0"/>
              <w:left w:val="single" w:sz="8" w:color="000000" w:space="0"/>
              <w:right w:val="single" w:sz="8" w:color="000000" w:space="0"/>
            </w:tcBorders>
          </w:tcPr>
          <w:p/>
        </w:tc>
        <w:tblPrEx>
          <w:tblCellMar>
            <w:top w:w="0" w:type="dxa"/>
            <w:left w:w="108" w:type="dxa"/>
            <w:bottom w:w="0" w:type="dxa"/>
            <w:right w:w="108" w:type="dxa"/>
          </w:tblCellMar>
        </w:tblPrEx>
        <w:tc>
          <w:tcPr>
            <w:tcBorders>
              <w:top w:val="single" w:sz="8" w:color="auto" w:space="0"/>
              <w:bottom w:val="single" w:sz="8" w:color="000000" w:space="0"/>
              <w:left w:val="single" w:sz="8" w:color="auto" w:space="0"/>
              <w:right w:val="single" w:sz="8" w:color="auto" w:space="0"/>
            </w:tcBorders>
            <w:shd w:fill="auto" w:color="auto" w:val="clear"/>
            <w:vAlign w:val="center"/>
            <w:vMerge w:val="restart"/>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效益（22分）</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经济效益</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gridSpan w:val="3"/>
            <w:tcBorders>
              <w:top w:val="single" w:sz="8" w:color="000000" w:space="0"/>
              <w:bottom w:val="single" w:sz="8" w:color="000000" w:space="0"/>
              <w:left w:val="nil" w:sz="0" w:color="auto" w:space="0"/>
              <w:right w:val="single" w:sz="8" w:color="000000" w:space="0"/>
            </w:tcBorders>
            <w:shd w:fill="auto" w:color="auto" w:val="clear"/>
            <w:vAlign w:val="center"/>
            <w:tcW w:w="2931"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该部门对经济发展带来的直接或间接的影响情况。</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r>
      <w:tr>
        <w:trPr>
          <w:trHeight w:val="300"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single" w:sz="8" w:color="auto" w:space="0"/>
              <w:bottom w:val="single" w:sz="8" w:color="000000" w:space="0"/>
              <w:left w:val="single" w:sz="8" w:color="auto" w:space="0"/>
              <w:right w:val="single" w:sz="8" w:color="auto"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社会效益</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c>
          <w:tcPr>
            <w:gridSpan w:val="3"/>
            <w:tcBorders>
              <w:top w:val="single" w:sz="8" w:color="000000" w:space="0"/>
              <w:bottom w:val="single" w:sz="8" w:color="000000" w:space="0"/>
              <w:left w:val="nil" w:sz="0" w:color="auto" w:space="0"/>
              <w:right w:val="single" w:sz="8" w:color="000000" w:space="0"/>
            </w:tcBorders>
            <w:shd w:fill="auto" w:color="auto" w:val="clear"/>
            <w:vAlign w:val="center"/>
            <w:tcW w:w="2931"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该部门对社会发展带来的直接或间接的影响情况。</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5</w:t>
            </w:r>
          </w:p>
        </w:tc>
      </w:tr>
      <w:tr>
        <w:trPr>
          <w:trHeight w:val="1140"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single" w:sz="8" w:color="auto" w:space="0"/>
              <w:bottom w:val="single" w:sz="8" w:color="000000" w:space="0"/>
              <w:left w:val="single" w:sz="8" w:color="auto" w:space="0"/>
              <w:right w:val="single" w:sz="8" w:color="auto" w:space="0"/>
            </w:tcBorders>
          </w:tcP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行政效能</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651"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促进部门改进文风会风，加强经费及资产管理，推动网上办事，提高行政效率，降低行政成本效果较好的计</w:t>
            </w:r>
            <w:r>
              <w:rPr>
                <w:kern w:val="0"/>
                <w:color w:val="000000"/>
                <w:rFonts w:ascii="Times New Roman" w:cs="Times New Roman" w:eastAsia="仿宋" w:hAnsi="Times New Roman"/>
                <w:sz w:val="18"/>
                <w:szCs w:val="18"/>
              </w:rPr>
              <w:t>6</w:t>
            </w:r>
            <w:r>
              <w:rPr>
                <w:kern w:val="0"/>
                <w:color w:val="000000"/>
                <w:rFonts w:ascii="仿宋" w:cs="宋体" w:eastAsia="仿宋" w:hAnsi="仿宋" w:hint="eastAsia"/>
                <w:sz w:val="18"/>
                <w:szCs w:val="18"/>
              </w:rPr>
              <w:t>分；一般</w:t>
            </w:r>
            <w:r>
              <w:rPr>
                <w:kern w:val="0"/>
                <w:color w:val="000000"/>
                <w:rFonts w:ascii="Times New Roman" w:cs="Times New Roman" w:eastAsia="仿宋" w:hAnsi="Times New Roman"/>
                <w:sz w:val="18"/>
                <w:szCs w:val="18"/>
              </w:rPr>
              <w:t>3</w:t>
            </w:r>
            <w:r>
              <w:rPr>
                <w:kern w:val="0"/>
                <w:color w:val="000000"/>
                <w:rFonts w:ascii="仿宋" w:cs="宋体" w:eastAsia="仿宋" w:hAnsi="仿宋" w:hint="eastAsia"/>
                <w:sz w:val="18"/>
                <w:szCs w:val="18"/>
              </w:rPr>
              <w:t>分；无效果或者效果不明显</w:t>
            </w:r>
            <w:r>
              <w:rPr>
                <w:kern w:val="0"/>
                <w:color w:val="000000"/>
                <w:rFonts w:ascii="Times New Roman" w:cs="Times New Roman" w:eastAsia="仿宋" w:hAnsi="Times New Roman"/>
                <w:sz w:val="18"/>
                <w:szCs w:val="18"/>
              </w:rPr>
              <w:t>0</w:t>
            </w:r>
            <w:r>
              <w:rPr>
                <w:kern w:val="0"/>
                <w:color w:val="000000"/>
                <w:rFonts w:ascii="仿宋" w:cs="宋体" w:eastAsia="仿宋" w:hAnsi="仿宋" w:hint="eastAsia"/>
                <w:sz w:val="18"/>
                <w:szCs w:val="18"/>
              </w:rPr>
              <w:t>分。</w:t>
            </w:r>
          </w:p>
        </w:tc>
        <w:tc>
          <w:tcPr>
            <w:tcBorders>
              <w:top w:val="nil" w:sz="0" w:color="auto" w:space="0"/>
              <w:bottom w:val="single" w:sz="8" w:color="000000" w:space="0"/>
              <w:left w:val="nil" w:sz="0" w:color="auto" w:space="0"/>
              <w:right w:val="single" w:sz="8" w:color="000000" w:space="0"/>
            </w:tcBorders>
            <w:shd w:fill="auto" w:color="auto" w:val="clear"/>
            <w:vAlign w:val="center"/>
            <w:tcW w:w="1280"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根据部门自评材料评定。</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r>
      <w:tr>
        <w:trPr>
          <w:trHeight w:val="732" w:hRule="atLeast"/>
        </w:trPr>
        <w:tc>
          <w:tcPr>
            <w:vMerge/>
            <w:tcBorders>
              <w:top w:val="nil" w:sz="0" w:color="auto" w:space="0"/>
              <w:bottom w:val="single" w:sz="8" w:color="000000" w:space="0"/>
              <w:left w:val="single" w:sz="8" w:color="000000" w:space="0"/>
              <w:right w:val="single" w:sz="8" w:color="000000" w:space="0"/>
            </w:tcBorders>
          </w:tcPr>
          <w:p/>
        </w:tc>
        <w:tc>
          <w:tcPr>
            <w:vMerge/>
            <w:tcBorders>
              <w:top w:val="single" w:sz="8" w:color="auto" w:space="0"/>
              <w:bottom w:val="single" w:sz="8" w:color="000000" w:space="0"/>
              <w:left w:val="single" w:sz="8" w:color="auto" w:space="0"/>
              <w:right w:val="single" w:sz="8" w:color="auto" w:space="0"/>
            </w:tcBorders>
          </w:tcPr>
          <w:p/>
        </w:tc>
        <w:tblPrEx>
          <w:tblCellMar>
            <w:top w:w="0" w:type="dxa"/>
            <w:left w:w="108" w:type="dxa"/>
            <w:bottom w:w="0" w:type="dxa"/>
            <w:right w:w="108" w:type="dxa"/>
          </w:tblCellMar>
        </w:tblPrEx>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社会公众或服务对象满意度</w:t>
            </w:r>
          </w:p>
        </w:tc>
        <w:tc>
          <w:tcPr>
            <w:tcBorders>
              <w:top w:val="nil" w:sz="0" w:color="auto" w:space="0"/>
              <w:bottom w:val="single" w:sz="8" w:color="000000" w:space="0"/>
              <w:left w:val="nil" w:sz="0" w:color="auto" w:space="0"/>
              <w:right w:val="single" w:sz="8" w:color="000000" w:space="0"/>
            </w:tcBorders>
            <w:shd w:fill="auto" w:color="auto" w:val="clear"/>
            <w:vAlign w:val="center"/>
            <w:tcW w:w="414"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c>
          <w:tcPr>
            <w:gridSpan w:val="2"/>
            <w:tcBorders>
              <w:top w:val="nil" w:sz="0" w:color="auto" w:space="0"/>
              <w:bottom w:val="single" w:sz="8" w:color="000000" w:space="0"/>
              <w:left w:val="nil" w:sz="0" w:color="auto" w:space="0"/>
              <w:right w:val="single" w:sz="8" w:color="000000" w:space="0"/>
            </w:tcBorders>
            <w:shd w:fill="auto" w:color="auto" w:val="clear"/>
            <w:vAlign w:val="center"/>
            <w:tcW w:w="1651" w:type="pct"/>
          </w:tcPr>
          <w:p>
            <w:pPr>
              <w:widowControl/>
              <w:jc w:val="left"/>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90%</w:t>
            </w:r>
            <w:r>
              <w:rPr>
                <w:kern w:val="0"/>
                <w:color w:val="000000"/>
                <w:rFonts w:ascii="仿宋" w:cs="Times New Roman" w:eastAsia="仿宋" w:hAnsi="仿宋" w:hint="eastAsia"/>
                <w:sz w:val="18"/>
                <w:szCs w:val="18"/>
              </w:rPr>
              <w:t>（含）以上计</w:t>
            </w:r>
            <w:r>
              <w:rPr>
                <w:kern w:val="0"/>
                <w:color w:val="000000"/>
                <w:rFonts w:ascii="Times New Roman" w:cs="Times New Roman" w:eastAsia="宋体" w:hAnsi="Times New Roman"/>
                <w:sz w:val="18"/>
                <w:szCs w:val="18"/>
              </w:rPr>
              <w:t>6</w:t>
            </w:r>
            <w:r>
              <w:rPr>
                <w:kern w:val="0"/>
                <w:color w:val="000000"/>
                <w:rFonts w:ascii="仿宋" w:cs="Times New Roman" w:eastAsia="仿宋" w:hAnsi="仿宋" w:hint="eastAsia"/>
                <w:sz w:val="18"/>
                <w:szCs w:val="18"/>
              </w:rPr>
              <w:t>分；</w:t>
            </w:r>
            <w:r>
              <w:rPr>
                <w:kern w:val="0"/>
                <w:color w:val="000000"/>
                <w:rFonts w:ascii="Times New Roman" w:cs="Times New Roman" w:eastAsia="宋体" w:hAnsi="Times New Roman"/>
                <w:sz w:val="18"/>
                <w:szCs w:val="18"/>
              </w:rPr>
              <w:t>80%</w:t>
            </w:r>
            <w:r>
              <w:rPr>
                <w:kern w:val="0"/>
                <w:color w:val="000000"/>
                <w:rFonts w:ascii="仿宋" w:cs="Times New Roman" w:eastAsia="仿宋" w:hAnsi="仿宋" w:hint="eastAsia"/>
                <w:sz w:val="18"/>
                <w:szCs w:val="18"/>
              </w:rPr>
              <w:t>（含）</w:t>
            </w:r>
            <w:r>
              <w:rPr>
                <w:kern w:val="0"/>
                <w:color w:val="000000"/>
                <w:rFonts w:ascii="Times New Roman" w:cs="Times New Roman" w:eastAsia="宋体" w:hAnsi="Times New Roman"/>
                <w:sz w:val="18"/>
                <w:szCs w:val="18"/>
              </w:rPr>
              <w:t>-90%</w:t>
            </w:r>
            <w:r>
              <w:rPr>
                <w:kern w:val="0"/>
                <w:color w:val="000000"/>
                <w:rFonts w:ascii="仿宋" w:cs="Times New Roman" w:eastAsia="仿宋" w:hAnsi="仿宋" w:hint="eastAsia"/>
                <w:sz w:val="18"/>
                <w:szCs w:val="18"/>
              </w:rPr>
              <w:t>，计</w:t>
            </w:r>
            <w:r>
              <w:rPr>
                <w:kern w:val="0"/>
                <w:color w:val="000000"/>
                <w:rFonts w:ascii="Times New Roman" w:cs="Times New Roman" w:eastAsia="宋体" w:hAnsi="Times New Roman"/>
                <w:sz w:val="18"/>
                <w:szCs w:val="18"/>
              </w:rPr>
              <w:t>4</w:t>
            </w:r>
            <w:r>
              <w:rPr>
                <w:kern w:val="0"/>
                <w:color w:val="000000"/>
                <w:rFonts w:ascii="仿宋" w:cs="Times New Roman" w:eastAsia="仿宋" w:hAnsi="仿宋" w:hint="eastAsia"/>
                <w:sz w:val="18"/>
                <w:szCs w:val="18"/>
              </w:rPr>
              <w:t>分；</w:t>
            </w:r>
            <w:r>
              <w:rPr>
                <w:kern w:val="0"/>
                <w:color w:val="000000"/>
                <w:rFonts w:ascii="Times New Roman" w:cs="Times New Roman" w:eastAsia="宋体" w:hAnsi="Times New Roman"/>
                <w:sz w:val="18"/>
                <w:szCs w:val="18"/>
              </w:rPr>
              <w:t>70%</w:t>
            </w:r>
            <w:r>
              <w:rPr>
                <w:kern w:val="0"/>
                <w:color w:val="000000"/>
                <w:rFonts w:ascii="仿宋" w:cs="Times New Roman" w:eastAsia="仿宋" w:hAnsi="仿宋" w:hint="eastAsia"/>
                <w:sz w:val="18"/>
                <w:szCs w:val="18"/>
              </w:rPr>
              <w:t>（含）</w:t>
            </w:r>
            <w:r>
              <w:rPr>
                <w:kern w:val="0"/>
                <w:color w:val="000000"/>
                <w:rFonts w:ascii="Times New Roman" w:cs="Times New Roman" w:eastAsia="宋体" w:hAnsi="Times New Roman"/>
                <w:sz w:val="18"/>
                <w:szCs w:val="18"/>
              </w:rPr>
              <w:t>-80%</w:t>
            </w:r>
            <w:r>
              <w:rPr>
                <w:kern w:val="0"/>
                <w:color w:val="000000"/>
                <w:rFonts w:ascii="仿宋" w:cs="Times New Roman" w:eastAsia="仿宋" w:hAnsi="仿宋" w:hint="eastAsia"/>
                <w:sz w:val="18"/>
                <w:szCs w:val="18"/>
              </w:rPr>
              <w:t>，计</w:t>
            </w:r>
            <w:r>
              <w:rPr>
                <w:kern w:val="0"/>
                <w:color w:val="000000"/>
                <w:rFonts w:ascii="Times New Roman" w:cs="Times New Roman" w:eastAsia="宋体" w:hAnsi="Times New Roman"/>
                <w:sz w:val="18"/>
                <w:szCs w:val="18"/>
              </w:rPr>
              <w:t>2</w:t>
            </w:r>
            <w:r>
              <w:rPr>
                <w:kern w:val="0"/>
                <w:color w:val="000000"/>
                <w:rFonts w:ascii="仿宋" w:cs="Times New Roman" w:eastAsia="仿宋" w:hAnsi="仿宋" w:hint="eastAsia"/>
                <w:sz w:val="18"/>
                <w:szCs w:val="18"/>
              </w:rPr>
              <w:t>分；低于</w:t>
            </w:r>
            <w:r>
              <w:rPr>
                <w:kern w:val="0"/>
                <w:color w:val="000000"/>
                <w:rFonts w:ascii="Times New Roman" w:cs="Times New Roman" w:eastAsia="宋体" w:hAnsi="Times New Roman"/>
                <w:sz w:val="18"/>
                <w:szCs w:val="18"/>
              </w:rPr>
              <w:t>70%</w:t>
            </w:r>
            <w:r>
              <w:rPr>
                <w:kern w:val="0"/>
                <w:color w:val="000000"/>
                <w:rFonts w:ascii="仿宋" w:cs="Times New Roman" w:eastAsia="仿宋" w:hAnsi="仿宋" w:hint="eastAsia"/>
                <w:sz w:val="18"/>
                <w:szCs w:val="18"/>
              </w:rPr>
              <w:t>计</w:t>
            </w:r>
            <w:r>
              <w:rPr>
                <w:kern w:val="0"/>
                <w:color w:val="000000"/>
                <w:rFonts w:ascii="Times New Roman" w:cs="Times New Roman" w:eastAsia="宋体" w:hAnsi="Times New Roman"/>
                <w:sz w:val="18"/>
                <w:szCs w:val="18"/>
              </w:rPr>
              <w:t>0</w:t>
            </w:r>
            <w:r>
              <w:rPr>
                <w:kern w:val="0"/>
                <w:color w:val="000000"/>
                <w:rFonts w:ascii="仿宋" w:cs="Times New Roman" w:eastAsia="仿宋" w:hAnsi="仿宋" w:hint="eastAsia"/>
                <w:sz w:val="18"/>
                <w:szCs w:val="18"/>
              </w:rPr>
              <w:t>分。</w:t>
            </w:r>
          </w:p>
        </w:tc>
        <w:tc>
          <w:tcPr>
            <w:tcBorders>
              <w:top w:val="nil" w:sz="0" w:color="auto" w:space="0"/>
              <w:bottom w:val="single" w:sz="8" w:color="000000" w:space="0"/>
              <w:left w:val="nil" w:sz="0" w:color="auto" w:space="0"/>
              <w:right w:val="single" w:sz="8" w:color="000000" w:space="0"/>
            </w:tcBorders>
            <w:shd w:fill="auto" w:color="auto" w:val="clear"/>
            <w:vAlign w:val="center"/>
            <w:tcW w:w="1280" w:type="pct"/>
          </w:tcPr>
          <w:p>
            <w:pPr>
              <w:widowControl/>
              <w:jc w:val="left"/>
              <w:ind w:firstLine="0"/>
              <w:spacing w:line="240" w:lineRule="auto"/>
              <w:rPr>
                <w:kern w:val="0"/>
                <w:color w:val="000000"/>
                <w:rFonts w:ascii="仿宋" w:cs="宋体" w:eastAsia="仿宋" w:hAnsi="仿宋"/>
                <w:sz w:val="18"/>
                <w:szCs w:val="18"/>
              </w:rPr>
            </w:pPr>
            <w:r>
              <w:rPr>
                <w:kern w:val="0"/>
                <w:color w:val="000000"/>
                <w:rFonts w:ascii="仿宋" w:cs="宋体" w:eastAsia="仿宋" w:hAnsi="仿宋" w:hint="eastAsia"/>
                <w:sz w:val="18"/>
                <w:szCs w:val="18"/>
              </w:rPr>
              <w:t>社会公众或服务对象是指部门（单位）履行职责而影响到的部门、群体或个人，一般采取社会调查的方式。</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kern w:val="0"/>
                <w:color w:val="000000"/>
                <w:rFonts w:ascii="Times New Roman" w:cs="Times New Roman" w:eastAsia="宋体" w:hAnsi="Times New Roman"/>
                <w:sz w:val="18"/>
                <w:szCs w:val="18"/>
              </w:rPr>
            </w:pPr>
            <w:r>
              <w:rPr>
                <w:kern w:val="0"/>
                <w:color w:val="000000"/>
                <w:rFonts w:ascii="Times New Roman" w:cs="Times New Roman" w:eastAsia="宋体" w:hAnsi="Times New Roman"/>
                <w:sz w:val="18"/>
                <w:szCs w:val="18"/>
              </w:rPr>
              <w:t>6</w:t>
            </w:r>
          </w:p>
        </w:tc>
      </w:tr>
      <w:tr>
        <w:trPr>
          <w:trHeight w:val="300" w:hRule="atLeast"/>
        </w:trPr>
        <w:tc>
          <w:tcPr>
            <w:gridSpan w:val="7"/>
            <w:tcBorders>
              <w:top w:val="nil" w:sz="0" w:color="auto" w:space="0"/>
              <w:bottom w:val="single" w:sz="8" w:color="000000" w:space="0"/>
              <w:left w:val="single" w:sz="8" w:color="000000" w:space="0"/>
              <w:right w:val="single" w:sz="8" w:color="000000" w:space="0"/>
            </w:tcBorders>
            <w:shd w:fill="auto" w:color="auto" w:val="clear"/>
            <w:vAlign w:val="center"/>
            <w:tcW w:w="4587" w:type="pct"/>
          </w:tcPr>
          <w:p>
            <w:pPr>
              <w:widowControl/>
              <w:jc w:val="center"/>
              <w:ind w:firstLine="0"/>
              <w:spacing w:line="240" w:lineRule="auto"/>
              <w:rPr>
                <w:bCs/>
                <w:kern w:val="0"/>
                <w:b/>
                <w:color w:val="000000"/>
                <w:rFonts w:ascii="仿宋" w:cs="宋体" w:eastAsia="仿宋" w:hAnsi="仿宋"/>
                <w:sz w:val="18"/>
                <w:szCs w:val="18"/>
              </w:rPr>
            </w:pPr>
            <w:r>
              <w:rPr>
                <w:bCs/>
                <w:kern w:val="0"/>
                <w:b/>
                <w:color w:val="000000"/>
                <w:rFonts w:ascii="仿宋" w:cs="宋体" w:eastAsia="仿宋" w:hAnsi="仿宋" w:hint="eastAsia"/>
                <w:sz w:val="18"/>
                <w:szCs w:val="18"/>
              </w:rPr>
              <w:t>合计</w:t>
            </w:r>
          </w:p>
        </w:tc>
        <w:tc>
          <w:tcPr>
            <w:tcBorders>
              <w:top w:val="nil" w:sz="0" w:color="auto" w:space="0"/>
              <w:bottom w:val="single" w:sz="8" w:color="000000" w:space="0"/>
              <w:left w:val="nil" w:sz="0" w:color="auto" w:space="0"/>
              <w:right w:val="single" w:sz="8" w:color="000000" w:space="0"/>
            </w:tcBorders>
            <w:shd w:fill="auto" w:color="auto" w:val="clear"/>
            <w:vAlign w:val="center"/>
            <w:tcW w:w="413" w:type="pct"/>
          </w:tcPr>
          <w:p>
            <w:pPr>
              <w:widowControl/>
              <w:jc w:val="center"/>
              <w:ind w:firstLine="0"/>
              <w:spacing w:line="240" w:lineRule="auto"/>
              <w:rPr>
                <w:bCs/>
                <w:kern w:val="0"/>
                <w:b/>
                <w:color w:val="000000"/>
                <w:rFonts w:ascii="Times New Roman" w:cs="Times New Roman" w:eastAsia="宋体" w:hAnsi="Times New Roman"/>
                <w:sz w:val="18"/>
                <w:szCs w:val="18"/>
              </w:rPr>
            </w:pPr>
            <w:r>
              <w:rPr>
                <w:bCs/>
                <w:kern w:val="0"/>
                <w:b/>
                <w:color w:val="000000"/>
                <w:rFonts w:ascii="Times New Roman" w:cs="Times New Roman" w:eastAsia="宋体" w:hAnsi="Times New Roman"/>
                <w:sz w:val="18"/>
                <w:szCs w:val="18"/>
              </w:rPr>
              <w:t>91</w:t>
            </w:r>
          </w:p>
        </w:tc>
      </w:tr>
    </w:tbl>
    <w:p>
      <w:pPr>
        <w:widowControl/>
        <w:jc w:val="left"/>
        <w:ind w:firstLine="0"/>
        <w:rPr>
          <w:kern w:val="0"/>
          <w:color w:val="000000"/>
          <w:rFonts w:ascii="微软雅黑" w:cs="宋体" w:eastAsia="宋体" w:hAnsi="微软雅黑" w:hint="eastAsia"/>
          <w:sz w:val="13"/>
          <w:szCs w:val="13"/>
        </w:rPr>
      </w:pPr>
      <w:r>
        <w:rPr>
          <w:color w:val="000000"/>
          <w:rFonts w:ascii="微软雅黑" w:cs="宋体" w:eastAsia="宋体" w:hAnsi="微软雅黑" w:hint="eastAsia"/>
          <w:sz w:val="13"/>
          <w:szCs w:val="13"/>
        </w:rPr>
        <w:br w:type="page"/>
      </w:r>
    </w:p>
    <w:p>
      <w:pPr>
        <w:jc w:val="left"/>
        <w:ind w:firstLine="0"/>
        <w:spacing w:line="240" w:lineRule="auto"/>
        <w:rPr>
          <w:kern w:val="0"/>
          <w:rFonts w:ascii="Times New Roman" w:cs="Times New Roman" w:eastAsia="方正小标宋_GBK" w:hAnsi="Times New Roman"/>
          <w:sz w:val="28"/>
          <w:szCs w:val="28"/>
        </w:rPr>
      </w:pPr>
      <w:r>
        <w:rPr>
          <w:kern w:val="0"/>
          <w:rFonts w:ascii="Times New Roman" w:cs="Times New Roman" w:eastAsia="方正小标宋_GBK" w:hAnsi="Times New Roman" w:hint="eastAsia"/>
          <w:sz w:val="28"/>
          <w:szCs w:val="28"/>
        </w:rPr>
        <w:t>附件2：</w:t>
      </w:r>
    </w:p>
    <w:p>
      <w:pPr>
        <w:jc w:val="center"/>
        <w:ind w:firstLine="0"/>
        <w:spacing w:line="240" w:lineRule="auto"/>
        <w:rPr>
          <w:kern w:val="0"/>
          <w:rFonts w:ascii="Times New Roman" w:cs="Times New Roman" w:eastAsia="方正小标宋_GBK" w:hAnsi="Times New Roman"/>
          <w:sz w:val="36"/>
          <w:szCs w:val="36"/>
        </w:rPr>
      </w:pPr>
      <w:r>
        <w:rPr>
          <w:kern w:val="0"/>
          <w:rFonts w:ascii="Times New Roman" w:cs="Times New Roman" w:eastAsia="方正小标宋_GBK" w:hAnsi="Times New Roman" w:hint="eastAsia"/>
          <w:sz w:val="36"/>
          <w:szCs w:val="36"/>
        </w:rPr>
        <w:t>部门整体支出绩效评价基础数据表</w:t>
      </w:r>
    </w:p>
    <w:p>
      <w:pPr>
        <w:widowControl/>
        <w:jc w:val="left"/>
        <w:ind w:left="91"/>
        <w:ind w:firstLine="0"/>
        <w:spacing w:line="240" w:lineRule="auto"/>
        <w:tabs>
          <w:tab w:val="left" w:pos="3611"/>
          <w:tab w:val="left" w:pos="4791"/>
          <w:tab w:val="left" w:pos="5951"/>
          <w:tab w:val="left" w:pos="7071"/>
          <w:tab w:val="left" w:pos="8191"/>
          <w:tab w:val="left" w:pos="9311"/>
        </w:tabs>
        <w:rPr>
          <w:kern w:val="0"/>
          <w:rFonts w:ascii="Times New Roman" w:cs="Times New Roman" w:eastAsia="仿宋_GB2312" w:hAnsi="Times New Roman"/>
          <w:sz w:val="24"/>
          <w:szCs w:val="24"/>
        </w:rPr>
      </w:pPr>
      <w:r>
        <w:rPr>
          <w:kern w:val="0"/>
          <w:rFonts w:ascii="Times New Roman" w:cs="Times New Roman" w:eastAsia="仿宋_GB2312" w:hAnsi="Times New Roman" w:hint="eastAsia"/>
          <w:sz w:val="24"/>
          <w:szCs w:val="24"/>
        </w:rPr>
        <w:t>填报单位：衡山县东湖镇人民政府</w:t>
      </w:r>
      <w:r>
        <w:rPr>
          <w:kern w:val="0"/>
          <w:rFonts w:ascii="Times New Roman" w:cs="Times New Roman" w:eastAsia="仿宋_GB2312" w:hAnsi="Times New Roman"/>
          <w:sz w:val="24"/>
          <w:szCs w:val="24"/>
        </w:rPr>
        <w:tab/>
      </w:r>
      <w:r>
        <w:rPr>
          <w:kern w:val="0"/>
          <w:rFonts w:ascii="Times New Roman" w:cs="Times New Roman" w:eastAsia="仿宋_GB2312" w:hAnsi="Times New Roman"/>
          <w:sz w:val="24"/>
          <w:szCs w:val="24"/>
        </w:rPr>
        <w:tab/>
      </w:r>
      <w:r>
        <w:rPr>
          <w:kern w:val="0"/>
          <w:rFonts w:ascii="Times New Roman" w:cs="Times New Roman" w:eastAsia="仿宋_GB2312" w:hAnsi="Times New Roman"/>
          <w:sz w:val="24"/>
          <w:szCs w:val="24"/>
        </w:rPr>
        <w:tab/>
      </w:r>
      <w:r>
        <w:rPr>
          <w:kern w:val="0"/>
          <w:rFonts w:ascii="Times New Roman" w:cs="Times New Roman" w:eastAsia="仿宋_GB2312" w:hAnsi="Times New Roman"/>
          <w:sz w:val="24"/>
          <w:szCs w:val="24"/>
        </w:rPr>
        <w:tab/>
      </w:r>
      <w:r>
        <w:rPr>
          <w:kern w:val="0"/>
          <w:rFonts w:ascii="Times New Roman" w:cs="Times New Roman" w:eastAsia="仿宋_GB2312" w:hAnsi="Times New Roman"/>
          <w:sz w:val="24"/>
          <w:szCs w:val="24"/>
        </w:rPr>
        <w:tab/>
      </w:r>
      <w:r>
        <w:rPr>
          <w:kern w:val="0"/>
          <w:rFonts w:ascii="Times New Roman" w:cs="Times New Roman" w:eastAsia="仿宋_GB2312" w:hAnsi="Times New Roman"/>
          <w:sz w:val="24"/>
          <w:szCs w:val="24"/>
        </w:rPr>
        <w:tab/>
      </w:r>
    </w:p>
    <w:tbl>
      <w:tblPr>
        <w:tblW w:w="9464" w:type="dxa"/>
        <w:tblLayout w:type="fixed"/>
        <w:tblCellMar>
          <w:top w:w="0" w:type="dxa"/>
          <w:left w:w="108" w:type="dxa"/>
          <w:bottom w:w="0" w:type="dxa"/>
          <w:right w:w="108" w:type="dxa"/>
        </w:tblCellMar>
        <w:jc w:val="center"/>
        <w:tblStyle w:val="5"/>
      </w:tblPr>
      <w:tblGrid>
        <w:gridCol w:w="3354"/>
        <w:gridCol w:w="1189"/>
        <w:gridCol w:w="849"/>
        <w:gridCol w:w="1129"/>
        <w:gridCol w:w="1111"/>
        <w:gridCol w:w="969"/>
        <w:gridCol w:w="863"/>
      </w:tblGrid>
      <w:tr>
        <w:trPr>
          <w:jc w:val="center"/>
          <w:trHeight w:val="257" w:hRule="atLeast"/>
        </w:trPr>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3354"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财政供养人员情况</w:t>
            </w:r>
          </w:p>
        </w:tc>
        <w:tc>
          <w:tcPr>
            <w:gridSpan w:val="2"/>
            <w:tcBorders>
              <w:top w:val="single" w:sz="4" w:color="auto" w:space="0"/>
              <w:bottom w:val="single" w:sz="4" w:color="auto" w:space="0"/>
              <w:left w:val="nil" w:sz="0" w:color="auto" w:space="0"/>
              <w:right w:val="single" w:sz="4" w:color="auto" w:space="0"/>
            </w:tcBorders>
            <w:vAlign w:val="center"/>
            <w:tcW w:w="2038"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编制数</w:t>
            </w:r>
          </w:p>
        </w:tc>
        <w:tc>
          <w:tcPr>
            <w:gridSpan w:val="2"/>
            <w:tcBorders>
              <w:top w:val="single" w:sz="4" w:color="auto" w:space="0"/>
              <w:bottom w:val="single" w:sz="4" w:color="auto" w:space="0"/>
              <w:left w:val="nil" w:sz="0" w:color="auto" w:space="0"/>
              <w:right w:val="single" w:sz="4" w:color="auto" w:space="0"/>
            </w:tcBorders>
            <w:vAlign w:val="center"/>
            <w:tcW w:w="2240"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szCs w:val="21"/>
              </w:rPr>
              <w:t>20</w:t>
            </w:r>
            <w:r>
              <w:rPr>
                <w:bCs/>
                <w:kern w:val="0"/>
                <w:lang w:val="en-US" w:eastAsia="zh-CN"/>
                <w:b/>
                <w:rFonts w:ascii="Times New Roman" w:cs="Times New Roman" w:eastAsia="仿宋_GB2312" w:hAnsi="Times New Roman" w:hint="eastAsia"/>
                <w:szCs w:val="21"/>
              </w:rPr>
              <w:t>21</w:t>
            </w:r>
            <w:r>
              <w:rPr>
                <w:bCs/>
                <w:kern w:val="0"/>
                <w:b/>
                <w:rFonts w:ascii="Times New Roman" w:cs="Times New Roman" w:eastAsia="仿宋_GB2312" w:hAnsi="Times New Roman" w:hint="eastAsia"/>
                <w:szCs w:val="21"/>
              </w:rPr>
              <w:t>年实际在职人数</w:t>
            </w:r>
          </w:p>
        </w:tc>
        <w:tc>
          <w:tcPr>
            <w:gridSpan w:val="2"/>
            <w:tcBorders>
              <w:top w:val="single" w:sz="4" w:color="auto" w:space="0"/>
              <w:bottom w:val="single" w:sz="4" w:color="auto" w:space="0"/>
              <w:left w:val="nil" w:sz="0" w:color="auto" w:space="0"/>
              <w:right w:val="single" w:sz="4" w:color="auto" w:space="0"/>
            </w:tcBorders>
            <w:vAlign w:val="center"/>
            <w:tcW w:w="1832"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控制率</w:t>
            </w:r>
          </w:p>
        </w:tc>
      </w:tr>
      <w:tr>
        <w:trPr>
          <w:jc w:val="center"/>
          <w:trHeight w:val="206" w:hRule="atLeast"/>
        </w:trPr>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gridSpan w:val="2"/>
            <w:tcBorders>
              <w:top w:val="single" w:sz="4" w:color="auto" w:space="0"/>
              <w:bottom w:val="single" w:sz="4" w:color="auto" w:space="0"/>
              <w:left w:val="nil" w:sz="0" w:color="auto" w:space="0"/>
              <w:right w:val="single" w:sz="4" w:color="auto" w:space="0"/>
            </w:tcBorders>
            <w:vAlign w:val="center"/>
            <w:tcW w:w="2038" w:type="dxa"/>
          </w:tcPr>
          <w:p>
            <w:pPr>
              <w:widowControl/>
              <w:jc w:val="center"/>
              <w:ind w:firstLine="0"/>
              <w:spacing w:line="240" w:lineRule="auto"/>
              <w:rPr>
                <w:kern w:val="0"/>
                <w:lang w:val="en-US" w:eastAsia="zh-CN"/>
                <w:rFonts w:ascii="Times New Roman" w:cs="Times New Roman" w:eastAsia="仿宋_GB2312" w:hAnsi="Times New Roman" w:hint="default"/>
                <w:szCs w:val="21"/>
              </w:rPr>
            </w:pPr>
            <w:r>
              <w:rPr>
                <w:kern w:val="0"/>
                <w:rFonts w:ascii="Times New Roman" w:cs="Times New Roman" w:eastAsia="仿宋_GB2312" w:hAnsi="Times New Roman" w:hint="eastAsia"/>
                <w:szCs w:val="21"/>
              </w:rPr>
              <w:t>　</w:t>
            </w:r>
            <w:r>
              <w:rPr>
                <w:kern w:val="0"/>
                <w:lang w:val="en-US" w:eastAsia="zh-CN"/>
                <w:rFonts w:ascii="Times New Roman" w:cs="Times New Roman" w:eastAsia="仿宋_GB2312" w:hAnsi="Times New Roman" w:hint="eastAsia"/>
                <w:szCs w:val="21"/>
              </w:rPr>
              <w:t>57</w:t>
            </w:r>
          </w:p>
        </w:tc>
        <w:tc>
          <w:tcPr>
            <w:gridSpan w:val="2"/>
            <w:tcBorders>
              <w:top w:val="single" w:sz="4" w:color="auto" w:space="0"/>
              <w:bottom w:val="single" w:sz="4" w:color="auto" w:space="0"/>
              <w:left w:val="nil" w:sz="0" w:color="auto" w:space="0"/>
              <w:right w:val="single" w:sz="4" w:color="auto" w:space="0"/>
            </w:tcBorders>
            <w:vAlign w:val="center"/>
            <w:tcW w:w="2240"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5</w:t>
            </w:r>
            <w:r>
              <w:rPr>
                <w:kern w:val="0"/>
                <w:lang w:val="en-US" w:eastAsia="zh-CN"/>
                <w:rFonts w:ascii="Times New Roman" w:cs="Times New Roman" w:eastAsia="仿宋_GB2312" w:hAnsi="Times New Roman" w:hint="eastAsia"/>
                <w:szCs w:val="21"/>
              </w:rPr>
              <w:t>7</w:t>
            </w: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auto" w:space="0"/>
            </w:tcBorders>
            <w:vAlign w:val="center"/>
            <w:tcW w:w="1832"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100%</w:t>
            </w:r>
          </w:p>
        </w:tc>
      </w:tr>
      <w:tr>
        <w:trPr>
          <w:jc w:val="center"/>
          <w:trHeight w:val="342"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经费控制情况</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szCs w:val="21"/>
              </w:rPr>
              <w:t>20</w:t>
            </w:r>
            <w:r>
              <w:rPr>
                <w:bCs/>
                <w:kern w:val="0"/>
                <w:lang w:val="en-US" w:eastAsia="zh-CN"/>
                <w:b/>
                <w:rFonts w:ascii="Times New Roman" w:cs="Times New Roman" w:eastAsia="仿宋_GB2312" w:hAnsi="Times New Roman" w:hint="eastAsia"/>
                <w:szCs w:val="21"/>
              </w:rPr>
              <w:t>20</w:t>
            </w:r>
            <w:r>
              <w:rPr>
                <w:bCs/>
                <w:kern w:val="0"/>
                <w:b/>
                <w:rFonts w:ascii="Times New Roman" w:cs="Times New Roman" w:eastAsia="仿宋_GB2312" w:hAnsi="Times New Roman" w:hint="eastAsia"/>
                <w:szCs w:val="21"/>
              </w:rPr>
              <w:t>年决算数</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szCs w:val="21"/>
              </w:rPr>
              <w:t>20</w:t>
            </w:r>
            <w:r>
              <w:rPr>
                <w:bCs/>
                <w:kern w:val="0"/>
                <w:lang w:val="en-US" w:eastAsia="zh-CN"/>
                <w:b/>
                <w:rFonts w:ascii="Times New Roman" w:cs="Times New Roman" w:eastAsia="仿宋_GB2312" w:hAnsi="Times New Roman" w:hint="eastAsia"/>
                <w:szCs w:val="21"/>
              </w:rPr>
              <w:t>21</w:t>
            </w:r>
            <w:r>
              <w:rPr>
                <w:bCs/>
                <w:kern w:val="0"/>
                <w:b/>
                <w:rFonts w:ascii="Times New Roman" w:cs="Times New Roman" w:eastAsia="仿宋_GB2312" w:hAnsi="Times New Roman" w:hint="eastAsia"/>
                <w:szCs w:val="21"/>
              </w:rPr>
              <w:t>年预算数</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szCs w:val="21"/>
              </w:rPr>
              <w:t>20</w:t>
            </w:r>
            <w:r>
              <w:rPr>
                <w:bCs/>
                <w:kern w:val="0"/>
                <w:lang w:val="en-US" w:eastAsia="zh-CN"/>
                <w:b/>
                <w:rFonts w:ascii="Times New Roman" w:cs="Times New Roman" w:eastAsia="仿宋_GB2312" w:hAnsi="Times New Roman" w:hint="eastAsia"/>
                <w:szCs w:val="21"/>
              </w:rPr>
              <w:t>21</w:t>
            </w:r>
            <w:r>
              <w:rPr>
                <w:bCs/>
                <w:kern w:val="0"/>
                <w:b/>
                <w:rFonts w:ascii="Times New Roman" w:cs="Times New Roman" w:eastAsia="仿宋_GB2312" w:hAnsi="Times New Roman" w:hint="eastAsia"/>
                <w:szCs w:val="21"/>
              </w:rPr>
              <w:t>年决算数</w:t>
            </w:r>
          </w:p>
        </w:tc>
      </w:tr>
      <w:tr>
        <w:trPr>
          <w:jc w:val="center"/>
          <w:trHeight w:val="40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三公经费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r>
              <w:rPr>
                <w:kern w:val="0"/>
                <w:lang w:val="en-US" w:eastAsia="zh-CN"/>
                <w:rFonts w:ascii="Times New Roman" w:cs="Times New Roman" w:eastAsia="仿宋_GB2312" w:hAnsi="Times New Roman" w:hint="eastAsia"/>
                <w:szCs w:val="21"/>
              </w:rPr>
              <w:t>29038</w:t>
            </w:r>
            <w:r>
              <w:rPr>
                <w:kern w:val="0"/>
                <w:rFonts w:ascii="Times New Roman" w:cs="Times New Roman" w:eastAsia="仿宋_GB2312" w:hAnsi="Times New Roman"/>
                <w:szCs w:val="21"/>
              </w:rPr>
              <w:t>.00</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204</w:t>
            </w:r>
            <w:r>
              <w:rPr>
                <w:kern w:val="0"/>
                <w:rFonts w:ascii="Times New Roman" w:cs="Times New Roman" w:eastAsia="仿宋_GB2312" w:hAnsi="Times New Roman"/>
                <w:szCs w:val="21"/>
              </w:rPr>
              <w:t>,</w:t>
            </w:r>
            <w:r>
              <w:rPr>
                <w:kern w:val="0"/>
                <w:rFonts w:ascii="Times New Roman" w:cs="Times New Roman" w:eastAsia="仿宋_GB2312" w:hAnsi="Times New Roman" w:hint="eastAsia"/>
                <w:szCs w:val="21"/>
              </w:rPr>
              <w:t>000</w:t>
            </w:r>
            <w:r>
              <w:rPr>
                <w:kern w:val="0"/>
                <w:rFonts w:ascii="Times New Roman" w:cs="Times New Roman" w:eastAsia="仿宋_GB2312" w:hAnsi="Times New Roman"/>
                <w:szCs w:val="21"/>
              </w:rPr>
              <w:t>.00</w:t>
            </w: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194000</w:t>
            </w:r>
            <w:r>
              <w:rPr>
                <w:kern w:val="0"/>
                <w:rFonts w:ascii="Times New Roman" w:cs="Times New Roman" w:eastAsia="仿宋_GB2312" w:hAnsi="Times New Roman"/>
                <w:szCs w:val="21"/>
              </w:rPr>
              <w:t>.00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1</w:t>
            </w:r>
            <w:r>
              <w:rPr>
                <w:kern w:val="0"/>
                <w:rFonts w:ascii="Times New Roman" w:cs="Times New Roman" w:eastAsia="仿宋_GB2312" w:hAnsi="Times New Roman" w:hint="eastAsia"/>
                <w:szCs w:val="21"/>
              </w:rPr>
              <w:t>、公务用车购置和维护经费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其中：公车购置</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公车运行维护</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2</w:t>
            </w:r>
            <w:r>
              <w:rPr>
                <w:kern w:val="0"/>
                <w:rFonts w:ascii="Times New Roman" w:cs="Times New Roman" w:eastAsia="仿宋_GB2312" w:hAnsi="Times New Roman" w:hint="eastAsia"/>
                <w:szCs w:val="21"/>
              </w:rPr>
              <w:t>、出国经费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3</w:t>
            </w:r>
            <w:r>
              <w:rPr>
                <w:kern w:val="0"/>
                <w:rFonts w:ascii="Times New Roman" w:cs="Times New Roman" w:eastAsia="仿宋_GB2312" w:hAnsi="Times New Roman" w:hint="eastAsia"/>
                <w:szCs w:val="21"/>
              </w:rPr>
              <w:t>、公务接待</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29038</w:t>
            </w:r>
            <w:r>
              <w:rPr>
                <w:kern w:val="0"/>
                <w:rFonts w:ascii="Times New Roman" w:cs="Times New Roman" w:eastAsia="仿宋_GB2312" w:hAnsi="Times New Roman"/>
                <w:szCs w:val="21"/>
              </w:rPr>
              <w:t>.00</w:t>
            </w: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204</w:t>
            </w:r>
            <w:r>
              <w:rPr>
                <w:kern w:val="0"/>
                <w:rFonts w:ascii="Times New Roman" w:cs="Times New Roman" w:eastAsia="仿宋_GB2312" w:hAnsi="Times New Roman"/>
                <w:szCs w:val="21"/>
              </w:rPr>
              <w:t>,</w:t>
            </w:r>
            <w:r>
              <w:rPr>
                <w:kern w:val="0"/>
                <w:rFonts w:ascii="Times New Roman" w:cs="Times New Roman" w:eastAsia="仿宋_GB2312" w:hAnsi="Times New Roman" w:hint="eastAsia"/>
                <w:szCs w:val="21"/>
              </w:rPr>
              <w:t>000</w:t>
            </w:r>
            <w:r>
              <w:rPr>
                <w:kern w:val="0"/>
                <w:rFonts w:ascii="Times New Roman" w:cs="Times New Roman" w:eastAsia="仿宋_GB2312" w:hAnsi="Times New Roman"/>
                <w:szCs w:val="21"/>
              </w:rPr>
              <w:t>.00</w:t>
            </w: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194000.</w:t>
            </w:r>
            <w:r>
              <w:rPr>
                <w:kern w:val="0"/>
                <w:rFonts w:ascii="Times New Roman" w:cs="Times New Roman" w:eastAsia="仿宋_GB2312" w:hAnsi="Times New Roman"/>
                <w:szCs w:val="21"/>
              </w:rPr>
              <w:t>00</w:t>
            </w: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项目支出：</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1</w:t>
            </w:r>
            <w:r>
              <w:rPr>
                <w:kern w:val="0"/>
                <w:rFonts w:ascii="Times New Roman" w:cs="Times New Roman" w:eastAsia="仿宋_GB2312" w:hAnsi="Times New Roman" w:hint="eastAsia"/>
                <w:szCs w:val="21"/>
              </w:rPr>
              <w:t>、业务工作专项</w:t>
            </w:r>
            <w:r>
              <w:rPr>
                <w:kern w:val="0"/>
                <w:rFonts w:ascii="Times New Roman" w:cs="Times New Roman" w:eastAsia="仿宋_GB2312" w:hAnsi="Times New Roman"/>
                <w:szCs w:val="21"/>
              </w:rPr>
              <w:t>(</w:t>
            </w:r>
            <w:r>
              <w:rPr>
                <w:kern w:val="0"/>
                <w:rFonts w:ascii="Times New Roman" w:cs="Times New Roman" w:eastAsia="仿宋_GB2312" w:hAnsi="Times New Roman" w:hint="eastAsia"/>
                <w:szCs w:val="21"/>
              </w:rPr>
              <w:t>一个项目一行</w:t>
            </w:r>
            <w:r>
              <w:rPr>
                <w:kern w:val="0"/>
                <w:rFonts w:ascii="Times New Roman" w:cs="Times New Roman" w:eastAsia="仿宋_GB2312" w:hAnsi="Times New Roman"/>
                <w:szCs w:val="21"/>
              </w:rPr>
              <w:t>)</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仿宋_GB2312" w:cs="Times New Roman" w:eastAsia="仿宋_GB2312" w:hAnsi="Times New Roman" w:hint="eastAsia"/>
                <w:szCs w:val="21"/>
              </w:rPr>
              <w:t>农村环境综合治理和新农村建设</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15</w:t>
            </w:r>
            <w:r>
              <w:rPr>
                <w:kern w:val="0"/>
                <w:rFonts w:ascii="Times New Roman" w:cs="Times New Roman" w:eastAsia="仿宋_GB2312" w:hAnsi="Times New Roman" w:hint="eastAsia"/>
                <w:szCs w:val="21"/>
              </w:rPr>
              <w:t>0,000.00</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15</w:t>
            </w:r>
            <w:r>
              <w:rPr>
                <w:kern w:val="0"/>
                <w:rFonts w:ascii="Times New Roman" w:cs="Times New Roman" w:eastAsia="仿宋_GB2312" w:hAnsi="Times New Roman" w:hint="eastAsia"/>
                <w:szCs w:val="21"/>
              </w:rPr>
              <w:t>0,000.00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2</w:t>
            </w:r>
            <w:r>
              <w:rPr>
                <w:kern w:val="0"/>
                <w:rFonts w:ascii="Times New Roman" w:cs="Times New Roman" w:eastAsia="仿宋_GB2312" w:hAnsi="Times New Roman" w:hint="eastAsia"/>
                <w:szCs w:val="21"/>
              </w:rPr>
              <w:t>、运行维护专项</w:t>
            </w:r>
            <w:r>
              <w:rPr>
                <w:kern w:val="0"/>
                <w:rFonts w:ascii="Times New Roman" w:cs="Times New Roman" w:eastAsia="仿宋_GB2312" w:hAnsi="Times New Roman"/>
                <w:szCs w:val="21"/>
              </w:rPr>
              <w:t>(</w:t>
            </w:r>
            <w:r>
              <w:rPr>
                <w:kern w:val="0"/>
                <w:rFonts w:ascii="Times New Roman" w:cs="Times New Roman" w:eastAsia="仿宋_GB2312" w:hAnsi="Times New Roman" w:hint="eastAsia"/>
                <w:szCs w:val="21"/>
              </w:rPr>
              <w:t>一个项目一行</w:t>
            </w:r>
            <w:r>
              <w:rPr>
                <w:kern w:val="0"/>
                <w:rFonts w:ascii="Times New Roman" w:cs="Times New Roman" w:eastAsia="仿宋_GB2312" w:hAnsi="Times New Roman"/>
                <w:szCs w:val="21"/>
              </w:rPr>
              <w:t>)</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仿宋_GB2312" w:cs="Times New Roman" w:eastAsia="仿宋_GB2312" w:hAnsi="Times New Roman" w:hint="eastAsia"/>
                <w:szCs w:val="21"/>
              </w:rPr>
              <w:t>自保区矿山关停补偿资金</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335</w:t>
            </w:r>
            <w:r>
              <w:rPr>
                <w:kern w:val="0"/>
                <w:rFonts w:ascii="Times New Roman" w:cs="Times New Roman" w:eastAsia="仿宋_GB2312" w:hAnsi="Times New Roman" w:hint="eastAsia"/>
                <w:szCs w:val="21"/>
              </w:rPr>
              <w:t>0,000.00</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335</w:t>
            </w:r>
            <w:r>
              <w:rPr>
                <w:kern w:val="0"/>
                <w:rFonts w:ascii="Times New Roman" w:cs="Times New Roman" w:eastAsia="仿宋_GB2312" w:hAnsi="Times New Roman" w:hint="eastAsia"/>
                <w:szCs w:val="21"/>
              </w:rPr>
              <w:t>0,000.00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3</w:t>
            </w:r>
            <w:r>
              <w:rPr>
                <w:kern w:val="0"/>
                <w:rFonts w:ascii="Times New Roman" w:cs="Times New Roman" w:eastAsia="仿宋_GB2312" w:hAnsi="Times New Roman" w:hint="eastAsia"/>
                <w:szCs w:val="21"/>
              </w:rPr>
              <w:t>、省、市级专项资金（一个专项一行）</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20</w:t>
            </w:r>
            <w:r>
              <w:rPr>
                <w:kern w:val="0"/>
                <w:lang w:val="en-US" w:eastAsia="zh-CN"/>
                <w:rFonts w:ascii="Times New Roman" w:cs="Times New Roman" w:eastAsia="仿宋_GB2312" w:hAnsi="Times New Roman" w:hint="eastAsia"/>
                <w:szCs w:val="21"/>
              </w:rPr>
              <w:t>21</w:t>
            </w:r>
            <w:r>
              <w:rPr>
                <w:kern w:val="0"/>
                <w:rFonts w:ascii="Times New Roman" w:cs="Times New Roman" w:eastAsia="仿宋_GB2312" w:hAnsi="Times New Roman" w:hint="eastAsia"/>
                <w:szCs w:val="21"/>
              </w:rPr>
              <w:t>年救灾应急补助专项中央预算内基建资金</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176277</w:t>
            </w:r>
            <w:r>
              <w:rPr>
                <w:kern w:val="0"/>
                <w:rFonts w:ascii="Times New Roman" w:cs="Times New Roman" w:eastAsia="仿宋_GB2312" w:hAnsi="Times New Roman" w:hint="eastAsia"/>
                <w:szCs w:val="21"/>
              </w:rPr>
              <w:t>.00</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176277</w:t>
            </w:r>
            <w:r>
              <w:rPr>
                <w:kern w:val="0"/>
                <w:rFonts w:ascii="Times New Roman" w:cs="Times New Roman" w:eastAsia="仿宋_GB2312" w:hAnsi="Times New Roman" w:hint="eastAsia"/>
                <w:szCs w:val="21"/>
              </w:rPr>
              <w:t>.00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20</w:t>
            </w:r>
            <w:r>
              <w:rPr>
                <w:kern w:val="0"/>
                <w:lang w:val="en-US" w:eastAsia="zh-CN"/>
                <w:rFonts w:ascii="Times New Roman" w:cs="Times New Roman" w:eastAsia="仿宋_GB2312" w:hAnsi="Times New Roman" w:hint="eastAsia"/>
                <w:szCs w:val="21"/>
              </w:rPr>
              <w:t>21</w:t>
            </w:r>
            <w:r>
              <w:rPr>
                <w:kern w:val="0"/>
                <w:rFonts w:ascii="Times New Roman" w:cs="Times New Roman" w:eastAsia="仿宋_GB2312" w:hAnsi="Times New Roman" w:hint="eastAsia"/>
                <w:szCs w:val="21"/>
              </w:rPr>
              <w:t>年新农村建设补助</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13</w:t>
            </w:r>
            <w:r>
              <w:rPr>
                <w:kern w:val="0"/>
                <w:rFonts w:ascii="Times New Roman" w:cs="Times New Roman" w:eastAsia="仿宋_GB2312" w:hAnsi="Times New Roman" w:hint="eastAsia"/>
                <w:szCs w:val="21"/>
              </w:rPr>
              <w:t>0,000.00</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13</w:t>
            </w:r>
            <w:bookmarkStart w:id="0" w:name="_GoBack"/>
            <w:bookmarkEnd w:id="0"/>
            <w:r>
              <w:rPr>
                <w:kern w:val="0"/>
                <w:rFonts w:ascii="Times New Roman" w:cs="Times New Roman" w:eastAsia="仿宋_GB2312" w:hAnsi="Times New Roman" w:hint="eastAsia"/>
                <w:szCs w:val="21"/>
              </w:rPr>
              <w:t>0,000.00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公用经费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其中：办公经费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86945.10</w:t>
            </w: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701977.01</w:t>
            </w: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水费、电费、差旅费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21740.59</w:t>
            </w: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75732.88</w:t>
            </w: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会议费、培训费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szCs w:val="21"/>
              </w:rPr>
              <w:t>756.00</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lang w:val="en-US" w:eastAsia="zh-CN"/>
                <w:rFonts w:ascii="Times New Roman" w:cs="Times New Roman" w:eastAsia="仿宋_GB2312" w:hAnsi="Times New Roman" w:hint="default"/>
                <w:szCs w:val="21"/>
              </w:rPr>
            </w:pPr>
            <w:r>
              <w:rPr>
                <w:kern w:val="0"/>
                <w:rFonts w:ascii="Times New Roman" w:cs="Times New Roman" w:eastAsia="仿宋_GB2312" w:hAnsi="Times New Roman" w:hint="eastAsia"/>
                <w:szCs w:val="21"/>
              </w:rPr>
              <w:t>　</w:t>
            </w:r>
            <w:r>
              <w:rPr>
                <w:kern w:val="0"/>
                <w:lang w:val="en-US" w:eastAsia="zh-CN"/>
                <w:rFonts w:ascii="Times New Roman" w:cs="Times New Roman" w:eastAsia="仿宋_GB2312" w:hAnsi="Times New Roman" w:hint="eastAsia"/>
                <w:szCs w:val="21"/>
              </w:rPr>
              <w:t>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1155"/>
              <w:spacing w:line="240" w:lineRule="auto"/>
              <w:rPr>
                <w:kern w:val="0"/>
                <w:rFonts w:ascii="Times New Roman" w:cs="Times New Roman" w:eastAsia="仿宋_GB2312" w:hAnsi="Times New Roman"/>
                <w:szCs w:val="21"/>
              </w:rPr>
            </w:pPr>
            <w:r>
              <w:rPr>
                <w:kern w:val="0"/>
                <w:rFonts w:ascii="仿宋_GB2312" w:cs="Times New Roman" w:eastAsia="仿宋_GB2312" w:hAnsi="Times New Roman" w:hint="eastAsia"/>
                <w:szCs w:val="21"/>
              </w:rPr>
              <w:t>印刷费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98035.56</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lang w:val="en-US" w:eastAsia="zh-CN"/>
                <w:rFonts w:ascii="Times New Roman" w:cs="Times New Roman" w:eastAsia="仿宋_GB2312" w:hAnsi="Times New Roman" w:hint="default"/>
                <w:szCs w:val="21"/>
              </w:rPr>
            </w:pPr>
            <w:r>
              <w:rPr>
                <w:kern w:val="0"/>
                <w:lang w:val="en-US" w:eastAsia="zh-CN"/>
                <w:rFonts w:ascii="Times New Roman" w:cs="Times New Roman" w:eastAsia="仿宋_GB2312" w:hAnsi="Times New Roman" w:hint="eastAsia"/>
                <w:szCs w:val="21"/>
              </w:rPr>
              <w:t>105686</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1155"/>
              <w:spacing w:line="240" w:lineRule="auto"/>
              <w:rPr>
                <w:kern w:val="0"/>
                <w:rFonts w:ascii="仿宋_GB2312" w:cs="Times New Roman" w:eastAsia="仿宋_GB2312" w:hAnsi="Times New Roman"/>
                <w:szCs w:val="21"/>
              </w:rPr>
            </w:pPr>
            <w:r>
              <w:rPr>
                <w:kern w:val="0"/>
                <w:rFonts w:ascii="仿宋_GB2312" w:cs="Times New Roman" w:eastAsia="仿宋_GB2312" w:hAnsi="Times New Roman" w:hint="eastAsia"/>
                <w:szCs w:val="21"/>
              </w:rPr>
              <w:t>维修（护）费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183100</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lang w:val="en-US" w:eastAsia="zh-CN"/>
                <w:rFonts w:ascii="Times New Roman" w:cs="Times New Roman" w:eastAsia="仿宋_GB2312" w:hAnsi="Times New Roman" w:hint="default"/>
                <w:szCs w:val="21"/>
              </w:rPr>
            </w:pPr>
            <w:r>
              <w:rPr>
                <w:kern w:val="0"/>
                <w:lang w:val="en-US" w:eastAsia="zh-CN"/>
                <w:rFonts w:ascii="Times New Roman" w:cs="Times New Roman" w:eastAsia="仿宋_GB2312" w:hAnsi="Times New Roman" w:hint="eastAsia"/>
                <w:szCs w:val="21"/>
              </w:rPr>
              <w:t>143798</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1155"/>
              <w:spacing w:line="240" w:lineRule="auto"/>
              <w:rPr>
                <w:kern w:val="0"/>
                <w:rFonts w:ascii="仿宋_GB2312" w:cs="Times New Roman" w:eastAsia="仿宋_GB2312" w:hAnsi="Times New Roman"/>
                <w:szCs w:val="21"/>
              </w:rPr>
            </w:pPr>
            <w:r>
              <w:rPr>
                <w:kern w:val="0"/>
                <w:rFonts w:ascii="仿宋_GB2312" w:cs="Times New Roman" w:eastAsia="仿宋_GB2312" w:hAnsi="Times New Roman" w:hint="eastAsia"/>
                <w:szCs w:val="21"/>
              </w:rPr>
              <w:t>劳务费</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8100</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lang w:val="en-US" w:eastAsia="zh-CN"/>
                <w:rFonts w:ascii="Times New Roman" w:cs="Times New Roman" w:eastAsia="仿宋_GB2312" w:hAnsi="Times New Roman" w:hint="default"/>
                <w:szCs w:val="21"/>
              </w:rPr>
            </w:pPr>
            <w:r>
              <w:rPr>
                <w:kern w:val="0"/>
                <w:lang w:val="en-US" w:eastAsia="zh-CN"/>
                <w:rFonts w:ascii="Times New Roman" w:cs="Times New Roman" w:eastAsia="仿宋_GB2312" w:hAnsi="Times New Roman" w:hint="eastAsia"/>
                <w:szCs w:val="21"/>
              </w:rPr>
              <w:t>5200</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政府采购金额</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100000.00</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kern w:val="0"/>
                <w:lang w:val="en-US" w:eastAsia="zh-CN"/>
                <w:rFonts w:ascii="Times New Roman" w:cs="Times New Roman" w:eastAsia="仿宋_GB2312" w:hAnsi="Times New Roman" w:hint="eastAsia"/>
                <w:szCs w:val="21"/>
              </w:rPr>
              <w:t>245100.00</w:t>
            </w:r>
            <w:r>
              <w:rPr>
                <w:kern w:val="0"/>
                <w:rFonts w:ascii="Times New Roman" w:cs="Times New Roman" w:eastAsia="仿宋_GB2312" w:hAnsi="Times New Roman" w:hint="eastAsia"/>
                <w:szCs w:val="21"/>
              </w:rPr>
              <w:t>　</w:t>
            </w:r>
          </w:p>
        </w:tc>
      </w:tr>
      <w:tr>
        <w:trPr>
          <w:jc w:val="center"/>
          <w:trHeight w:val="4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lef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部门基本支出预算调整</w:t>
            </w:r>
          </w:p>
        </w:tc>
        <w:tc>
          <w:tcPr>
            <w:gridSpan w:val="2"/>
            <w:tcBorders>
              <w:top w:val="single" w:sz="4" w:color="auto" w:space="0"/>
              <w:bottom w:val="single" w:sz="4" w:color="auto" w:space="0"/>
              <w:left w:val="nil" w:sz="0" w:color="auto" w:space="0"/>
              <w:right w:val="single" w:sz="4" w:color="000000" w:space="0"/>
            </w:tcBorders>
            <w:vAlign w:val="center"/>
            <w:tcW w:w="2038" w:type="dxa"/>
          </w:tcPr>
          <w:p>
            <w:pPr>
              <w:widowControl/>
              <w:jc w:val="right"/>
              <w:ind w:firstLine="0"/>
              <w:spacing w:line="240" w:lineRule="auto"/>
              <w:rPr>
                <w:kern w:val="0"/>
                <w:rFonts w:ascii="Times New Roman" w:cs="Times New Roman" w:eastAsia="仿宋_GB2312" w:hAnsi="Times New Roman"/>
                <w:szCs w:val="21"/>
              </w:rPr>
            </w:pPr>
            <w:r>
              <w:rPr>
                <w:rFonts w:hint="eastAsia"/>
              </w:rPr>
              <w:t>6932813.79</w:t>
            </w:r>
          </w:p>
        </w:tc>
        <w:tc>
          <w:tcPr>
            <w:gridSpan w:val="2"/>
            <w:tcBorders>
              <w:top w:val="single" w:sz="4" w:color="auto" w:space="0"/>
              <w:bottom w:val="single" w:sz="4" w:color="auto" w:space="0"/>
              <w:left w:val="nil" w:sz="0" w:color="auto" w:space="0"/>
              <w:right w:val="single" w:sz="4" w:color="000000" w:space="0"/>
            </w:tcBorders>
            <w:vAlign w:val="center"/>
            <w:tcW w:w="2240" w:type="dxa"/>
          </w:tcPr>
          <w:p>
            <w:pPr>
              <w:widowControl/>
              <w:jc w:val="right"/>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　</w:t>
            </w:r>
          </w:p>
        </w:tc>
        <w:tc>
          <w:tcPr>
            <w:gridSpan w:val="2"/>
            <w:tcBorders>
              <w:top w:val="single" w:sz="4" w:color="auto" w:space="0"/>
              <w:bottom w:val="single" w:sz="4" w:color="auto" w:space="0"/>
              <w:left w:val="nil" w:sz="0" w:color="auto" w:space="0"/>
              <w:right w:val="single" w:sz="4" w:color="000000" w:space="0"/>
            </w:tcBorders>
            <w:vAlign w:val="center"/>
            <w:tcW w:w="1832" w:type="dxa"/>
          </w:tcPr>
          <w:p>
            <w:pPr>
              <w:widowControl/>
              <w:jc w:val="right"/>
              <w:ind w:firstLine="0"/>
              <w:spacing w:line="240" w:lineRule="auto"/>
              <w:rPr>
                <w:kern w:val="0"/>
                <w:rFonts w:ascii="Times New Roman" w:cs="Times New Roman" w:eastAsia="仿宋_GB2312" w:hAnsi="Times New Roman"/>
                <w:szCs w:val="21"/>
              </w:rPr>
            </w:pPr>
            <w:r>
              <w:rPr>
                <w:rFonts w:hint="eastAsia"/>
              </w:rPr>
              <w:t>7542346.53</w:t>
            </w:r>
          </w:p>
        </w:tc>
      </w:tr>
      <w:tr>
        <w:trPr>
          <w:jc w:val="center"/>
          <w:trHeight w:val="90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vMerge w:val="restart"/>
            <w:tcW w:w="3354"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楼堂馆所控制情况</w:t>
            </w:r>
            <w:r>
              <w:rPr>
                <w:rFonts w:ascii="Times New Roman" w:cs="Times New Roman" w:eastAsia="仿宋_GB2312" w:hAnsi="Times New Roman"/>
                <w:szCs w:val="21"/>
              </w:rPr>
              <w:br/>
            </w:r>
            <w:r>
              <w:rPr>
                <w:kern w:val="0"/>
                <w:rFonts w:ascii="Times New Roman" w:cs="Times New Roman" w:eastAsia="仿宋_GB2312" w:hAnsi="Times New Roman" w:hint="eastAsia"/>
                <w:szCs w:val="21"/>
              </w:rPr>
              <w:t>（</w:t>
            </w:r>
            <w:r>
              <w:rPr>
                <w:kern w:val="0"/>
                <w:rFonts w:ascii="Times New Roman" w:cs="Times New Roman" w:eastAsia="仿宋_GB2312" w:hAnsi="Times New Roman"/>
                <w:szCs w:val="21"/>
              </w:rPr>
              <w:t>20</w:t>
            </w:r>
            <w:r>
              <w:rPr>
                <w:kern w:val="0"/>
                <w:lang w:val="en-US" w:eastAsia="zh-CN"/>
                <w:rFonts w:ascii="Times New Roman" w:cs="Times New Roman" w:eastAsia="仿宋_GB2312" w:hAnsi="Times New Roman" w:hint="eastAsia"/>
                <w:szCs w:val="21"/>
              </w:rPr>
              <w:t>20</w:t>
            </w:r>
            <w:r>
              <w:rPr>
                <w:kern w:val="0"/>
                <w:rFonts w:ascii="Times New Roman" w:cs="Times New Roman" w:eastAsia="仿宋_GB2312" w:hAnsi="Times New Roman" w:hint="eastAsia"/>
                <w:szCs w:val="21"/>
              </w:rPr>
              <w:t>年完工项目）</w:t>
            </w:r>
          </w:p>
        </w:tc>
        <w:tc>
          <w:tcPr>
            <w:tcBorders>
              <w:top w:val="nil" w:sz="0" w:color="auto" w:space="0"/>
              <w:bottom w:val="single" w:sz="4" w:color="auto" w:space="0"/>
              <w:left w:val="nil" w:sz="0" w:color="auto" w:space="0"/>
              <w:right w:val="single" w:sz="4" w:color="auto" w:space="0"/>
            </w:tcBorders>
            <w:vAlign w:val="center"/>
            <w:tcW w:w="1189"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批复规模</w:t>
            </w:r>
            <w:r>
              <w:rPr>
                <w:b/>
                <w:rFonts w:ascii="Times New Roman" w:cs="Times New Roman" w:eastAsia="仿宋_GB2312" w:hAnsi="Times New Roman"/>
                <w:szCs w:val="21"/>
              </w:rPr>
              <w:br/>
            </w:r>
            <w:r>
              <w:rPr>
                <w:bCs/>
                <w:kern w:val="0"/>
                <w:b/>
                <w:rFonts w:ascii="Times New Roman" w:cs="Times New Roman" w:eastAsia="仿宋_GB2312" w:hAnsi="Times New Roman" w:hint="eastAsia"/>
                <w:szCs w:val="21"/>
              </w:rPr>
              <w:t>（</w:t>
            </w:r>
            <w:r>
              <w:rPr>
                <w:bCs/>
                <w:kern w:val="0"/>
                <w:b/>
                <w:rFonts w:ascii="Times New Roman" w:cs="Times New Roman" w:eastAsia="宋体" w:hAnsi="Times New Roman" w:hint="eastAsia"/>
                <w:szCs w:val="21"/>
              </w:rPr>
              <w:t>㎡</w:t>
            </w:r>
            <w:r>
              <w:rPr>
                <w:bCs/>
                <w:kern w:val="0"/>
                <w:b/>
                <w:rFonts w:ascii="Times New Roman" w:cs="Times New Roman" w:eastAsia="仿宋_GB2312" w:hAnsi="Times New Roman" w:hint="eastAsia"/>
                <w:szCs w:val="21"/>
              </w:rPr>
              <w:t>）</w:t>
            </w:r>
          </w:p>
        </w:tc>
        <w:tc>
          <w:tcPr>
            <w:tcBorders>
              <w:top w:val="nil" w:sz="0" w:color="auto" w:space="0"/>
              <w:bottom w:val="single" w:sz="4" w:color="auto" w:space="0"/>
              <w:left w:val="nil" w:sz="0" w:color="auto" w:space="0"/>
              <w:right w:val="single" w:sz="4" w:color="auto" w:space="0"/>
            </w:tcBorders>
            <w:vAlign w:val="center"/>
            <w:tcW w:w="849"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实际规模（</w:t>
            </w:r>
            <w:r>
              <w:rPr>
                <w:bCs/>
                <w:kern w:val="0"/>
                <w:b/>
                <w:rFonts w:ascii="Times New Roman" w:cs="Times New Roman" w:eastAsia="宋体" w:hAnsi="Times New Roman" w:hint="eastAsia"/>
                <w:szCs w:val="21"/>
              </w:rPr>
              <w:t>㎡</w:t>
            </w:r>
            <w:r>
              <w:rPr>
                <w:bCs/>
                <w:kern w:val="0"/>
                <w:b/>
                <w:rFonts w:ascii="Times New Roman" w:cs="Times New Roman" w:eastAsia="仿宋_GB2312" w:hAnsi="Times New Roman" w:hint="eastAsia"/>
                <w:szCs w:val="21"/>
              </w:rPr>
              <w:t>）</w:t>
            </w:r>
          </w:p>
        </w:tc>
        <w:tc>
          <w:tcPr>
            <w:tcBorders>
              <w:top w:val="nil" w:sz="0" w:color="auto" w:space="0"/>
              <w:bottom w:val="single" w:sz="4" w:color="auto" w:space="0"/>
              <w:left w:val="nil" w:sz="0" w:color="auto" w:space="0"/>
              <w:right w:val="single" w:sz="4" w:color="auto" w:space="0"/>
            </w:tcBorders>
            <w:vAlign w:val="center"/>
            <w:tcW w:w="1129"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规模控制率</w:t>
            </w:r>
          </w:p>
        </w:tc>
        <w:tc>
          <w:tcPr>
            <w:tcBorders>
              <w:top w:val="nil" w:sz="0" w:color="auto" w:space="0"/>
              <w:bottom w:val="single" w:sz="4" w:color="auto" w:space="0"/>
              <w:left w:val="nil" w:sz="0" w:color="auto" w:space="0"/>
              <w:right w:val="single" w:sz="4" w:color="auto" w:space="0"/>
            </w:tcBorders>
            <w:vAlign w:val="center"/>
            <w:tcW w:w="1111"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预算投资（万元）</w:t>
            </w:r>
          </w:p>
        </w:tc>
        <w:tc>
          <w:tcPr>
            <w:tcBorders>
              <w:top w:val="nil" w:sz="0" w:color="auto" w:space="0"/>
              <w:bottom w:val="single" w:sz="4" w:color="auto" w:space="0"/>
              <w:left w:val="nil" w:sz="0" w:color="auto" w:space="0"/>
              <w:right w:val="single" w:sz="4" w:color="auto" w:space="0"/>
            </w:tcBorders>
            <w:vAlign w:val="center"/>
            <w:tcW w:w="969"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实际投资（万元）</w:t>
            </w:r>
          </w:p>
        </w:tc>
        <w:tc>
          <w:tcPr>
            <w:tcBorders>
              <w:top w:val="nil" w:sz="0" w:color="auto" w:space="0"/>
              <w:bottom w:val="single" w:sz="4" w:color="auto" w:space="0"/>
              <w:left w:val="nil" w:sz="0" w:color="auto" w:space="0"/>
              <w:right w:val="single" w:sz="4" w:color="auto" w:space="0"/>
            </w:tcBorders>
            <w:vAlign w:val="center"/>
            <w:tcW w:w="863" w:type="dxa"/>
          </w:tcPr>
          <w:p>
            <w:pPr>
              <w:widowControl/>
              <w:jc w:val="center"/>
              <w:ind w:firstLine="0"/>
              <w:spacing w:line="240" w:lineRule="auto"/>
              <w:rPr>
                <w:bCs/>
                <w:kern w:val="0"/>
                <w:b/>
                <w:rFonts w:ascii="Times New Roman" w:cs="Times New Roman" w:eastAsia="仿宋_GB2312" w:hAnsi="Times New Roman"/>
                <w:szCs w:val="21"/>
              </w:rPr>
            </w:pPr>
            <w:r>
              <w:rPr>
                <w:bCs/>
                <w:kern w:val="0"/>
                <w:b/>
                <w:rFonts w:ascii="Times New Roman" w:cs="Times New Roman" w:eastAsia="仿宋_GB2312" w:hAnsi="Times New Roman" w:hint="eastAsia"/>
                <w:szCs w:val="21"/>
              </w:rPr>
              <w:t>投资概算控制率</w:t>
            </w:r>
          </w:p>
        </w:tc>
      </w:tr>
      <w:tr>
        <w:trPr>
          <w:jc w:val="center"/>
          <w:trHeight w:val="454" w:hRule="atLeast"/>
        </w:trPr>
        <w:tc>
          <w:tcPr>
            <w:vMerge/>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nil" w:sz="0" w:color="auto" w:space="0"/>
              <w:bottom w:val="single" w:sz="4" w:color="auto" w:space="0"/>
              <w:left w:val="nil" w:sz="0" w:color="auto" w:space="0"/>
              <w:right w:val="single" w:sz="4" w:color="auto" w:space="0"/>
            </w:tcBorders>
            <w:vAlign w:val="center"/>
            <w:tcW w:w="1189"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0</w:t>
            </w:r>
          </w:p>
        </w:tc>
        <w:tc>
          <w:tcPr>
            <w:tcBorders>
              <w:top w:val="nil" w:sz="0" w:color="auto" w:space="0"/>
              <w:bottom w:val="single" w:sz="4" w:color="auto" w:space="0"/>
              <w:left w:val="nil" w:sz="0" w:color="auto" w:space="0"/>
              <w:right w:val="single" w:sz="4" w:color="auto" w:space="0"/>
            </w:tcBorders>
            <w:vAlign w:val="center"/>
            <w:tcW w:w="849"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0</w:t>
            </w:r>
          </w:p>
        </w:tc>
        <w:tc>
          <w:tcPr>
            <w:tcBorders>
              <w:top w:val="nil" w:sz="0" w:color="auto" w:space="0"/>
              <w:bottom w:val="single" w:sz="4" w:color="auto" w:space="0"/>
              <w:left w:val="nil" w:sz="0" w:color="auto" w:space="0"/>
              <w:right w:val="single" w:sz="4" w:color="auto" w:space="0"/>
            </w:tcBorders>
            <w:vAlign w:val="center"/>
            <w:tcW w:w="1129"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0</w:t>
            </w:r>
          </w:p>
        </w:tc>
        <w:tc>
          <w:tcPr>
            <w:tcBorders>
              <w:top w:val="nil" w:sz="0" w:color="auto" w:space="0"/>
              <w:bottom w:val="single" w:sz="4" w:color="auto" w:space="0"/>
              <w:left w:val="nil" w:sz="0" w:color="auto" w:space="0"/>
              <w:right w:val="single" w:sz="4" w:color="auto" w:space="0"/>
            </w:tcBorders>
            <w:vAlign w:val="center"/>
            <w:tcW w:w="1111"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0</w:t>
            </w:r>
          </w:p>
        </w:tc>
        <w:tc>
          <w:tcPr>
            <w:tcBorders>
              <w:top w:val="nil" w:sz="0" w:color="auto" w:space="0"/>
              <w:bottom w:val="single" w:sz="4" w:color="auto" w:space="0"/>
              <w:left w:val="nil" w:sz="0" w:color="auto" w:space="0"/>
              <w:right w:val="single" w:sz="4" w:color="auto" w:space="0"/>
            </w:tcBorders>
            <w:vAlign w:val="center"/>
            <w:tcW w:w="969"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0</w:t>
            </w:r>
          </w:p>
        </w:tc>
        <w:tc>
          <w:tcPr>
            <w:tcBorders>
              <w:top w:val="nil" w:sz="0" w:color="auto" w:space="0"/>
              <w:bottom w:val="single" w:sz="4" w:color="auto" w:space="0"/>
              <w:left w:val="nil" w:sz="0" w:color="auto" w:space="0"/>
              <w:right w:val="single" w:sz="4" w:color="auto" w:space="0"/>
            </w:tcBorders>
            <w:vAlign w:val="center"/>
            <w:tcW w:w="863"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0</w:t>
            </w:r>
          </w:p>
        </w:tc>
      </w:tr>
      <w:tr>
        <w:trPr>
          <w:jc w:val="center"/>
          <w:trHeight w:val="554"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vAlign w:val="center"/>
            <w:tcW w:w="3354"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厉行节约保障措施</w:t>
            </w:r>
          </w:p>
        </w:tc>
        <w:tc>
          <w:tcPr>
            <w:gridSpan w:val="6"/>
            <w:tcBorders>
              <w:top w:val="single" w:sz="4" w:color="auto" w:space="0"/>
              <w:bottom w:val="single" w:sz="4" w:color="auto" w:space="0"/>
              <w:left w:val="nil" w:sz="0" w:color="auto" w:space="0"/>
              <w:right w:val="single" w:sz="4" w:color="000000" w:space="0"/>
            </w:tcBorders>
            <w:vAlign w:val="center"/>
            <w:tcW w:w="6110" w:type="dxa"/>
          </w:tcPr>
          <w:p>
            <w:pPr>
              <w:widowControl/>
              <w:jc w:val="center"/>
              <w:ind w:firstLine="0"/>
              <w:spacing w:line="240" w:lineRule="auto"/>
              <w:rPr>
                <w:kern w:val="0"/>
                <w:rFonts w:ascii="Times New Roman" w:cs="Times New Roman" w:eastAsia="仿宋_GB2312" w:hAnsi="Times New Roman"/>
                <w:szCs w:val="21"/>
              </w:rPr>
            </w:pPr>
            <w:r>
              <w:rPr>
                <w:kern w:val="0"/>
                <w:rFonts w:ascii="Times New Roman" w:cs="Times New Roman" w:eastAsia="仿宋_GB2312" w:hAnsi="Times New Roman" w:hint="eastAsia"/>
                <w:szCs w:val="21"/>
              </w:rPr>
              <w:t>制定了厉行节约制度并严格执行　</w:t>
            </w:r>
          </w:p>
        </w:tc>
      </w:tr>
    </w:tbl>
    <w:p>
      <w:pPr>
        <w:ind w:firstLine="0"/>
        <w:spacing w:line="240" w:lineRule="auto"/>
        <w:rPr>
          <w:kern w:val="0"/>
          <w:rFonts w:ascii="Times New Roman" w:cs="Times New Roman" w:eastAsia="仿宋_GB2312" w:hAnsi="Times New Roman"/>
          <w:sz w:val="22"/>
        </w:rPr>
      </w:pPr>
      <w:r>
        <w:rPr>
          <w:kern w:val="0"/>
          <w:rFonts w:ascii="Times New Roman" w:cs="Times New Roman" w:eastAsia="仿宋_GB2312" w:hAnsi="Times New Roman" w:hint="eastAsia"/>
          <w:sz w:val="22"/>
        </w:rPr>
        <w:t>说明：</w:t>
      </w:r>
      <w:r>
        <w:rPr>
          <w:kern w:val="0"/>
          <w:rFonts w:ascii="Times New Roman" w:cs="Times New Roman" w:eastAsia="仿宋_GB2312" w:hAnsi="Times New Roman"/>
          <w:sz w:val="22"/>
        </w:rPr>
        <w:t>“</w:t>
      </w:r>
      <w:r>
        <w:rPr>
          <w:kern w:val="0"/>
          <w:rFonts w:ascii="Times New Roman" w:cs="Times New Roman" w:eastAsia="仿宋_GB2312" w:hAnsi="Times New Roman" w:hint="eastAsia"/>
          <w:sz w:val="22"/>
        </w:rPr>
        <w:t>项目支出</w:t>
      </w:r>
      <w:r>
        <w:rPr>
          <w:kern w:val="0"/>
          <w:rFonts w:ascii="Times New Roman" w:cs="Times New Roman" w:eastAsia="仿宋_GB2312" w:hAnsi="Times New Roman"/>
          <w:sz w:val="22"/>
        </w:rPr>
        <w:t>”</w:t>
      </w:r>
      <w:r>
        <w:rPr>
          <w:kern w:val="0"/>
          <w:rFonts w:ascii="Times New Roman" w:cs="Times New Roman" w:eastAsia="仿宋_GB2312" w:hAnsi="Times New Roman" w:hint="eastAsia"/>
          <w:sz w:val="22"/>
        </w:rPr>
        <w:t>需要填报基本支出以外的所有项目支出情况，包括业务工作项目、运行维护项目和市级专项资金等；</w:t>
      </w:r>
      <w:r>
        <w:rPr>
          <w:kern w:val="0"/>
          <w:rFonts w:ascii="Times New Roman" w:cs="Times New Roman" w:eastAsia="仿宋_GB2312" w:hAnsi="Times New Roman"/>
          <w:sz w:val="22"/>
        </w:rPr>
        <w:t>“</w:t>
      </w:r>
      <w:r>
        <w:rPr>
          <w:kern w:val="0"/>
          <w:rFonts w:ascii="Times New Roman" w:cs="Times New Roman" w:eastAsia="仿宋_GB2312" w:hAnsi="Times New Roman" w:hint="eastAsia"/>
          <w:sz w:val="22"/>
        </w:rPr>
        <w:t>公用经费</w:t>
      </w:r>
      <w:r>
        <w:rPr>
          <w:kern w:val="0"/>
          <w:rFonts w:ascii="Times New Roman" w:cs="Times New Roman" w:eastAsia="仿宋_GB2312" w:hAnsi="Times New Roman"/>
          <w:sz w:val="22"/>
        </w:rPr>
        <w:t>”</w:t>
      </w:r>
      <w:r>
        <w:rPr>
          <w:kern w:val="0"/>
          <w:rFonts w:ascii="Times New Roman" w:cs="Times New Roman" w:eastAsia="仿宋_GB2312" w:hAnsi="Times New Roman" w:hint="eastAsia"/>
          <w:sz w:val="22"/>
        </w:rPr>
        <w:t>填报基本支出中的一般商品和服务支出。</w:t>
      </w: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jc w:val="center"/>
        <w:ind w:firstLine="0"/>
        <w:spacing w:line="240" w:lineRule="auto"/>
        <w:rPr>
          <w:kern w:val="0"/>
          <w:rFonts w:ascii="方正小标宋_GBK" w:cs="宋体" w:eastAsia="方正小标宋_GBK" w:hAnsi="宋体"/>
          <w:sz w:val="36"/>
          <w:szCs w:val="36"/>
        </w:rPr>
      </w:pPr>
    </w:p>
    <w:p>
      <w:pPr>
        <w:widowControl/>
        <w:jc w:val="center"/>
        <w:ind w:firstLine="0"/>
        <w:spacing w:line="240" w:lineRule="auto"/>
        <w:rPr>
          <w:kern w:val="0"/>
          <w:rFonts w:ascii="方正小标宋_GBK" w:cs="宋体" w:eastAsia="方正小标宋_GBK" w:hAnsi="宋体"/>
          <w:sz w:val="36"/>
          <w:szCs w:val="36"/>
        </w:rPr>
      </w:pPr>
    </w:p>
    <w:p>
      <w:pPr>
        <w:widowControl/>
        <w:jc w:val="center"/>
        <w:ind w:firstLine="0"/>
        <w:spacing w:line="240" w:lineRule="auto"/>
        <w:rPr>
          <w:kern w:val="0"/>
          <w:rFonts w:ascii="方正小标宋_GBK" w:cs="宋体" w:eastAsia="方正小标宋_GBK" w:hAnsi="宋体"/>
          <w:sz w:val="36"/>
          <w:szCs w:val="36"/>
        </w:rPr>
      </w:pPr>
    </w:p>
    <w:p>
      <w:pPr>
        <w:widowControl/>
        <w:jc w:val="center"/>
        <w:ind w:firstLine="0"/>
        <w:spacing w:line="240" w:lineRule="auto"/>
        <w:rPr>
          <w:kern w:val="0"/>
          <w:rFonts w:ascii="方正小标宋_GBK" w:cs="宋体" w:eastAsia="方正小标宋_GBK" w:hAnsi="宋体"/>
          <w:sz w:val="36"/>
          <w:szCs w:val="36"/>
        </w:rPr>
      </w:pPr>
    </w:p>
    <w:p>
      <w:pPr>
        <w:widowControl/>
        <w:jc w:val="center"/>
        <w:ind w:firstLine="0"/>
        <w:spacing w:line="240" w:lineRule="auto"/>
        <w:rPr>
          <w:kern w:val="0"/>
          <w:rFonts w:ascii="方正小标宋_GBK" w:cs="宋体" w:eastAsia="方正小标宋_GBK" w:hAnsi="宋体"/>
          <w:sz w:val="36"/>
          <w:szCs w:val="36"/>
        </w:rPr>
      </w:pPr>
    </w:p>
    <w:p>
      <w:pPr>
        <w:widowControl/>
        <w:jc w:val="left"/>
        <w:ind w:firstLine="0"/>
        <w:rPr>
          <w:kern w:val="0"/>
          <w:rFonts w:ascii="方正小标宋_GBK" w:cs="宋体" w:eastAsia="方正小标宋_GBK" w:hAnsi="宋体"/>
          <w:sz w:val="36"/>
          <w:szCs w:val="36"/>
        </w:rPr>
      </w:pPr>
      <w:r>
        <w:rPr>
          <w:rFonts w:ascii="方正小标宋_GBK" w:cs="宋体" w:eastAsia="方正小标宋_GBK" w:hAnsi="宋体"/>
          <w:sz w:val="36"/>
          <w:szCs w:val="36"/>
        </w:rPr>
        <w:br w:type="page"/>
      </w:r>
    </w:p>
    <w:p>
      <w:pPr>
        <w:widowControl/>
        <w:jc w:val="left"/>
        <w:ind w:firstLine="0"/>
        <w:spacing w:line="240" w:lineRule="auto"/>
        <w:rPr>
          <w:kern w:val="0"/>
          <w:rFonts w:ascii="方正小标宋_GBK" w:cs="宋体" w:eastAsia="方正小标宋_GBK" w:hAnsi="宋体"/>
          <w:sz w:val="28"/>
          <w:szCs w:val="28"/>
        </w:rPr>
      </w:pPr>
      <w:r>
        <w:rPr>
          <w:kern w:val="0"/>
          <w:rFonts w:ascii="方正小标宋_GBK" w:cs="宋体" w:eastAsia="方正小标宋_GBK" w:hAnsi="宋体" w:hint="eastAsia"/>
          <w:sz w:val="28"/>
          <w:szCs w:val="28"/>
        </w:rPr>
        <w:t>附件3：</w:t>
      </w:r>
    </w:p>
    <w:p>
      <w:pPr>
        <w:widowControl/>
        <w:shd w:fill="FFFFFF" w:color="auto" w:val="clear"/>
        <w:jc w:val="center"/>
        <w:ind w:firstLine="0"/>
        <w:spacing w:line="320" w:lineRule="atLeast"/>
        <w:rPr>
          <w:kern w:val="0"/>
          <w:color w:val="000000"/>
          <w:rFonts w:ascii="微软雅黑" w:cs="宋体" w:eastAsia="宋体" w:hAnsi="微软雅黑" w:hint="eastAsia"/>
          <w:sz w:val="13"/>
          <w:szCs w:val="13"/>
        </w:rPr>
      </w:pPr>
      <w:r>
        <w:rPr>
          <w:kern w:val="0"/>
          <w:color w:val="000000"/>
          <w:rFonts w:ascii="方正小标宋_GBK" w:cs="宋体" w:eastAsia="方正小标宋_GBK" w:hAnsi="微软雅黑" w:hint="eastAsia"/>
          <w:sz w:val="36"/>
          <w:szCs w:val="36"/>
        </w:rPr>
        <w:t>20</w:t>
      </w:r>
      <w:r>
        <w:rPr>
          <w:kern w:val="0"/>
          <w:lang w:val="en-US" w:eastAsia="zh-CN"/>
          <w:color w:val="000000"/>
          <w:rFonts w:ascii="方正小标宋_GBK" w:cs="宋体" w:eastAsia="方正小标宋_GBK" w:hAnsi="微软雅黑" w:hint="eastAsia"/>
          <w:sz w:val="36"/>
          <w:szCs w:val="36"/>
        </w:rPr>
        <w:t>21</w:t>
      </w:r>
      <w:r>
        <w:rPr>
          <w:kern w:val="0"/>
          <w:color w:val="000000"/>
          <w:rFonts w:ascii="方正小标宋_GBK" w:cs="宋体" w:eastAsia="方正小标宋_GBK" w:hAnsi="微软雅黑" w:hint="eastAsia"/>
          <w:sz w:val="36"/>
          <w:szCs w:val="36"/>
        </w:rPr>
        <w:t>年度县级专项资金绩效目标自评表</w:t>
      </w:r>
    </w:p>
    <w:tbl>
      <w:tblPr>
        <w:tblW w:w="10060" w:type="dxa"/>
        <w:tblLayout w:type="fixed"/>
        <w:tblCellMar>
          <w:top w:w="0" w:type="dxa"/>
          <w:left w:w="108" w:type="dxa"/>
          <w:bottom w:w="0" w:type="dxa"/>
          <w:right w:w="108" w:type="dxa"/>
        </w:tblCellMar>
        <w:jc w:val="center"/>
        <w:tblStyle w:val="5"/>
      </w:tblPr>
      <w:tblGrid>
        <w:gridCol w:w="769"/>
        <w:gridCol w:w="675"/>
        <w:gridCol w:w="709"/>
        <w:gridCol w:w="1701"/>
        <w:gridCol w:w="1843"/>
        <w:gridCol w:w="1276"/>
        <w:gridCol w:w="1275"/>
        <w:gridCol w:w="1812"/>
      </w:tblGrid>
      <w:tr>
        <w:trPr>
          <w:jc w:val="center"/>
          <w:trHeight w:val="270" w:hRule="atLeast"/>
        </w:trPr>
        <w:tblPrEx>
          <w:tblCellMar>
            <w:top w:w="0" w:type="dxa"/>
            <w:left w:w="108" w:type="dxa"/>
            <w:bottom w:w="0" w:type="dxa"/>
            <w:right w:w="108" w:type="dxa"/>
          </w:tblCellMar>
        </w:tblPrEx>
        <w:tc>
          <w:tcPr>
            <w:gridSpan w:val="8"/>
            <w:tcBorders>
              <w:top w:val="nil" w:sz="0" w:color="auto" w:space="0"/>
              <w:bottom w:val="single" w:sz="4" w:color="auto" w:space="0"/>
              <w:left w:val="nil" w:sz="0" w:color="auto" w:space="0"/>
              <w:right w:val="nil" w:sz="0" w:color="auto" w:space="0"/>
            </w:tcBorders>
            <w:vAlign w:val="center"/>
            <w:tcW w:w="10060" w:type="dxa"/>
          </w:tcPr>
          <w:p>
            <w:pPr>
              <w:widowControl/>
              <w:ind w:firstLine="0"/>
              <w:spacing w:line="240" w:lineRule="auto"/>
              <w:rPr>
                <w:bCs/>
                <w:kern w:val="0"/>
                <w:b/>
                <w:rFonts w:ascii="楷体_GB2312" w:cs="宋体" w:eastAsia="楷体_GB2312" w:hAnsi="宋体"/>
                <w:sz w:val="22"/>
                <w:szCs w:val="24"/>
              </w:rPr>
            </w:pPr>
          </w:p>
        </w:tc>
      </w:tr>
      <w:tr>
        <w:trPr>
          <w:jc w:val="center"/>
          <w:trHeight w:val="608" w:hRule="atLeast"/>
        </w:trPr>
        <w:tblPrEx>
          <w:tblCellMar>
            <w:top w:w="0" w:type="dxa"/>
            <w:left w:w="108" w:type="dxa"/>
            <w:bottom w:w="0" w:type="dxa"/>
            <w:right w:w="108" w:type="dxa"/>
          </w:tblCellMar>
        </w:tblPrEx>
        <w:tc>
          <w:tcPr>
            <w:noWrap/>
            <w:gridSpan w:val="3"/>
            <w:tcBorders>
              <w:top w:val="single" w:sz="4" w:color="auto" w:space="0"/>
              <w:bottom w:val="single" w:sz="4" w:color="auto" w:space="0"/>
              <w:left w:val="single" w:sz="4" w:color="auto" w:space="0"/>
              <w:right w:val="single" w:sz="4" w:color="auto" w:space="0"/>
            </w:tcBorders>
            <w:vAlign w:val="center"/>
            <w:tcW w:w="215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专项资金名称</w:t>
            </w:r>
          </w:p>
        </w:tc>
        <w:tc>
          <w:tcPr>
            <w:noWrap/>
            <w:gridSpan w:val="2"/>
            <w:tcBorders>
              <w:top w:val="single" w:sz="4" w:color="auto" w:space="0"/>
              <w:bottom w:val="single" w:sz="4" w:color="auto" w:space="0"/>
              <w:left w:val="single" w:sz="4"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自保区矿山关停补偿资金</w:t>
            </w:r>
          </w:p>
        </w:tc>
        <w:tc>
          <w:tcPr>
            <w:noWrap/>
            <w:tcBorders>
              <w:top w:val="single" w:sz="4" w:color="auto" w:space="0"/>
              <w:bottom w:val="single" w:sz="4" w:color="auto" w:space="0"/>
              <w:left w:val="single" w:sz="4"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负责人</w:t>
            </w:r>
          </w:p>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及电话</w:t>
            </w:r>
          </w:p>
        </w:tc>
        <w:tc>
          <w:tcPr>
            <w:gridSpan w:val="2"/>
            <w:tcBorders>
              <w:top w:val="single" w:sz="4" w:color="auto" w:space="0"/>
              <w:bottom w:val="single" w:sz="4" w:color="auto" w:space="0"/>
              <w:left w:val="single" w:sz="4" w:color="auto" w:space="0"/>
              <w:right w:val="single" w:sz="4" w:color="auto" w:space="0"/>
            </w:tcBorders>
            <w:vAlign w:val="center"/>
            <w:tcW w:w="3087" w:type="dxa"/>
          </w:tcPr>
          <w:p>
            <w:pPr>
              <w:widowControl/>
              <w:jc w:val="center"/>
              <w:ind w:firstLine="0"/>
              <w:spacing w:line="240" w:lineRule="auto"/>
              <w:rPr>
                <w:kern w:val="0"/>
                <w:rFonts w:ascii="宋体" w:cs="宋体" w:eastAsia="宋体" w:hAnsi="Times New Roman"/>
                <w:szCs w:val="21"/>
              </w:rPr>
            </w:pPr>
            <w:r>
              <w:rPr>
                <w:kern w:val="0"/>
                <w:rFonts w:ascii="仿宋_GB2312" w:cs="宋体" w:eastAsia="仿宋_GB2312" w:hAnsi="宋体" w:hint="eastAsia"/>
                <w:szCs w:val="21"/>
              </w:rPr>
              <w:t>李志祥</w:t>
            </w:r>
          </w:p>
        </w:tc>
      </w:tr>
      <w:tr>
        <w:trPr>
          <w:jc w:val="center"/>
          <w:trHeight w:val="445" w:hRule="atLeast"/>
        </w:trPr>
        <w:tblPrEx>
          <w:tblCellMar>
            <w:top w:w="0" w:type="dxa"/>
            <w:left w:w="108" w:type="dxa"/>
            <w:bottom w:w="0" w:type="dxa"/>
            <w:right w:w="108" w:type="dxa"/>
          </w:tblCellMar>
        </w:tblPrEx>
        <w:tc>
          <w:tcPr>
            <w:noWrap/>
            <w:gridSpan w:val="3"/>
            <w:tcBorders>
              <w:top w:val="single" w:sz="4" w:color="auto" w:space="0"/>
              <w:bottom w:val="single" w:sz="4" w:color="auto" w:space="0"/>
              <w:left w:val="single" w:sz="4" w:color="auto" w:space="0"/>
              <w:right w:val="single" w:sz="4" w:color="auto" w:space="0"/>
            </w:tcBorders>
            <w:vAlign w:val="center"/>
            <w:tcW w:w="215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县级主管部门</w:t>
            </w:r>
          </w:p>
        </w:tc>
        <w:tc>
          <w:tcPr>
            <w:noWrap/>
            <w:gridSpan w:val="2"/>
            <w:tcBorders>
              <w:top w:val="single" w:sz="4" w:color="auto" w:space="0"/>
              <w:bottom w:val="single" w:sz="4" w:color="auto" w:space="0"/>
              <w:left w:val="single" w:sz="4" w:color="auto" w:space="0"/>
              <w:right w:val="single" w:sz="4" w:color="auto" w:space="0"/>
            </w:tcBorders>
            <w:vAlign w:val="center"/>
            <w:tcW w:w="3544"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衡山县人民政府</w:t>
            </w:r>
          </w:p>
        </w:tc>
        <w:tc>
          <w:tcPr>
            <w:noWrap/>
            <w:tcBorders>
              <w:top w:val="single" w:sz="4" w:color="auto" w:space="0"/>
              <w:bottom w:val="single" w:sz="4" w:color="auto" w:space="0"/>
              <w:left w:val="single" w:sz="4"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实施单位</w:t>
            </w:r>
          </w:p>
        </w:tc>
        <w:tc>
          <w:tcPr>
            <w:noWrap/>
            <w:gridSpan w:val="2"/>
            <w:tcBorders>
              <w:top w:val="single" w:sz="4" w:color="auto" w:space="0"/>
              <w:bottom w:val="single" w:sz="4" w:color="auto" w:space="0"/>
              <w:left w:val="single" w:sz="4" w:color="auto" w:space="0"/>
              <w:right w:val="single" w:sz="4" w:color="auto" w:space="0"/>
            </w:tcBorders>
            <w:vAlign w:val="center"/>
            <w:tcW w:w="3087" w:type="dxa"/>
          </w:tcPr>
          <w:p>
            <w:pPr>
              <w:widowControl/>
              <w:jc w:val="center"/>
              <w:ind w:firstLine="0"/>
              <w:spacing w:line="240" w:lineRule="auto"/>
              <w:rPr>
                <w:kern w:val="0"/>
                <w:rFonts w:ascii="宋体" w:cs="宋体" w:eastAsia="宋体" w:hAnsi="Times New Roman"/>
                <w:szCs w:val="21"/>
              </w:rPr>
            </w:pPr>
            <w:r>
              <w:rPr>
                <w:kern w:val="0"/>
                <w:rFonts w:ascii="仿宋_GB2312" w:cs="宋体" w:eastAsia="仿宋_GB2312" w:hAnsi="宋体" w:hint="eastAsia"/>
                <w:szCs w:val="21"/>
              </w:rPr>
              <w:t>东湖镇人民政府</w:t>
            </w:r>
          </w:p>
        </w:tc>
      </w:tr>
      <w:tr>
        <w:trPr>
          <w:jc w:val="center"/>
          <w:trHeight w:val="454" w:hRule="atLeast"/>
        </w:trPr>
        <w:tblPrEx>
          <w:tblCellMar>
            <w:top w:w="0" w:type="dxa"/>
            <w:left w:w="108" w:type="dxa"/>
            <w:bottom w:w="0" w:type="dxa"/>
            <w:right w:w="108" w:type="dxa"/>
          </w:tblCellMar>
        </w:tblPrEx>
        <w:tc>
          <w:tcPr>
            <w:gridSpan w:val="3"/>
            <w:tcBorders>
              <w:top w:val="single" w:sz="4" w:color="auto" w:space="0"/>
              <w:bottom w:val="single" w:sz="4" w:color="auto" w:space="0"/>
              <w:left w:val="single" w:sz="4" w:color="auto" w:space="0"/>
              <w:right w:val="single" w:sz="4" w:color="auto" w:space="0"/>
            </w:tcBorders>
            <w:vAlign w:val="center"/>
            <w:vMerge w:val="restart"/>
            <w:tcW w:w="215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项目资金（万元）</w:t>
            </w:r>
          </w:p>
        </w:tc>
        <w:tc>
          <w:tcPr>
            <w:noWrap/>
            <w:tcBorders>
              <w:top w:val="single" w:sz="4" w:color="auto" w:space="0"/>
              <w:bottom w:val="single" w:sz="4" w:color="auto" w:space="0"/>
              <w:left w:val="single" w:sz="4" w:color="auto" w:space="0"/>
              <w:right w:val="single" w:sz="4" w:color="auto" w:space="0"/>
            </w:tcBorders>
            <w:vAlign w:val="center"/>
            <w:tcW w:w="170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c>
          <w:tcPr>
            <w:noWrap/>
            <w:tcBorders>
              <w:top w:val="single" w:sz="4" w:color="auto" w:space="0"/>
              <w:bottom w:val="single" w:sz="4" w:color="auto" w:space="0"/>
              <w:left w:val="single" w:sz="4" w:color="auto" w:space="0"/>
              <w:right w:val="single" w:sz="4" w:color="auto" w:space="0"/>
            </w:tcBorders>
            <w:vAlign w:val="center"/>
            <w:tcW w:w="184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全年预算数（</w:t>
            </w:r>
            <w:r>
              <w:rPr>
                <w:kern w:val="0"/>
                <w:rFonts w:ascii="仿宋_GB2312" w:cs="宋体" w:eastAsia="仿宋_GB2312" w:hAnsi="宋体"/>
                <w:szCs w:val="21"/>
              </w:rPr>
              <w:t>A</w:t>
            </w:r>
            <w:r>
              <w:rPr>
                <w:kern w:val="0"/>
                <w:rFonts w:ascii="仿宋_GB2312" w:cs="宋体" w:eastAsia="仿宋_GB2312" w:hAnsi="宋体" w:hint="eastAsia"/>
                <w:szCs w:val="21"/>
              </w:rPr>
              <w:t>）</w:t>
            </w:r>
          </w:p>
        </w:tc>
        <w:tc>
          <w:tcPr>
            <w:noWrap/>
            <w:gridSpan w:val="2"/>
            <w:tcBorders>
              <w:top w:val="single" w:sz="4" w:color="auto" w:space="0"/>
              <w:bottom w:val="single" w:sz="4" w:color="auto" w:space="0"/>
              <w:left w:val="single" w:sz="4" w:color="auto" w:space="0"/>
              <w:right w:val="single" w:sz="4" w:color="auto" w:space="0"/>
            </w:tcBorders>
            <w:vAlign w:val="center"/>
            <w:tcW w:w="255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全年执行数（</w:t>
            </w:r>
            <w:r>
              <w:rPr>
                <w:kern w:val="0"/>
                <w:rFonts w:ascii="仿宋_GB2312" w:cs="宋体" w:eastAsia="仿宋_GB2312" w:hAnsi="宋体"/>
                <w:szCs w:val="21"/>
              </w:rPr>
              <w:t>B</w:t>
            </w:r>
            <w:r>
              <w:rPr>
                <w:kern w:val="0"/>
                <w:rFonts w:ascii="仿宋_GB2312" w:cs="宋体" w:eastAsia="仿宋_GB2312" w:hAnsi="宋体" w:hint="eastAsia"/>
                <w:szCs w:val="21"/>
              </w:rPr>
              <w:t>）</w:t>
            </w:r>
          </w:p>
        </w:tc>
        <w:tc>
          <w:tcPr>
            <w:noWrap/>
            <w:tcBorders>
              <w:top w:val="single" w:sz="4" w:color="auto" w:space="0"/>
              <w:bottom w:val="single" w:sz="4" w:color="auto" w:space="0"/>
              <w:left w:val="single" w:sz="4"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执行率（</w:t>
            </w:r>
            <w:r>
              <w:rPr>
                <w:kern w:val="0"/>
                <w:rFonts w:ascii="仿宋_GB2312" w:cs="宋体" w:eastAsia="仿宋_GB2312" w:hAnsi="宋体"/>
                <w:szCs w:val="21"/>
              </w:rPr>
              <w:t>B</w:t>
            </w:r>
            <w:r>
              <w:rPr>
                <w:kern w:val="0"/>
                <w:rFonts w:ascii="仿宋_GB2312" w:cs="宋体" w:eastAsia="仿宋_GB2312" w:hAnsi="宋体" w:hint="eastAsia"/>
                <w:szCs w:val="21"/>
              </w:rPr>
              <w:t>／</w:t>
            </w:r>
            <w:r>
              <w:rPr>
                <w:kern w:val="0"/>
                <w:rFonts w:ascii="仿宋_GB2312" w:cs="宋体" w:eastAsia="仿宋_GB2312" w:hAnsi="宋体"/>
                <w:szCs w:val="21"/>
              </w:rPr>
              <w:t>A</w:t>
            </w:r>
            <w:r>
              <w:rPr>
                <w:kern w:val="0"/>
                <w:rFonts w:ascii="仿宋_GB2312" w:cs="宋体" w:eastAsia="仿宋_GB2312" w:hAnsi="宋体" w:hint="eastAsia"/>
                <w:szCs w:val="21"/>
              </w:rPr>
              <w:t>）</w:t>
            </w: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gridSpan w:val="3"/>
          </w:tcPr>
          <w:p/>
        </w:tc>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vAlign w:val="center"/>
            <w:tcW w:w="170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年度资金总额</w:t>
            </w:r>
          </w:p>
        </w:tc>
        <w:tc>
          <w:tcPr>
            <w:noWrap/>
            <w:tcBorders>
              <w:top w:val="single" w:sz="4" w:color="auto" w:space="0"/>
              <w:bottom w:val="single" w:sz="4" w:color="auto" w:space="0"/>
              <w:left w:val="single" w:sz="4" w:color="auto" w:space="0"/>
              <w:right w:val="single" w:sz="4" w:color="auto" w:space="0"/>
            </w:tcBorders>
            <w:vAlign w:val="center"/>
            <w:tcW w:w="1843" w:type="dxa"/>
          </w:tcPr>
          <w:p>
            <w:pPr>
              <w:widowControl/>
              <w:jc w:val="center"/>
              <w:ind w:firstLine="0"/>
              <w:spacing w:line="240" w:lineRule="auto"/>
              <w:rPr>
                <w:kern w:val="0"/>
                <w:lang w:val="en-US" w:eastAsia="zh-CN"/>
                <w:rFonts w:ascii="仿宋_GB2312" w:cs="宋体" w:eastAsia="仿宋_GB2312" w:hAnsi="宋体" w:hint="default"/>
                <w:szCs w:val="21"/>
              </w:rPr>
            </w:pPr>
            <w:r>
              <w:rPr>
                <w:kern w:val="0"/>
                <w:lang w:val="en-US" w:eastAsia="zh-CN"/>
                <w:rFonts w:ascii="仿宋_GB2312" w:cs="宋体" w:eastAsia="仿宋_GB2312" w:hAnsi="宋体" w:hint="eastAsia"/>
                <w:szCs w:val="21"/>
              </w:rPr>
              <w:t>335</w:t>
            </w:r>
          </w:p>
        </w:tc>
        <w:tc>
          <w:tcPr>
            <w:noWrap/>
            <w:gridSpan w:val="2"/>
            <w:tcBorders>
              <w:top w:val="single" w:sz="4" w:color="auto" w:space="0"/>
              <w:bottom w:val="single" w:sz="4" w:color="auto" w:space="0"/>
              <w:left w:val="single" w:sz="4" w:color="auto" w:space="0"/>
              <w:right w:val="single" w:sz="4" w:color="auto" w:space="0"/>
            </w:tcBorders>
            <w:vAlign w:val="center"/>
            <w:tcW w:w="2551" w:type="dxa"/>
          </w:tcPr>
          <w:p>
            <w:pPr>
              <w:widowControl/>
              <w:jc w:val="center"/>
              <w:ind w:firstLine="0"/>
              <w:spacing w:line="240" w:lineRule="auto"/>
              <w:rPr>
                <w:kern w:val="0"/>
                <w:lang w:val="en-US" w:eastAsia="zh-CN"/>
                <w:rFonts w:ascii="仿宋_GB2312" w:cs="宋体" w:eastAsia="仿宋_GB2312" w:hAnsi="宋体" w:hint="default"/>
                <w:szCs w:val="21"/>
              </w:rPr>
            </w:pPr>
            <w:r>
              <w:rPr>
                <w:kern w:val="0"/>
                <w:lang w:val="en-US" w:eastAsia="zh-CN"/>
                <w:rFonts w:ascii="仿宋_GB2312" w:cs="宋体" w:eastAsia="仿宋_GB2312" w:hAnsi="宋体" w:hint="eastAsia"/>
                <w:szCs w:val="21"/>
              </w:rPr>
              <w:t>335</w:t>
            </w:r>
          </w:p>
        </w:tc>
        <w:tc>
          <w:tcPr>
            <w:noWrap/>
            <w:tcBorders>
              <w:top w:val="single" w:sz="4" w:color="auto" w:space="0"/>
              <w:bottom w:val="single" w:sz="4" w:color="auto" w:space="0"/>
              <w:left w:val="single" w:sz="4"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gridSpan w:val="3"/>
          </w:tcPr>
          <w:p/>
        </w:tc>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vAlign w:val="center"/>
            <w:tcW w:w="170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其中：中央、省、市补助</w:t>
            </w:r>
          </w:p>
        </w:tc>
        <w:tc>
          <w:tcPr>
            <w:noWrap/>
            <w:tcBorders>
              <w:top w:val="single" w:sz="4" w:color="auto" w:space="0"/>
              <w:bottom w:val="single" w:sz="4" w:color="auto" w:space="0"/>
              <w:left w:val="single" w:sz="4" w:color="auto" w:space="0"/>
              <w:right w:val="single" w:sz="4" w:color="auto" w:space="0"/>
            </w:tcBorders>
            <w:vAlign w:val="center"/>
            <w:tcW w:w="184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c>
          <w:tcPr>
            <w:noWrap/>
            <w:gridSpan w:val="2"/>
            <w:tcBorders>
              <w:top w:val="single" w:sz="4" w:color="auto" w:space="0"/>
              <w:bottom w:val="single" w:sz="4" w:color="auto" w:space="0"/>
              <w:left w:val="single" w:sz="4" w:color="auto" w:space="0"/>
              <w:right w:val="single" w:sz="4" w:color="auto" w:space="0"/>
            </w:tcBorders>
            <w:vAlign w:val="center"/>
            <w:tcW w:w="255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c>
          <w:tcPr>
            <w:noWrap/>
            <w:tcBorders>
              <w:top w:val="single" w:sz="4" w:color="auto" w:space="0"/>
              <w:bottom w:val="single" w:sz="4" w:color="auto" w:space="0"/>
              <w:left w:val="single" w:sz="4"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gridSpan w:val="3"/>
          </w:tcPr>
          <w:p/>
        </w:tc>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vAlign w:val="center"/>
            <w:tcW w:w="170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县级资金</w:t>
            </w:r>
          </w:p>
        </w:tc>
        <w:tc>
          <w:tcPr>
            <w:noWrap/>
            <w:tcBorders>
              <w:top w:val="single" w:sz="4" w:color="auto" w:space="0"/>
              <w:bottom w:val="single" w:sz="4" w:color="auto" w:space="0"/>
              <w:left w:val="single" w:sz="4" w:color="auto" w:space="0"/>
              <w:right w:val="single" w:sz="4" w:color="auto" w:space="0"/>
            </w:tcBorders>
            <w:vAlign w:val="center"/>
            <w:tcW w:w="1843" w:type="dxa"/>
          </w:tcPr>
          <w:p>
            <w:pPr>
              <w:widowControl/>
              <w:jc w:val="center"/>
              <w:ind w:firstLine="0"/>
              <w:spacing w:line="240" w:lineRule="auto"/>
              <w:rPr>
                <w:kern w:val="0"/>
                <w:rFonts w:ascii="仿宋_GB2312" w:cs="宋体" w:eastAsia="仿宋_GB2312" w:hAnsi="宋体"/>
                <w:szCs w:val="21"/>
              </w:rPr>
            </w:pPr>
            <w:r>
              <w:rPr>
                <w:kern w:val="0"/>
                <w:lang w:val="en-US" w:eastAsia="zh-CN"/>
                <w:rFonts w:ascii="仿宋_GB2312" w:cs="宋体" w:eastAsia="仿宋_GB2312" w:hAnsi="宋体" w:hint="eastAsia"/>
                <w:szCs w:val="21"/>
              </w:rPr>
              <w:t>335</w:t>
            </w:r>
            <w:r>
              <w:rPr>
                <w:kern w:val="0"/>
                <w:rFonts w:ascii="仿宋_GB2312" w:cs="宋体" w:eastAsia="仿宋_GB2312" w:hAnsi="宋体" w:hint="eastAsia"/>
                <w:szCs w:val="21"/>
              </w:rPr>
              <w:t>　</w:t>
            </w:r>
          </w:p>
        </w:tc>
        <w:tc>
          <w:tcPr>
            <w:noWrap/>
            <w:gridSpan w:val="2"/>
            <w:tcBorders>
              <w:top w:val="single" w:sz="4" w:color="auto" w:space="0"/>
              <w:bottom w:val="single" w:sz="4" w:color="auto" w:space="0"/>
              <w:left w:val="single" w:sz="4" w:color="auto" w:space="0"/>
              <w:right w:val="single" w:sz="4" w:color="auto" w:space="0"/>
            </w:tcBorders>
            <w:vAlign w:val="center"/>
            <w:tcW w:w="2551" w:type="dxa"/>
          </w:tcPr>
          <w:p>
            <w:pPr>
              <w:widowControl/>
              <w:jc w:val="center"/>
              <w:ind w:firstLine="0"/>
              <w:spacing w:line="240" w:lineRule="auto"/>
              <w:rPr>
                <w:kern w:val="0"/>
                <w:lang w:val="en-US" w:eastAsia="zh-CN"/>
                <w:rFonts w:ascii="仿宋_GB2312" w:cs="宋体" w:eastAsia="仿宋_GB2312" w:hAnsi="宋体" w:hint="default"/>
                <w:szCs w:val="21"/>
              </w:rPr>
            </w:pPr>
            <w:r>
              <w:rPr>
                <w:kern w:val="0"/>
                <w:lang w:val="en-US" w:eastAsia="zh-CN"/>
                <w:rFonts w:ascii="仿宋_GB2312" w:cs="宋体" w:eastAsia="仿宋_GB2312" w:hAnsi="宋体" w:hint="eastAsia"/>
                <w:szCs w:val="21"/>
              </w:rPr>
              <w:t>335</w:t>
            </w:r>
          </w:p>
        </w:tc>
        <w:tc>
          <w:tcPr>
            <w:noWrap/>
            <w:tcBorders>
              <w:top w:val="single" w:sz="4" w:color="auto" w:space="0"/>
              <w:bottom w:val="single" w:sz="4" w:color="auto" w:space="0"/>
              <w:left w:val="single" w:sz="4"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　</w:t>
            </w: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gridSpan w:val="3"/>
          </w:tcPr>
          <w:p/>
        </w:tc>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vAlign w:val="center"/>
            <w:tcW w:w="170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其他资金</w:t>
            </w:r>
          </w:p>
        </w:tc>
        <w:tc>
          <w:tcPr>
            <w:noWrap/>
            <w:tcBorders>
              <w:top w:val="single" w:sz="4" w:color="auto" w:space="0"/>
              <w:bottom w:val="single" w:sz="4" w:color="auto" w:space="0"/>
              <w:left w:val="single" w:sz="4" w:color="auto" w:space="0"/>
              <w:right w:val="single" w:sz="4" w:color="auto" w:space="0"/>
            </w:tcBorders>
            <w:vAlign w:val="center"/>
            <w:tcW w:w="184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c>
          <w:tcPr>
            <w:noWrap/>
            <w:gridSpan w:val="2"/>
            <w:tcBorders>
              <w:top w:val="single" w:sz="4" w:color="auto" w:space="0"/>
              <w:bottom w:val="single" w:sz="4" w:color="auto" w:space="0"/>
              <w:left w:val="single" w:sz="4" w:color="auto" w:space="0"/>
              <w:right w:val="single" w:sz="4" w:color="auto" w:space="0"/>
            </w:tcBorders>
            <w:vAlign w:val="center"/>
            <w:tcW w:w="255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c>
          <w:tcPr>
            <w:noWrap/>
            <w:tcBorders>
              <w:top w:val="single" w:sz="4" w:color="auto" w:space="0"/>
              <w:bottom w:val="single" w:sz="4" w:color="auto" w:space="0"/>
              <w:left w:val="single" w:sz="4"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w:t>
            </w:r>
          </w:p>
        </w:tc>
      </w:tr>
      <w:tr>
        <w:trPr>
          <w:jc w:val="center"/>
          <w:trHeight w:val="454" w:hRule="atLeast"/>
        </w:trPr>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6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年度总体目标</w:t>
            </w:r>
          </w:p>
        </w:tc>
        <w:tc>
          <w:tcPr>
            <w:gridSpan w:val="4"/>
            <w:tcBorders>
              <w:top w:val="single" w:sz="4" w:color="auto" w:space="0"/>
              <w:bottom w:val="single" w:sz="4" w:color="auto" w:space="0"/>
              <w:left w:val="single" w:sz="4" w:color="auto" w:space="0"/>
              <w:right w:val="single" w:sz="4" w:color="auto" w:space="0"/>
            </w:tcBorders>
            <w:vAlign w:val="center"/>
            <w:tcW w:w="4928" w:type="dxa"/>
          </w:tcPr>
          <w:p>
            <w:pPr>
              <w:widowControl/>
              <w:jc w:val="center"/>
              <w:ind w:firstLine="0"/>
              <w:spacing w:line="240" w:lineRule="auto"/>
              <w:rPr>
                <w:kern w:val="0"/>
                <w:rFonts w:ascii="宋体" w:cs="宋体" w:eastAsia="宋体" w:hAnsi="Times New Roman"/>
                <w:szCs w:val="21"/>
              </w:rPr>
            </w:pPr>
            <w:r>
              <w:rPr>
                <w:kern w:val="0"/>
                <w:rFonts w:ascii="仿宋_GB2312" w:cs="宋体" w:eastAsia="仿宋_GB2312" w:hAnsi="宋体" w:hint="eastAsia"/>
                <w:szCs w:val="21"/>
              </w:rPr>
              <w:t>年初设定目标</w:t>
            </w:r>
            <w:r>
              <w:rPr>
                <w:kern w:val="0"/>
                <w:rFonts w:ascii="宋体" w:cs="宋体" w:eastAsia="宋体" w:hAnsi="宋体" w:hint="eastAsia"/>
                <w:szCs w:val="21"/>
              </w:rPr>
              <w:t>　</w:t>
            </w:r>
          </w:p>
        </w:tc>
        <w:tc>
          <w:tcPr>
            <w:gridSpan w:val="3"/>
            <w:tcBorders>
              <w:top w:val="single" w:sz="4" w:color="auto" w:space="0"/>
              <w:bottom w:val="single" w:sz="4" w:color="auto" w:space="0"/>
              <w:left w:val="single" w:sz="4" w:color="auto" w:space="0"/>
              <w:right w:val="single" w:sz="4" w:color="auto" w:space="0"/>
            </w:tcBorders>
            <w:vAlign w:val="center"/>
            <w:tcW w:w="436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全年实际完成情况</w:t>
            </w:r>
          </w:p>
        </w:tc>
      </w:tr>
      <w:tr>
        <w:trPr>
          <w:jc w:val="center"/>
          <w:trHeight w:val="460" w:hRule="atLeast"/>
        </w:trPr>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4"/>
            <w:tcBorders>
              <w:top w:val="single" w:sz="4" w:color="auto" w:space="0"/>
              <w:bottom w:val="single" w:sz="4" w:color="auto" w:space="0"/>
              <w:left w:val="single" w:sz="4" w:color="auto" w:space="0"/>
              <w:right w:val="single" w:sz="4" w:color="auto" w:space="0"/>
            </w:tcBorders>
            <w:vAlign w:val="center"/>
            <w:tcW w:w="4928"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完成12家矿山和采石场补偿工作</w:t>
            </w:r>
          </w:p>
        </w:tc>
        <w:tc>
          <w:tcPr>
            <w:gridSpan w:val="3"/>
            <w:tcBorders>
              <w:top w:val="single" w:sz="4" w:color="auto" w:space="0"/>
              <w:bottom w:val="single" w:sz="4" w:color="auto" w:space="0"/>
              <w:left w:val="single" w:sz="4" w:color="auto" w:space="0"/>
              <w:right w:val="single" w:sz="4" w:color="auto" w:space="0"/>
            </w:tcBorders>
            <w:vAlign w:val="center"/>
            <w:tcW w:w="4363"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　已完关停矿山和采石场的维稳补偿工作</w:t>
            </w:r>
          </w:p>
        </w:tc>
      </w:tr>
      <w:tr>
        <w:trPr>
          <w:jc w:val="center"/>
          <w:trHeight w:val="425" w:hRule="atLeast"/>
        </w:trPr>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6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绩效指标</w:t>
            </w:r>
          </w:p>
        </w:tc>
        <w:tc>
          <w:tcPr>
            <w:tcBorders>
              <w:top w:val="single" w:sz="4" w:color="auto" w:space="0"/>
              <w:bottom w:val="single" w:sz="4" w:color="auto" w:space="0"/>
              <w:left w:val="nil" w:sz="0" w:color="auto" w:space="0"/>
              <w:right w:val="nil" w:sz="0" w:color="auto" w:space="0"/>
            </w:tcBorders>
            <w:vAlign w:val="center"/>
            <w:tcW w:w="6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一级指标</w:t>
            </w:r>
          </w:p>
        </w:tc>
        <w:tc>
          <w:tcPr>
            <w:noWrap/>
            <w:tcBorders>
              <w:top w:val="single" w:sz="4" w:color="auto" w:space="0"/>
              <w:bottom w:val="single" w:sz="4" w:color="auto" w:space="0"/>
              <w:left w:val="single" w:sz="4" w:color="auto" w:space="0"/>
              <w:right w:val="single" w:sz="4" w:color="auto" w:space="0"/>
            </w:tcBorders>
            <w:vAlign w:val="center"/>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二级指标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三级指标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年度指标值</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全年</w:t>
            </w:r>
          </w:p>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完成值</w:t>
            </w:r>
          </w:p>
        </w:tc>
        <w:tc>
          <w:tcPr>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未完成原因和</w:t>
            </w:r>
          </w:p>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改进措施</w:t>
            </w: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6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产出指标</w:t>
            </w:r>
          </w:p>
        </w:tc>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数量指标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完成补偿工作关停企业数量</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12个</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12个</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完成补偿工作工区</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36个</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36个</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质量指标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自保区矿山“六个不留”措施完成率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矿山业主对抗情绪控制率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稳控工作完成率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100%</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时效指标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提交请求解决自保区矿山关停补偿资金的报告</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20</w:t>
            </w:r>
            <w:r>
              <w:rPr>
                <w:kern w:val="0"/>
                <w:lang w:val="en-US" w:eastAsia="zh-CN"/>
                <w:rFonts w:ascii="仿宋_GB2312" w:cs="宋体" w:eastAsia="仿宋_GB2312" w:hAnsi="宋体" w:hint="eastAsia"/>
                <w:szCs w:val="21"/>
              </w:rPr>
              <w:t>21</w:t>
            </w:r>
            <w:r>
              <w:rPr>
                <w:kern w:val="0"/>
                <w:rFonts w:ascii="仿宋_GB2312" w:cs="宋体" w:eastAsia="仿宋_GB2312" w:hAnsi="宋体" w:hint="eastAsia"/>
                <w:szCs w:val="21"/>
              </w:rPr>
              <w:t>年2月前完成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20</w:t>
            </w:r>
            <w:r>
              <w:rPr>
                <w:kern w:val="0"/>
                <w:lang w:val="en-US" w:eastAsia="zh-CN"/>
                <w:rFonts w:ascii="仿宋_GB2312" w:cs="宋体" w:eastAsia="仿宋_GB2312" w:hAnsi="宋体" w:hint="eastAsia"/>
                <w:szCs w:val="21"/>
              </w:rPr>
              <w:t>21</w:t>
            </w:r>
            <w:r>
              <w:rPr>
                <w:kern w:val="0"/>
                <w:rFonts w:ascii="仿宋_GB2312" w:cs="宋体" w:eastAsia="仿宋_GB2312" w:hAnsi="宋体" w:hint="eastAsia"/>
                <w:szCs w:val="21"/>
              </w:rPr>
              <w:t>年2月前完成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下达自保区矿山关停补偿资金额度</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20</w:t>
            </w:r>
            <w:r>
              <w:rPr>
                <w:kern w:val="0"/>
                <w:lang w:val="en-US" w:eastAsia="zh-CN"/>
                <w:rFonts w:ascii="仿宋_GB2312" w:cs="宋体" w:eastAsia="仿宋_GB2312" w:hAnsi="宋体" w:hint="eastAsia"/>
                <w:szCs w:val="21"/>
              </w:rPr>
              <w:t>21</w:t>
            </w:r>
            <w:r>
              <w:rPr>
                <w:kern w:val="0"/>
                <w:rFonts w:ascii="仿宋_GB2312" w:cs="宋体" w:eastAsia="仿宋_GB2312" w:hAnsi="宋体" w:hint="eastAsia"/>
                <w:szCs w:val="21"/>
              </w:rPr>
              <w:t>年2月前完成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20</w:t>
            </w:r>
            <w:r>
              <w:rPr>
                <w:kern w:val="0"/>
                <w:lang w:val="en-US" w:eastAsia="zh-CN"/>
                <w:rFonts w:ascii="仿宋_GB2312" w:cs="宋体" w:eastAsia="仿宋_GB2312" w:hAnsi="宋体" w:hint="eastAsia"/>
                <w:szCs w:val="21"/>
              </w:rPr>
              <w:t>21</w:t>
            </w:r>
            <w:r>
              <w:rPr>
                <w:kern w:val="0"/>
                <w:rFonts w:ascii="仿宋_GB2312" w:cs="宋体" w:eastAsia="仿宋_GB2312" w:hAnsi="宋体" w:hint="eastAsia"/>
                <w:szCs w:val="21"/>
              </w:rPr>
              <w:t>年2月前完成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完成矿山关停企业补偿稳控工作</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20</w:t>
            </w:r>
            <w:r>
              <w:rPr>
                <w:kern w:val="0"/>
                <w:lang w:val="en-US" w:eastAsia="zh-CN"/>
                <w:rFonts w:ascii="仿宋_GB2312" w:cs="宋体" w:eastAsia="仿宋_GB2312" w:hAnsi="宋体" w:hint="eastAsia"/>
                <w:szCs w:val="21"/>
              </w:rPr>
              <w:t>21</w:t>
            </w:r>
            <w:r>
              <w:rPr>
                <w:kern w:val="0"/>
                <w:rFonts w:ascii="仿宋_GB2312" w:cs="宋体" w:eastAsia="仿宋_GB2312" w:hAnsi="宋体" w:hint="eastAsia"/>
                <w:szCs w:val="21"/>
              </w:rPr>
              <w:t>年12月底前</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20</w:t>
            </w:r>
            <w:r>
              <w:rPr>
                <w:kern w:val="0"/>
                <w:lang w:val="en-US" w:eastAsia="zh-CN"/>
                <w:rFonts w:ascii="仿宋_GB2312" w:cs="宋体" w:eastAsia="仿宋_GB2312" w:hAnsi="宋体" w:hint="eastAsia"/>
                <w:szCs w:val="21"/>
              </w:rPr>
              <w:t>21</w:t>
            </w:r>
            <w:r>
              <w:rPr>
                <w:kern w:val="0"/>
                <w:rFonts w:ascii="仿宋_GB2312" w:cs="宋体" w:eastAsia="仿宋_GB2312" w:hAnsi="宋体" w:hint="eastAsia"/>
                <w:szCs w:val="21"/>
              </w:rPr>
              <w:t>年12月底前</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510"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成本指标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矿山企业补偿成本</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lang w:val="en-US" w:eastAsia="zh-CN"/>
                <w:rFonts w:ascii="仿宋_GB2312" w:cs="宋体" w:eastAsia="仿宋_GB2312" w:hAnsi="宋体" w:hint="eastAsia"/>
                <w:szCs w:val="21"/>
              </w:rPr>
              <w:t>335</w:t>
            </w:r>
            <w:r>
              <w:rPr>
                <w:kern w:val="0"/>
                <w:rFonts w:ascii="仿宋_GB2312" w:cs="宋体" w:eastAsia="仿宋_GB2312" w:hAnsi="宋体" w:hint="eastAsia"/>
                <w:szCs w:val="21"/>
              </w:rPr>
              <w:t>万</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lang w:val="en-US" w:eastAsia="zh-CN"/>
                <w:rFonts w:ascii="仿宋_GB2312" w:cs="宋体" w:eastAsia="仿宋_GB2312" w:hAnsi="宋体" w:hint="eastAsia"/>
                <w:szCs w:val="21"/>
              </w:rPr>
              <w:t>335</w:t>
            </w:r>
            <w:r>
              <w:rPr>
                <w:kern w:val="0"/>
                <w:rFonts w:ascii="仿宋_GB2312" w:cs="宋体" w:eastAsia="仿宋_GB2312" w:hAnsi="宋体" w:hint="eastAsia"/>
                <w:szCs w:val="21"/>
              </w:rPr>
              <w:t>万</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510"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矿山企业补偿资金增加</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无增加</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无增加</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510" w:hRule="atLeast"/>
        </w:trPr>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6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效益指标</w:t>
            </w:r>
          </w:p>
        </w:tc>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经济效益指标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厉行节约</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510"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szCs w:val="21"/>
              </w:rPr>
              <w:t>弥补矿山损失，促进再就业</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69" w:type="dxa"/>
          </w:tcPr>
          <w:p>
            <w:pPr>
              <w:jc w:val="left"/>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绩效指标</w:t>
            </w:r>
          </w:p>
        </w:tc>
        <w:tc>
          <w:tcPr>
            <w:tcBorders>
              <w:top w:val="single" w:sz="4" w:color="auto" w:space="0"/>
              <w:bottom w:val="single" w:sz="4" w:color="auto" w:space="0"/>
              <w:left w:val="single" w:sz="4" w:color="auto" w:space="0"/>
              <w:right w:val="single" w:sz="4" w:color="auto" w:space="0"/>
            </w:tcBorders>
            <w:vAlign w:val="center"/>
            <w:vMerge w:val="restart"/>
            <w:tcW w:w="675" w:type="dxa"/>
          </w:tcPr>
          <w:p>
            <w:pPr>
              <w:jc w:val="left"/>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效益指标</w:t>
            </w:r>
          </w:p>
        </w:tc>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生态效益指标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加快自保区的复绿</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提高植被覆盖率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改善生活空气质量</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577"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可持续影响指标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80" w:lineRule="exact"/>
              <w:rPr>
                <w:kern w:val="0"/>
                <w:rFonts w:ascii="仿宋_GB2312" w:cs="宋体" w:eastAsia="仿宋_GB2312" w:hAnsi="宋体"/>
                <w:szCs w:val="21"/>
              </w:rPr>
            </w:pPr>
            <w:r>
              <w:rPr>
                <w:kern w:val="0"/>
                <w:rFonts w:ascii="仿宋_GB2312" w:cs="宋体" w:eastAsia="仿宋_GB2312" w:hAnsi="宋体" w:hint="eastAsia"/>
                <w:szCs w:val="21"/>
              </w:rPr>
              <w:t>有利于建设生态宜居美丽乡村</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80" w:lineRule="exact"/>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80" w:lineRule="exact"/>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80" w:lineRule="exact"/>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80" w:lineRule="exact"/>
              <w:rPr>
                <w:kern w:val="0"/>
                <w:rFonts w:ascii="仿宋_GB2312" w:cs="宋体" w:eastAsia="仿宋_GB2312" w:hAnsi="宋体"/>
                <w:szCs w:val="21"/>
              </w:rPr>
            </w:pPr>
            <w:r>
              <w:rPr>
                <w:kern w:val="0"/>
                <w:rFonts w:ascii="仿宋_GB2312" w:cs="宋体" w:eastAsia="仿宋_GB2312" w:hAnsi="宋体" w:hint="eastAsia"/>
                <w:szCs w:val="21"/>
              </w:rPr>
              <w:t>有利于自然环境良好循环</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80" w:lineRule="exact"/>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80" w:lineRule="exact"/>
              <w:rPr>
                <w:kern w:val="0"/>
                <w:rFonts w:ascii="仿宋_GB2312" w:cs="宋体" w:eastAsia="仿宋_GB2312" w:hAnsi="宋体"/>
                <w:szCs w:val="21"/>
              </w:rPr>
            </w:pPr>
            <w:r>
              <w:rPr>
                <w:kern w:val="0"/>
                <w:rFonts w:ascii="仿宋_GB2312" w:cs="宋体" w:eastAsia="仿宋_GB2312" w:hAnsi="宋体"/>
                <w:szCs w:val="21"/>
              </w:rPr>
              <w:t>完成</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80" w:lineRule="exact"/>
              <w:rPr>
                <w:kern w:val="0"/>
                <w:rFonts w:ascii="仿宋_GB2312" w:cs="宋体" w:eastAsia="仿宋_GB2312" w:hAnsi="宋体"/>
                <w:szCs w:val="21"/>
              </w:rPr>
            </w:pPr>
          </w:p>
        </w:tc>
      </w:tr>
      <w:tr>
        <w:trPr>
          <w:jc w:val="center"/>
          <w:trHeight w:val="716" w:hRule="atLeast"/>
        </w:trPr>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tcBorders>
              <w:top w:val="single" w:sz="4" w:color="auto" w:space="0"/>
              <w:bottom w:val="single" w:sz="4" w:color="auto" w:space="0"/>
              <w:left w:val="single" w:sz="4" w:color="auto" w:space="0"/>
              <w:right w:val="single" w:sz="4" w:color="auto" w:space="0"/>
            </w:tcBorders>
            <w:vAlign w:val="center"/>
            <w:vMerge w:val="restart"/>
            <w:tcW w:w="6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满意度指标</w:t>
            </w:r>
          </w:p>
        </w:tc>
        <w:tc>
          <w:tcPr>
            <w:tcBorders>
              <w:top w:val="single" w:sz="4" w:color="auto" w:space="0"/>
              <w:bottom w:val="single" w:sz="4" w:color="auto" w:space="0"/>
              <w:left w:val="single" w:sz="4" w:color="auto" w:space="0"/>
              <w:right w:val="single" w:sz="4" w:color="auto" w:space="0"/>
            </w:tcBorders>
            <w:vAlign w:val="center"/>
            <w:vMerge w:val="restart"/>
            <w:tcW w:w="709"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服务对象满意度指标</w:t>
            </w:r>
          </w:p>
        </w:tc>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群众满意率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90%</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90%</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454" w:hRule="atLeast"/>
        </w:trPr>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3544"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环境复绿满意率</w:t>
            </w:r>
          </w:p>
        </w:tc>
        <w:tc>
          <w:tcPr>
            <w:noWrap/>
            <w:tcBorders>
              <w:top w:val="single" w:sz="4" w:color="auto" w:space="0"/>
              <w:bottom w:val="single" w:sz="4" w:color="auto" w:space="0"/>
              <w:left w:val="nil" w:sz="0" w:color="auto" w:space="0"/>
              <w:right w:val="single" w:sz="4" w:color="auto" w:space="0"/>
            </w:tcBorders>
            <w:vAlign w:val="center"/>
            <w:tcW w:w="1276"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95%</w:t>
            </w:r>
          </w:p>
        </w:tc>
        <w:tc>
          <w:tcPr>
            <w:noWrap/>
            <w:tcBorders>
              <w:top w:val="single" w:sz="4" w:color="auto" w:space="0"/>
              <w:bottom w:val="single" w:sz="4" w:color="auto" w:space="0"/>
              <w:left w:val="nil" w:sz="0" w:color="auto" w:space="0"/>
              <w:right w:val="single" w:sz="4" w:color="auto" w:space="0"/>
            </w:tcBorders>
            <w:vAlign w:val="center"/>
            <w:tcW w:w="1275"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95%</w:t>
            </w:r>
          </w:p>
        </w:tc>
        <w:tc>
          <w:tcPr>
            <w:noWrap/>
            <w:tcBorders>
              <w:top w:val="single" w:sz="4" w:color="auto" w:space="0"/>
              <w:bottom w:val="single" w:sz="4" w:color="auto" w:space="0"/>
              <w:left w:val="nil" w:sz="0" w:color="auto" w:space="0"/>
              <w:right w:val="single" w:sz="4" w:color="auto" w:space="0"/>
            </w:tcBorders>
            <w:vAlign w:val="center"/>
            <w:tcW w:w="1812" w:type="dxa"/>
          </w:tcPr>
          <w:p>
            <w:pPr>
              <w:widowControl/>
              <w:jc w:val="center"/>
              <w:ind w:firstLine="0"/>
              <w:spacing w:line="240" w:lineRule="auto"/>
              <w:rPr>
                <w:kern w:val="0"/>
                <w:rFonts w:ascii="仿宋_GB2312" w:cs="宋体" w:eastAsia="仿宋_GB2312" w:hAnsi="宋体"/>
                <w:szCs w:val="21"/>
              </w:rPr>
            </w:pPr>
          </w:p>
        </w:tc>
      </w:tr>
      <w:tr>
        <w:trPr>
          <w:jc w:val="center"/>
          <w:trHeight w:val="952" w:hRule="atLeast"/>
        </w:trPr>
        <w:tblPrEx>
          <w:tblCellMar>
            <w:top w:w="0" w:type="dxa"/>
            <w:left w:w="108" w:type="dxa"/>
            <w:bottom w:w="0" w:type="dxa"/>
            <w:right w:w="108" w:type="dxa"/>
          </w:tblCellMar>
        </w:tblPrEx>
        <w:tc>
          <w:tcPr>
            <w:noWrap/>
            <w:tcBorders>
              <w:top w:val="single" w:sz="4" w:color="auto" w:space="0"/>
              <w:bottom w:val="nil" w:sz="0" w:color="auto" w:space="0"/>
              <w:left w:val="single" w:sz="4" w:color="auto" w:space="0"/>
              <w:right w:val="single" w:sz="4" w:color="auto" w:space="0"/>
            </w:tcBorders>
            <w:vAlign w:val="center"/>
            <w:tcW w:w="769" w:type="dxa"/>
          </w:tcPr>
          <w:p>
            <w:pPr>
              <w:widowControl/>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说明</w:t>
            </w:r>
          </w:p>
        </w:tc>
        <w:tc>
          <w:tcPr>
            <w:noWrap/>
            <w:gridSpan w:val="7"/>
            <w:tcBorders>
              <w:top w:val="single" w:sz="4" w:color="auto" w:space="0"/>
              <w:bottom w:val="nil" w:sz="0" w:color="auto" w:space="0"/>
              <w:left w:val="nil" w:sz="0" w:color="auto" w:space="0"/>
              <w:right w:val="single" w:sz="4" w:color="000000" w:space="0"/>
            </w:tcBorders>
            <w:vAlign w:val="center"/>
            <w:tcW w:w="9291" w:type="dxa"/>
          </w:tcPr>
          <w:p>
            <w:pPr>
              <w:widowControl/>
              <w:jc w:val="center"/>
              <w:ind w:firstLine="0"/>
              <w:spacing w:line="240" w:lineRule="auto"/>
              <w:rPr>
                <w:kern w:val="0"/>
                <w:rFonts w:ascii="仿宋_GB2312" w:cs="宋体" w:eastAsia="仿宋_GB2312" w:hAnsi="宋体"/>
                <w:szCs w:val="21"/>
              </w:rPr>
            </w:pPr>
            <w:r>
              <w:rPr>
                <w:kern w:val="0"/>
                <w:rFonts w:ascii="仿宋_GB2312" w:cs="宋体" w:eastAsia="仿宋_GB2312" w:hAnsi="宋体" w:hint="eastAsia"/>
                <w:szCs w:val="21"/>
              </w:rPr>
              <w:t>无</w:t>
            </w:r>
          </w:p>
        </w:tc>
      </w:tr>
      <w:tr>
        <w:trPr>
          <w:jc w:val="center"/>
          <w:trHeight w:val="1785" w:hRule="atLeast"/>
        </w:trPr>
        <w:tblPrEx>
          <w:tblCellMar>
            <w:top w:w="0" w:type="dxa"/>
            <w:left w:w="108" w:type="dxa"/>
            <w:bottom w:w="0" w:type="dxa"/>
            <w:right w:w="108" w:type="dxa"/>
          </w:tblCellMar>
        </w:tblPrEx>
        <w:tc>
          <w:tcPr>
            <w:gridSpan w:val="8"/>
            <w:tcBorders>
              <w:top w:val="single" w:sz="8" w:color="auto" w:space="0"/>
              <w:bottom w:val="nil" w:sz="0" w:color="auto" w:space="0"/>
              <w:left w:val="nil" w:sz="0" w:color="auto" w:space="0"/>
              <w:right w:val="nil" w:sz="0" w:color="auto" w:space="0"/>
            </w:tcBorders>
            <w:tcW w:w="10060" w:type="dxa"/>
          </w:tcPr>
          <w:p>
            <w:pPr>
              <w:widowControl/>
              <w:jc w:val="left"/>
              <w:ind w:firstLine="420"/>
              <w:spacing w:line="240" w:lineRule="auto"/>
              <w:rPr>
                <w:kern w:val="0"/>
                <w:rFonts w:ascii="仿宋_GB2312" w:cs="宋体" w:eastAsia="仿宋_GB2312" w:hAnsi="宋体"/>
                <w:szCs w:val="21"/>
              </w:rPr>
            </w:pPr>
          </w:p>
          <w:p>
            <w:pPr>
              <w:widowControl/>
              <w:jc w:val="left"/>
              <w:ind w:firstLine="420"/>
              <w:spacing w:line="360" w:lineRule="exact"/>
              <w:rPr>
                <w:kern w:val="0"/>
                <w:rFonts w:ascii="仿宋_GB2312" w:cs="宋体" w:eastAsia="仿宋_GB2312" w:hAnsi="宋体"/>
                <w:szCs w:val="21"/>
              </w:rPr>
            </w:pPr>
            <w:r>
              <w:rPr>
                <w:kern w:val="0"/>
                <w:rFonts w:ascii="仿宋_GB2312" w:cs="宋体" w:eastAsia="仿宋_GB2312" w:hAnsi="宋体" w:hint="eastAsia"/>
                <w:szCs w:val="21"/>
              </w:rPr>
              <w:t>注：</w:t>
            </w:r>
            <w:r>
              <w:rPr>
                <w:kern w:val="0"/>
                <w:rFonts w:ascii="仿宋_GB2312" w:cs="宋体" w:eastAsia="仿宋_GB2312" w:hAnsi="宋体"/>
                <w:szCs w:val="21"/>
              </w:rPr>
              <w:t>1</w:t>
            </w:r>
            <w:r>
              <w:rPr>
                <w:kern w:val="0"/>
                <w:rFonts w:ascii="仿宋_GB2312" w:cs="宋体" w:eastAsia="仿宋_GB2312" w:hAnsi="宋体" w:hint="eastAsia"/>
                <w:szCs w:val="21"/>
              </w:rPr>
              <w:t>、其他资金包括和中央、省、市补助、地方财政资金共同投入到同一项目的自有资金、社会资金，以及以前年度的结转结余资金等。</w:t>
            </w:r>
          </w:p>
          <w:p>
            <w:pPr>
              <w:widowControl/>
              <w:jc w:val="left"/>
              <w:ind w:firstLine="420"/>
              <w:spacing w:line="360" w:lineRule="exact"/>
              <w:rPr>
                <w:kern w:val="0"/>
                <w:rFonts w:ascii="仿宋_GB2312" w:cs="宋体" w:eastAsia="仿宋_GB2312" w:hAnsi="宋体"/>
                <w:szCs w:val="21"/>
              </w:rPr>
            </w:pPr>
            <w:r>
              <w:rPr>
                <w:kern w:val="0"/>
                <w:rFonts w:ascii="仿宋_GB2312" w:cs="宋体" w:eastAsia="仿宋_GB2312" w:hAnsi="宋体"/>
                <w:szCs w:val="21"/>
              </w:rPr>
              <w:t>2</w:t>
            </w:r>
            <w:r>
              <w:rPr>
                <w:kern w:val="0"/>
                <w:rFonts w:ascii="仿宋_GB2312" w:cs="宋体" w:eastAsia="仿宋_GB2312" w:hAnsi="宋体" w:hint="eastAsia"/>
                <w:szCs w:val="21"/>
              </w:rPr>
              <w:t>、定量指标，资金使用单位填写本地区实际完成数。各部门汇总时，对绝对值直接累加计算，相对值按照资金额度加权平均计算。</w:t>
            </w:r>
          </w:p>
          <w:p>
            <w:pPr>
              <w:widowControl/>
              <w:jc w:val="left"/>
              <w:ind w:firstLine="420"/>
              <w:spacing w:line="360" w:lineRule="exact"/>
              <w:rPr>
                <w:kern w:val="0"/>
                <w:rFonts w:ascii="仿宋_GB2312" w:cs="宋体" w:eastAsia="仿宋_GB2312" w:hAnsi="宋体"/>
                <w:szCs w:val="21"/>
              </w:rPr>
            </w:pPr>
            <w:r>
              <w:rPr>
                <w:kern w:val="0"/>
                <w:rFonts w:ascii="仿宋_GB2312" w:cs="宋体" w:eastAsia="仿宋_GB2312" w:hAnsi="宋体"/>
                <w:szCs w:val="21"/>
              </w:rPr>
              <w:t>3</w:t>
            </w:r>
            <w:r>
              <w:rPr>
                <w:kern w:val="0"/>
                <w:rFonts w:ascii="仿宋_GB2312" w:cs="宋体" w:eastAsia="仿宋_GB2312" w:hAnsi="宋体" w:hint="eastAsia"/>
                <w:szCs w:val="21"/>
              </w:rPr>
              <w:t>、定性指标根据指标完成情况分为：全部或基本达成预期指标、部分达成预期指标并具有一定效果、未达成预期指标且效果较差三档，资金使用单位分别按照</w:t>
            </w:r>
            <w:r>
              <w:rPr>
                <w:kern w:val="0"/>
                <w:rFonts w:ascii="仿宋_GB2312" w:cs="宋体" w:eastAsia="仿宋_GB2312" w:hAnsi="宋体"/>
                <w:szCs w:val="21"/>
              </w:rPr>
              <w:t>100</w:t>
            </w:r>
            <w:r>
              <w:rPr>
                <w:kern w:val="0"/>
                <w:rFonts w:ascii="仿宋_GB2312" w:cs="宋体" w:eastAsia="仿宋_GB2312" w:hAnsi="宋体" w:hint="eastAsia"/>
                <w:szCs w:val="21"/>
              </w:rPr>
              <w:t>％</w:t>
            </w:r>
            <w:r>
              <w:rPr>
                <w:kern w:val="0"/>
                <w:rFonts w:ascii="仿宋_GB2312" w:cs="宋体" w:eastAsia="仿宋_GB2312" w:hAnsi="宋体"/>
                <w:szCs w:val="21"/>
              </w:rPr>
              <w:t>—80</w:t>
            </w:r>
            <w:r>
              <w:rPr>
                <w:kern w:val="0"/>
                <w:rFonts w:ascii="仿宋_GB2312" w:cs="宋体" w:eastAsia="仿宋_GB2312" w:hAnsi="宋体" w:hint="eastAsia"/>
                <w:szCs w:val="21"/>
              </w:rPr>
              <w:t>％（含）、</w:t>
            </w:r>
            <w:r>
              <w:rPr>
                <w:kern w:val="0"/>
                <w:rFonts w:ascii="仿宋_GB2312" w:cs="宋体" w:eastAsia="仿宋_GB2312" w:hAnsi="宋体"/>
                <w:szCs w:val="21"/>
              </w:rPr>
              <w:t>80</w:t>
            </w:r>
            <w:r>
              <w:rPr>
                <w:kern w:val="0"/>
                <w:rFonts w:ascii="仿宋_GB2312" w:cs="宋体" w:eastAsia="仿宋_GB2312" w:hAnsi="宋体" w:hint="eastAsia"/>
                <w:szCs w:val="21"/>
              </w:rPr>
              <w:t>％</w:t>
            </w:r>
            <w:r>
              <w:rPr>
                <w:kern w:val="0"/>
                <w:rFonts w:ascii="仿宋_GB2312" w:cs="宋体" w:eastAsia="仿宋_GB2312" w:hAnsi="宋体"/>
                <w:szCs w:val="21"/>
              </w:rPr>
              <w:t>—60</w:t>
            </w:r>
            <w:r>
              <w:rPr>
                <w:kern w:val="0"/>
                <w:rFonts w:ascii="仿宋_GB2312" w:cs="宋体" w:eastAsia="仿宋_GB2312" w:hAnsi="宋体" w:hint="eastAsia"/>
                <w:szCs w:val="21"/>
              </w:rPr>
              <w:t>％（含）、</w:t>
            </w:r>
            <w:r>
              <w:rPr>
                <w:kern w:val="0"/>
                <w:rFonts w:ascii="仿宋_GB2312" w:cs="宋体" w:eastAsia="仿宋_GB2312" w:hAnsi="宋体"/>
                <w:szCs w:val="21"/>
              </w:rPr>
              <w:t>60</w:t>
            </w:r>
            <w:r>
              <w:rPr>
                <w:kern w:val="0"/>
                <w:rFonts w:ascii="仿宋_GB2312" w:cs="宋体" w:eastAsia="仿宋_GB2312" w:hAnsi="宋体" w:hint="eastAsia"/>
                <w:szCs w:val="21"/>
              </w:rPr>
              <w:t>％</w:t>
            </w:r>
            <w:r>
              <w:rPr>
                <w:kern w:val="0"/>
                <w:rFonts w:ascii="仿宋_GB2312" w:cs="宋体" w:eastAsia="仿宋_GB2312" w:hAnsi="宋体"/>
                <w:szCs w:val="21"/>
              </w:rPr>
              <w:t>—0</w:t>
            </w:r>
            <w:r>
              <w:rPr>
                <w:kern w:val="0"/>
                <w:rFonts w:ascii="仿宋_GB2312" w:cs="宋体" w:eastAsia="仿宋_GB2312" w:hAnsi="宋体" w:hint="eastAsia"/>
                <w:szCs w:val="21"/>
              </w:rPr>
              <w:t>％合理填写完成比例。</w:t>
            </w:r>
          </w:p>
          <w:p>
            <w:pPr>
              <w:widowControl/>
              <w:jc w:val="left"/>
              <w:ind w:firstLine="420"/>
              <w:spacing w:line="360" w:lineRule="exact"/>
              <w:rPr>
                <w:kern w:val="0"/>
                <w:rFonts w:ascii="仿宋_GB2312" w:cs="宋体" w:eastAsia="仿宋_GB2312" w:hAnsi="宋体"/>
                <w:szCs w:val="21"/>
              </w:rPr>
            </w:pPr>
            <w:r>
              <w:rPr>
                <w:kern w:val="0"/>
                <w:rFonts w:ascii="仿宋_GB2312" w:cs="宋体" w:eastAsia="仿宋_GB2312" w:hAnsi="宋体"/>
                <w:szCs w:val="21"/>
              </w:rPr>
              <w:t>4</w:t>
            </w:r>
            <w:r>
              <w:rPr>
                <w:kern w:val="0"/>
                <w:rFonts w:ascii="仿宋_GB2312" w:cs="宋体" w:eastAsia="仿宋_GB2312" w:hAnsi="宋体" w:hint="eastAsia"/>
                <w:szCs w:val="21"/>
              </w:rPr>
              <w:t>、各主管部门及资金使用单位填写《自评表》并报送同级财政部门审核后，形成县级专项资金《自评表》。</w:t>
            </w:r>
          </w:p>
        </w:tc>
      </w:tr>
    </w:tbl>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p>
      <w:pPr>
        <w:widowControl/>
        <w:shd w:fill="FFFFFF" w:color="auto" w:val="clear"/>
        <w:jc w:val="left"/>
        <w:ind w:firstLine="0"/>
        <w:spacing w:line="320" w:lineRule="atLeast"/>
        <w:rPr>
          <w:kern w:val="0"/>
          <w:color w:val="000000"/>
          <w:rFonts w:ascii="微软雅黑" w:cs="宋体" w:eastAsia="宋体" w:hAnsi="微软雅黑" w:hint="eastAsia"/>
          <w:sz w:val="13"/>
          <w:szCs w:val="13"/>
        </w:rPr>
      </w:pPr>
    </w:p>
    <w:sectPr>
      <w:docGrid w:type="lines" w:linePitch="312" w:charSpace="0"/>
      <w:pgSz w:w="11906" w:h="16838"/>
      <w:pgMar w:left="1800" w:right="1800" w:top="1440" w:bottom="1440" w:header="851" w:footer="992" w:gutter="0"/>
      <w:cols w:num="1"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roman"/>
    <w:pitch w:val="default"/>
    <w:sig w:usb0="80000287" w:usb1="28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DI0NDE1OWNhNDJjOGY4NzZiMzMxZmFhN2MyMjE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rsids>
    <w:rsidRoot val="00AF454A"/>
    <w:rsid val="000160C2"/>
    <w:rsid val="0001771B"/>
    <w:rsid val="00031EDF"/>
    <w:rsid val="00060758"/>
    <w:rsid val="00061B3F"/>
    <w:rsid val="00071ADB"/>
    <w:rsid val="000927E7"/>
    <w:rsid val="000C5E05"/>
    <w:rsid val="000D4C27"/>
    <w:rsid val="000D6392"/>
    <w:rsid val="000E0EBC"/>
    <w:rsid val="000F5295"/>
    <w:rsid val="000F56B9"/>
    <w:rsid val="00107337"/>
    <w:rsid val="00124A90"/>
    <w:rsid val="001316A2"/>
    <w:rsid val="001439B3"/>
    <w:rsid val="001637B6"/>
    <w:rsid val="00194310"/>
    <w:rsid val="001C5298"/>
    <w:rsid val="001E1BDB"/>
    <w:rsid val="00200595"/>
    <w:rsid val="00220F95"/>
    <w:rsid val="002357EB"/>
    <w:rsid val="0025367D"/>
    <w:rsid val="0026374D"/>
    <w:rsid val="002645B6"/>
    <w:rsid val="002725F1"/>
    <w:rsid val="00277369"/>
    <w:rsid val="002D523D"/>
    <w:rsid val="003026DE"/>
    <w:rsid val="00314C32"/>
    <w:rsid val="00321478"/>
    <w:rsid val="0033545F"/>
    <w:rsid val="00366652"/>
    <w:rsid val="0036738B"/>
    <w:rsid val="00372596"/>
    <w:rsid val="00376DA3"/>
    <w:rsid val="0038607F"/>
    <w:rsid val="0038745A"/>
    <w:rsid val="003A4DDC"/>
    <w:rsid val="003C504D"/>
    <w:rsid val="003E1CFE"/>
    <w:rsid val="003E3F79"/>
    <w:rsid val="00404FDA"/>
    <w:rsid val="00413716"/>
    <w:rsid val="00421E62"/>
    <w:rsid val="00431468"/>
    <w:rsid val="00470C7B"/>
    <w:rsid val="00494411"/>
    <w:rsid val="004964FE"/>
    <w:rsid val="00496BDE"/>
    <w:rsid val="004D5CDB"/>
    <w:rsid val="00511953"/>
    <w:rsid val="005122C8"/>
    <w:rsid val="00513FDF"/>
    <w:rsid val="00524579"/>
    <w:rsid val="00530696"/>
    <w:rsid val="00562F42"/>
    <w:rsid val="005870F0"/>
    <w:rsid val="005A0B4F"/>
    <w:rsid val="005B7048"/>
    <w:rsid val="005C17EB"/>
    <w:rsid val="005D6B67"/>
    <w:rsid val="005D78D5"/>
    <w:rsid val="005E7983"/>
    <w:rsid val="005F0E73"/>
    <w:rsid val="0060530D"/>
    <w:rsid val="00642302"/>
    <w:rsid val="006461B8"/>
    <w:rsid val="006557EA"/>
    <w:rsid val="00661A1F"/>
    <w:rsid val="00666B4B"/>
    <w:rsid val="006737DA"/>
    <w:rsid val="00677320"/>
    <w:rsid val="00686520"/>
    <w:rsid val="0069683F"/>
    <w:rsid val="006D0B98"/>
    <w:rsid val="006D7956"/>
    <w:rsid val="006F36B3"/>
    <w:rsid val="00711915"/>
    <w:rsid val="0071640E"/>
    <w:rsid val="00722EA5"/>
    <w:rsid val="00725278"/>
    <w:rsid val="00780324"/>
    <w:rsid val="007958FC"/>
    <w:rsid val="007A22D0"/>
    <w:rsid val="007B5C11"/>
    <w:rsid val="007B6975"/>
    <w:rsid val="007E021D"/>
    <w:rsid val="007E248F"/>
    <w:rsid val="007E752D"/>
    <w:rsid val="007F4909"/>
    <w:rsid val="007F7492"/>
    <w:rsid val="00801016"/>
    <w:rsid val="00806369"/>
    <w:rsid val="00821D30"/>
    <w:rsid val="00830D4A"/>
    <w:rsid val="00835A25"/>
    <w:rsid val="0083656B"/>
    <w:rsid val="00837306"/>
    <w:rsid val="008415E6"/>
    <w:rsid val="008556F6"/>
    <w:rsid val="00872DEC"/>
    <w:rsid val="00887F07"/>
    <w:rsid val="008B215A"/>
    <w:rsid val="008B74D0"/>
    <w:rsid val="008D0FE0"/>
    <w:rsid val="008E0536"/>
    <w:rsid val="00906F84"/>
    <w:rsid val="00936CF9"/>
    <w:rsid val="00937C78"/>
    <w:rsid val="00966A1E"/>
    <w:rsid val="00973FAB"/>
    <w:rsid val="00974051"/>
    <w:rsid val="00975C5F"/>
    <w:rsid val="0098599B"/>
    <w:rsid val="009A7B37"/>
    <w:rsid val="009B6AC9"/>
    <w:rsid val="009C7797"/>
    <w:rsid val="009D13A6"/>
    <w:rsid val="009E0308"/>
    <w:rsid val="00A149A0"/>
    <w:rsid val="00A34939"/>
    <w:rsid val="00A37B66"/>
    <w:rsid val="00A43319"/>
    <w:rsid val="00A45730"/>
    <w:rsid val="00A47F52"/>
    <w:rsid val="00A517DB"/>
    <w:rsid val="00A639B5"/>
    <w:rsid val="00A64637"/>
    <w:rsid val="00A7257B"/>
    <w:rsid val="00AC7D88"/>
    <w:rsid val="00AE313B"/>
    <w:rsid val="00AF454A"/>
    <w:rsid val="00AF4799"/>
    <w:rsid val="00B11416"/>
    <w:rsid val="00B6229A"/>
    <w:rsid val="00B63C4D"/>
    <w:rsid val="00B72A07"/>
    <w:rsid val="00BD451B"/>
    <w:rsid val="00BE5A7D"/>
    <w:rsid val="00BE643F"/>
    <w:rsid val="00BF2DEF"/>
    <w:rsid val="00BF6FAA"/>
    <w:rsid val="00C011AB"/>
    <w:rsid val="00C1345E"/>
    <w:rsid val="00C20A8B"/>
    <w:rsid val="00C3090A"/>
    <w:rsid val="00C32EF3"/>
    <w:rsid val="00C76C8F"/>
    <w:rsid val="00C80EF8"/>
    <w:rsid val="00C82766"/>
    <w:rsid val="00CB063A"/>
    <w:rsid val="00CB0B0C"/>
    <w:rsid val="00CC1D16"/>
    <w:rsid val="00CC4CB8"/>
    <w:rsid val="00CE1FE9"/>
    <w:rsid val="00CF1D43"/>
    <w:rsid val="00CF4505"/>
    <w:rsid val="00D3597C"/>
    <w:rsid val="00D41DF0"/>
    <w:rsid val="00D869C4"/>
    <w:rsid val="00DB6874"/>
    <w:rsid val="00DD5017"/>
    <w:rsid val="00DE0982"/>
    <w:rsid val="00DF6573"/>
    <w:rsid val="00DF6725"/>
    <w:rsid val="00E032A6"/>
    <w:rsid val="00E25188"/>
    <w:rsid val="00E30B1F"/>
    <w:rsid val="00E32839"/>
    <w:rsid val="00E5320F"/>
    <w:rsid val="00EB388C"/>
    <w:rsid val="00EB56D8"/>
    <w:rsid val="00EC712F"/>
    <w:rsid val="00ED421E"/>
    <w:rsid val="00EF50AD"/>
    <w:rsid val="00F04310"/>
    <w:rsid val="00F108DF"/>
    <w:rsid val="00F5398C"/>
    <w:rsid val="00F67122"/>
    <w:rsid val="00F815EB"/>
    <w:rsid val="00F84596"/>
    <w:rsid val="00FA0166"/>
    <w:rsid val="00FA4BB9"/>
    <w:rsid val="00FB60AE"/>
    <w:rsid val="00FC4AE9"/>
    <w:rsid val="00FE184A"/>
    <w:rsid val="00FE701E"/>
    <w:rsid val="00FF054D"/>
    <w:rsid val="00FF60BA"/>
    <w:rsid val="042C0EBC"/>
    <w:rsid val="0AAD177E"/>
    <w:rsid val="0DB709A7"/>
    <w:rsid val="126F6B43"/>
    <w:rsid val="134358DA"/>
    <w:rsid val="16E8003F"/>
    <w:rsid val="20667AFF"/>
    <w:rsid val="28530464"/>
    <w:rsid val="3AE13272"/>
    <w:rsid val="432033BE"/>
    <w:rsid val="4541744D"/>
    <w:rsid val="4B554F9A"/>
    <w:rsid val="4BFD5773"/>
    <w:rsid val="5367649F"/>
    <w:rsid val="658277F0"/>
    <w:rsid val="6AFB6E75"/>
    <w:rsid val="7E9957F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ind w:firstLine="200"/>
      <w:spacing w:line="520" w:lineRule="exact"/>
    </w:pPr>
    <w:rPr>
      <w:kern w:val="2"/>
      <w:lang w:val="en-US" w:eastAsia="zh-CN" w:bidi="ar-SA"/>
      <w:rFonts w:ascii="Calibri" w:hAnsiTheme="minorHAnsi" w:eastAsiaTheme="minorEastAsia" w:cstheme="minorBidi"/>
      <w:sz w:val="21"/>
      <w:szCs w:val="22"/>
    </w:rPr>
  </w:style>
  <w:style w:type="character" w:default="1" w:styleId="6">
    <w:name w:val="Default Paragraph Font"/>
    <w:qFormat/>
    <w:semiHidden/>
    <w:unhideWhenUsed/>
    <w:uiPriority w:val="1"/>
  </w:style>
  <w:style w:type="table" w:default="1" w:styleId="5">
    <w:name w:val="Normal Table"/>
    <w:qFormat/>
    <w:tblPr>
      <w:tblCellMar>
        <w:top w:w="0" w:type="dxa"/>
        <w:left w:w="108" w:type="dxa"/>
        <w:bottom w:w="0" w:type="dxa"/>
        <w:right w:w="108" w:type="dxa"/>
      </w:tblCellMar>
    </w:tblPr>
    <w:semiHidden/>
    <w:unhideWhenUsed/>
    <w:uiPriority w:val="99"/>
  </w:style>
  <w:style w:type="paragraph" w:styleId="2">
    <w:name w:val="footer"/>
    <w:qFormat/>
    <w:basedOn w:val="1"/>
    <w:link w:val="11"/>
    <w:semiHidden/>
    <w:unhideWhenUsed/>
    <w:uiPriority w:val="99"/>
    <w:pPr>
      <w:snapToGrid w:val="0"/>
      <w:jc w:val="left"/>
      <w:spacing w:line="240" w:lineRule="atLeast"/>
      <w:tabs>
        <w:tab w:val="center" w:pos="4153"/>
        <w:tab w:val="right" w:pos="8306"/>
      </w:tabs>
    </w:pPr>
    <w:rPr>
      <w:sz w:val="18"/>
      <w:szCs w:val="18"/>
    </w:rPr>
  </w:style>
  <w:style w:type="paragraph" w:styleId="3">
    <w:name w:val="header"/>
    <w:qFormat/>
    <w:basedOn w:val="1"/>
    <w:link w:val="10"/>
    <w:semiHidden/>
    <w:unhideWhenUsed/>
    <w:uiPriority w:val="99"/>
    <w:pPr>
      <w:snapToGrid w:val="0"/>
      <w:pBdr>
        <w:bottom w:val="single" w:sz="6" w:color="auto" w:space="1"/>
      </w:pBdr>
      <w:jc w:val="center"/>
      <w:spacing w:line="240" w:lineRule="atLeast"/>
      <w:tabs>
        <w:tab w:val="center" w:pos="4153"/>
        <w:tab w:val="right" w:pos="8306"/>
      </w:tabs>
    </w:pPr>
    <w:rPr>
      <w:sz w:val="18"/>
      <w:szCs w:val="18"/>
    </w:rPr>
  </w:style>
  <w:style w:type="paragraph" w:styleId="4">
    <w:name w:val="Normal (Web)"/>
    <w:qFormat/>
    <w:basedOn w:val="1"/>
    <w:unhideWhenUsed/>
    <w:uiPriority w:val="99"/>
    <w:pPr>
      <w:widowControl/>
      <w:jc w:val="left"/>
      <w:ind w:firstLine="0"/>
      <w:spacing w:before="100" w:beforeAutospacing="1" w:after="100" w:afterAutospacing="1" w:line="240" w:lineRule="auto"/>
    </w:pPr>
    <w:rPr>
      <w:kern w:val="0"/>
      <w:rFonts w:ascii="宋体" w:cs="宋体" w:eastAsia="宋体" w:hAnsi="宋体"/>
      <w:sz w:val="24"/>
      <w:szCs w:val="24"/>
    </w:rPr>
  </w:style>
  <w:style w:type="paragraph" w:styleId="7">
    <w:name w:val="x1"/>
    <w:qFormat/>
    <w:basedOn w:val="1"/>
    <w:uiPriority w:val="0"/>
    <w:pPr>
      <w:widowControl/>
      <w:jc w:val="left"/>
      <w:ind w:firstLine="0"/>
      <w:spacing w:before="100" w:beforeAutospacing="1" w:after="100" w:afterAutospacing="1" w:line="240" w:lineRule="auto"/>
    </w:pPr>
    <w:rPr>
      <w:kern w:val="0"/>
      <w:rFonts w:ascii="宋体" w:cs="宋体" w:eastAsia="宋体" w:hAnsi="宋体"/>
      <w:sz w:val="24"/>
      <w:szCs w:val="24"/>
    </w:rPr>
  </w:style>
  <w:style w:type="character" w:styleId="8">
    <w:name w:val="x11"/>
    <w:qFormat/>
    <w:basedOn w:val="6"/>
    <w:uiPriority w:val="0"/>
  </w:style>
  <w:style w:type="character" w:styleId="9">
    <w:name w:val="apple-converted-space"/>
    <w:qFormat/>
    <w:basedOn w:val="6"/>
    <w:uiPriority w:val="0"/>
  </w:style>
  <w:style w:type="character" w:styleId="10">
    <w:name w:val="页眉 Char"/>
    <w:qFormat/>
    <w:basedOn w:val="6"/>
    <w:link w:val="3"/>
    <w:semiHidden/>
    <w:uiPriority w:val="99"/>
    <w:rPr>
      <w:sz w:val="18"/>
      <w:szCs w:val="18"/>
    </w:rPr>
  </w:style>
  <w:style w:type="character" w:styleId="11">
    <w:name w:val="页脚 Char"/>
    <w:qFormat/>
    <w:basedOn w:val="6"/>
    <w:link w:val="2"/>
    <w:semiHidden/>
    <w:uiPriority w:val="99"/>
    <w:rPr>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 Id="rId1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7932</Words>
  <Characters>8840</Characters>
  <Lines>74</Lines>
  <Paragraphs>21</Paragraphs>
  <TotalTime>22</TotalTime>
  <ScaleCrop>false</ScaleCrop>
  <LinksUpToDate>false</LinksUpToDate>
  <CharactersWithSpaces>8915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2020-10-27T14:37:00Z</dcterms:created>
  <dc:creator>罗新</dc:creator>
  <cp:lastModifiedBy>川</cp:lastModifiedBy>
  <dcterms:modified xsi:type="dcterms:W3CDTF">2023-04-19T08:37:03Z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07FF0C64C6A94E6BA60ABD3369E385FC_13</vt:lpwstr>
  </property>
</Properties>
</file>