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2022年度部门整体支出绩效自评报告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为加强财政支出管理，提高财政资金使用效益，根据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《中华人民共和国预算法》、《中共中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央国务院关于全面实施预算绩效管理的意见》(中发〔2018〕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34号)精神、《中共湖南省委办公厅、省人民政府办公厅关于</w:t>
      </w:r>
      <w:r>
        <w:rPr>
          <w:rFonts w:hint="eastAsia"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全面实施预算绩效管理的实施意见》(湘办发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〔2019〕10号)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和山财绩〔2023〕88号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山财绩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〔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170号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有关要求，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衡山县农业农村局于2023年7月至8月对2022年部门整体支出进行了绩效自评，现将自评情况报告如下：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单位基本情况</w:t>
      </w:r>
    </w:p>
    <w:p>
      <w:pPr>
        <w:numPr>
          <w:ilvl w:val="0"/>
          <w:numId w:val="2"/>
        </w:num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部门主要职责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衡山县农业农村局的主要职责是：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1.统筹研究和组织实施“三农”工作的发展中长期规划、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重大政策。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2.统筹推动发展农村社会事业、农村公共服务、农村文化、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农村基础设施和乡村治理。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3.研究提出深化农村经济体制改革和巩固完善农村基本经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营制度的政策建议。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4.指导乡村特色产业、农产品加工业、休闲农业和乡镇企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业发展工作。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5.负责种植业、畜牧业、渔业、农垦、农业机械化等农业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各产业的监督管理。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6.负责农产品质量安全监督管理。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7.组织农业资源区划工作。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8.负责有关农业生产资料和农业投入品的监督管理。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9.负责农业防灾减灾、农作物重大病虫害防治工作。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10.负责农业投资管理。11.推动农业科技体制改革和农业科技创新体系建设。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12.指导农业农村人才工作，拟订农业农村人才队伍建设规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划并组织实施。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13.负责本行业、领域的应急管理工作，对本行业、领域的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安全生产工作实施监督管理。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14.完成县委、县政府和县委农村工作领导小组交办的其他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任务。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15.职能转变。1.统筹实施乡村振兴战略，深化农业供给侧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结构性改革。2.加强农产品质量安全和相关农业生产资料、农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业投入品的监督管理。3.深化推进简政放权。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16.有关职责分工。1.与县市场监督管理局有关职责分工。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2.与县商务和粮食局有关职责分工。 </w:t>
      </w:r>
    </w:p>
    <w:p>
      <w:pPr>
        <w:numPr>
          <w:ilvl w:val="0"/>
          <w:numId w:val="0"/>
        </w:numPr>
        <w:jc w:val="left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（二）人员编制情况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核定衡山县农业农村局编制数合计 19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名，行政编制数 16 名，事业编制数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182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名,工勤人员编制数 0 名。现有在职在岗在 编职工 16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预算支出及绩效情况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部门预决算情况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部门预算情况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2022年年初预算安排收入2518.3万元，其中一般公共财政拨款2518.3万元；2022年年初预算安排支出2518.3万元，其中：基本支出2334.46万元，项目支出 183.84万元。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部门决算情况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2022年决算总收入13402.37万元，较预算增10884.07万元，总支出13404.16万元，其中：基本支出2759.59万元，占总支出的20.59%；项目支出10644.57万元，占总支出的79.41%。差异产生的主要原因是：上级安排的指标文资金和本级安排的重点项目资金未纳入部门预算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“三公”经费执行情况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2022年“三公”经费预算数87.86万元，其中：因公出国（境）费0万元，公务用车购置及运行维护费22万元，公务接待费65.86万元。“三公”经费决算数为30.72万元，其中：因公出国（境）费0万元，公务用车运行维护费21.44万元，公务接待费9.29万元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政府采购执行情况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2022年度政府采购支出1197.31万元，其中：货物641.25万元，工程83.84万元，服务472.22万元。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资产管理情况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2022年年末资产总额1284.30万元，负债总额2388.50万元，净资产-1104.20万元。截至2022年12月31日，固定资产账面原值1346.38万元，在用资产1326.53万元，资产使用率98.53%。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资金使用及绩效情况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1.整体绩效目标完成情况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snapToGrid/>
        <w:spacing w:line="59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我单位积极履职，强化管理，较好的完成了年度工作目标。通过加强预算收支管理，不断建立健全内部管理制度，梳理内部管理流程，部门整体支出管理水平得到提升。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基本支出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2759.59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万元，项目支出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10644.57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snapToGrid/>
        <w:spacing w:line="59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2.项目绩效目标完成情况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snapToGrid/>
        <w:spacing w:line="59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（1）动物畜禽防疫防控经费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动物疫病防控工作稳定有效。一是压紧压实防控责任。进一步压紧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压实非洲猪瘟等重大动物疫病防控责任，全年排查生猪场519户，排查5709场次，发放宣传资料2000份。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二是筑牢动物免疫屏障。全年春、秋两季共发放消毒药15吨、防护服1500套，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猪口蹄疫疫苗108万毫升、禽流感疫苗146万毫升、牛羊口蹄疫疫苗8万毫升，免疫密度分别为95%、100%、94%、97%。至12月全年重大动物防疫工作全面完成，未发生一起重大动物疫情，各项指标均达到方案要求。11月15—16日代表全市迎接省厅检查，得到了省厅的高度评价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三是开展疫情监测预警分析。进一步完善动物疫情测报网络体系，切实做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好非洲猪瘟、禽流感、口蹄疫等病种的监测预警和风险评估，搞好春、秋季重大动物疫病免疫效果评估，强化监测结果对疫病防控、先打后补、畜禽调运、稳产保供等工作中的技术支撑作用。全年共检测畜禽样品8718份，其中猪血样品4291份、环境拭子样品1803份、禽血样品1824份、牛血样280份、羊血样520份，检测结果分别为阴性和合格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四是兽医社会化服务力量稳步发展壮大。全县散养畜禽入户免疫覆盖率做到了交通干线农户入户免疫率达到100%，应免畜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禽免疫密度达到100%，免疫台账提交率100%，群众满意度达到100%以上，较好的完成了散养畜禽重大动物疫病防控目标任务，该项工作得省市两级业务主管部门的表扬与推广。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snapToGrid/>
        <w:spacing w:line="59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（2）发展牲猪生产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年预计出栏生猪63万头，猪肉产量4.69万吨；年末存栏生猪43.8头，其中，能繁母猪存栏4.34万头。出栏牛0.56万头，牛肉产量0.08万吨；出笼家禽750万羽；出栏羊6.21万只,羊肉产量0.06万吨。今年以来，海大公司新桥母猪基地等3个规模猪场建成投产，新增生猪存栏3.1万头，其中能繁母猪0.48万头；正在建设年出栏万头以上规模猪场1个。全部建成投产后，可新增产能10万头以上。今年创建标准化省级示范场1个，市级示范场4个；国家级生猪产能调控基地6个，省级生猪产能调控基地8个，市级生猪产能调控基地26个。申报供粤港澳大湾区优质精细农副产品主供基地3个，供粤港澳大湾区“菜篮子”生产基地2个。全县畜牧业健康可持续发展得到有效促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snapToGrid/>
        <w:spacing w:line="59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（3）禁捕退捕工作经费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禁捕各项工作扎实推进。一是强化组织领导，工作机制逐步完善。进一步充实完善了衡山县长江流域重点水域禁捕工作领导小组，构建了上下齐抓、部门联动的良好工作格局，制定出台一系列具体操作指导文件，保证了禁捕工作的顺利实施。二是强化宣传引导，营造良好工作氛围。利用村村响、宣传车（船）、新媒体等多种形式，全方位立体化宣传解读禁捕退捕的各项基本政策和保障措施，使退捕禁捕政策家喻户晓，为禁捕退捕工作营造良好工作氛围。今年共发放宣传资料5300余份，制发海报500份，举办宣传活动2场，设置禁捕(禁钓)警示牌31个。三是强化保障措施，上岸渔民妥善安置。我县具备正常劳动力有就业意愿的全部安排就业；全面落实退捕渔民养老保险政策，确保退捕渔民应保尽保、应补尽补。目前我县上岸渔民生活均得到稳定保障，上岸渔民们的获得感、幸福感、安全感得到有效提升。四是强化联合执法，专项整治效果明显。县公安、农业农村、市场监管以及涉及乡镇积极联动，实行由一根指头执法向一个拳头执法的转变，建立河中、河岸、空中的立体化监管体系，联合开展昼夜巡逻，以“零容忍”态度依法严厉打击非法捕捞行为。今年共破获非法捕捞刑事案件7起，抓获犯罪嫌疑人18人，查处非法捕捞行政案件7起，行政处罚2人，生态补偿1起；收缴垂钓鱼钩379个，地笼220个；没收渔网75张、禁用渔具17根、电鱼竿58套，拆除收缴销毁地笼900多个、迷魂阵22个。中央电视台第1台综合频道和第12套社会与法频道对我县禁捕工作进行了现场采访报道。五是强化队伍建设，执法能力显著提升。坚持问题导向和目标导向，全方位强化渔政执法队伍建设，提升渔业治理能力和治理体系现代化水平。我县建成全市首个“智慧渔政”系统，切实提高了渔政信息化水平。按照“六有”要求，水上交通执法装备较为齐全，配有冲锋舟、快艇、护渔渔船、执法车辆及对讲机、执法记录仪等。同时配备护渔员12名，并已培训好正式上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snapToGrid/>
        <w:spacing w:line="590" w:lineRule="exact"/>
        <w:ind w:left="42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（4）粮食生产及发展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snapToGrid/>
        <w:spacing w:line="590" w:lineRule="exact"/>
        <w:ind w:leftChars="0" w:firstLine="652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粮食生产稳步发展。今年，全县粮食播种面积50.5万亩，预计总产达21.8万吨以上，其中早稻播种面积17.332万亩（超额完成市里下达的17万亩早稻任务面积）；中稻（一季晚稻）播种面积11.15万亩；晚稻播种面积18.505万亩；旱粮种植面积3.25万亩（比上年增加0.25万亩）。采购早稻常规稻种子25.8万公斤、早杂种子0.6万公斤、再生稻种子9.4万公斤、晚稻种子9.6万公斤，用于全县办点示范。完成早稻集中育秧任务面积13.1万亩。广泛开展水稻绿色高质高效创建活动，打造26万亩“早加晚优”优质稻粮油基地，建立了白果、江东、贯塘、新桥4个万亩以上高档优质稻生产基地，创建标准化高档优质稻基地35个。全县早稻优质稻基地面积10万亩，晚稻高档优质稻基地面积17.42万亩，年产早稻优质稻谷4.5万吨，高档优质稻谷7.8万吨，高档优质稻订单率100%。今年，全县双季稻面积稳步增长，确保粮食面积不减少、粮食总产不下滑，为全年粮食生产目标完成奠定了坚实基础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</w:rPr>
        <w:t>综上所述，经过绩效管理小组自评总得分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97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分，评价等级为优秀。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三、存在的问题及改进措施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</w:rPr>
        <w:t>当前，预算绩效评价仍存在绩效意识不足；绩效目标没有科学细化、量化，绩效评价精准性、可参考性仍有很大的提升空间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为进一步规范财政资金管理，强化部门责任意识，切实提高财政资金使用效益。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改进措施与建议如下：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研究确定编制标准，提高预算编制科学性。加强预算编制的前瞻性，改革预算编制方式，推广零基预算编制方法，科学、合理地编制本年预算，切实提高预算编制的科学性、精准度。事业单位与财政部门的工作重心不仅要放在资金的投入上，同时也应关注资金投入后能带来的效益，依据预算定额标准，建立收支分类体系，强化预算执行，减少期末存量资金，不断提高资金使用效益。在预算执行中，严格按照预算科目支出，避免预算科目间的预算资金调剂，确需调剂的，应按规定程序报经批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健全和完善考核评估体系，强化绩效考核管理水平。强化服务功能，创建科学完善的考评考核机制。运用综合考核评价办法，着力探索和完善组织评价、群众评价、社会评价和自我评价有机联系、互为印证的干部考核评价工作新机制。健全和完善目标绩效考核体系，严格落实“统一领导、分级负责”的原则和“一把手负责制”的要求，规范目标绩效管理内设机构职责分工，充实目标绩效管理力量，加大对目标绩效管理人员的专业知识培训，积极推广目标绩效管理中的好做法、好经验，提升目标绩效管理能力和水平。对定性目标要尽量细化、规范化，避免模棱两可、含糊不清的语言；对量化指标要建立科学合理的指标增长机制，指标过低或过高都不利于激发工作积极性和工作热情，制定指标数应以上年度完成情况为基数的情况下，充分考虑指标完成过程中的各种因素，是否存在偶然性，是否受环境因素影响，既要符合科学发展规律，又要适度加压。这样才会有一个正确的目标绩效管理理念，才能构建一个科学、合理、规范的目标绩效考核体系，避免目标绩效管理流于形式、疲于应付等弊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（三）加强财务管理，严格财务审核。严格按照《会计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法》《行政单位会计制度》《行政单位财务规则》等规定执行财务核算,并结合实际情况，完整、准确地披露相关信息,做到决算与预算衔接，加强原始凭证审核，对于原始单据不全、发票不合规的费用支出不能予以报销。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一是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提高预算意识。专项业务经费支出要求专账核算，专款专用支出有预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，先预算后支出，无预算不支出。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二是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加强“三公”经费管理。严格按照相关规定进行费用报销，尤其是公车运行费及公务接待费。加强管理，节约开支。</w:t>
      </w:r>
    </w:p>
    <w:p>
      <w:pPr>
        <w:adjustRightInd w:val="0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（四）加强资产管理,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完善资产管理人职责。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按《资产购置及使用管理制度》明确固定资产管理责任人，定时清查、规范盘点。健全管理制度，规范固定资产的购置、验收、使用、调拨、转让、报废、报损等各个环节，用制度来约束随意性，避免资产闲置和流失；对以前年度结余的流动资产和流动负债进行清理，做到工程支出有始有终，完善相关结算手续，强化对往来资金的监督和管理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（五）加强档案管理工作。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提高对档案管理工作的重视，根据实际情况制定科学、合规的档案管理制度，明确各类资料的归档负责人及归档方式，严格执行制度，确保档案管理工作的正常进行，同时提高档案管理工作的效率和质量，保证日常资料及时、完整的归档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（六）培养农村实用人才，优化农业队伍服务质量。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适应当前新形势下农业事业发展的需要，建设一支高素质的农业干部队伍，优化服务质量，促进“三农”持续健康发展。加强农技推广人才队伍建设，以农村实用人才带头人为重点加强农村实用人才队伍建设，举办农村实用人才带头人示范培训班，以高技能人才为重点推进农业技能人才队伍建设，探索高技能人才培养、评价、使用和激励机制。还可通过以服务主导产业发展为主线，完善农业科技成果转化应用通道和科技入户服务机制，推行农技推广服务全覆盖全程化；在产业发展中培养新型职业农民和农村实用人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snapToGrid/>
        <w:spacing w:line="59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四、其他需要说明的情况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snapToGrid/>
        <w:spacing w:line="59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snapToGrid/>
        <w:spacing w:line="59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spacing w:before="69" w:line="224" w:lineRule="auto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11"/>
          <w:sz w:val="34"/>
          <w:szCs w:val="34"/>
        </w:rPr>
        <w:t>附件2:</w:t>
      </w:r>
    </w:p>
    <w:p>
      <w:pPr>
        <w:spacing w:before="303" w:line="219" w:lineRule="auto"/>
        <w:ind w:left="265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11"/>
          <w:sz w:val="34"/>
          <w:szCs w:val="34"/>
        </w:rPr>
        <w:t>2022年度预算支出绩效自评表</w:t>
      </w:r>
    </w:p>
    <w:p>
      <w:pPr>
        <w:spacing w:line="72" w:lineRule="exact"/>
      </w:pPr>
    </w:p>
    <w:tbl>
      <w:tblPr>
        <w:tblStyle w:val="14"/>
        <w:tblW w:w="10651" w:type="dxa"/>
        <w:tblInd w:w="-7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020"/>
        <w:gridCol w:w="1125"/>
        <w:gridCol w:w="2235"/>
        <w:gridCol w:w="986"/>
        <w:gridCol w:w="1109"/>
        <w:gridCol w:w="819"/>
        <w:gridCol w:w="859"/>
        <w:gridCol w:w="1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25" w:type="dxa"/>
            <w:vAlign w:val="top"/>
          </w:tcPr>
          <w:p>
            <w:pPr>
              <w:spacing w:before="94" w:line="301" w:lineRule="exact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position w:val="6"/>
                <w:sz w:val="21"/>
                <w:szCs w:val="21"/>
              </w:rPr>
              <w:t>项目支</w:t>
            </w:r>
          </w:p>
          <w:p>
            <w:pPr>
              <w:spacing w:line="221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出名称</w:t>
            </w:r>
          </w:p>
        </w:tc>
        <w:tc>
          <w:tcPr>
            <w:tcW w:w="9526" w:type="dxa"/>
            <w:gridSpan w:val="8"/>
            <w:vAlign w:val="top"/>
          </w:tcPr>
          <w:p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  <w:p>
            <w:pPr>
              <w:ind w:firstLine="960" w:firstLineChars="300"/>
              <w:jc w:val="left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部门预算管理资金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25" w:type="dxa"/>
            <w:vAlign w:val="top"/>
          </w:tcPr>
          <w:p>
            <w:pPr>
              <w:spacing w:before="69" w:line="219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主管部门</w:t>
            </w:r>
          </w:p>
        </w:tc>
        <w:tc>
          <w:tcPr>
            <w:tcW w:w="536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spacing w:before="70" w:line="220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实施单位</w:t>
            </w:r>
          </w:p>
        </w:tc>
        <w:tc>
          <w:tcPr>
            <w:tcW w:w="305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5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项目资金</w:t>
            </w:r>
          </w:p>
          <w:p>
            <w:pPr>
              <w:spacing w:before="69" w:line="220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(万元)</w:t>
            </w:r>
          </w:p>
        </w:tc>
        <w:tc>
          <w:tcPr>
            <w:tcW w:w="21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spacing w:before="9" w:line="219" w:lineRule="auto"/>
              <w:ind w:left="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年初预算数</w:t>
            </w:r>
          </w:p>
        </w:tc>
        <w:tc>
          <w:tcPr>
            <w:tcW w:w="986" w:type="dxa"/>
            <w:vAlign w:val="top"/>
          </w:tcPr>
          <w:p>
            <w:pPr>
              <w:spacing w:before="59" w:line="219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全年预算数</w:t>
            </w:r>
          </w:p>
        </w:tc>
        <w:tc>
          <w:tcPr>
            <w:tcW w:w="1109" w:type="dxa"/>
            <w:vAlign w:val="top"/>
          </w:tcPr>
          <w:p>
            <w:pPr>
              <w:spacing w:before="59" w:line="219" w:lineRule="auto"/>
              <w:ind w:lef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全年执行数</w:t>
            </w:r>
          </w:p>
        </w:tc>
        <w:tc>
          <w:tcPr>
            <w:tcW w:w="819" w:type="dxa"/>
            <w:vAlign w:val="top"/>
          </w:tcPr>
          <w:p>
            <w:pPr>
              <w:spacing w:before="9" w:line="219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分值</w:t>
            </w:r>
          </w:p>
        </w:tc>
        <w:tc>
          <w:tcPr>
            <w:tcW w:w="859" w:type="dxa"/>
            <w:vAlign w:val="top"/>
          </w:tcPr>
          <w:p>
            <w:pPr>
              <w:spacing w:before="19" w:line="219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执行率</w:t>
            </w:r>
          </w:p>
        </w:tc>
        <w:tc>
          <w:tcPr>
            <w:tcW w:w="1373" w:type="dxa"/>
            <w:vAlign w:val="top"/>
          </w:tcPr>
          <w:p>
            <w:pPr>
              <w:spacing w:before="9" w:line="219" w:lineRule="auto"/>
              <w:ind w:left="4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5" w:type="dxa"/>
            <w:gridSpan w:val="2"/>
            <w:vAlign w:val="top"/>
          </w:tcPr>
          <w:p>
            <w:pPr>
              <w:spacing w:before="79" w:line="219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年度资金总额</w:t>
            </w:r>
          </w:p>
        </w:tc>
        <w:tc>
          <w:tcPr>
            <w:tcW w:w="223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2518.3</w:t>
            </w:r>
          </w:p>
        </w:tc>
        <w:tc>
          <w:tcPr>
            <w:tcW w:w="986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2518.3</w:t>
            </w:r>
          </w:p>
        </w:tc>
        <w:tc>
          <w:tcPr>
            <w:tcW w:w="819" w:type="dxa"/>
            <w:vAlign w:val="top"/>
          </w:tcPr>
          <w:p>
            <w:pPr>
              <w:spacing w:before="163" w:line="173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859" w:type="dxa"/>
            <w:vAlign w:val="top"/>
          </w:tcPr>
          <w:p>
            <w:pPr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100%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5" w:type="dxa"/>
            <w:gridSpan w:val="2"/>
            <w:vAlign w:val="top"/>
          </w:tcPr>
          <w:p>
            <w:pPr>
              <w:spacing w:before="69" w:line="219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其中：当年财政拨款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5" w:type="dxa"/>
            <w:gridSpan w:val="2"/>
            <w:vAlign w:val="top"/>
          </w:tcPr>
          <w:p>
            <w:pPr>
              <w:spacing w:before="69" w:line="219" w:lineRule="auto"/>
              <w:ind w:left="7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上年结转资金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5" w:type="dxa"/>
            <w:gridSpan w:val="2"/>
            <w:vAlign w:val="top"/>
          </w:tcPr>
          <w:p>
            <w:pPr>
              <w:spacing w:before="70" w:line="220" w:lineRule="auto"/>
              <w:ind w:left="7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其他资金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25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8" w:line="321" w:lineRule="exact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position w:val="8"/>
                <w:sz w:val="21"/>
                <w:szCs w:val="21"/>
              </w:rPr>
              <w:t>年度总</w:t>
            </w:r>
          </w:p>
          <w:p>
            <w:pPr>
              <w:spacing w:line="220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体目标</w:t>
            </w:r>
          </w:p>
        </w:tc>
        <w:tc>
          <w:tcPr>
            <w:tcW w:w="5366" w:type="dxa"/>
            <w:gridSpan w:val="4"/>
            <w:vAlign w:val="top"/>
          </w:tcPr>
          <w:p>
            <w:pPr>
              <w:spacing w:before="70" w:line="220" w:lineRule="auto"/>
              <w:ind w:left="18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预期目标</w:t>
            </w:r>
          </w:p>
        </w:tc>
        <w:tc>
          <w:tcPr>
            <w:tcW w:w="4160" w:type="dxa"/>
            <w:gridSpan w:val="4"/>
            <w:vAlign w:val="top"/>
          </w:tcPr>
          <w:p>
            <w:pPr>
              <w:spacing w:before="69" w:line="219" w:lineRule="auto"/>
              <w:ind w:left="14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1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一）农业生产稳中向好。（二）农业产业结构提质升级。（三）统筹推进全县农村人居环境整治工作。（四）美丽乡村建设稳步推进。（五）非洲猪瘟防控工作稳定有效，生猪生产保障有力。（六）高标准农田项目建设有序推进。（七）农村改革持续深化。（八）脱贫攻坚成效显著。（九）农业管理逐步规范等。</w:t>
            </w:r>
          </w:p>
        </w:tc>
        <w:tc>
          <w:tcPr>
            <w:tcW w:w="4160" w:type="dxa"/>
            <w:gridSpan w:val="4"/>
            <w:vAlign w:val="top"/>
          </w:tcPr>
          <w:p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如期完成预定目标。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12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71" w:line="217" w:lineRule="auto"/>
              <w:ind w:left="37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绩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102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9" w:line="250" w:lineRule="auto"/>
              <w:ind w:left="380" w:right="164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一级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指</w:t>
            </w: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112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二级指标</w:t>
            </w:r>
          </w:p>
        </w:tc>
        <w:tc>
          <w:tcPr>
            <w:tcW w:w="223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三级指标</w:t>
            </w:r>
          </w:p>
        </w:tc>
        <w:tc>
          <w:tcPr>
            <w:tcW w:w="98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8" w:line="330" w:lineRule="exact"/>
              <w:ind w:left="3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position w:val="8"/>
                <w:sz w:val="21"/>
                <w:szCs w:val="21"/>
              </w:rPr>
              <w:t>年度</w:t>
            </w:r>
          </w:p>
          <w:p>
            <w:pPr>
              <w:spacing w:line="219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指标值</w:t>
            </w:r>
          </w:p>
        </w:tc>
        <w:tc>
          <w:tcPr>
            <w:tcW w:w="110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8" w:line="329" w:lineRule="exact"/>
              <w:ind w:left="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8"/>
                <w:sz w:val="21"/>
                <w:szCs w:val="21"/>
              </w:rPr>
              <w:t>实际</w:t>
            </w:r>
          </w:p>
          <w:p>
            <w:pPr>
              <w:spacing w:line="219" w:lineRule="auto"/>
              <w:ind w:left="2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完成值</w:t>
            </w:r>
          </w:p>
        </w:tc>
        <w:tc>
          <w:tcPr>
            <w:tcW w:w="81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分值</w:t>
            </w:r>
          </w:p>
        </w:tc>
        <w:tc>
          <w:tcPr>
            <w:tcW w:w="85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2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得分</w:t>
            </w:r>
          </w:p>
        </w:tc>
        <w:tc>
          <w:tcPr>
            <w:tcW w:w="1373" w:type="dxa"/>
            <w:vAlign w:val="top"/>
          </w:tcPr>
          <w:p>
            <w:pPr>
              <w:spacing w:before="131"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偏差原因</w:t>
            </w:r>
          </w:p>
          <w:p>
            <w:pPr>
              <w:spacing w:before="61" w:line="220" w:lineRule="auto"/>
              <w:ind w:left="3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分析及</w:t>
            </w:r>
          </w:p>
          <w:p>
            <w:pPr>
              <w:spacing w:before="59"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产出</w:t>
            </w:r>
          </w:p>
          <w:p>
            <w:pPr>
              <w:spacing w:before="81" w:line="630" w:lineRule="exact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32"/>
                <w:sz w:val="21"/>
                <w:szCs w:val="21"/>
              </w:rPr>
              <w:t>指标</w:t>
            </w:r>
          </w:p>
          <w:p>
            <w:pPr>
              <w:spacing w:line="220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(50分)</w:t>
            </w:r>
          </w:p>
        </w:tc>
        <w:tc>
          <w:tcPr>
            <w:tcW w:w="1125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202"/>
              <w:jc w:val="center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  <w:p>
            <w:pPr>
              <w:spacing w:before="68" w:line="219" w:lineRule="auto"/>
              <w:ind w:left="20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2235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ascii="Arial"/>
                <w:sz w:val="21"/>
              </w:rPr>
            </w:pPr>
            <w:r>
              <w:rPr>
                <w:rFonts w:ascii="Microsoft Yahei ! important" w:hAnsi="Microsoft Yahei ! important" w:eastAsia="Microsoft Yahei ! important" w:cs="Microsoft Yahei ! important"/>
                <w:color w:val="000000"/>
                <w:sz w:val="24"/>
                <w:szCs w:val="24"/>
              </w:rPr>
              <w:t>机构运行经费保障</w:t>
            </w:r>
          </w:p>
        </w:tc>
        <w:tc>
          <w:tcPr>
            <w:tcW w:w="986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Microsoft Yahei ! important" w:hAnsi="Microsoft Yahei ! important" w:eastAsia="Microsoft Yahei ! important" w:cs="Microsoft Yahei ! important"/>
                <w:color w:val="000000"/>
                <w:sz w:val="24"/>
                <w:szCs w:val="24"/>
              </w:rPr>
              <w:t>全额保障</w:t>
            </w:r>
          </w:p>
          <w:p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1109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Microsoft Yahei ! important" w:hAnsi="Microsoft Yahei ! important" w:eastAsia="Microsoft Yahei ! important" w:cs="Microsoft Yahei ! important"/>
                <w:color w:val="000000"/>
                <w:sz w:val="24"/>
                <w:szCs w:val="24"/>
              </w:rPr>
              <w:t>全额保障</w:t>
            </w:r>
          </w:p>
          <w:p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59" w:type="dxa"/>
            <w:vAlign w:val="top"/>
          </w:tcPr>
          <w:p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ascii="Arial"/>
                <w:sz w:val="21"/>
              </w:rPr>
            </w:pPr>
            <w:r>
              <w:rPr>
                <w:rFonts w:ascii="Microsoft Yahei ! important" w:hAnsi="Microsoft Yahei ! important" w:eastAsia="Microsoft Yahei ! important" w:cs="Microsoft Yahei ! important"/>
                <w:color w:val="000000"/>
                <w:sz w:val="24"/>
                <w:szCs w:val="24"/>
              </w:rPr>
              <w:t>项目实施完成率</w:t>
            </w:r>
          </w:p>
        </w:tc>
        <w:tc>
          <w:tcPr>
            <w:tcW w:w="986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90%</w:t>
            </w:r>
          </w:p>
        </w:tc>
        <w:tc>
          <w:tcPr>
            <w:tcW w:w="110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90%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59" w:type="dxa"/>
            <w:vAlign w:val="top"/>
          </w:tcPr>
          <w:p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20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2235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ascii="Microsoft Yahei ! important" w:hAnsi="Microsoft Yahei ! important" w:eastAsia="Microsoft Yahei ! important" w:cs="Microsoft Yahei ! important"/>
                <w:color w:val="000000"/>
                <w:sz w:val="24"/>
                <w:szCs w:val="24"/>
              </w:rPr>
              <w:t>保障率</w:t>
            </w:r>
          </w:p>
        </w:tc>
        <w:tc>
          <w:tcPr>
            <w:tcW w:w="9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100%</w:t>
            </w:r>
          </w:p>
        </w:tc>
        <w:tc>
          <w:tcPr>
            <w:tcW w:w="110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98%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5</w:t>
            </w:r>
          </w:p>
        </w:tc>
        <w:tc>
          <w:tcPr>
            <w:tcW w:w="859" w:type="dxa"/>
            <w:vAlign w:val="top"/>
          </w:tcPr>
          <w:p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4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由于财政资金紧张，资金拨付不及时。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Microsoft Yahei ! important" w:hAnsi="Microsoft Yahei ! important" w:eastAsia="Microsoft Yahei ! important" w:cs="Microsoft Yahei ! important"/>
                <w:color w:val="000000"/>
                <w:sz w:val="24"/>
                <w:szCs w:val="24"/>
              </w:rPr>
              <w:t>验收合格率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8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100%</w:t>
            </w:r>
          </w:p>
        </w:tc>
        <w:tc>
          <w:tcPr>
            <w:tcW w:w="110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100%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5</w:t>
            </w:r>
          </w:p>
        </w:tc>
        <w:tc>
          <w:tcPr>
            <w:tcW w:w="859" w:type="dxa"/>
            <w:vAlign w:val="top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5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11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20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时效指标</w:t>
            </w:r>
          </w:p>
        </w:tc>
        <w:tc>
          <w:tcPr>
            <w:tcW w:w="22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Microsoft Yahei ! important" w:hAnsi="Microsoft Yahei ! important" w:eastAsia="Microsoft Yahei ! important" w:cs="Microsoft Yahei ! important"/>
                <w:color w:val="000000"/>
                <w:sz w:val="24"/>
                <w:szCs w:val="24"/>
              </w:rPr>
              <w:t>按质按量完成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9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100%</w:t>
            </w:r>
          </w:p>
        </w:tc>
        <w:tc>
          <w:tcPr>
            <w:tcW w:w="11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90%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59" w:type="dxa"/>
            <w:vAlign w:val="top"/>
          </w:tcPr>
          <w:p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8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由于财政资金紧张，资金拨付不及时。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86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202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  <w:p>
            <w:pPr>
              <w:spacing w:before="68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2235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ascii="Microsoft Yahei ! important" w:hAnsi="Microsoft Yahei ! important" w:eastAsia="Microsoft Yahei ! important" w:cs="Microsoft Yahei ! important"/>
                <w:color w:val="000000"/>
                <w:sz w:val="24"/>
                <w:szCs w:val="24"/>
              </w:rPr>
              <w:t>厉行节约，不超年度预算</w:t>
            </w:r>
          </w:p>
        </w:tc>
        <w:tc>
          <w:tcPr>
            <w:tcW w:w="986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100%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100%</w:t>
            </w:r>
          </w:p>
        </w:tc>
        <w:tc>
          <w:tcPr>
            <w:tcW w:w="819" w:type="dxa"/>
            <w:vAlign w:val="top"/>
          </w:tcPr>
          <w:p>
            <w:pPr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59" w:type="dxa"/>
            <w:vAlign w:val="top"/>
          </w:tcPr>
          <w:p>
            <w:pPr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86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效益</w:t>
            </w:r>
          </w:p>
          <w:p>
            <w:pPr>
              <w:spacing w:before="79" w:line="610" w:lineRule="exact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31"/>
                <w:sz w:val="21"/>
                <w:szCs w:val="21"/>
              </w:rPr>
              <w:t>指标</w:t>
            </w:r>
          </w:p>
          <w:p>
            <w:pPr>
              <w:spacing w:line="220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(30分)</w:t>
            </w:r>
          </w:p>
        </w:tc>
        <w:tc>
          <w:tcPr>
            <w:tcW w:w="1125" w:type="dxa"/>
            <w:vMerge w:val="restart"/>
            <w:tcBorders>
              <w:bottom w:val="nil"/>
            </w:tcBorders>
            <w:vAlign w:val="top"/>
          </w:tcPr>
          <w:p>
            <w:pPr>
              <w:spacing w:before="116" w:line="300" w:lineRule="exact"/>
              <w:ind w:left="311"/>
              <w:rPr>
                <w:rFonts w:ascii="宋体" w:hAnsi="宋体" w:eastAsia="宋体" w:cs="宋体"/>
                <w:spacing w:val="-3"/>
                <w:position w:val="6"/>
                <w:sz w:val="21"/>
                <w:szCs w:val="21"/>
              </w:rPr>
            </w:pPr>
          </w:p>
          <w:p>
            <w:pPr>
              <w:spacing w:before="116" w:line="300" w:lineRule="exact"/>
              <w:ind w:left="311"/>
              <w:rPr>
                <w:rFonts w:ascii="宋体" w:hAnsi="宋体" w:eastAsia="宋体" w:cs="宋体"/>
                <w:spacing w:val="-3"/>
                <w:position w:val="6"/>
                <w:sz w:val="21"/>
                <w:szCs w:val="21"/>
              </w:rPr>
            </w:pPr>
          </w:p>
          <w:p>
            <w:pPr>
              <w:spacing w:before="116" w:line="300" w:lineRule="exact"/>
              <w:ind w:left="311"/>
              <w:rPr>
                <w:rFonts w:ascii="宋体" w:hAnsi="宋体" w:eastAsia="宋体" w:cs="宋体"/>
                <w:spacing w:val="-3"/>
                <w:position w:val="6"/>
                <w:sz w:val="21"/>
                <w:szCs w:val="21"/>
              </w:rPr>
            </w:pPr>
          </w:p>
          <w:p>
            <w:pPr>
              <w:spacing w:before="116" w:line="300" w:lineRule="exact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1"/>
                <w:szCs w:val="21"/>
              </w:rPr>
              <w:t>经济效</w:t>
            </w:r>
          </w:p>
          <w:p>
            <w:pPr>
              <w:spacing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益指标</w:t>
            </w:r>
          </w:p>
        </w:tc>
        <w:tc>
          <w:tcPr>
            <w:tcW w:w="2235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Microsoft Yahei ! important" w:hAnsi="Microsoft Yahei ! important" w:eastAsia="Microsoft Yahei ! important" w:cs="Microsoft Yahei ! important"/>
                <w:color w:val="000000"/>
                <w:sz w:val="24"/>
                <w:szCs w:val="24"/>
              </w:rPr>
              <w:t>保障早稻种植面积，提高收益</w:t>
            </w:r>
          </w:p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86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17万亩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17.3万亩</w:t>
            </w:r>
          </w:p>
        </w:tc>
        <w:tc>
          <w:tcPr>
            <w:tcW w:w="819" w:type="dxa"/>
            <w:vAlign w:val="top"/>
          </w:tcPr>
          <w:p>
            <w:pPr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5</w:t>
            </w:r>
          </w:p>
        </w:tc>
        <w:tc>
          <w:tcPr>
            <w:tcW w:w="859" w:type="dxa"/>
            <w:vAlign w:val="top"/>
          </w:tcPr>
          <w:p>
            <w:pPr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5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Microsoft Yahei ! important" w:hAnsi="Microsoft Yahei ! important" w:eastAsia="Microsoft Yahei ! important" w:cs="Microsoft Yahei ! important"/>
                <w:color w:val="000000"/>
                <w:sz w:val="24"/>
                <w:szCs w:val="24"/>
              </w:rPr>
              <w:t>发展优质稻</w:t>
            </w:r>
          </w:p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86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15万亩</w:t>
            </w:r>
          </w:p>
        </w:tc>
        <w:tc>
          <w:tcPr>
            <w:tcW w:w="1109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16万亩</w:t>
            </w:r>
          </w:p>
        </w:tc>
        <w:tc>
          <w:tcPr>
            <w:tcW w:w="819" w:type="dxa"/>
            <w:vAlign w:val="top"/>
          </w:tcPr>
          <w:p>
            <w:pPr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5</w:t>
            </w:r>
          </w:p>
        </w:tc>
        <w:tc>
          <w:tcPr>
            <w:tcW w:w="859" w:type="dxa"/>
            <w:vAlign w:val="top"/>
          </w:tcPr>
          <w:p>
            <w:pPr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5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11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Merge w:val="restart"/>
            <w:tcBorders>
              <w:bottom w:val="nil"/>
            </w:tcBorders>
            <w:vAlign w:val="top"/>
          </w:tcPr>
          <w:p>
            <w:pPr>
              <w:spacing w:before="114" w:line="322" w:lineRule="exact"/>
              <w:ind w:left="311"/>
              <w:rPr>
                <w:rFonts w:ascii="宋体" w:hAnsi="宋体" w:eastAsia="宋体" w:cs="宋体"/>
                <w:spacing w:val="-3"/>
                <w:position w:val="8"/>
                <w:sz w:val="21"/>
                <w:szCs w:val="21"/>
              </w:rPr>
            </w:pPr>
          </w:p>
          <w:p>
            <w:pPr>
              <w:spacing w:before="114" w:line="322" w:lineRule="exact"/>
              <w:ind w:left="311"/>
              <w:rPr>
                <w:rFonts w:ascii="宋体" w:hAnsi="宋体" w:eastAsia="宋体" w:cs="宋体"/>
                <w:spacing w:val="-3"/>
                <w:position w:val="8"/>
                <w:sz w:val="21"/>
                <w:szCs w:val="21"/>
              </w:rPr>
            </w:pPr>
          </w:p>
          <w:p>
            <w:pPr>
              <w:spacing w:before="114" w:line="322" w:lineRule="exact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8"/>
                <w:sz w:val="21"/>
                <w:szCs w:val="21"/>
              </w:rPr>
              <w:t>社会效</w:t>
            </w:r>
          </w:p>
          <w:p>
            <w:pPr>
              <w:spacing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益指标</w:t>
            </w:r>
          </w:p>
        </w:tc>
        <w:tc>
          <w:tcPr>
            <w:tcW w:w="2235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Microsoft Yahei ! important" w:hAnsi="Microsoft Yahei ! important" w:eastAsia="Microsoft Yahei ! important" w:cs="Microsoft Yahei ! important"/>
                <w:color w:val="000000"/>
                <w:sz w:val="24"/>
                <w:szCs w:val="24"/>
              </w:rPr>
            </w:pPr>
            <w:r>
              <w:rPr>
                <w:rFonts w:ascii="Microsoft Yahei ! important" w:hAnsi="Microsoft Yahei ! important" w:eastAsia="Microsoft Yahei ! important" w:cs="Microsoft Yahei ! important"/>
                <w:color w:val="000000"/>
                <w:sz w:val="24"/>
                <w:szCs w:val="24"/>
              </w:rPr>
              <w:t>乡村振兴高质量发展，粮食安全</w:t>
            </w:r>
          </w:p>
        </w:tc>
        <w:tc>
          <w:tcPr>
            <w:tcW w:w="986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Microsoft Yahei ! important" w:hAnsi="Microsoft Yahei ! important" w:eastAsia="Microsoft Yahei ! important" w:cs="Microsoft Yahei ! important"/>
                <w:color w:val="000000"/>
                <w:sz w:val="24"/>
                <w:szCs w:val="24"/>
              </w:rPr>
              <w:t>保障</w:t>
            </w:r>
          </w:p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Microsoft Yahei ! important" w:hAnsi="Microsoft Yahei ! important" w:eastAsia="Microsoft Yahei ! important" w:cs="Microsoft Yahei ! important"/>
                <w:color w:val="000000"/>
                <w:sz w:val="24"/>
                <w:szCs w:val="24"/>
              </w:rPr>
              <w:t>保障</w:t>
            </w:r>
          </w:p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5</w:t>
            </w:r>
          </w:p>
        </w:tc>
        <w:tc>
          <w:tcPr>
            <w:tcW w:w="859" w:type="dxa"/>
            <w:vAlign w:val="top"/>
          </w:tcPr>
          <w:p>
            <w:pPr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5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1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86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Merge w:val="restart"/>
            <w:tcBorders>
              <w:bottom w:val="nil"/>
            </w:tcBorders>
            <w:vAlign w:val="top"/>
          </w:tcPr>
          <w:p>
            <w:pPr>
              <w:spacing w:before="97" w:line="330" w:lineRule="exact"/>
              <w:ind w:left="311"/>
              <w:rPr>
                <w:rFonts w:ascii="宋体" w:hAnsi="宋体" w:eastAsia="宋体" w:cs="宋体"/>
                <w:spacing w:val="-3"/>
                <w:position w:val="8"/>
                <w:sz w:val="21"/>
                <w:szCs w:val="21"/>
              </w:rPr>
            </w:pPr>
          </w:p>
          <w:p>
            <w:pPr>
              <w:spacing w:before="97" w:line="330" w:lineRule="exact"/>
              <w:ind w:left="311"/>
              <w:rPr>
                <w:rFonts w:ascii="宋体" w:hAnsi="宋体" w:eastAsia="宋体" w:cs="宋体"/>
                <w:spacing w:val="-3"/>
                <w:position w:val="8"/>
                <w:sz w:val="21"/>
                <w:szCs w:val="21"/>
              </w:rPr>
            </w:pPr>
          </w:p>
          <w:p>
            <w:pPr>
              <w:spacing w:before="97" w:line="330" w:lineRule="exact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8"/>
                <w:sz w:val="21"/>
                <w:szCs w:val="21"/>
              </w:rPr>
              <w:t>生态效</w:t>
            </w:r>
          </w:p>
          <w:p>
            <w:pPr>
              <w:spacing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益指标</w:t>
            </w:r>
          </w:p>
        </w:tc>
        <w:tc>
          <w:tcPr>
            <w:tcW w:w="2235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ascii="Microsoft Yahei ! important" w:hAnsi="Microsoft Yahei ! important" w:eastAsia="Microsoft Yahei ! important" w:cs="Microsoft Yahei ! important"/>
                <w:color w:val="000000"/>
                <w:sz w:val="24"/>
                <w:szCs w:val="24"/>
              </w:rPr>
              <w:t>践行生态文明、绿色发展理念</w:t>
            </w:r>
          </w:p>
        </w:tc>
        <w:tc>
          <w:tcPr>
            <w:tcW w:w="986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ascii="Microsoft Yahei ! important" w:hAnsi="Microsoft Yahei ! important" w:eastAsia="Microsoft Yahei ! important" w:cs="Microsoft Yahei ! important"/>
                <w:color w:val="000000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Microsoft Yahei ! important" w:hAnsi="Microsoft Yahei ! important" w:eastAsia="Microsoft Yahei ! important" w:cs="Microsoft Yahei ! important"/>
                <w:color w:val="000000"/>
                <w:sz w:val="24"/>
                <w:szCs w:val="24"/>
              </w:rPr>
              <w:t>有效促进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ascii="Microsoft Yahei ! important" w:hAnsi="Microsoft Yahei ! important" w:eastAsia="Microsoft Yahei ! important" w:cs="Microsoft Yahei ! important"/>
                <w:color w:val="000000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Microsoft Yahei ! important" w:hAnsi="Microsoft Yahei ! important" w:eastAsia="Microsoft Yahei ! important" w:cs="Microsoft Yahei ! important"/>
                <w:color w:val="000000"/>
                <w:sz w:val="24"/>
                <w:szCs w:val="24"/>
              </w:rPr>
              <w:t>有效促进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5</w:t>
            </w:r>
          </w:p>
        </w:tc>
        <w:tc>
          <w:tcPr>
            <w:tcW w:w="859" w:type="dxa"/>
            <w:vAlign w:val="top"/>
          </w:tcPr>
          <w:p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5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86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Merge w:val="restart"/>
            <w:tcBorders>
              <w:bottom w:val="nil"/>
            </w:tcBorders>
            <w:vAlign w:val="top"/>
          </w:tcPr>
          <w:p>
            <w:pPr>
              <w:spacing w:before="117" w:line="219" w:lineRule="auto"/>
              <w:ind w:left="202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  <w:p>
            <w:pPr>
              <w:spacing w:before="117" w:line="219" w:lineRule="auto"/>
              <w:ind w:left="202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  <w:p>
            <w:pPr>
              <w:spacing w:before="117" w:line="219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可持续影</w:t>
            </w:r>
          </w:p>
          <w:p>
            <w:pPr>
              <w:spacing w:before="71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响指标</w:t>
            </w:r>
          </w:p>
        </w:tc>
        <w:tc>
          <w:tcPr>
            <w:tcW w:w="2235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ascii="Microsoft Yahei ! important" w:hAnsi="Microsoft Yahei ! important" w:eastAsia="Microsoft Yahei ! important" w:cs="Microsoft Yahei ! important"/>
                <w:color w:val="000000"/>
                <w:sz w:val="24"/>
                <w:szCs w:val="24"/>
              </w:rPr>
              <w:t>提高社会影响率</w:t>
            </w:r>
          </w:p>
        </w:tc>
        <w:tc>
          <w:tcPr>
            <w:tcW w:w="986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Microsoft Yahei ! important" w:hAnsi="Microsoft Yahei ! important" w:eastAsia="Microsoft Yahei ! important" w:cs="Microsoft Yahei ! important"/>
                <w:color w:val="000000"/>
                <w:sz w:val="24"/>
                <w:szCs w:val="24"/>
              </w:rPr>
              <w:t>有所提高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Microsoft Yahei ! important" w:hAnsi="Microsoft Yahei ! important" w:eastAsia="Microsoft Yahei ! important" w:cs="Microsoft Yahei ! important"/>
                <w:color w:val="000000"/>
                <w:sz w:val="24"/>
                <w:szCs w:val="24"/>
              </w:rPr>
              <w:t>有所提高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5</w:t>
            </w:r>
          </w:p>
        </w:tc>
        <w:tc>
          <w:tcPr>
            <w:tcW w:w="859" w:type="dxa"/>
            <w:vAlign w:val="top"/>
          </w:tcPr>
          <w:p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5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ascii="Microsoft Yahei ! important" w:hAnsi="Microsoft Yahei ! important" w:eastAsia="Microsoft Yahei ! important" w:cs="Microsoft Yahei ! important"/>
                <w:color w:val="000000"/>
                <w:sz w:val="24"/>
                <w:szCs w:val="24"/>
              </w:rPr>
              <w:t>促进农业农村产业综合发展</w:t>
            </w:r>
          </w:p>
        </w:tc>
        <w:tc>
          <w:tcPr>
            <w:tcW w:w="986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ascii="Microsoft Yahei ! important" w:hAnsi="Microsoft Yahei ! important" w:eastAsia="Microsoft Yahei ! important" w:cs="Microsoft Yahei ! important"/>
                <w:color w:val="000000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Microsoft Yahei ! important" w:hAnsi="Microsoft Yahei ! important" w:eastAsia="Microsoft Yahei ! important" w:cs="Microsoft Yahei ! important"/>
                <w:color w:val="000000"/>
                <w:sz w:val="24"/>
                <w:szCs w:val="24"/>
              </w:rPr>
              <w:t>有所促进</w:t>
            </w:r>
          </w:p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ascii="Microsoft Yahei ! important" w:hAnsi="Microsoft Yahei ! important" w:eastAsia="Microsoft Yahei ! important" w:cs="Microsoft Yahei ! important"/>
                <w:color w:val="000000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Microsoft Yahei ! important" w:hAnsi="Microsoft Yahei ! important" w:eastAsia="Microsoft Yahei ! important" w:cs="Microsoft Yahei ! important"/>
                <w:color w:val="000000"/>
                <w:sz w:val="24"/>
                <w:szCs w:val="24"/>
              </w:rPr>
              <w:t>有所促进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5</w:t>
            </w:r>
          </w:p>
        </w:tc>
        <w:tc>
          <w:tcPr>
            <w:tcW w:w="859" w:type="dxa"/>
            <w:vAlign w:val="top"/>
          </w:tcPr>
          <w:p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5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Merge w:val="restart"/>
            <w:tcBorders>
              <w:bottom w:val="nil"/>
            </w:tcBorders>
            <w:vAlign w:val="top"/>
          </w:tcPr>
          <w:p>
            <w:pPr>
              <w:spacing w:before="37" w:line="262" w:lineRule="auto"/>
              <w:ind w:left="171" w:righ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满意度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w w:val="118"/>
                <w:sz w:val="20"/>
                <w:szCs w:val="20"/>
              </w:rPr>
              <w:t>指标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(10分)</w:t>
            </w:r>
          </w:p>
        </w:tc>
        <w:tc>
          <w:tcPr>
            <w:tcW w:w="1125" w:type="dxa"/>
            <w:vMerge w:val="restart"/>
            <w:tcBorders>
              <w:bottom w:val="nil"/>
            </w:tcBorders>
            <w:vAlign w:val="top"/>
          </w:tcPr>
          <w:p>
            <w:pPr>
              <w:spacing w:before="47" w:line="219" w:lineRule="auto"/>
              <w:ind w:left="202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  <w:p>
            <w:pPr>
              <w:spacing w:before="47" w:line="219" w:lineRule="auto"/>
              <w:ind w:left="202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  <w:p>
            <w:pPr>
              <w:spacing w:before="47" w:line="219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服务对象</w:t>
            </w:r>
          </w:p>
          <w:p>
            <w:pPr>
              <w:spacing w:before="70" w:line="219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满意度指</w:t>
            </w:r>
          </w:p>
          <w:p>
            <w:pPr>
              <w:spacing w:before="21" w:line="220" w:lineRule="auto"/>
              <w:ind w:left="5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2235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Microsoft Yahei ! important" w:hAnsi="Microsoft Yahei ! important" w:eastAsia="Microsoft Yahei ! important" w:cs="Microsoft Yahei ! important"/>
                <w:color w:val="000000"/>
                <w:sz w:val="24"/>
                <w:szCs w:val="24"/>
              </w:rPr>
              <w:t>社会公众满意度</w:t>
            </w:r>
          </w:p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98%以上</w:t>
            </w:r>
          </w:p>
        </w:tc>
        <w:tc>
          <w:tcPr>
            <w:tcW w:w="11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98%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5</w:t>
            </w:r>
          </w:p>
        </w:tc>
        <w:tc>
          <w:tcPr>
            <w:tcW w:w="859" w:type="dxa"/>
            <w:vAlign w:val="top"/>
          </w:tcPr>
          <w:p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5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12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Microsoft Yahei ! important" w:hAnsi="Microsoft Yahei ! important" w:eastAsia="Microsoft Yahei ! important" w:cs="Microsoft Yahei ! important"/>
                <w:color w:val="000000"/>
                <w:sz w:val="24"/>
                <w:szCs w:val="24"/>
              </w:rPr>
              <w:t>单位干部职工满意度</w:t>
            </w:r>
          </w:p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98%</w:t>
            </w:r>
          </w:p>
        </w:tc>
        <w:tc>
          <w:tcPr>
            <w:tcW w:w="11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98%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5</w:t>
            </w:r>
          </w:p>
        </w:tc>
        <w:tc>
          <w:tcPr>
            <w:tcW w:w="859" w:type="dxa"/>
            <w:vAlign w:val="top"/>
          </w:tcPr>
          <w:p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5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600" w:type="dxa"/>
            <w:gridSpan w:val="6"/>
            <w:vAlign w:val="top"/>
          </w:tcPr>
          <w:p>
            <w:pPr>
              <w:spacing w:before="139" w:line="220" w:lineRule="auto"/>
              <w:ind w:left="24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总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分</w:t>
            </w:r>
          </w:p>
        </w:tc>
        <w:tc>
          <w:tcPr>
            <w:tcW w:w="819" w:type="dxa"/>
            <w:vAlign w:val="top"/>
          </w:tcPr>
          <w:p>
            <w:pPr>
              <w:spacing w:before="191" w:line="184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100</w:t>
            </w:r>
          </w:p>
        </w:tc>
        <w:tc>
          <w:tcPr>
            <w:tcW w:w="859" w:type="dxa"/>
            <w:vAlign w:val="top"/>
          </w:tcPr>
          <w:p>
            <w:pPr>
              <w:rPr>
                <w:rFonts w:hint="eastAsia" w:ascii="Arial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97</w:t>
            </w:r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61" w:line="225" w:lineRule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90854"/>
    <w:multiLevelType w:val="singleLevel"/>
    <w:tmpl w:val="B33908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18CE92E"/>
    <w:multiLevelType w:val="singleLevel"/>
    <w:tmpl w:val="D18CE92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A262E2D"/>
    <w:multiLevelType w:val="singleLevel"/>
    <w:tmpl w:val="0A262E2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4F340BC"/>
    <w:multiLevelType w:val="singleLevel"/>
    <w:tmpl w:val="24F340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OTBiNzYwYjgxMGVlZjVhNTE5NzAyN2Q4YTRjZDUifQ=="/>
  </w:docVars>
  <w:rsids>
    <w:rsidRoot w:val="433738B0"/>
    <w:rsid w:val="09386D49"/>
    <w:rsid w:val="0AE54B62"/>
    <w:rsid w:val="19B80AFD"/>
    <w:rsid w:val="1A626522"/>
    <w:rsid w:val="1CE76EEB"/>
    <w:rsid w:val="256632EA"/>
    <w:rsid w:val="256F41F8"/>
    <w:rsid w:val="38037DC1"/>
    <w:rsid w:val="433738B0"/>
    <w:rsid w:val="49F52076"/>
    <w:rsid w:val="4B353D31"/>
    <w:rsid w:val="4BBC24E3"/>
    <w:rsid w:val="4EB97A21"/>
    <w:rsid w:val="505E1B62"/>
    <w:rsid w:val="595262D8"/>
    <w:rsid w:val="65C92256"/>
    <w:rsid w:val="6B0C32CE"/>
    <w:rsid w:val="6F033FF6"/>
    <w:rsid w:val="73194E36"/>
    <w:rsid w:val="773D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1"/>
      <w:szCs w:val="21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20202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202020"/>
      <w:u w:val="none"/>
    </w:rPr>
  </w:style>
  <w:style w:type="character" w:styleId="12">
    <w:name w:val="HTML Code"/>
    <w:basedOn w:val="5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styleId="13">
    <w:name w:val="HTML Cite"/>
    <w:basedOn w:val="5"/>
    <w:qFormat/>
    <w:uiPriority w:val="0"/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2023-07-19T09:34:00Z</dcterms:created>
  <dc:creator>娜娜</dc:creator>
  <cp:lastModifiedBy>娜娜</cp:lastModifiedBy>
  <cp:lastPrinted>2023-07-27T03:40:00Z</cp:lastPrinted>
  <dcterms:modified xsi:type="dcterms:W3CDTF">2023-08-24T01:55:10Z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F3B78AAC5AA246BF9944A015DD96A9C8_13</vt:lpwstr>
  </property>
</Properties>
</file>