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bookmarkStart w:id="0" w:name="_GoBack"/>
      <w:r>
        <w:rPr>
          <w:rFonts w:ascii="方正小标宋_GBK" w:eastAsia="方正小标宋_GBK"/>
          <w:sz w:val="48"/>
          <w:szCs w:val="48"/>
        </w:rPr>
        <w:t>20</w:t>
      </w:r>
      <w:r>
        <w:rPr>
          <w:rFonts w:hint="eastAsia" w:ascii="方正小标宋_GBK" w:eastAsia="方正小标宋_GBK"/>
          <w:sz w:val="48"/>
          <w:szCs w:val="48"/>
          <w:lang w:val="en-US" w:eastAsia="zh-CN"/>
        </w:rPr>
        <w:t>22</w:t>
      </w:r>
      <w:r>
        <w:rPr>
          <w:rFonts w:hint="eastAsia" w:ascii="方正小标宋_GBK" w:eastAsia="方正小标宋_GBK"/>
          <w:sz w:val="48"/>
          <w:szCs w:val="48"/>
        </w:rPr>
        <w:t>年度部门整体支出绩效自评报告</w:t>
      </w:r>
    </w:p>
    <w:bookmarkEnd w:id="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wordWrap/>
        <w:autoSpaceDE/>
        <w:autoSpaceDN/>
        <w:snapToGrid/>
        <w:spacing w:before="0" w:after="0" w:line="240" w:lineRule="auto"/>
        <w:ind w:left="0" w:firstLine="0"/>
        <w:jc w:val="center"/>
        <w:rPr>
          <w:rFonts w:hint="eastAsia" w:ascii="黑体" w:hAnsi="Times New Roman" w:eastAsia="黑体"/>
          <w:b w:val="0"/>
          <w:w w:val="100"/>
          <w:sz w:val="44"/>
          <w:lang w:eastAsia="zh-CN"/>
        </w:rPr>
      </w:pPr>
      <w:r>
        <w:rPr>
          <w:rFonts w:hint="eastAsia" w:ascii="黑体" w:hAnsi="黑体" w:eastAsia="黑体"/>
          <w:b w:val="0"/>
          <w:w w:val="100"/>
          <w:sz w:val="44"/>
          <w:lang w:eastAsia="zh-CN"/>
        </w:rPr>
        <w:t>衡山县妇幼保健计划生育服务中心</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left="0" w:leftChars="0" w:firstLine="0" w:firstLineChars="0"/>
        <w:rPr>
          <w:rFonts w:ascii="黑体" w:hAnsi="黑体" w:eastAsia="黑体"/>
          <w:sz w:val="32"/>
          <w:szCs w:val="32"/>
        </w:rPr>
      </w:pPr>
    </w:p>
    <w:p>
      <w:pPr>
        <w:widowControl/>
        <w:wordWrap/>
        <w:autoSpaceDE/>
        <w:autoSpaceDN/>
        <w:snapToGrid/>
        <w:spacing w:before="0" w:after="0" w:line="600" w:lineRule="exact"/>
        <w:ind w:left="0" w:firstLine="640"/>
        <w:jc w:val="both"/>
        <w:rPr>
          <w:rFonts w:hint="eastAsia" w:ascii="宋体" w:hAnsi="宋体" w:eastAsia="宋体" w:cs="宋体"/>
          <w:b w:val="0"/>
          <w:w w:val="100"/>
          <w:sz w:val="32"/>
          <w:lang w:eastAsia="zh-CN"/>
        </w:rPr>
      </w:pPr>
    </w:p>
    <w:p>
      <w:pPr>
        <w:widowControl/>
        <w:wordWrap/>
        <w:autoSpaceDE/>
        <w:autoSpaceDN/>
        <w:snapToGrid/>
        <w:spacing w:before="0" w:after="0" w:line="600" w:lineRule="exact"/>
        <w:ind w:left="0" w:firstLine="640"/>
        <w:jc w:val="both"/>
        <w:rPr>
          <w:rFonts w:hint="eastAsia" w:ascii="宋体" w:hAnsi="宋体" w:eastAsia="宋体" w:cs="宋体"/>
          <w:b w:val="0"/>
          <w:w w:val="100"/>
          <w:sz w:val="32"/>
          <w:lang w:eastAsia="zh-CN"/>
        </w:rPr>
      </w:pPr>
      <w:r>
        <w:rPr>
          <w:rFonts w:hint="eastAsia" w:ascii="宋体" w:hAnsi="宋体" w:eastAsia="宋体" w:cs="宋体"/>
          <w:b w:val="0"/>
          <w:w w:val="100"/>
          <w:sz w:val="32"/>
          <w:lang w:eastAsia="zh-CN"/>
        </w:rPr>
        <w:t>为进一步规范财政资金管理，强化部门绩效和责任意识，切实提高财政资金使用效益，根据《关于开展20</w:t>
      </w:r>
      <w:r>
        <w:rPr>
          <w:rFonts w:hint="eastAsia" w:ascii="宋体" w:hAnsi="宋体" w:eastAsia="宋体" w:cs="宋体"/>
          <w:b w:val="0"/>
          <w:w w:val="100"/>
          <w:sz w:val="32"/>
          <w:lang w:val="en-US" w:eastAsia="zh-CN"/>
        </w:rPr>
        <w:t>22</w:t>
      </w:r>
      <w:r>
        <w:rPr>
          <w:rFonts w:hint="eastAsia" w:ascii="宋体" w:hAnsi="宋体" w:eastAsia="宋体" w:cs="宋体"/>
          <w:b w:val="0"/>
          <w:w w:val="100"/>
          <w:sz w:val="32"/>
          <w:lang w:eastAsia="zh-CN"/>
        </w:rPr>
        <w:t>年度衡山县财政预算整体支出绩效评价工作的通知》（山财绩【202</w:t>
      </w:r>
      <w:r>
        <w:rPr>
          <w:rFonts w:hint="eastAsia" w:ascii="宋体" w:hAnsi="宋体" w:eastAsia="宋体" w:cs="宋体"/>
          <w:b w:val="0"/>
          <w:w w:val="100"/>
          <w:sz w:val="32"/>
          <w:lang w:val="en-US" w:eastAsia="zh-CN"/>
        </w:rPr>
        <w:t>3</w:t>
      </w:r>
      <w:r>
        <w:rPr>
          <w:rFonts w:hint="eastAsia" w:ascii="宋体" w:hAnsi="宋体" w:eastAsia="宋体" w:cs="宋体"/>
          <w:b w:val="0"/>
          <w:w w:val="100"/>
          <w:sz w:val="32"/>
          <w:lang w:eastAsia="zh-CN"/>
        </w:rPr>
        <w:t>】</w:t>
      </w:r>
      <w:r>
        <w:rPr>
          <w:rFonts w:hint="eastAsia" w:ascii="宋体" w:hAnsi="宋体" w:eastAsia="宋体" w:cs="宋体"/>
          <w:b w:val="0"/>
          <w:w w:val="100"/>
          <w:sz w:val="32"/>
          <w:lang w:val="en-US" w:eastAsia="zh-CN"/>
        </w:rPr>
        <w:t>170</w:t>
      </w:r>
      <w:r>
        <w:rPr>
          <w:rFonts w:hint="eastAsia" w:ascii="宋体" w:hAnsi="宋体" w:eastAsia="宋体" w:cs="宋体"/>
          <w:b w:val="0"/>
          <w:w w:val="100"/>
          <w:sz w:val="32"/>
          <w:lang w:eastAsia="zh-CN"/>
        </w:rPr>
        <w:t>号）的文件要求，我中心对202</w:t>
      </w:r>
      <w:r>
        <w:rPr>
          <w:rFonts w:hint="eastAsia" w:ascii="宋体" w:hAnsi="宋体" w:eastAsia="宋体" w:cs="宋体"/>
          <w:b w:val="0"/>
          <w:w w:val="100"/>
          <w:sz w:val="32"/>
          <w:lang w:val="en-US" w:eastAsia="zh-CN"/>
        </w:rPr>
        <w:t>2</w:t>
      </w:r>
      <w:r>
        <w:rPr>
          <w:rFonts w:hint="eastAsia" w:ascii="宋体" w:hAnsi="宋体" w:eastAsia="宋体" w:cs="宋体"/>
          <w:b w:val="0"/>
          <w:w w:val="100"/>
          <w:sz w:val="32"/>
          <w:lang w:eastAsia="zh-CN"/>
        </w:rPr>
        <w:t>年部门财政资金开展了绩效评价工作，现将绩效评价情况及评价结果报告如下：</w:t>
      </w:r>
    </w:p>
    <w:p>
      <w:pPr>
        <w:pStyle w:val="6"/>
        <w:widowControl/>
        <w:spacing w:line="600" w:lineRule="exact"/>
        <w:ind w:firstLine="620"/>
        <w:rPr>
          <w:rFonts w:hint="eastAsia" w:ascii="黑体" w:hAnsi="黑体" w:eastAsia="黑体"/>
          <w:sz w:val="32"/>
          <w:szCs w:val="32"/>
          <w:lang w:eastAsia="zh-CN"/>
        </w:rPr>
      </w:pPr>
      <w:r>
        <w:rPr>
          <w:rFonts w:hint="eastAsia" w:ascii="黑体" w:hAnsi="黑体" w:eastAsia="黑体"/>
          <w:sz w:val="32"/>
          <w:szCs w:val="32"/>
          <w:lang w:eastAsia="zh-CN"/>
        </w:rPr>
        <w:t>一、部门、单位基本情况</w:t>
      </w:r>
    </w:p>
    <w:p>
      <w:pPr>
        <w:pStyle w:val="6"/>
        <w:widowControl/>
        <w:spacing w:line="600" w:lineRule="exact"/>
        <w:ind w:left="0" w:leftChars="0" w:firstLine="640" w:firstLineChars="200"/>
        <w:rPr>
          <w:rFonts w:hint="eastAsia" w:ascii="宋体" w:hAnsi="宋体" w:eastAsia="宋体"/>
          <w:b w:val="0"/>
          <w:w w:val="100"/>
          <w:sz w:val="32"/>
          <w:lang w:eastAsia="zh-CN"/>
        </w:rPr>
      </w:pPr>
      <w:r>
        <w:rPr>
          <w:rFonts w:hint="eastAsia" w:ascii="宋体" w:hAnsi="宋体" w:eastAsia="宋体"/>
          <w:b w:val="0"/>
          <w:w w:val="100"/>
          <w:sz w:val="32"/>
          <w:lang w:eastAsia="zh-CN"/>
        </w:rPr>
        <w:t>我中心是正科级公益类全额拨款事业单位，截止至202</w:t>
      </w:r>
      <w:r>
        <w:rPr>
          <w:rFonts w:hint="eastAsia" w:ascii="宋体" w:hAnsi="宋体"/>
          <w:b w:val="0"/>
          <w:w w:val="100"/>
          <w:sz w:val="32"/>
          <w:lang w:val="en-US" w:eastAsia="zh-CN"/>
        </w:rPr>
        <w:t>2</w:t>
      </w:r>
      <w:r>
        <w:rPr>
          <w:rFonts w:hint="eastAsia" w:ascii="宋体" w:hAnsi="宋体" w:eastAsia="宋体"/>
          <w:b w:val="0"/>
          <w:w w:val="100"/>
          <w:sz w:val="32"/>
          <w:lang w:eastAsia="zh-CN"/>
        </w:rPr>
        <w:t>年12月31日在职职工</w:t>
      </w:r>
      <w:r>
        <w:rPr>
          <w:rFonts w:hint="eastAsia" w:ascii="宋体" w:hAnsi="宋体"/>
          <w:b w:val="0"/>
          <w:w w:val="100"/>
          <w:sz w:val="32"/>
          <w:lang w:val="en-US" w:eastAsia="zh-CN"/>
        </w:rPr>
        <w:t>188</w:t>
      </w:r>
      <w:r>
        <w:rPr>
          <w:rFonts w:hint="eastAsia" w:ascii="宋体" w:hAnsi="宋体" w:eastAsia="宋体"/>
          <w:b w:val="0"/>
          <w:w w:val="100"/>
          <w:sz w:val="32"/>
          <w:lang w:eastAsia="zh-CN"/>
        </w:rPr>
        <w:t>人。编制床位</w:t>
      </w:r>
      <w:r>
        <w:rPr>
          <w:rFonts w:hint="eastAsia" w:ascii="宋体" w:hAnsi="宋体"/>
          <w:b w:val="0"/>
          <w:w w:val="100"/>
          <w:sz w:val="32"/>
          <w:lang w:val="en-US" w:eastAsia="zh-CN"/>
        </w:rPr>
        <w:t>200</w:t>
      </w:r>
      <w:r>
        <w:rPr>
          <w:rFonts w:hint="eastAsia" w:ascii="宋体" w:hAnsi="宋体" w:eastAsia="宋体"/>
          <w:b w:val="0"/>
          <w:w w:val="100"/>
          <w:sz w:val="32"/>
          <w:lang w:eastAsia="zh-CN"/>
        </w:rPr>
        <w:t>张。</w:t>
      </w:r>
    </w:p>
    <w:p>
      <w:pPr>
        <w:wordWrap/>
        <w:autoSpaceDE w:val="0"/>
        <w:autoSpaceDN/>
        <w:snapToGrid/>
        <w:spacing w:before="0" w:after="0" w:line="560" w:lineRule="exact"/>
        <w:ind w:left="0" w:firstLine="602" w:firstLineChars="200"/>
        <w:jc w:val="both"/>
        <w:rPr>
          <w:rFonts w:ascii="Times New Roman" w:hAnsi="Times New Roman" w:eastAsia="宋体"/>
          <w:b/>
          <w:w w:val="100"/>
          <w:sz w:val="30"/>
        </w:rPr>
      </w:pPr>
      <w:r>
        <w:rPr>
          <w:rFonts w:hint="eastAsia" w:ascii="宋体" w:hAnsi="宋体" w:eastAsia="宋体"/>
          <w:b/>
          <w:w w:val="100"/>
          <w:sz w:val="30"/>
          <w:lang w:eastAsia="zh-CN"/>
        </w:rPr>
        <w:t>（一）</w:t>
      </w:r>
      <w:r>
        <w:rPr>
          <w:rFonts w:hint="eastAsia" w:ascii="宋体" w:hAnsi="宋体" w:eastAsia="宋体"/>
          <w:b/>
          <w:w w:val="100"/>
          <w:sz w:val="32"/>
          <w:lang w:eastAsia="zh-CN"/>
        </w:rPr>
        <w:t>主要职</w:t>
      </w:r>
      <w:r>
        <w:rPr>
          <w:rFonts w:hint="eastAsia" w:ascii="宋体" w:hAnsi="宋体" w:eastAsia="宋体"/>
          <w:b/>
          <w:w w:val="100"/>
          <w:sz w:val="30"/>
          <w:lang w:eastAsia="zh-CN"/>
        </w:rPr>
        <w:t>责</w:t>
      </w:r>
    </w:p>
    <w:p>
      <w:pPr>
        <w:wordWrap/>
        <w:autoSpaceDE w:val="0"/>
        <w:autoSpaceDN/>
        <w:snapToGrid/>
        <w:spacing w:before="0" w:after="0" w:line="560" w:lineRule="exact"/>
        <w:ind w:left="0" w:firstLine="600"/>
        <w:jc w:val="both"/>
        <w:rPr>
          <w:rFonts w:hint="eastAsia" w:ascii="宋体" w:hAnsi="宋体" w:eastAsia="宋体"/>
          <w:b w:val="0"/>
          <w:w w:val="100"/>
          <w:sz w:val="32"/>
          <w:lang w:eastAsia="zh-CN"/>
        </w:rPr>
      </w:pPr>
      <w:r>
        <w:rPr>
          <w:rFonts w:hint="eastAsia" w:ascii="宋体" w:hAnsi="宋体" w:eastAsia="宋体"/>
          <w:b w:val="0"/>
          <w:w w:val="100"/>
          <w:sz w:val="30"/>
          <w:lang w:eastAsia="zh-CN"/>
        </w:rPr>
        <w:t>履</w:t>
      </w:r>
      <w:r>
        <w:rPr>
          <w:rFonts w:hint="eastAsia" w:ascii="宋体" w:hAnsi="宋体" w:eastAsia="宋体"/>
          <w:b w:val="0"/>
          <w:w w:val="100"/>
          <w:sz w:val="32"/>
          <w:lang w:eastAsia="zh-CN"/>
        </w:rPr>
        <w:t>行公共卫生职责，掌握辖区内妇女儿童健康状况信息，为辖区内妇女儿童提供妇女保健、孕产保健、儿童保健、计划生育技术等妇幼保健计生技术服务，控制孕产妇及5岁以下儿童死亡率。</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1、受县卫生健康局委托，承担辖区内妇幼保健、母婴保健技术、计划生育服务技术人员的培训和技术支持工作；负责对本辖区内各级医疗保健机构开展妇幼卫生计生服务质量的检查、考核与评价；组织实施全县《出生医学证明》管理，孕产妇、儿童死亡评审与死亡调查，妇女和儿童系统保健管理。</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2、负责对幼儿园、托儿所的卫生保健工作进行评估和监督；负责对入园、入托儿童，托幼机构工作人员卫生保健的监督管理。</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3、普及妇幼卫生科学和计划生育技术知识，承担计划生育宣传教育、技术服务、优生指导、药具发放、信息咨询、随访服务、生殖保健等工作；承担国家免费孕前优生健康检查和出生缺陷综合防治等工作；负责避孕节育指导、优生遗传检测、婚前医学健康检查、生殖健康监测及生殖健康知识的宣传指导工作。</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4、贯彻执行国家卫生和计划生育法律法规，提高医疗服务质量；负责提供妇女儿童的基本医疗服务，包括妇女儿童常见病、多发病的诊治、孕产妇分娩的助产技术等服务；承担妇科疾病普查治疗和“两癌”筛查工作；承担妇儿专科医院临床教学、带教实习等工作。</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5、负责全县妇幼保健计划生育技术服务的信息收集、统计、整体、分析、质量控制、汇总上报和网络直报工作；组织实施开展新生儿窒息复苏培训、出生缺陷监测、新生儿疾病筛查、艾梅乙母婴阻断、爱婴医院和妇幼保健机构等级创建，指导实施全县妇幼卫生项目。</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 xml:space="preserve">6、完成县委、县政府及县卫生健康局交办的其他工作。 </w:t>
      </w:r>
    </w:p>
    <w:p>
      <w:pPr>
        <w:wordWrap/>
        <w:autoSpaceDE w:val="0"/>
        <w:autoSpaceDN/>
        <w:snapToGrid/>
        <w:spacing w:before="0" w:after="0" w:line="560" w:lineRule="exact"/>
        <w:ind w:left="0" w:firstLine="0"/>
        <w:jc w:val="both"/>
        <w:rPr>
          <w:rFonts w:hint="eastAsia" w:ascii="宋体" w:hAnsi="宋体" w:eastAsia="宋体"/>
          <w:b/>
          <w:w w:val="100"/>
          <w:sz w:val="30"/>
          <w:lang w:eastAsia="zh-CN"/>
        </w:rPr>
      </w:pPr>
      <w:r>
        <w:rPr>
          <w:rFonts w:hint="eastAsia" w:ascii="宋体" w:hAnsi="宋体" w:eastAsia="宋体"/>
          <w:b/>
          <w:w w:val="100"/>
          <w:sz w:val="30"/>
          <w:lang w:eastAsia="zh-CN"/>
        </w:rPr>
        <w:t>（</w:t>
      </w:r>
      <w:r>
        <w:rPr>
          <w:rFonts w:hint="eastAsia" w:ascii="宋体" w:hAnsi="宋体" w:eastAsia="宋体"/>
          <w:b/>
          <w:w w:val="100"/>
          <w:sz w:val="32"/>
          <w:lang w:eastAsia="zh-CN"/>
        </w:rPr>
        <w:t>二）机构设置</w:t>
      </w:r>
      <w:r>
        <w:rPr>
          <w:rFonts w:hint="eastAsia" w:ascii="Times New Roman" w:hAnsi="Times New Roman" w:eastAsia="宋体"/>
          <w:b/>
          <w:w w:val="100"/>
          <w:sz w:val="32"/>
          <w:lang w:eastAsia="zh-CN"/>
        </w:rPr>
        <w:t xml:space="preserve"> </w:t>
      </w:r>
    </w:p>
    <w:p>
      <w:pPr>
        <w:widowControl/>
        <w:wordWrap/>
        <w:autoSpaceDE/>
        <w:autoSpaceDN/>
        <w:snapToGrid/>
        <w:spacing w:before="0" w:after="160" w:line="240" w:lineRule="auto"/>
        <w:ind w:left="0" w:firstLine="0"/>
        <w:jc w:val="both"/>
        <w:rPr>
          <w:rFonts w:hint="eastAsia" w:ascii="黑体" w:hAnsi="黑体" w:eastAsia="黑体"/>
          <w:b w:val="0"/>
          <w:w w:val="100"/>
          <w:sz w:val="21"/>
          <w:lang w:eastAsia="zh-CN"/>
        </w:rPr>
      </w:pPr>
      <w:r>
        <w:rPr>
          <w:rFonts w:ascii="Calibri" w:hAnsi="宋体" w:eastAsia="宋体"/>
          <w:b w:val="0"/>
          <w:w w:val="100"/>
          <w:sz w:val="32"/>
        </w:rPr>
        <w:t xml:space="preserve">    根据上述职责，衡山县妇幼保健计划生育服务中心（县妇幼保健院）内设五部，共33个科室:办公室、人事科、财务科、医务科、护理部、医院感染管理科、后勤保障科、医疗保险科、保卫科、健科教育科、信息管理科、质控科（病案室）、妇幼保健科（事业拓展科）、产科、孕前优生优育服务科、孕产保健科、儿科、新生儿科、儿童保健科、妇科、妇女保健科、计划生育技术指导科、麻醉科（手术室）、药剂科、中医科、消毒供应中心、</w:t>
      </w:r>
      <w:r>
        <w:rPr>
          <w:rFonts w:hint="eastAsia" w:ascii="Calibri" w:hAnsi="宋体"/>
          <w:b w:val="0"/>
          <w:w w:val="100"/>
          <w:sz w:val="32"/>
          <w:lang w:eastAsia="zh-CN"/>
        </w:rPr>
        <w:t>影像</w:t>
      </w:r>
      <w:r>
        <w:rPr>
          <w:rFonts w:ascii="Calibri" w:hAnsi="宋体" w:eastAsia="宋体"/>
          <w:b w:val="0"/>
          <w:w w:val="100"/>
          <w:sz w:val="32"/>
        </w:rPr>
        <w:t>科、医学检验科（输血科）、急诊科（危重孕产妇救治中心、危重新生儿救治中心）、超声医学科、医疗装备管理科、健康管理科、母婴服务中心。</w:t>
      </w:r>
    </w:p>
    <w:p>
      <w:pPr>
        <w:pStyle w:val="6"/>
        <w:widowControl/>
        <w:numPr>
          <w:ilvl w:val="0"/>
          <w:numId w:val="1"/>
        </w:numPr>
        <w:spacing w:line="600" w:lineRule="exact"/>
        <w:ind w:firstLine="620"/>
        <w:rPr>
          <w:rFonts w:hint="eastAsia" w:ascii="黑体" w:hAnsi="黑体" w:eastAsia="黑体"/>
          <w:sz w:val="32"/>
          <w:szCs w:val="32"/>
        </w:rPr>
      </w:pPr>
      <w:r>
        <w:rPr>
          <w:rFonts w:hint="eastAsia" w:ascii="黑体" w:hAnsi="黑体" w:eastAsia="黑体"/>
          <w:sz w:val="32"/>
          <w:szCs w:val="32"/>
          <w:lang w:eastAsia="zh-CN"/>
        </w:rPr>
        <w:t>预算</w:t>
      </w:r>
      <w:r>
        <w:rPr>
          <w:rFonts w:hint="eastAsia" w:ascii="黑体" w:hAnsi="黑体" w:eastAsia="黑体"/>
          <w:sz w:val="32"/>
          <w:szCs w:val="32"/>
        </w:rPr>
        <w:t>支出</w:t>
      </w:r>
      <w:r>
        <w:rPr>
          <w:rFonts w:hint="eastAsia" w:ascii="黑体" w:hAnsi="黑体" w:eastAsia="黑体"/>
          <w:sz w:val="32"/>
          <w:szCs w:val="32"/>
          <w:lang w:eastAsia="zh-CN"/>
        </w:rPr>
        <w:t>及绩效</w:t>
      </w:r>
      <w:r>
        <w:rPr>
          <w:rFonts w:hint="eastAsia" w:ascii="黑体" w:hAnsi="黑体" w:eastAsia="黑体"/>
          <w:sz w:val="32"/>
          <w:szCs w:val="32"/>
        </w:rPr>
        <w:t>情况</w:t>
      </w:r>
    </w:p>
    <w:p>
      <w:pPr>
        <w:pStyle w:val="6"/>
        <w:widowControl/>
        <w:numPr>
          <w:ilvl w:val="0"/>
          <w:numId w:val="2"/>
        </w:numPr>
        <w:spacing w:line="600" w:lineRule="exact"/>
        <w:rPr>
          <w:rFonts w:hint="eastAsia" w:ascii="宋体" w:hAnsi="宋体" w:cs="宋体"/>
          <w:sz w:val="32"/>
          <w:szCs w:val="32"/>
          <w:lang w:eastAsia="zh-CN"/>
        </w:rPr>
      </w:pPr>
      <w:r>
        <w:rPr>
          <w:rFonts w:hint="eastAsia" w:ascii="宋体" w:hAnsi="宋体" w:cs="宋体"/>
          <w:sz w:val="32"/>
          <w:szCs w:val="32"/>
          <w:lang w:eastAsia="zh-CN"/>
        </w:rPr>
        <w:t>部门预决算情况</w:t>
      </w:r>
    </w:p>
    <w:p>
      <w:pPr>
        <w:pStyle w:val="6"/>
        <w:widowControl/>
        <w:numPr>
          <w:ilvl w:val="0"/>
          <w:numId w:val="3"/>
        </w:numPr>
        <w:spacing w:line="600" w:lineRule="exact"/>
        <w:rPr>
          <w:rFonts w:hint="eastAsia" w:ascii="宋体" w:hAnsi="宋体" w:cs="宋体"/>
          <w:sz w:val="32"/>
          <w:szCs w:val="32"/>
          <w:lang w:val="en-US" w:eastAsia="zh-CN"/>
        </w:rPr>
      </w:pPr>
      <w:r>
        <w:rPr>
          <w:rFonts w:hint="eastAsia" w:ascii="宋体" w:hAnsi="宋体" w:cs="宋体"/>
          <w:sz w:val="32"/>
          <w:szCs w:val="32"/>
          <w:lang w:val="en-US" w:eastAsia="zh-CN"/>
        </w:rPr>
        <w:t>部门预算情况</w:t>
      </w:r>
    </w:p>
    <w:p>
      <w:pPr>
        <w:pStyle w:val="6"/>
        <w:widowControl/>
        <w:numPr>
          <w:ilvl w:val="0"/>
          <w:numId w:val="0"/>
        </w:num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2022年年初预算安排收入679.22万元，其中一般公共财政拨款679.22万元；2022年年初预算安排支出679.22万元，其中：基本支出629.22万元，项目支出50万元。</w:t>
      </w:r>
    </w:p>
    <w:p>
      <w:pPr>
        <w:pStyle w:val="6"/>
        <w:widowControl/>
        <w:numPr>
          <w:ilvl w:val="0"/>
          <w:numId w:val="3"/>
        </w:numPr>
        <w:spacing w:line="600" w:lineRule="exact"/>
        <w:ind w:left="0" w:leftChars="0"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部门决算情况（含年中预算追加情况）</w:t>
      </w:r>
    </w:p>
    <w:p>
      <w:pPr>
        <w:pStyle w:val="6"/>
        <w:widowControl/>
        <w:numPr>
          <w:ilvl w:val="0"/>
          <w:numId w:val="0"/>
        </w:num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2022年决算总收入4145.59万元，较预算增加3466.37万元，总支出3514.82万元，其中：基本支出2963.69万元，占总支出的84.32 %；项目支出551.13万元，占总支出的15.68%。</w:t>
      </w:r>
    </w:p>
    <w:p>
      <w:pPr>
        <w:pStyle w:val="6"/>
        <w:widowControl/>
        <w:numPr>
          <w:ilvl w:val="0"/>
          <w:numId w:val="0"/>
        </w:numPr>
        <w:spacing w:line="600" w:lineRule="exact"/>
        <w:ind w:firstLine="640" w:firstLineChars="200"/>
        <w:rPr>
          <w:rFonts w:hint="default" w:ascii="宋体" w:hAnsi="宋体" w:cs="宋体"/>
          <w:sz w:val="32"/>
          <w:szCs w:val="32"/>
          <w:lang w:val="en-US" w:eastAsia="zh-CN"/>
        </w:rPr>
      </w:pPr>
      <w:r>
        <w:rPr>
          <w:rFonts w:hint="eastAsia" w:ascii="宋体" w:hAnsi="宋体" w:cs="宋体"/>
          <w:sz w:val="32"/>
          <w:szCs w:val="32"/>
          <w:lang w:val="en-US" w:eastAsia="zh-CN"/>
        </w:rPr>
        <w:t>产生差异的主要原因是年初预算仅包含单位的基本支出，未包含免费产前筛查、孕前优生健康检查、</w:t>
      </w:r>
      <w:r>
        <w:rPr>
          <w:rFonts w:hint="eastAsia" w:ascii="宋体" w:hAnsi="宋体"/>
          <w:b w:val="0"/>
          <w:w w:val="100"/>
          <w:sz w:val="32"/>
          <w:lang w:val="en-US" w:eastAsia="zh-CN"/>
        </w:rPr>
        <w:t>农村适龄妇女免费两癌筛查等重点民生项目以及单位的事业收入。</w:t>
      </w:r>
    </w:p>
    <w:p>
      <w:pPr>
        <w:pStyle w:val="6"/>
        <w:widowControl/>
        <w:numPr>
          <w:ilvl w:val="0"/>
          <w:numId w:val="3"/>
        </w:numPr>
        <w:spacing w:line="600" w:lineRule="exact"/>
        <w:ind w:left="0" w:leftChars="0"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“三公”经费执行情况</w:t>
      </w:r>
    </w:p>
    <w:p>
      <w:pPr>
        <w:pStyle w:val="6"/>
        <w:widowControl/>
        <w:numPr>
          <w:ilvl w:val="0"/>
          <w:numId w:val="0"/>
        </w:num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2022年“三公”经费预算数0万元。</w:t>
      </w:r>
    </w:p>
    <w:p>
      <w:pPr>
        <w:pStyle w:val="6"/>
        <w:widowControl/>
        <w:numPr>
          <w:ilvl w:val="0"/>
          <w:numId w:val="3"/>
        </w:numPr>
        <w:spacing w:line="600" w:lineRule="exact"/>
        <w:ind w:left="0" w:leftChars="0"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政府采购执行情况</w:t>
      </w:r>
    </w:p>
    <w:p>
      <w:pPr>
        <w:pStyle w:val="6"/>
        <w:widowControl/>
        <w:numPr>
          <w:ilvl w:val="0"/>
          <w:numId w:val="0"/>
        </w:numPr>
        <w:spacing w:line="600" w:lineRule="exact"/>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2022年度政府采购支出711.26万元，其中：货物106.38万元，工程490.58万元，服务38.54万元。</w:t>
      </w:r>
    </w:p>
    <w:p>
      <w:pPr>
        <w:pStyle w:val="6"/>
        <w:widowControl/>
        <w:numPr>
          <w:ilvl w:val="0"/>
          <w:numId w:val="3"/>
        </w:numPr>
        <w:spacing w:line="600" w:lineRule="exact"/>
        <w:ind w:left="0" w:leftChars="0"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资产管理情况</w:t>
      </w:r>
    </w:p>
    <w:p>
      <w:pPr>
        <w:pStyle w:val="6"/>
        <w:widowControl/>
        <w:numPr>
          <w:ilvl w:val="0"/>
          <w:numId w:val="0"/>
        </w:numPr>
        <w:spacing w:line="600" w:lineRule="exact"/>
        <w:rPr>
          <w:rFonts w:hint="default" w:ascii="宋体" w:hAnsi="宋体" w:cs="宋体"/>
          <w:sz w:val="32"/>
          <w:szCs w:val="32"/>
          <w:lang w:val="en-US" w:eastAsia="zh-CN"/>
        </w:rPr>
      </w:pPr>
      <w:r>
        <w:rPr>
          <w:rFonts w:hint="eastAsia" w:ascii="宋体" w:hAnsi="宋体" w:cs="宋体"/>
          <w:sz w:val="32"/>
          <w:szCs w:val="32"/>
          <w:lang w:val="en-US" w:eastAsia="zh-CN"/>
        </w:rPr>
        <w:t xml:space="preserve">    2022年年末资产总额16150.69万元，负债总额10088.63万元，净资产6062.06万元。截至2022年12月31日，固定资产账面原值1869.57万元，在用资产1869.57万元，资产使用率100%。</w:t>
      </w:r>
    </w:p>
    <w:p>
      <w:pPr>
        <w:numPr>
          <w:ilvl w:val="0"/>
          <w:numId w:val="0"/>
        </w:numPr>
        <w:wordWrap/>
        <w:autoSpaceDE w:val="0"/>
        <w:autoSpaceDN w:val="0"/>
        <w:snapToGrid/>
        <w:spacing w:before="0" w:after="0" w:line="240" w:lineRule="auto"/>
        <w:ind w:left="800" w:leftChars="0"/>
        <w:jc w:val="both"/>
        <w:rPr>
          <w:rFonts w:hint="eastAsia" w:ascii="宋体" w:hAnsi="宋体" w:eastAsia="宋体"/>
          <w:b w:val="0"/>
          <w:w w:val="100"/>
          <w:sz w:val="32"/>
          <w:highlight w:val="none"/>
          <w:lang w:eastAsia="zh-CN"/>
        </w:rPr>
      </w:pPr>
      <w:r>
        <w:rPr>
          <w:rFonts w:hint="eastAsia" w:ascii="宋体" w:hAnsi="宋体"/>
          <w:b w:val="0"/>
          <w:w w:val="100"/>
          <w:sz w:val="32"/>
          <w:highlight w:val="none"/>
          <w:lang w:eastAsia="zh-CN"/>
        </w:rPr>
        <w:t>（二）资金使用及绩效情况</w:t>
      </w:r>
    </w:p>
    <w:p>
      <w:pPr>
        <w:widowControl/>
        <w:wordWrap/>
        <w:autoSpaceDE/>
        <w:autoSpaceDN/>
        <w:snapToGrid/>
        <w:spacing w:before="0" w:after="0" w:line="600" w:lineRule="exact"/>
        <w:ind w:left="0" w:firstLine="640"/>
        <w:jc w:val="both"/>
        <w:rPr>
          <w:rFonts w:hint="eastAsia" w:ascii="宋体" w:hAnsi="宋体"/>
          <w:b w:val="0"/>
          <w:w w:val="100"/>
          <w:sz w:val="32"/>
          <w:lang w:val="en-US" w:eastAsia="zh-CN"/>
        </w:rPr>
      </w:pPr>
      <w:r>
        <w:rPr>
          <w:rFonts w:hint="eastAsia" w:ascii="宋体" w:hAnsi="宋体"/>
          <w:b w:val="0"/>
          <w:w w:val="100"/>
          <w:sz w:val="32"/>
          <w:lang w:val="en-US" w:eastAsia="zh-CN"/>
        </w:rPr>
        <w:t>1、整体绩效目标完成情况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cs="宋体"/>
          <w:color w:val="000000"/>
          <w:sz w:val="32"/>
          <w:szCs w:val="32"/>
          <w:lang w:eastAsia="zh-CN"/>
        </w:rPr>
      </w:pPr>
      <w:r>
        <w:rPr>
          <w:rFonts w:hint="eastAsia" w:ascii="宋体" w:hAnsi="宋体" w:cs="宋体"/>
          <w:bCs/>
          <w:sz w:val="32"/>
          <w:szCs w:val="32"/>
          <w:lang w:val="en-US" w:eastAsia="zh-CN"/>
        </w:rPr>
        <w:t>（1）</w:t>
      </w:r>
      <w:r>
        <w:rPr>
          <w:rFonts w:hint="eastAsia" w:ascii="宋体" w:hAnsi="宋体" w:eastAsia="宋体" w:cs="宋体"/>
          <w:bCs/>
          <w:sz w:val="32"/>
          <w:szCs w:val="32"/>
          <w:lang w:val="en-US" w:eastAsia="zh-CN"/>
        </w:rPr>
        <w:t>2022年</w:t>
      </w:r>
      <w:r>
        <w:rPr>
          <w:rFonts w:hint="eastAsia" w:ascii="宋体" w:hAnsi="宋体" w:cs="宋体"/>
          <w:bCs/>
          <w:sz w:val="32"/>
          <w:szCs w:val="32"/>
          <w:lang w:val="en-US" w:eastAsia="zh-CN"/>
        </w:rPr>
        <w:t>免费</w:t>
      </w:r>
      <w:r>
        <w:rPr>
          <w:rFonts w:hint="eastAsia" w:ascii="宋体" w:hAnsi="宋体" w:eastAsia="宋体" w:cs="宋体"/>
          <w:bCs/>
          <w:sz w:val="32"/>
          <w:szCs w:val="32"/>
          <w:lang w:val="en-US" w:eastAsia="zh-CN"/>
        </w:rPr>
        <w:t>孕前优生健康检查目标人数</w:t>
      </w:r>
      <w:r>
        <w:rPr>
          <w:rFonts w:hint="eastAsia" w:ascii="宋体" w:hAnsi="宋体" w:eastAsia="宋体" w:cs="宋体"/>
          <w:bCs/>
          <w:sz w:val="32"/>
          <w:szCs w:val="32"/>
          <w:highlight w:val="none"/>
          <w:lang w:val="en-US" w:eastAsia="zh-CN"/>
        </w:rPr>
        <w:t>1800</w:t>
      </w:r>
      <w:r>
        <w:rPr>
          <w:rFonts w:hint="eastAsia" w:ascii="宋体" w:hAnsi="宋体" w:eastAsia="宋体" w:cs="宋体"/>
          <w:bCs/>
          <w:sz w:val="32"/>
          <w:szCs w:val="32"/>
          <w:lang w:val="en-US" w:eastAsia="zh-CN"/>
        </w:rPr>
        <w:t>对</w:t>
      </w:r>
      <w:r>
        <w:rPr>
          <w:rFonts w:hint="eastAsia" w:ascii="宋体" w:hAnsi="宋体" w:eastAsia="宋体" w:cs="宋体"/>
          <w:bCs/>
          <w:color w:val="auto"/>
          <w:sz w:val="32"/>
          <w:szCs w:val="32"/>
          <w:lang w:val="en-US" w:eastAsia="zh-CN"/>
        </w:rPr>
        <w:t>，</w:t>
      </w:r>
      <w:r>
        <w:rPr>
          <w:rFonts w:hint="eastAsia" w:ascii="宋体" w:hAnsi="宋体" w:eastAsia="宋体" w:cs="宋体"/>
          <w:color w:val="auto"/>
          <w:sz w:val="32"/>
          <w:szCs w:val="32"/>
        </w:rPr>
        <w:t>完</w:t>
      </w:r>
      <w:r>
        <w:rPr>
          <w:rFonts w:hint="eastAsia" w:ascii="宋体" w:hAnsi="宋体" w:eastAsia="宋体" w:cs="宋体"/>
          <w:sz w:val="32"/>
          <w:szCs w:val="32"/>
        </w:rPr>
        <w:t>成</w:t>
      </w:r>
      <w:r>
        <w:rPr>
          <w:rFonts w:hint="eastAsia" w:ascii="宋体" w:hAnsi="宋体" w:eastAsia="宋体" w:cs="宋体"/>
          <w:color w:val="000000"/>
          <w:sz w:val="32"/>
          <w:szCs w:val="32"/>
          <w:highlight w:val="none"/>
          <w:lang w:val="en-US" w:eastAsia="zh-CN"/>
        </w:rPr>
        <w:t>1836</w:t>
      </w:r>
      <w:r>
        <w:rPr>
          <w:rFonts w:hint="eastAsia" w:ascii="宋体" w:hAnsi="宋体" w:eastAsia="宋体" w:cs="宋体"/>
          <w:color w:val="000000"/>
          <w:sz w:val="32"/>
          <w:szCs w:val="32"/>
        </w:rPr>
        <w:t>对，完成年度目标任务</w:t>
      </w:r>
      <w:r>
        <w:rPr>
          <w:rFonts w:hint="eastAsia" w:ascii="宋体" w:hAnsi="宋体" w:eastAsia="宋体" w:cs="宋体"/>
          <w:sz w:val="32"/>
          <w:szCs w:val="32"/>
          <w:highlight w:val="none"/>
          <w:lang w:val="en-US" w:eastAsia="zh-CN"/>
        </w:rPr>
        <w:t>102</w:t>
      </w:r>
      <w:r>
        <w:rPr>
          <w:rFonts w:hint="eastAsia" w:ascii="宋体" w:hAnsi="宋体" w:eastAsia="宋体" w:cs="宋体"/>
          <w:color w:val="000000"/>
          <w:sz w:val="32"/>
          <w:szCs w:val="32"/>
          <w:highlight w:val="none"/>
        </w:rPr>
        <w:t>%</w:t>
      </w:r>
      <w:r>
        <w:rPr>
          <w:rFonts w:hint="eastAsia" w:ascii="宋体" w:hAnsi="宋体" w:eastAsia="宋体" w:cs="宋体"/>
          <w:color w:val="000000"/>
          <w:sz w:val="32"/>
          <w:szCs w:val="32"/>
        </w:rPr>
        <w:t>，优生知晓率和目标人群覆盖率都达到100%</w:t>
      </w:r>
      <w:r>
        <w:rPr>
          <w:rFonts w:hint="eastAsia" w:ascii="宋体" w:hAnsi="宋体" w:cs="宋体"/>
          <w:color w:val="000000"/>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cs="宋体"/>
          <w:sz w:val="32"/>
          <w:szCs w:val="32"/>
          <w:lang w:eastAsia="zh-CN"/>
        </w:rPr>
      </w:pPr>
      <w:r>
        <w:rPr>
          <w:rFonts w:hint="eastAsia" w:ascii="宋体" w:hAnsi="宋体" w:eastAsia="宋体" w:cs="宋体"/>
          <w:sz w:val="32"/>
          <w:szCs w:val="32"/>
        </w:rPr>
        <w:t>免费婚前医学检查</w:t>
      </w:r>
      <w:r>
        <w:rPr>
          <w:rFonts w:hint="eastAsia" w:ascii="宋体" w:hAnsi="宋体" w:eastAsia="宋体" w:cs="宋体"/>
          <w:sz w:val="32"/>
          <w:szCs w:val="32"/>
          <w:highlight w:val="none"/>
          <w:lang w:val="en-US" w:eastAsia="zh-CN"/>
        </w:rPr>
        <w:t>1177</w:t>
      </w:r>
      <w:r>
        <w:rPr>
          <w:rFonts w:hint="eastAsia" w:ascii="宋体" w:hAnsi="宋体" w:eastAsia="宋体" w:cs="宋体"/>
          <w:sz w:val="32"/>
          <w:szCs w:val="32"/>
        </w:rPr>
        <w:t>对,检查率达</w:t>
      </w:r>
      <w:r>
        <w:rPr>
          <w:rFonts w:hint="eastAsia" w:ascii="宋体" w:hAnsi="宋体" w:eastAsia="宋体" w:cs="宋体"/>
          <w:sz w:val="32"/>
          <w:szCs w:val="32"/>
          <w:highlight w:val="none"/>
          <w:lang w:val="en-US" w:eastAsia="zh-CN"/>
        </w:rPr>
        <w:t>86.74</w:t>
      </w:r>
      <w:r>
        <w:rPr>
          <w:rFonts w:hint="eastAsia" w:ascii="宋体" w:hAnsi="宋体" w:eastAsia="宋体" w:cs="宋体"/>
          <w:sz w:val="32"/>
          <w:szCs w:val="32"/>
        </w:rPr>
        <w:t>%</w:t>
      </w:r>
      <w:r>
        <w:rPr>
          <w:rFonts w:hint="eastAsia" w:ascii="宋体" w:hAnsi="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bCs/>
          <w:color w:val="000000"/>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3</w:t>
      </w:r>
      <w:r>
        <w:rPr>
          <w:rFonts w:hint="eastAsia" w:ascii="宋体" w:hAnsi="宋体" w:cs="宋体"/>
          <w:sz w:val="32"/>
          <w:szCs w:val="32"/>
          <w:lang w:eastAsia="zh-CN"/>
        </w:rPr>
        <w:t>）</w:t>
      </w:r>
      <w:r>
        <w:rPr>
          <w:rFonts w:hint="eastAsia" w:ascii="宋体" w:hAnsi="宋体" w:cs="宋体"/>
          <w:b w:val="0"/>
          <w:w w:val="100"/>
          <w:sz w:val="32"/>
          <w:lang w:val="en-US" w:eastAsia="zh-CN"/>
        </w:rPr>
        <w:t>免费</w:t>
      </w:r>
      <w:r>
        <w:rPr>
          <w:rFonts w:hint="eastAsia" w:ascii="宋体" w:hAnsi="宋体" w:eastAsia="宋体" w:cs="宋体"/>
          <w:b w:val="0"/>
          <w:w w:val="100"/>
          <w:sz w:val="32"/>
          <w:lang w:val="en-US" w:eastAsia="zh-CN"/>
        </w:rPr>
        <w:t>产前筛查</w:t>
      </w:r>
      <w:r>
        <w:rPr>
          <w:rFonts w:hint="eastAsia" w:ascii="宋体" w:hAnsi="宋体" w:eastAsia="宋体" w:cs="宋体"/>
          <w:bCs/>
          <w:sz w:val="32"/>
          <w:szCs w:val="32"/>
        </w:rPr>
        <w:t>全年目标任务</w:t>
      </w:r>
      <w:r>
        <w:rPr>
          <w:rFonts w:hint="eastAsia" w:ascii="宋体" w:hAnsi="宋体" w:eastAsia="宋体" w:cs="宋体"/>
          <w:bCs/>
          <w:sz w:val="32"/>
          <w:szCs w:val="32"/>
          <w:lang w:val="en-US" w:eastAsia="zh-CN"/>
        </w:rPr>
        <w:t>1620</w:t>
      </w:r>
      <w:r>
        <w:rPr>
          <w:rFonts w:hint="eastAsia" w:ascii="宋体" w:hAnsi="宋体" w:eastAsia="宋体" w:cs="宋体"/>
          <w:bCs/>
          <w:sz w:val="32"/>
          <w:szCs w:val="32"/>
        </w:rPr>
        <w:t>人</w:t>
      </w:r>
      <w:r>
        <w:rPr>
          <w:rFonts w:hint="eastAsia" w:ascii="宋体" w:hAnsi="宋体" w:eastAsia="宋体" w:cs="宋体"/>
          <w:bCs/>
          <w:sz w:val="32"/>
          <w:szCs w:val="32"/>
          <w:lang w:eastAsia="zh-CN"/>
        </w:rPr>
        <w:t>，</w:t>
      </w:r>
      <w:r>
        <w:rPr>
          <w:rFonts w:hint="eastAsia" w:ascii="宋体" w:hAnsi="宋体" w:eastAsia="宋体" w:cs="宋体"/>
          <w:bCs/>
          <w:sz w:val="32"/>
          <w:szCs w:val="32"/>
        </w:rPr>
        <w:t>完成检查人数</w:t>
      </w:r>
      <w:r>
        <w:rPr>
          <w:rFonts w:hint="eastAsia" w:ascii="宋体" w:hAnsi="宋体" w:eastAsia="宋体" w:cs="宋体"/>
          <w:bCs/>
          <w:sz w:val="32"/>
          <w:szCs w:val="32"/>
          <w:lang w:val="en-US" w:eastAsia="zh-CN"/>
        </w:rPr>
        <w:t>1669</w:t>
      </w:r>
      <w:r>
        <w:rPr>
          <w:rFonts w:hint="eastAsia" w:ascii="宋体" w:hAnsi="宋体" w:eastAsia="宋体" w:cs="宋体"/>
          <w:bCs/>
          <w:sz w:val="32"/>
          <w:szCs w:val="32"/>
        </w:rPr>
        <w:t>人</w:t>
      </w:r>
      <w:r>
        <w:rPr>
          <w:rFonts w:hint="eastAsia" w:ascii="宋体" w:hAnsi="宋体" w:eastAsia="宋体" w:cs="宋体"/>
          <w:bCs/>
          <w:color w:val="000000"/>
          <w:sz w:val="32"/>
          <w:szCs w:val="32"/>
        </w:rPr>
        <w:t>，</w:t>
      </w:r>
      <w:r>
        <w:rPr>
          <w:rFonts w:hint="eastAsia" w:ascii="宋体" w:hAnsi="宋体" w:eastAsia="宋体" w:cs="宋体"/>
          <w:bCs/>
          <w:color w:val="000000"/>
          <w:sz w:val="32"/>
          <w:szCs w:val="32"/>
          <w:lang w:eastAsia="zh-CN"/>
        </w:rPr>
        <w:t>完成目标任务</w:t>
      </w:r>
      <w:r>
        <w:rPr>
          <w:rFonts w:hint="eastAsia" w:ascii="宋体" w:hAnsi="宋体" w:eastAsia="宋体" w:cs="宋体"/>
          <w:bCs/>
          <w:color w:val="000000"/>
          <w:sz w:val="32"/>
          <w:szCs w:val="32"/>
          <w:lang w:val="en-US" w:eastAsia="zh-CN"/>
        </w:rPr>
        <w:t>103%</w:t>
      </w:r>
      <w:r>
        <w:rPr>
          <w:rFonts w:hint="eastAsia" w:ascii="宋体" w:hAnsi="宋体" w:eastAsia="宋体" w:cs="宋体"/>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eastAsia="宋体"/>
          <w:lang w:eastAsia="zh-CN"/>
        </w:rPr>
      </w:pPr>
      <w:r>
        <w:rPr>
          <w:rFonts w:hint="eastAsia" w:ascii="宋体" w:hAnsi="宋体" w:cs="宋体"/>
          <w:bCs/>
          <w:color w:val="000000"/>
          <w:sz w:val="32"/>
          <w:szCs w:val="32"/>
          <w:lang w:eastAsia="zh-CN"/>
        </w:rPr>
        <w:t>（二）项目绩效目标完成情况</w:t>
      </w:r>
    </w:p>
    <w:p>
      <w:pPr>
        <w:widowControl/>
        <w:wordWrap/>
        <w:autoSpaceDE/>
        <w:autoSpaceDN/>
        <w:snapToGrid/>
        <w:spacing w:before="0" w:after="0" w:line="240" w:lineRule="auto"/>
        <w:jc w:val="both"/>
        <w:rPr>
          <w:rFonts w:hint="eastAsia" w:ascii="宋体" w:hAnsi="宋体"/>
          <w:b w:val="0"/>
          <w:w w:val="100"/>
          <w:sz w:val="32"/>
          <w:lang w:val="en-US" w:eastAsia="zh-CN"/>
        </w:rPr>
      </w:pPr>
      <w:r>
        <w:rPr>
          <w:rFonts w:hint="eastAsia" w:ascii="宋体" w:hAnsi="宋体"/>
          <w:b w:val="0"/>
          <w:w w:val="100"/>
          <w:sz w:val="32"/>
          <w:lang w:val="en-US" w:eastAsia="zh-CN"/>
        </w:rPr>
        <w:t>（1）农村适龄妇女免费两癌筛查经费项目资金全年预算数75.6万元，全年支出数75.6万元，执行率100%。项目预期目标：衡山县农村和城镇低保适龄妇女两癌检查人数4500人，实际完成5057人，实际完成112.38%，其中：宫颈癌早诊率年度指标值≥90%，实际完成值92.59%，乳腺癌早诊率年度指标值≥60%，实际完成值100%，检查确保率年度指标值≥95%，实际完成值98%，完成任务100%。</w:t>
      </w:r>
    </w:p>
    <w:p>
      <w:pPr>
        <w:widowControl/>
        <w:wordWrap/>
        <w:autoSpaceDE/>
        <w:autoSpaceDN/>
        <w:snapToGrid/>
        <w:spacing w:before="0" w:after="0" w:line="600" w:lineRule="exact"/>
        <w:ind w:left="0" w:firstLine="640"/>
        <w:jc w:val="both"/>
        <w:rPr>
          <w:rFonts w:hint="eastAsia" w:ascii="宋体" w:hAnsi="宋体"/>
          <w:b w:val="0"/>
          <w:w w:val="100"/>
          <w:sz w:val="32"/>
          <w:lang w:val="en-US" w:eastAsia="zh-CN"/>
        </w:rPr>
      </w:pPr>
      <w:r>
        <w:rPr>
          <w:rFonts w:hint="eastAsia" w:ascii="宋体" w:hAnsi="宋体"/>
          <w:b w:val="0"/>
          <w:w w:val="100"/>
          <w:sz w:val="32"/>
          <w:lang w:val="en-US" w:eastAsia="zh-CN"/>
        </w:rPr>
        <w:t>（2）公立医院综合改革项目资金全年预算数112万元，全年支出112万元，执行率100%。项目总体目标：基本建立具有中国特色的权责清晰、管理科学、治理完善、运行高效、监督有力的现代医院管理制度，建立维护公益性、调动积极性、保障可持续的运行新机制和科学合理的补偿机制。</w:t>
      </w:r>
    </w:p>
    <w:p>
      <w:pPr>
        <w:pStyle w:val="2"/>
        <w:rPr>
          <w:rFonts w:ascii="黑体" w:hAnsi="黑体" w:eastAsia="黑体"/>
          <w:sz w:val="32"/>
          <w:szCs w:val="32"/>
        </w:rPr>
      </w:pPr>
      <w:r>
        <w:rPr>
          <w:rFonts w:hint="eastAsia" w:ascii="宋体" w:hAnsi="宋体"/>
          <w:b w:val="0"/>
          <w:w w:val="100"/>
          <w:sz w:val="32"/>
          <w:lang w:val="en-US" w:eastAsia="zh-CN"/>
        </w:rPr>
        <w:t xml:space="preserve">     </w:t>
      </w:r>
      <w:r>
        <w:rPr>
          <w:rFonts w:hint="eastAsia" w:ascii="黑体" w:hAnsi="黑体" w:eastAsia="黑体"/>
          <w:sz w:val="32"/>
          <w:szCs w:val="32"/>
          <w:lang w:eastAsia="zh-CN"/>
        </w:rPr>
        <w:t>三</w:t>
      </w:r>
      <w:r>
        <w:rPr>
          <w:rFonts w:hint="eastAsia" w:ascii="黑体" w:hAnsi="黑体" w:eastAsia="黑体"/>
          <w:sz w:val="32"/>
          <w:szCs w:val="32"/>
        </w:rPr>
        <w:t>、存在的问题及改进措施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b w:val="0"/>
          <w:w w:val="100"/>
          <w:sz w:val="32"/>
          <w:lang w:eastAsia="zh-CN"/>
        </w:rPr>
      </w:pPr>
      <w:r>
        <w:rPr>
          <w:rFonts w:hint="eastAsia" w:ascii="宋体" w:hAnsi="宋体" w:eastAsia="宋体"/>
          <w:b w:val="0"/>
          <w:w w:val="100"/>
          <w:sz w:val="32"/>
          <w:lang w:eastAsia="zh-CN"/>
        </w:rPr>
        <w:t>（一）存在的主要问题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b w:val="0"/>
          <w:bCs/>
          <w:color w:val="000000"/>
          <w:sz w:val="32"/>
          <w:szCs w:val="32"/>
        </w:rPr>
        <w:t>（</w:t>
      </w:r>
      <w:r>
        <w:rPr>
          <w:rFonts w:hint="eastAsia" w:ascii="宋体" w:hAnsi="宋体" w:eastAsia="宋体" w:cs="宋体"/>
          <w:b w:val="0"/>
          <w:bCs/>
          <w:color w:val="000000"/>
          <w:sz w:val="32"/>
          <w:szCs w:val="32"/>
          <w:lang w:val="en-US" w:eastAsia="zh-CN"/>
        </w:rPr>
        <w:t>1</w:t>
      </w:r>
      <w:r>
        <w:rPr>
          <w:rFonts w:hint="eastAsia" w:ascii="宋体" w:hAnsi="宋体" w:eastAsia="宋体" w:cs="宋体"/>
          <w:b w:val="0"/>
          <w:bCs/>
          <w:color w:val="000000"/>
          <w:sz w:val="32"/>
          <w:szCs w:val="32"/>
        </w:rPr>
        <w:t>）</w:t>
      </w:r>
      <w:r>
        <w:rPr>
          <w:rFonts w:hint="eastAsia" w:ascii="宋体" w:hAnsi="宋体" w:eastAsia="宋体" w:cs="宋体"/>
          <w:b w:val="0"/>
          <w:bCs/>
          <w:sz w:val="32"/>
          <w:szCs w:val="32"/>
          <w:lang w:val="en-US" w:eastAsia="zh-CN"/>
        </w:rPr>
        <w:t>生育率下降和新冠疫情带来的影响。</w:t>
      </w:r>
      <w:r>
        <w:rPr>
          <w:rFonts w:hint="eastAsia" w:ascii="宋体" w:hAnsi="宋体" w:eastAsia="宋体" w:cs="宋体"/>
          <w:sz w:val="32"/>
          <w:szCs w:val="32"/>
        </w:rPr>
        <w:t>随着国家生育政策的调整、人们生育意愿与生育率的逐年降低，加上疫情防控常态化对医疗保健行业的影响放大，医疗机构业务竞争与冲击加剧，很多妇幼保健院都面临着住院分娩人次下降、业务萎缩、在夹缝中求生存的发展瓶颈。</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宋体" w:hAnsi="宋体" w:eastAsia="宋体" w:cs="宋体"/>
          <w:b/>
          <w:color w:val="000000"/>
          <w:sz w:val="32"/>
          <w:szCs w:val="32"/>
        </w:rPr>
      </w:pPr>
      <w:r>
        <w:rPr>
          <w:rFonts w:hint="eastAsia" w:ascii="宋体" w:hAnsi="宋体" w:eastAsia="宋体" w:cs="宋体"/>
          <w:b w:val="0"/>
          <w:bCs/>
          <w:color w:val="000000"/>
          <w:sz w:val="32"/>
          <w:szCs w:val="32"/>
        </w:rPr>
        <w:t>（</w:t>
      </w:r>
      <w:r>
        <w:rPr>
          <w:rFonts w:hint="eastAsia" w:ascii="宋体" w:hAnsi="宋体" w:eastAsia="宋体" w:cs="宋体"/>
          <w:b w:val="0"/>
          <w:bCs/>
          <w:color w:val="000000"/>
          <w:sz w:val="32"/>
          <w:szCs w:val="32"/>
          <w:lang w:val="en-US" w:eastAsia="zh-CN"/>
        </w:rPr>
        <w:t>2</w:t>
      </w:r>
      <w:r>
        <w:rPr>
          <w:rFonts w:hint="eastAsia" w:ascii="宋体" w:hAnsi="宋体" w:eastAsia="宋体" w:cs="宋体"/>
          <w:b w:val="0"/>
          <w:bCs/>
          <w:color w:val="000000"/>
          <w:sz w:val="32"/>
          <w:szCs w:val="32"/>
        </w:rPr>
        <w:t>）妇幼人才匮乏。</w:t>
      </w:r>
      <w:r>
        <w:rPr>
          <w:rFonts w:hint="eastAsia" w:ascii="宋体" w:hAnsi="宋体" w:eastAsia="宋体" w:cs="宋体"/>
          <w:color w:val="000000"/>
          <w:sz w:val="32"/>
          <w:szCs w:val="32"/>
        </w:rPr>
        <w:t>妇产科、儿科医师严重短缺，妇幼保健队伍参差不齐，人才引进和培养难度大，制约了妇幼健康工作的开展。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应急抢救系统基础非常薄弱</w:t>
      </w:r>
      <w:r>
        <w:rPr>
          <w:rFonts w:hint="eastAsia" w:ascii="宋体" w:hAnsi="宋体" w:eastAsia="宋体" w:cs="宋体"/>
          <w:b/>
          <w:bCs/>
          <w:sz w:val="32"/>
          <w:szCs w:val="32"/>
          <w:lang w:val="en-US" w:eastAsia="zh-CN"/>
        </w:rPr>
        <w:t>。</w:t>
      </w:r>
      <w:r>
        <w:rPr>
          <w:rFonts w:hint="eastAsia" w:ascii="宋体" w:hAnsi="宋体" w:eastAsia="宋体" w:cs="宋体"/>
          <w:sz w:val="32"/>
          <w:szCs w:val="32"/>
          <w:lang w:val="en-US" w:eastAsia="zh-CN"/>
        </w:rPr>
        <w:t>目前我县“两个救治中心”在县人民医院，我院因为</w:t>
      </w:r>
      <w:r>
        <w:rPr>
          <w:rFonts w:hint="eastAsia" w:ascii="宋体" w:hAnsi="宋体" w:cs="宋体"/>
          <w:sz w:val="32"/>
          <w:szCs w:val="32"/>
          <w:lang w:val="en-US" w:eastAsia="zh-CN"/>
        </w:rPr>
        <w:t>经济等</w:t>
      </w:r>
      <w:r>
        <w:rPr>
          <w:rFonts w:hint="eastAsia" w:ascii="宋体" w:hAnsi="宋体" w:eastAsia="宋体" w:cs="宋体"/>
          <w:sz w:val="32"/>
          <w:szCs w:val="32"/>
          <w:lang w:val="en-US" w:eastAsia="zh-CN"/>
        </w:rPr>
        <w:t>条件限制达不到创建要求，对工作开展带来了不便影响；在出生缺陷防治上，检验能力也比较薄弱，设备相对落后。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b w:val="0"/>
          <w:w w:val="100"/>
          <w:sz w:val="32"/>
          <w:lang w:eastAsia="zh-CN"/>
        </w:rPr>
      </w:pPr>
      <w:r>
        <w:rPr>
          <w:rFonts w:hint="eastAsia" w:ascii="宋体" w:hAnsi="宋体"/>
          <w:b w:val="0"/>
          <w:w w:val="100"/>
          <w:sz w:val="32"/>
          <w:lang w:eastAsia="zh-CN"/>
        </w:rPr>
        <w:t>（二）</w:t>
      </w:r>
      <w:r>
        <w:rPr>
          <w:rFonts w:hint="eastAsia" w:ascii="宋体" w:hAnsi="宋体" w:eastAsia="宋体"/>
          <w:b w:val="0"/>
          <w:w w:val="100"/>
          <w:sz w:val="32"/>
          <w:lang w:eastAsia="zh-CN"/>
        </w:rPr>
        <w:t>下一步改进措施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eastAsia" w:ascii="宋体" w:hAnsi="宋体" w:cs="宋体"/>
          <w:b w:val="0"/>
          <w:bCs w:val="0"/>
          <w:sz w:val="32"/>
          <w:szCs w:val="32"/>
          <w:lang w:val="en-US" w:eastAsia="zh-CN"/>
        </w:rPr>
        <w:t>1</w:t>
      </w:r>
      <w:r>
        <w:rPr>
          <w:rFonts w:hint="eastAsia" w:ascii="宋体" w:hAnsi="宋体" w:eastAsia="宋体" w:cs="宋体"/>
          <w:b w:val="0"/>
          <w:bCs w:val="0"/>
          <w:sz w:val="32"/>
          <w:szCs w:val="32"/>
          <w:lang w:val="en-US" w:eastAsia="zh-CN"/>
        </w:rPr>
        <w:t>、加强体系建设。围绕“二甲”创建和妇幼机构标准化建设目标</w:t>
      </w:r>
      <w:r>
        <w:rPr>
          <w:rFonts w:hint="eastAsia" w:ascii="宋体" w:hAnsi="宋体" w:eastAsia="宋体" w:cs="宋体"/>
          <w:sz w:val="32"/>
          <w:szCs w:val="32"/>
          <w:lang w:val="en-US" w:eastAsia="zh-CN"/>
        </w:rPr>
        <w:t>，</w:t>
      </w:r>
      <w:r>
        <w:rPr>
          <w:rFonts w:hint="eastAsia" w:ascii="宋体" w:hAnsi="宋体" w:eastAsia="宋体" w:cs="宋体"/>
          <w:sz w:val="32"/>
          <w:szCs w:val="32"/>
        </w:rPr>
        <w:t>明确责任分工，细化目标任务，</w:t>
      </w:r>
      <w:r>
        <w:rPr>
          <w:rFonts w:hint="eastAsia" w:ascii="宋体" w:hAnsi="宋体" w:eastAsia="宋体" w:cs="宋体"/>
          <w:sz w:val="32"/>
          <w:szCs w:val="32"/>
          <w:lang w:val="en-US" w:eastAsia="zh-CN"/>
        </w:rPr>
        <w:t>各项工作高标准严要求，</w:t>
      </w:r>
      <w:r>
        <w:rPr>
          <w:rFonts w:hint="eastAsia" w:ascii="宋体" w:hAnsi="宋体" w:eastAsia="宋体" w:cs="宋体"/>
          <w:sz w:val="32"/>
          <w:szCs w:val="32"/>
        </w:rPr>
        <w:t>确保新院创甲达标。围绕加强重点学科</w:t>
      </w:r>
      <w:r>
        <w:rPr>
          <w:rFonts w:hint="eastAsia" w:ascii="宋体" w:hAnsi="宋体" w:eastAsia="宋体" w:cs="宋体"/>
          <w:sz w:val="32"/>
          <w:szCs w:val="32"/>
          <w:lang w:val="en-US" w:eastAsia="zh-CN"/>
        </w:rPr>
        <w:t>建设</w:t>
      </w:r>
      <w:r>
        <w:rPr>
          <w:rFonts w:hint="eastAsia" w:ascii="宋体" w:hAnsi="宋体" w:eastAsia="宋体" w:cs="宋体"/>
          <w:sz w:val="32"/>
          <w:szCs w:val="32"/>
        </w:rPr>
        <w:t>，长期坚持“引进来、送出去”的战略，选派优秀人才进修深造</w:t>
      </w:r>
      <w:r>
        <w:rPr>
          <w:rFonts w:hint="eastAsia" w:ascii="宋体" w:hAnsi="宋体" w:eastAsia="宋体" w:cs="宋体"/>
          <w:sz w:val="32"/>
          <w:szCs w:val="32"/>
          <w:lang w:eastAsia="zh-CN"/>
        </w:rPr>
        <w:t>，</w:t>
      </w:r>
      <w:r>
        <w:rPr>
          <w:rFonts w:hint="eastAsia" w:ascii="宋体" w:hAnsi="宋体" w:eastAsia="宋体" w:cs="宋体"/>
          <w:sz w:val="32"/>
          <w:szCs w:val="32"/>
        </w:rPr>
        <w:t>积极引进、培养、储备</w:t>
      </w:r>
      <w:r>
        <w:rPr>
          <w:rFonts w:hint="eastAsia" w:ascii="宋体" w:hAnsi="宋体" w:eastAsia="宋体" w:cs="宋体"/>
          <w:sz w:val="32"/>
          <w:szCs w:val="32"/>
          <w:lang w:eastAsia="zh-CN"/>
        </w:rPr>
        <w:t>高素质</w:t>
      </w:r>
      <w:r>
        <w:rPr>
          <w:rFonts w:hint="eastAsia" w:ascii="宋体" w:hAnsi="宋体" w:eastAsia="宋体" w:cs="宋体"/>
          <w:sz w:val="32"/>
          <w:szCs w:val="32"/>
        </w:rPr>
        <w:t>复合型人才和学科带头人；</w:t>
      </w:r>
      <w:r>
        <w:rPr>
          <w:rFonts w:hint="eastAsia" w:ascii="宋体" w:hAnsi="宋体" w:eastAsia="宋体" w:cs="宋体"/>
          <w:sz w:val="32"/>
          <w:szCs w:val="32"/>
          <w:lang w:val="en-US" w:eastAsia="zh-CN"/>
        </w:rPr>
        <w:t>要</w:t>
      </w:r>
      <w:r>
        <w:rPr>
          <w:rFonts w:hint="eastAsia" w:ascii="宋体" w:hAnsi="宋体" w:eastAsia="宋体" w:cs="宋体"/>
          <w:sz w:val="32"/>
          <w:szCs w:val="32"/>
        </w:rPr>
        <w:t>购置一批</w:t>
      </w:r>
      <w:r>
        <w:rPr>
          <w:rFonts w:hint="eastAsia" w:ascii="宋体" w:hAnsi="宋体" w:eastAsia="宋体" w:cs="宋体"/>
          <w:sz w:val="32"/>
          <w:szCs w:val="32"/>
          <w:lang w:eastAsia="zh-CN"/>
        </w:rPr>
        <w:t>包括</w:t>
      </w:r>
      <w:r>
        <w:rPr>
          <w:rFonts w:hint="eastAsia" w:ascii="宋体" w:hAnsi="宋体" w:eastAsia="宋体" w:cs="宋体"/>
          <w:sz w:val="32"/>
          <w:szCs w:val="32"/>
          <w:lang w:val="en-US" w:eastAsia="zh-CN"/>
        </w:rPr>
        <w:t>CT、四维彩超、宫腹腔镜在内的</w:t>
      </w:r>
      <w:r>
        <w:rPr>
          <w:rFonts w:hint="eastAsia" w:ascii="宋体" w:hAnsi="宋体" w:eastAsia="宋体" w:cs="宋体"/>
          <w:sz w:val="32"/>
          <w:szCs w:val="32"/>
        </w:rPr>
        <w:t>先进</w:t>
      </w:r>
      <w:r>
        <w:rPr>
          <w:rFonts w:hint="eastAsia" w:ascii="宋体" w:hAnsi="宋体" w:eastAsia="宋体" w:cs="宋体"/>
          <w:sz w:val="32"/>
          <w:szCs w:val="32"/>
          <w:lang w:eastAsia="zh-CN"/>
        </w:rPr>
        <w:t>医疗</w:t>
      </w:r>
      <w:r>
        <w:rPr>
          <w:rFonts w:hint="eastAsia" w:ascii="宋体" w:hAnsi="宋体" w:eastAsia="宋体" w:cs="宋体"/>
          <w:sz w:val="32"/>
          <w:szCs w:val="32"/>
        </w:rPr>
        <w:t>仪器设备，稳步提升服务水平，完善服务功能。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lang w:eastAsia="zh-CN"/>
        </w:rPr>
      </w:pPr>
      <w:r>
        <w:rPr>
          <w:rFonts w:hint="eastAsia" w:ascii="宋体" w:hAnsi="宋体" w:eastAsia="宋体" w:cs="宋体"/>
          <w:b w:val="0"/>
          <w:bCs w:val="0"/>
          <w:sz w:val="32"/>
          <w:szCs w:val="32"/>
          <w:lang w:val="en-US" w:eastAsia="zh-CN"/>
        </w:rPr>
        <w:t>2、加强学科建设。</w:t>
      </w:r>
      <w:r>
        <w:rPr>
          <w:rFonts w:hint="eastAsia" w:ascii="宋体" w:hAnsi="宋体" w:eastAsia="宋体" w:cs="宋体"/>
          <w:sz w:val="32"/>
          <w:szCs w:val="32"/>
          <w:lang w:val="en-US" w:eastAsia="zh-CN"/>
        </w:rPr>
        <w:t>坚持以完善构架、整合资源、彰显特色、强化优势为导向的学科建设，以医院整体搬迁为契机，着力打造月子中心、看后康复中心、儿童保健中心、小儿外科、呼吸内科、不孕不育专科、LDRP一体化产房等新品牌；开展妇科微创、高危监护、五官保健、中医诊疗、妇女保健等优质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cs="宋体"/>
          <w:b w:val="0"/>
          <w:bCs w:val="0"/>
          <w:sz w:val="32"/>
          <w:szCs w:val="32"/>
          <w:lang w:val="en-US" w:eastAsia="zh-CN"/>
        </w:rPr>
        <w:t>3</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lang w:eastAsia="zh-CN"/>
        </w:rPr>
        <w:t>继续争取政策支持。</w:t>
      </w:r>
      <w:r>
        <w:rPr>
          <w:rFonts w:hint="eastAsia" w:ascii="宋体" w:hAnsi="宋体" w:eastAsia="宋体" w:cs="宋体"/>
          <w:sz w:val="32"/>
          <w:szCs w:val="32"/>
        </w:rPr>
        <w:t>以加快迁建项目为抓手，</w:t>
      </w:r>
      <w:r>
        <w:rPr>
          <w:rFonts w:hint="eastAsia" w:ascii="宋体" w:hAnsi="宋体" w:eastAsia="宋体" w:cs="宋体"/>
          <w:sz w:val="32"/>
          <w:szCs w:val="32"/>
          <w:lang w:eastAsia="zh-CN"/>
        </w:rPr>
        <w:t>增投入、</w:t>
      </w:r>
      <w:r>
        <w:rPr>
          <w:rFonts w:hint="eastAsia" w:ascii="宋体" w:hAnsi="宋体" w:eastAsia="宋体" w:cs="宋体"/>
          <w:sz w:val="32"/>
          <w:szCs w:val="32"/>
        </w:rPr>
        <w:t>提内涵</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、上水平、促长效，促进妇幼健康事业发展。</w:t>
      </w:r>
      <w:r>
        <w:rPr>
          <w:rFonts w:hint="eastAsia" w:ascii="宋体" w:hAnsi="宋体" w:eastAsia="宋体" w:cs="宋体"/>
          <w:sz w:val="32"/>
          <w:szCs w:val="32"/>
          <w:lang w:eastAsia="zh-CN"/>
        </w:rPr>
        <w:t>针对新院离县城偏远、常住人口少、配套设施不完善、运营成本激增、门诊人次减少等实际困难，及时请求召开专题</w:t>
      </w:r>
      <w:r>
        <w:rPr>
          <w:rFonts w:hint="eastAsia" w:ascii="宋体" w:hAnsi="宋体" w:eastAsia="宋体" w:cs="宋体"/>
          <w:sz w:val="32"/>
          <w:szCs w:val="32"/>
        </w:rPr>
        <w:t>联席会议，</w:t>
      </w:r>
      <w:r>
        <w:rPr>
          <w:rFonts w:hint="eastAsia" w:ascii="宋体" w:hAnsi="宋体" w:eastAsia="宋体" w:cs="宋体"/>
          <w:sz w:val="32"/>
          <w:szCs w:val="32"/>
          <w:lang w:eastAsia="zh-CN"/>
        </w:rPr>
        <w:t>就开通公交专线、设立停靠站点；改儿童入园体检为“入院体检”、拓展中小学生健康体检、推出心理咨询业务，开展公职人员体检、从业人员体检、女性防癌体检等内容，</w:t>
      </w:r>
      <w:r>
        <w:rPr>
          <w:rFonts w:hint="eastAsia" w:ascii="宋体" w:hAnsi="宋体" w:eastAsia="宋体" w:cs="宋体"/>
          <w:sz w:val="32"/>
          <w:szCs w:val="32"/>
        </w:rPr>
        <w:t>明确部门责任，落实协调机制，</w:t>
      </w:r>
      <w:r>
        <w:rPr>
          <w:rFonts w:hint="eastAsia" w:ascii="宋体" w:hAnsi="宋体" w:eastAsia="宋体" w:cs="宋体"/>
          <w:sz w:val="32"/>
          <w:szCs w:val="32"/>
          <w:lang w:eastAsia="zh-CN"/>
        </w:rPr>
        <w:t>出台帮扶</w:t>
      </w:r>
      <w:r>
        <w:rPr>
          <w:rFonts w:hint="eastAsia" w:ascii="宋体" w:hAnsi="宋体" w:eastAsia="宋体" w:cs="宋体"/>
          <w:sz w:val="32"/>
          <w:szCs w:val="32"/>
        </w:rPr>
        <w:t>措施，研究解决妇幼健康事业发展中的难点堵点。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cs="宋体"/>
          <w:b w:val="0"/>
          <w:bCs w:val="0"/>
          <w:sz w:val="32"/>
          <w:szCs w:val="32"/>
          <w:lang w:val="en-US" w:eastAsia="zh-CN"/>
        </w:rPr>
        <w:t>4</w:t>
      </w:r>
      <w:r>
        <w:rPr>
          <w:rFonts w:hint="eastAsia" w:ascii="宋体" w:hAnsi="宋体" w:eastAsia="宋体" w:cs="宋体"/>
          <w:b w:val="0"/>
          <w:bCs w:val="0"/>
          <w:sz w:val="32"/>
          <w:szCs w:val="32"/>
          <w:lang w:val="en-US" w:eastAsia="zh-CN"/>
        </w:rPr>
        <w:t>、不断深化医联体合作。</w:t>
      </w:r>
      <w:r>
        <w:rPr>
          <w:rFonts w:hint="eastAsia" w:ascii="宋体" w:hAnsi="宋体" w:eastAsia="宋体" w:cs="宋体"/>
          <w:sz w:val="32"/>
          <w:szCs w:val="32"/>
        </w:rPr>
        <w:t>持续加强与省妇幼、省儿童医院</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南华附二医院等上级医疗机构的</w:t>
      </w:r>
      <w:r>
        <w:rPr>
          <w:rFonts w:hint="eastAsia" w:ascii="宋体" w:hAnsi="宋体" w:eastAsia="宋体" w:cs="宋体"/>
          <w:sz w:val="32"/>
          <w:szCs w:val="32"/>
        </w:rPr>
        <w:t>紧密型医联体</w:t>
      </w:r>
      <w:r>
        <w:rPr>
          <w:rFonts w:hint="eastAsia" w:ascii="宋体" w:hAnsi="宋体" w:eastAsia="宋体" w:cs="宋体"/>
          <w:sz w:val="32"/>
          <w:szCs w:val="32"/>
          <w:lang w:eastAsia="zh-CN"/>
        </w:rPr>
        <w:t>合作</w:t>
      </w:r>
      <w:r>
        <w:rPr>
          <w:rFonts w:hint="eastAsia" w:ascii="宋体" w:hAnsi="宋体" w:eastAsia="宋体" w:cs="宋体"/>
          <w:sz w:val="32"/>
          <w:szCs w:val="32"/>
        </w:rPr>
        <w:t>，从“管理、技术、品牌、人才、学科、资源”方面综合帮扶</w:t>
      </w:r>
      <w:r>
        <w:rPr>
          <w:rFonts w:hint="eastAsia" w:ascii="宋体" w:hAnsi="宋体" w:eastAsia="宋体" w:cs="宋体"/>
          <w:sz w:val="32"/>
          <w:szCs w:val="32"/>
          <w:lang w:eastAsia="zh-CN"/>
        </w:rPr>
        <w:t>，</w:t>
      </w:r>
      <w:r>
        <w:rPr>
          <w:rFonts w:hint="eastAsia" w:ascii="宋体" w:hAnsi="宋体" w:eastAsia="宋体" w:cs="宋体"/>
          <w:sz w:val="32"/>
          <w:szCs w:val="32"/>
        </w:rPr>
        <w:t>构建服务同质、责任共担、利益共享、技术均质、事业共赢的共同体</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要邀请省市知名专家来院站台、助威，策划新院搬迁开业系列活动，扩大影响，提升效益。</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p>
    <w:p>
      <w:pPr>
        <w:widowControl/>
        <w:spacing w:line="600" w:lineRule="exact"/>
        <w:ind w:firstLine="645"/>
        <w:jc w:val="left"/>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其他需要说明的情况</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在党政民户网公开绩效自评报告，接受社会监督</w:t>
      </w:r>
      <w:r>
        <w:rPr>
          <w:rFonts w:hint="eastAsia" w:ascii="宋体" w:hAnsi="宋体"/>
          <w:b w:val="0"/>
          <w:w w:val="100"/>
          <w:sz w:val="32"/>
          <w:lang w:eastAsia="zh-CN"/>
        </w:rPr>
        <w:t>。</w:t>
      </w:r>
    </w:p>
    <w:p>
      <w:pPr>
        <w:widowControl/>
        <w:spacing w:line="600" w:lineRule="exact"/>
        <w:ind w:firstLine="1066" w:firstLineChars="508"/>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Segoe Print"/>
    <w:panose1 w:val="020F0302020204030204"/>
    <w:charset w:val="00"/>
    <w:family w:val="swiss"/>
    <w:pitch w:val="default"/>
    <w:sig w:usb0="00000000" w:usb1="00000000" w:usb2="00000000"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27B24"/>
    <w:multiLevelType w:val="singleLevel"/>
    <w:tmpl w:val="85327B24"/>
    <w:lvl w:ilvl="0" w:tentative="0">
      <w:start w:val="2"/>
      <w:numFmt w:val="chineseCounting"/>
      <w:suff w:val="nothing"/>
      <w:lvlText w:val="%1、"/>
      <w:lvlJc w:val="left"/>
      <w:rPr>
        <w:rFonts w:hint="eastAsia"/>
      </w:rPr>
    </w:lvl>
  </w:abstractNum>
  <w:abstractNum w:abstractNumId="1">
    <w:nsid w:val="C27B3E7A"/>
    <w:multiLevelType w:val="singleLevel"/>
    <w:tmpl w:val="C27B3E7A"/>
    <w:lvl w:ilvl="0" w:tentative="0">
      <w:start w:val="1"/>
      <w:numFmt w:val="decimal"/>
      <w:suff w:val="nothing"/>
      <w:lvlText w:val="%1、"/>
      <w:lvlJc w:val="left"/>
    </w:lvl>
  </w:abstractNum>
  <w:abstractNum w:abstractNumId="2">
    <w:nsid w:val="0C04687A"/>
    <w:multiLevelType w:val="singleLevel"/>
    <w:tmpl w:val="0C04687A"/>
    <w:lvl w:ilvl="0" w:tentative="0">
      <w:start w:val="1"/>
      <w:numFmt w:val="chineseCounting"/>
      <w:suff w:val="nothing"/>
      <w:lvlText w:val="（%1）"/>
      <w:lvlJc w:val="left"/>
      <w:rPr>
        <w:rFonts w:hint="eastAsia"/>
      </w:rPr>
    </w:lvl>
  </w:abstractNum>
  <w:abstractNum w:abstractNumId="3">
    <w:nsid w:val="3F51D3E5"/>
    <w:multiLevelType w:val="singleLevel"/>
    <w:tmpl w:val="3F51D3E5"/>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jJjZDgwOTNhOTBmZWNjMGFlYTcyN2QzMTI3MzkifQ=="/>
  </w:docVars>
  <w:rsids>
    <w:rsidRoot w:val="344E2269"/>
    <w:rsid w:val="020B007E"/>
    <w:rsid w:val="055F010F"/>
    <w:rsid w:val="09FC2900"/>
    <w:rsid w:val="0C045676"/>
    <w:rsid w:val="14B67C2F"/>
    <w:rsid w:val="17274B3B"/>
    <w:rsid w:val="19466124"/>
    <w:rsid w:val="29C52C21"/>
    <w:rsid w:val="2A271924"/>
    <w:rsid w:val="2A762BE5"/>
    <w:rsid w:val="2BA2368E"/>
    <w:rsid w:val="2BB1742D"/>
    <w:rsid w:val="344E2269"/>
    <w:rsid w:val="35754A3A"/>
    <w:rsid w:val="396E19B7"/>
    <w:rsid w:val="42C73F05"/>
    <w:rsid w:val="4AA46683"/>
    <w:rsid w:val="500868B6"/>
    <w:rsid w:val="55D44859"/>
    <w:rsid w:val="59A70452"/>
    <w:rsid w:val="5EB01642"/>
    <w:rsid w:val="6754653C"/>
    <w:rsid w:val="6DE1559E"/>
    <w:rsid w:val="6E083B89"/>
    <w:rsid w:val="70030492"/>
    <w:rsid w:val="70E75396"/>
    <w:rsid w:val="720D18BD"/>
    <w:rsid w:val="74F4166D"/>
    <w:rsid w:val="7B09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2716</Words>
  <Characters>3025</Characters>
  <Lines>0</Lines>
  <Paragraphs>0</Paragraphs>
  <TotalTime>71</TotalTime>
  <ScaleCrop>false</ScaleCrop>
  <LinksUpToDate>false</LinksUpToDate>
  <CharactersWithSpaces>3033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2022-07-15T06:50:00Z</dcterms:created>
  <dc:creator>WPS_923349235</dc:creator>
  <cp:lastModifiedBy>A。鷰子（湖南绿通蔬菜配送）</cp:lastModifiedBy>
  <cp:lastPrinted>2023-08-08T07:40:00Z</cp:lastPrinted>
  <dcterms:modified xsi:type="dcterms:W3CDTF">2023-08-28T06:51:33Z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64D86F2CD2504217BA7CDD646B5746D0_13</vt:lpwstr>
  </property>
</Properties>
</file>