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8" w:lineRule="auto"/>
        <w:rPr>
          <w:rFonts w:ascii="Arial"/>
          <w:sz w:val="21"/>
        </w:rPr>
      </w:pPr>
    </w:p>
    <w:p>
      <w:pPr>
        <w:spacing w:before="471" w:line="219" w:lineRule="auto"/>
        <w:ind w:left="584"/>
        <w:rPr>
          <w:rFonts w:ascii="宋体" w:hAnsi="宋体" w:eastAsia="宋体" w:cs="宋体"/>
          <w:sz w:val="145"/>
          <w:szCs w:val="145"/>
        </w:rPr>
      </w:pPr>
      <w:r>
        <w:rPr>
          <w:rFonts w:ascii="宋体" w:hAnsi="宋体" w:eastAsia="宋体" w:cs="宋体"/>
          <w:b/>
          <w:bCs/>
          <w:color w:val="FE2100"/>
          <w:spacing w:val="-119"/>
          <w:w w:val="80"/>
          <w:sz w:val="145"/>
          <w:szCs w:val="145"/>
        </w:rPr>
        <w:t>衡山县财政局文件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220" w:lineRule="auto"/>
        <w:ind w:left="30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山财绩〔2023〕170号</w:t>
      </w:r>
    </w:p>
    <w:p>
      <w:pPr>
        <w:spacing w:before="134" w:line="60" w:lineRule="exact"/>
        <w:textAlignment w:val="center"/>
      </w:pPr>
      <w:r>
        <w:drawing>
          <wp:inline distT="0" distB="0" distL="0" distR="0">
            <wp:extent cx="579691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7517" cy="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143" w:line="226" w:lineRule="auto"/>
        <w:ind w:left="1336" w:right="1332" w:firstLine="34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关于开展2022年度衡山县财政</w:t>
      </w:r>
      <w:r>
        <w:rPr>
          <w:rFonts w:ascii="宋体" w:hAnsi="宋体" w:eastAsia="宋体" w:cs="宋体"/>
          <w:spacing w:val="3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预算整体支出绩效评价工作的通知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5" w:line="221" w:lineRule="auto"/>
        <w:ind w:left="4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各预算单位：</w:t>
      </w:r>
    </w:p>
    <w:p>
      <w:pPr>
        <w:spacing w:before="157" w:line="323" w:lineRule="auto"/>
        <w:ind w:left="449" w:right="310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为进一步规范财政资金管理，强化财政大绩效管理理念</w:t>
      </w:r>
      <w:r>
        <w:rPr>
          <w:rFonts w:ascii="仿宋" w:hAnsi="仿宋" w:eastAsia="仿宋" w:cs="仿宋"/>
          <w:spacing w:val="-15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推动“绩效管理提升年”行动在衡山落地生效，切实提高财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7"/>
          <w:sz w:val="32"/>
          <w:szCs w:val="32"/>
        </w:rPr>
        <w:t>政资金使用效益，根据《中华人民共和国预算法》、《中共中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央国务院关于全面实施预算绩效管理的意见》(中发〔2018〕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34号)精神、《中共湖南省委办公厅、省人民政府办公厅关于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全面实施预算绩效管理的实施意见》(湘办发</w:t>
      </w:r>
      <w:r>
        <w:rPr>
          <w:rFonts w:ascii="仿宋" w:hAnsi="仿宋" w:eastAsia="仿宋" w:cs="仿宋"/>
          <w:spacing w:val="-5"/>
          <w:sz w:val="32"/>
          <w:szCs w:val="32"/>
        </w:rPr>
        <w:t>〔2019〕10号)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和山财绩〔2023〕88号有关要求，现就做好2022年度衡山县</w:t>
      </w:r>
    </w:p>
    <w:p>
      <w:pPr>
        <w:spacing w:line="220" w:lineRule="auto"/>
        <w:ind w:left="4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财政预算整体支出绩效评价工作有关事项通知如下：</w:t>
      </w:r>
    </w:p>
    <w:p>
      <w:pPr>
        <w:spacing w:before="177" w:line="221" w:lineRule="auto"/>
        <w:ind w:left="10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一、绩效自评</w:t>
      </w:r>
    </w:p>
    <w:p>
      <w:pPr>
        <w:spacing w:before="172" w:line="223" w:lineRule="auto"/>
        <w:ind w:left="12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(一)自评范围</w:t>
      </w:r>
    </w:p>
    <w:p>
      <w:pPr>
        <w:spacing w:before="201" w:line="221" w:lineRule="auto"/>
        <w:ind w:left="10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各预算单位2022年度绩效目标完成情况及实现程度。</w:t>
      </w:r>
    </w:p>
    <w:p>
      <w:pPr>
        <w:sectPr>
          <w:footerReference r:id="rId5" w:type="default"/>
          <w:pgSz w:w="11860" w:h="16800"/>
          <w:pgMar w:top="1428" w:right="1350" w:bottom="1146" w:left="1380" w:header="0" w:footer="1009" w:gutter="0"/>
          <w:cols w:space="720" w:num="1"/>
        </w:sectPr>
      </w:pPr>
    </w:p>
    <w:p>
      <w:pPr>
        <w:spacing w:before="64" w:line="223" w:lineRule="auto"/>
        <w:ind w:left="9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(二)自评步骤</w:t>
      </w:r>
    </w:p>
    <w:p>
      <w:pPr>
        <w:spacing w:before="200" w:line="328" w:lineRule="auto"/>
        <w:ind w:right="21" w:firstLine="7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各预算单位根据2022年申报的整体支出及项目支出绩</w:t>
      </w:r>
      <w:r>
        <w:rPr>
          <w:rFonts w:ascii="仿宋" w:hAnsi="仿宋" w:eastAsia="仿宋" w:cs="仿宋"/>
          <w:spacing w:val="4"/>
          <w:sz w:val="31"/>
          <w:szCs w:val="31"/>
        </w:rPr>
        <w:t>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目标，按实际完成情况撰写《部门整体支出绩效自</w:t>
      </w:r>
      <w:r>
        <w:rPr>
          <w:rFonts w:ascii="仿宋" w:hAnsi="仿宋" w:eastAsia="仿宋" w:cs="仿宋"/>
          <w:spacing w:val="-13"/>
          <w:sz w:val="31"/>
          <w:szCs w:val="31"/>
        </w:rPr>
        <w:t>评报告》(附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件1)及《预算支出绩效自评表》(附件2),并根据一级指标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总分值，在分值范围内对三级指标进行合理赋分。根据赋分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分值和完成情况，计算三级指标各项实际得分及总得分。对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于年底绩效指标未完成且超过20%的，在自评报告中要逐项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说明偏离绩效目标形成差异的原因及后续改进措施。</w:t>
      </w:r>
    </w:p>
    <w:p>
      <w:pPr>
        <w:spacing w:before="222" w:line="227" w:lineRule="auto"/>
        <w:ind w:left="8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(三)报送时间</w:t>
      </w:r>
    </w:p>
    <w:p>
      <w:pPr>
        <w:spacing w:before="177" w:line="335" w:lineRule="auto"/>
        <w:ind w:right="41" w:firstLine="7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各预算单位应在2023年8月11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日前完成自评工作，并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向财政部门报送《部门整体支出绩效自评报告》及《预算支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出绩效自评表》纸质版。</w:t>
      </w:r>
    </w:p>
    <w:p>
      <w:pPr>
        <w:spacing w:before="177" w:line="223" w:lineRule="auto"/>
        <w:ind w:left="8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(四)自评要求</w:t>
      </w:r>
    </w:p>
    <w:p>
      <w:pPr>
        <w:spacing w:before="199" w:line="328" w:lineRule="auto"/>
        <w:ind w:right="60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(1)各预算单位应高度重视绩效自评工作，积极开展绩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效自评，全面准确、客观真实反映绩效目标完成情况及实现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程度。各预算单位对绩效自评的真实性、客观性和准确性负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责，《部门整体支出绩效自评报告》、《预算支出绩效自评表》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应报单位负责人审核签字并盖具公章。</w:t>
      </w:r>
    </w:p>
    <w:p>
      <w:pPr>
        <w:spacing w:before="182" w:line="327" w:lineRule="auto"/>
        <w:ind w:right="116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(2)各预算单位应填报《部门整体支出绩效自评报告》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及《预算支出绩效自评表》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一式三份，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一份报财政</w:t>
      </w:r>
      <w:r>
        <w:rPr>
          <w:rFonts w:ascii="仿宋" w:hAnsi="仿宋" w:eastAsia="仿宋" w:cs="仿宋"/>
          <w:spacing w:val="-12"/>
          <w:sz w:val="31"/>
          <w:szCs w:val="31"/>
        </w:rPr>
        <w:t>归口管理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股室、中心，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一份报财政局绩效管理股，</w:t>
      </w:r>
      <w:r>
        <w:rPr>
          <w:rFonts w:ascii="仿宋" w:hAnsi="仿宋" w:eastAsia="仿宋" w:cs="仿宋"/>
          <w:spacing w:val="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一份由单位自行留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存。</w:t>
      </w:r>
    </w:p>
    <w:p>
      <w:pPr>
        <w:spacing w:before="187" w:line="547" w:lineRule="exact"/>
        <w:ind w:left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(3)各乡镇先统一报送乡镇财政服务中心初审后交至绩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效管理股复审，教育系统单位先交由教育局初审后统一交至</w:t>
      </w:r>
    </w:p>
    <w:p>
      <w:pPr>
        <w:sectPr>
          <w:footerReference r:id="rId6" w:type="default"/>
          <w:pgSz w:w="11860" w:h="16800"/>
          <w:pgMar w:top="1426" w:right="1779" w:bottom="1285" w:left="1739" w:header="0" w:footer="1136" w:gutter="0"/>
          <w:cols w:space="720" w:num="1"/>
        </w:sectPr>
      </w:pPr>
    </w:p>
    <w:p>
      <w:pPr>
        <w:spacing w:before="170" w:line="334" w:lineRule="auto"/>
        <w:ind w:left="60" w:right="1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财政部门复审，卫生系统单位先交由卫健局初审后统一交至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财政部门复审，其余预算单位先报送各业务归口</w:t>
      </w:r>
      <w:r>
        <w:rPr>
          <w:rFonts w:ascii="仿宋" w:hAnsi="仿宋" w:eastAsia="仿宋" w:cs="仿宋"/>
          <w:spacing w:val="4"/>
          <w:sz w:val="31"/>
          <w:szCs w:val="31"/>
        </w:rPr>
        <w:t>管理股室初</w:t>
      </w:r>
    </w:p>
    <w:p>
      <w:pPr>
        <w:spacing w:line="222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审后交至绩效管理股复审。</w:t>
      </w:r>
    </w:p>
    <w:p>
      <w:pPr>
        <w:spacing w:before="183" w:line="333" w:lineRule="auto"/>
        <w:ind w:left="60" w:right="112" w:firstLine="7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(4)各预算单位应按照“非涉密，全公开”的原则，将 </w:t>
      </w:r>
      <w:r>
        <w:rPr>
          <w:rFonts w:ascii="仿宋" w:hAnsi="仿宋" w:eastAsia="仿宋" w:cs="仿宋"/>
          <w:spacing w:val="-8"/>
          <w:sz w:val="31"/>
          <w:szCs w:val="31"/>
        </w:rPr>
        <w:t>报送财政的《部门整体支出绩效自评报告》、《预算支出绩效</w:t>
      </w:r>
    </w:p>
    <w:p>
      <w:pPr>
        <w:spacing w:line="219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自评表》及时在政府门户网站进行公开。</w:t>
      </w:r>
    </w:p>
    <w:p>
      <w:pPr>
        <w:spacing w:before="196" w:line="333" w:lineRule="auto"/>
        <w:ind w:left="30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(5)9月绩效评价股将对各预算单位的2023年绩效目标、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2022年度整体支出自评报告和2022年度预算支出绩效自评表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公示情况进行检查，对公示情况不理想的单位纳</w:t>
      </w:r>
      <w:r>
        <w:rPr>
          <w:rFonts w:ascii="仿宋" w:hAnsi="仿宋" w:eastAsia="仿宋" w:cs="仿宋"/>
          <w:spacing w:val="5"/>
          <w:sz w:val="31"/>
          <w:szCs w:val="31"/>
        </w:rPr>
        <w:t>入县政府对</w:t>
      </w:r>
    </w:p>
    <w:p>
      <w:pPr>
        <w:spacing w:before="2" w:line="220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各单位的年终绩效考核计分。</w:t>
      </w:r>
    </w:p>
    <w:p>
      <w:pPr>
        <w:spacing w:before="187" w:line="222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二、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抽查复核</w:t>
      </w:r>
    </w:p>
    <w:p>
      <w:pPr>
        <w:spacing w:before="191" w:line="333" w:lineRule="auto"/>
        <w:ind w:left="60" w:right="102"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为切实提升绩效自评质量，压实支出责任，提高财</w:t>
      </w:r>
      <w:r>
        <w:rPr>
          <w:rFonts w:ascii="仿宋" w:hAnsi="仿宋" w:eastAsia="仿宋" w:cs="仿宋"/>
          <w:spacing w:val="5"/>
          <w:sz w:val="31"/>
          <w:szCs w:val="31"/>
        </w:rPr>
        <w:t>政资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源配置效率和使用效益，县财政局根据对各预算单位绩效自</w:t>
      </w:r>
    </w:p>
    <w:p>
      <w:pPr>
        <w:spacing w:before="1" w:line="220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评结果的审核情况，将抽取部分单位进行绩效再评。</w:t>
      </w:r>
    </w:p>
    <w:p>
      <w:pPr>
        <w:spacing w:before="186" w:line="225" w:lineRule="auto"/>
        <w:ind w:left="8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(一)复核对象</w:t>
      </w:r>
    </w:p>
    <w:p>
      <w:pPr>
        <w:spacing w:before="184" w:line="560" w:lineRule="exact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8"/>
          <w:sz w:val="31"/>
          <w:szCs w:val="31"/>
        </w:rPr>
        <w:t>按照不低于县级预算部门总数的50%,优先选择预算金</w:t>
      </w:r>
    </w:p>
    <w:p>
      <w:pPr>
        <w:spacing w:before="1" w:line="220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额较大、自评满分占比较高的部门，开展抽查复核工作。</w:t>
      </w:r>
    </w:p>
    <w:p>
      <w:pPr>
        <w:spacing w:before="194" w:line="223" w:lineRule="auto"/>
        <w:ind w:left="8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(二)复核工作方式</w:t>
      </w:r>
    </w:p>
    <w:p>
      <w:pPr>
        <w:spacing w:before="193" w:line="328" w:lineRule="auto"/>
        <w:ind w:left="60" w:right="109"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采取“绩效评价股+业务股室+预算单位”的方式，通过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审核自评材料、查看台账资料、实地调查等方式开展抽查</w:t>
      </w:r>
      <w:r>
        <w:rPr>
          <w:rFonts w:ascii="仿宋" w:hAnsi="仿宋" w:eastAsia="仿宋" w:cs="仿宋"/>
          <w:spacing w:val="3"/>
          <w:sz w:val="31"/>
          <w:szCs w:val="31"/>
        </w:rPr>
        <w:t>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核工作。重点关注自评工作开展情况、资金使用情况、各项</w:t>
      </w:r>
    </w:p>
    <w:p>
      <w:pPr>
        <w:spacing w:line="222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指标完成情况、取得的效益等方面。</w:t>
      </w:r>
    </w:p>
    <w:p>
      <w:pPr>
        <w:spacing w:before="218" w:line="222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复核评价时间</w:t>
      </w:r>
    </w:p>
    <w:p>
      <w:pPr>
        <w:spacing w:before="173" w:line="220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县财政局自8月11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日至9月1日开展抽查复</w:t>
      </w:r>
      <w:r>
        <w:rPr>
          <w:rFonts w:ascii="仿宋" w:hAnsi="仿宋" w:eastAsia="仿宋" w:cs="仿宋"/>
          <w:spacing w:val="18"/>
          <w:sz w:val="31"/>
          <w:szCs w:val="31"/>
        </w:rPr>
        <w:t>核工作。</w:t>
      </w:r>
    </w:p>
    <w:p>
      <w:pPr>
        <w:sectPr>
          <w:footerReference r:id="rId7" w:type="default"/>
          <w:pgSz w:w="11860" w:h="16800"/>
          <w:pgMar w:top="1428" w:right="1724" w:bottom="1165" w:left="1779" w:header="0" w:footer="1016" w:gutter="0"/>
          <w:cols w:space="720" w:num="1"/>
        </w:sectPr>
      </w:pPr>
    </w:p>
    <w:p>
      <w:pPr>
        <w:spacing w:before="78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三、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现场评价</w:t>
      </w:r>
    </w:p>
    <w:p>
      <w:pPr>
        <w:spacing w:before="186" w:line="334" w:lineRule="auto"/>
        <w:ind w:right="114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为全面掌握各预算单位2022年度资金使用情况及取得的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效果，进一步规范和加强资金管理，切实提高财政资金使用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效益，根据上级有关文件要求，县财政局将从</w:t>
      </w:r>
      <w:r>
        <w:rPr>
          <w:rFonts w:ascii="仿宋" w:hAnsi="仿宋" w:eastAsia="仿宋" w:cs="仿宋"/>
          <w:spacing w:val="14"/>
          <w:sz w:val="31"/>
          <w:szCs w:val="31"/>
        </w:rPr>
        <w:t>2023年9月1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日开始组织中介机构对2022年度部分县级财</w:t>
      </w:r>
      <w:r>
        <w:rPr>
          <w:rFonts w:ascii="仿宋" w:hAnsi="仿宋" w:eastAsia="仿宋" w:cs="仿宋"/>
          <w:spacing w:val="2"/>
          <w:sz w:val="31"/>
          <w:szCs w:val="31"/>
        </w:rPr>
        <w:t>政支出项目及部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门整体支出开展现场绩效评价。</w:t>
      </w:r>
    </w:p>
    <w:p>
      <w:pPr>
        <w:spacing w:before="179" w:line="223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(一)评价对象</w:t>
      </w:r>
    </w:p>
    <w:p>
      <w:pPr>
        <w:spacing w:before="192" w:line="334" w:lineRule="auto"/>
        <w:ind w:right="114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一是按照要求全覆盖所有单位的评价原则，对近三年以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来没有进行现场评价的预算单位列为今年的评价对象。二是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就各预算单位自评结果的复核情况抽取部分单位进行现场评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价。</w:t>
      </w:r>
    </w:p>
    <w:p>
      <w:pPr>
        <w:spacing w:before="167" w:line="223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(二)评价内容</w:t>
      </w:r>
    </w:p>
    <w:p>
      <w:pPr>
        <w:spacing w:before="206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1、资金政策情况</w:t>
      </w:r>
    </w:p>
    <w:p>
      <w:pPr>
        <w:spacing w:before="178" w:line="332" w:lineRule="auto"/>
        <w:ind w:right="111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包括设立专项(项目)资金的政策依据是否充分、绩效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目标是否科学；政策实施的环境和条件是否发生了变化；是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否出现了适用范围相似或相近的政策、可否归并或整合。</w:t>
      </w:r>
    </w:p>
    <w:p>
      <w:pPr>
        <w:spacing w:before="205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资金管理情况</w:t>
      </w:r>
    </w:p>
    <w:p>
      <w:pPr>
        <w:spacing w:before="176" w:line="333" w:lineRule="auto"/>
        <w:ind w:right="12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包括整合后的专项资金管理办法制定情况；专项资金主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管部门内部是否实现了统一管理，项目申报和确定是否严格执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行了相关专项资金管理办法。</w:t>
      </w:r>
    </w:p>
    <w:p>
      <w:pPr>
        <w:spacing w:before="192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3、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资金安排情况</w:t>
      </w:r>
    </w:p>
    <w:p>
      <w:pPr>
        <w:spacing w:before="183" w:line="334" w:lineRule="auto"/>
        <w:ind w:right="145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包括项目安排是否“散、小、乱”;是否存在</w:t>
      </w:r>
      <w:r>
        <w:rPr>
          <w:rFonts w:ascii="仿宋" w:hAnsi="仿宋" w:eastAsia="仿宋" w:cs="仿宋"/>
          <w:spacing w:val="-2"/>
          <w:sz w:val="31"/>
          <w:szCs w:val="31"/>
        </w:rPr>
        <w:t>多头申报、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重复安排资金的情况；是否存在通过“化整为零”的方式逃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避政府采购的问题；是否按有关规定实行了公开招投标；是</w:t>
      </w:r>
    </w:p>
    <w:p>
      <w:pPr>
        <w:sectPr>
          <w:footerReference r:id="rId8" w:type="default"/>
          <w:pgSz w:w="11860" w:h="16800"/>
          <w:pgMar w:top="1428" w:right="1779" w:bottom="1256" w:left="1749" w:header="0" w:footer="1119" w:gutter="0"/>
          <w:cols w:space="720" w:num="1"/>
        </w:sectPr>
      </w:pPr>
    </w:p>
    <w:p>
      <w:pPr>
        <w:spacing w:before="147" w:line="584" w:lineRule="exact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否存在不按专家评审结果确定项目的情况；项目单位承诺的</w:t>
      </w:r>
    </w:p>
    <w:p>
      <w:pPr>
        <w:spacing w:before="1" w:line="221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相关配套资金是否按时到位。</w:t>
      </w:r>
    </w:p>
    <w:p>
      <w:pPr>
        <w:spacing w:before="187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4、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资金使用情况</w:t>
      </w:r>
    </w:p>
    <w:p>
      <w:pPr>
        <w:spacing w:before="140" w:line="329" w:lineRule="auto"/>
        <w:ind w:left="50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包括资金使用单位财务制度是否健全、会计核算是否规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范、资金管理是否严格，是否按计划使用资金，是否按时、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按质、按量完成项目投资和建设任务，有无资金缺口或结余，</w:t>
      </w:r>
    </w:p>
    <w:p>
      <w:pPr>
        <w:spacing w:line="220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有无浪费行为，有无挤占挪用或套取资金等现象。</w:t>
      </w:r>
    </w:p>
    <w:p>
      <w:pPr>
        <w:spacing w:before="172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5、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资金绩效情况</w:t>
      </w:r>
    </w:p>
    <w:p>
      <w:pPr>
        <w:spacing w:before="151" w:line="323" w:lineRule="auto"/>
        <w:ind w:left="50" w:right="68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根据现场评价取得的第一手资料，围绕绩效目标，</w:t>
      </w:r>
      <w:r>
        <w:rPr>
          <w:rFonts w:ascii="仿宋" w:hAnsi="仿宋" w:eastAsia="仿宋" w:cs="仿宋"/>
          <w:spacing w:val="-4"/>
          <w:sz w:val="32"/>
          <w:szCs w:val="32"/>
        </w:rPr>
        <w:t>通过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横向比较、纵向分析、问卷调查等方式，对专项资金使用的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经济性、公平性、效率性、效益性和实施效果的可持</w:t>
      </w:r>
      <w:r>
        <w:rPr>
          <w:rFonts w:ascii="仿宋" w:hAnsi="仿宋" w:eastAsia="仿宋" w:cs="仿宋"/>
          <w:spacing w:val="-6"/>
          <w:sz w:val="32"/>
          <w:szCs w:val="32"/>
        </w:rPr>
        <w:t>续性进</w:t>
      </w:r>
    </w:p>
    <w:p>
      <w:pPr>
        <w:spacing w:line="220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行评价，并提出政策性建议。</w:t>
      </w:r>
    </w:p>
    <w:p>
      <w:pPr>
        <w:spacing w:before="198" w:line="222" w:lineRule="auto"/>
        <w:ind w:left="66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四、</w:t>
      </w:r>
      <w:r>
        <w:rPr>
          <w:rFonts w:ascii="黑体" w:hAnsi="黑体" w:eastAsia="黑体" w:cs="黑体"/>
          <w:spacing w:val="-9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工作要求</w:t>
      </w:r>
    </w:p>
    <w:p>
      <w:pPr>
        <w:spacing w:before="158" w:line="227" w:lineRule="auto"/>
        <w:ind w:left="86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0"/>
          <w:sz w:val="32"/>
          <w:szCs w:val="32"/>
        </w:rPr>
        <w:t>(一)高度重视</w:t>
      </w:r>
    </w:p>
    <w:p>
      <w:pPr>
        <w:spacing w:before="165" w:line="323" w:lineRule="auto"/>
        <w:ind w:left="50" w:right="109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全面实施预算绩效管理是党中央、国务院作出的重大决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策，是优化财政资源配置、提升公共服务质量的关键举措，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各单位要高度重视绩效评价工作，积极组织力量，加强联系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沟通和协同配合，形成合力，为巩固全方位全过程全覆盖的</w:t>
      </w:r>
    </w:p>
    <w:p>
      <w:pPr>
        <w:spacing w:line="220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预算绩效管理体系作出积极贡献。</w:t>
      </w:r>
    </w:p>
    <w:p>
      <w:pPr>
        <w:spacing w:before="196" w:line="224" w:lineRule="auto"/>
        <w:ind w:left="86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(二)压实责任</w:t>
      </w:r>
    </w:p>
    <w:p>
      <w:pPr>
        <w:spacing w:before="143" w:line="330" w:lineRule="auto"/>
        <w:ind w:left="50" w:right="97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各预算单位要提高思想认识，认真履行绩效管理主体责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任，严格落实绩效评价相关工作管理办法和规程要求，规范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评价组织实施，提高评价工作质量，确保绩效评价的独立、</w:t>
      </w:r>
    </w:p>
    <w:p>
      <w:pPr>
        <w:spacing w:line="223" w:lineRule="auto"/>
        <w:ind w:left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客观、公正。</w:t>
      </w:r>
    </w:p>
    <w:p>
      <w:pPr>
        <w:sectPr>
          <w:footerReference r:id="rId9" w:type="default"/>
          <w:pgSz w:w="11860" w:h="16800"/>
          <w:pgMar w:top="1428" w:right="1739" w:bottom="1174" w:left="1779" w:header="0" w:footer="1026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224" w:lineRule="auto"/>
        <w:ind w:left="8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(三)结果应用</w:t>
      </w:r>
    </w:p>
    <w:p>
      <w:pPr>
        <w:spacing w:before="154" w:line="572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position w:val="18"/>
          <w:sz w:val="32"/>
          <w:szCs w:val="32"/>
        </w:rPr>
        <w:t>1、各乡镇、部门单位要对绩效评价工作中发现的问题认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真分析原因、明确责任，积极落实整改。</w:t>
      </w:r>
    </w:p>
    <w:p>
      <w:pPr>
        <w:spacing w:before="184" w:line="330" w:lineRule="auto"/>
        <w:ind w:right="141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2、本次绩效评价工作将纳入县政府对各乡镇、部门单位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的年终绩效考核计分，并作为安排后续年度预算资金的重要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依据。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4" w:line="570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position w:val="18"/>
          <w:sz w:val="32"/>
          <w:szCs w:val="32"/>
        </w:rPr>
        <w:t>附件：1.</w:t>
      </w:r>
      <w:r>
        <w:rPr>
          <w:rFonts w:ascii="仿宋" w:hAnsi="仿宋" w:eastAsia="仿宋" w:cs="仿宋"/>
          <w:spacing w:val="11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position w:val="18"/>
          <w:sz w:val="32"/>
          <w:szCs w:val="32"/>
        </w:rPr>
        <w:t>《2022年度部门整体支出绩效自评报告》</w:t>
      </w:r>
    </w:p>
    <w:p>
      <w:pPr>
        <w:spacing w:before="1" w:line="221" w:lineRule="auto"/>
        <w:ind w:left="15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2.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《2022年度预算支出绩效自评表》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339" w:lineRule="exact"/>
        <w:ind w:firstLine="5940"/>
        <w:textAlignment w:val="center"/>
      </w:pPr>
      <w:r>
        <w:drawing>
          <wp:inline distT="0" distB="0" distL="0" distR="0">
            <wp:extent cx="1485265" cy="1485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886" cy="148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0" w:type="default"/>
          <w:pgSz w:w="11860" w:h="16800"/>
          <w:pgMar w:top="1428" w:right="1779" w:bottom="1268" w:left="1709" w:header="0" w:footer="1129" w:gutter="0"/>
          <w:cols w:space="720" w:num="1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/>
          <w:sz w:val="48"/>
          <w:szCs w:val="48"/>
        </w:rPr>
        <w:t>20</w:t>
      </w:r>
      <w:r>
        <w:rPr>
          <w:rFonts w:hint="eastAsia" w:ascii="方正小标宋_GBK" w:eastAsia="方正小标宋_GBK"/>
          <w:sz w:val="48"/>
          <w:szCs w:val="48"/>
        </w:rPr>
        <w:t>2</w:t>
      </w:r>
      <w:r>
        <w:rPr>
          <w:rFonts w:hint="eastAsia" w:ascii="方正小标宋_GBK" w:eastAsia="方正小标宋_GBK"/>
          <w:sz w:val="48"/>
          <w:szCs w:val="48"/>
          <w:lang w:val="en-US" w:eastAsia="zh-CN"/>
        </w:rPr>
        <w:t>2</w:t>
      </w:r>
      <w:r>
        <w:rPr>
          <w:rFonts w:hint="eastAsia" w:ascii="方正小标宋_GBK" w:eastAsia="方正小标宋_GBK"/>
          <w:sz w:val="48"/>
          <w:szCs w:val="48"/>
        </w:rPr>
        <w:t>年度部门整体支出绩效自评报告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ind w:left="5280" w:hanging="5280" w:hangingChars="1200"/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>单位名称（盖章）</w:t>
      </w:r>
      <w:r>
        <w:rPr>
          <w:rFonts w:hint="eastAsia" w:ascii="黑体" w:eastAsia="黑体"/>
          <w:sz w:val="44"/>
          <w:szCs w:val="44"/>
          <w:lang w:val="en-US" w:eastAsia="zh-CN"/>
        </w:rPr>
        <w:t>中共</w:t>
      </w:r>
      <w:r>
        <w:rPr>
          <w:rFonts w:hint="eastAsia" w:ascii="黑体" w:eastAsia="黑体"/>
          <w:sz w:val="44"/>
          <w:szCs w:val="44"/>
        </w:rPr>
        <w:t>衡山县</w:t>
      </w:r>
      <w:r>
        <w:rPr>
          <w:rFonts w:hint="eastAsia" w:ascii="黑体" w:eastAsia="黑体"/>
          <w:sz w:val="44"/>
          <w:szCs w:val="44"/>
          <w:lang w:val="en-US" w:eastAsia="zh-CN"/>
        </w:rPr>
        <w:t>委网络安全和信息化  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衡山县委网信办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2022年度部门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)人员编制情况</w:t>
      </w:r>
    </w:p>
    <w:p>
      <w:pPr>
        <w:pStyle w:val="7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根据县委《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关于印发中共衡山县委网络安全和信息化委员会办公室职能配置、内设机构和人员编制规定的通知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》（山办[2019]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20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号）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文件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精神，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中共衡山县委网络安全和信息化委员会办公室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（简称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县委网信办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是中共衡山县委网络安全和信息化委员会的办事机构，为正科级单位， 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共有编制13名，实有人数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9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人，其中财政供养在职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9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人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离退休0人。 内设机构3个股室(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综合股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、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网络宣传舆情应急和管理执法股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、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网络安全协调和数据技术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</w:rPr>
        <w:t>股)</w:t>
      </w: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/>
          <w:lang w:val="en-US" w:eastAsia="zh-CN"/>
        </w:rPr>
        <w:t>和1个所属事业单位衡山县网络信息数据中心。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)部门主要职责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主要职责：负责处理县委网信委日常事务工作；组织研究起草全县网络安全和信息化发展战略、宏观规划和重大政策；组织实施网络意识形态工作责任制和网络安全工作责任制的考核；负责全县网络舆情管理和互联网信息内容管理，统筹协调组织互联网宣传管理和舆论引导工作；会同有关部门协调推进全县信息化工作；负责协调处理网络安全和信息化重大突发事件与有关应急工作；推动全县网络社会工作和网络文化、网络文明建设；负责指导全县互联网行业党建工作等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工作情况：2022年，衡山县委网信办认真贯彻落实上级政策和县委县政府安排，积极履行自身职责，廉洁自律，规范高效的原则，严格执行部门预算、核算、决算各环节工作，经县委县政府年终目标考核，完成了全年各项工作任务，机关运行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二、预算支出及绩效情况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(一)部门预决算情况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1.部门预算情况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2022年年初收入预算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99.86</w:t>
      </w:r>
      <w:r>
        <w:rPr>
          <w:rFonts w:hint="eastAsia" w:ascii="仿宋" w:hAnsi="仿宋" w:eastAsia="仿宋" w:cs="仿宋"/>
          <w:sz w:val="28"/>
          <w:szCs w:val="28"/>
        </w:rPr>
        <w:t>万元，其中，一般公共预算拨款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99.86</w:t>
      </w:r>
      <w:r>
        <w:rPr>
          <w:rFonts w:hint="eastAsia" w:ascii="仿宋" w:hAnsi="仿宋" w:eastAsia="仿宋" w:cs="仿宋"/>
          <w:sz w:val="28"/>
          <w:szCs w:val="28"/>
        </w:rPr>
        <w:t>万元；2022年年初预算安排支出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99.86</w:t>
      </w:r>
      <w:r>
        <w:rPr>
          <w:rFonts w:hint="eastAsia" w:ascii="仿宋" w:hAnsi="仿宋" w:eastAsia="仿宋" w:cs="仿宋"/>
          <w:sz w:val="28"/>
          <w:szCs w:val="28"/>
        </w:rPr>
        <w:t>万元，其中：基本支出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90.86</w:t>
      </w:r>
      <w:r>
        <w:rPr>
          <w:rFonts w:hint="eastAsia" w:ascii="仿宋" w:hAnsi="仿宋" w:eastAsia="仿宋" w:cs="仿宋"/>
          <w:sz w:val="28"/>
          <w:szCs w:val="28"/>
        </w:rPr>
        <w:t>万元， 项目支出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2.部门决算情况(含年中预算追加情况)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2022年决算总收入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128.69</w:t>
      </w:r>
      <w:r>
        <w:rPr>
          <w:rFonts w:hint="eastAsia" w:ascii="仿宋" w:hAnsi="仿宋" w:eastAsia="仿宋" w:cs="仿宋"/>
          <w:sz w:val="28"/>
          <w:szCs w:val="28"/>
        </w:rPr>
        <w:t>万元，较预算增加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28.83</w:t>
      </w:r>
      <w:r>
        <w:rPr>
          <w:rFonts w:hint="eastAsia" w:ascii="仿宋" w:hAnsi="仿宋" w:eastAsia="仿宋" w:cs="仿宋"/>
          <w:sz w:val="28"/>
          <w:szCs w:val="28"/>
        </w:rPr>
        <w:t>万元，总支出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128.69</w:t>
      </w:r>
      <w:r>
        <w:rPr>
          <w:rFonts w:hint="eastAsia" w:ascii="仿宋" w:hAnsi="仿宋" w:eastAsia="仿宋" w:cs="仿宋"/>
          <w:sz w:val="28"/>
          <w:szCs w:val="28"/>
        </w:rPr>
        <w:t>万元， 其中： 基本支出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103.98</w:t>
      </w:r>
      <w:r>
        <w:rPr>
          <w:rFonts w:hint="eastAsia" w:ascii="仿宋" w:hAnsi="仿宋" w:eastAsia="仿宋" w:cs="仿宋"/>
          <w:sz w:val="28"/>
          <w:szCs w:val="28"/>
        </w:rPr>
        <w:t>万元，占总支出的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80.8</w:t>
      </w:r>
      <w:r>
        <w:rPr>
          <w:rFonts w:hint="eastAsia" w:ascii="仿宋" w:hAnsi="仿宋" w:eastAsia="仿宋" w:cs="仿宋"/>
          <w:sz w:val="28"/>
          <w:szCs w:val="28"/>
        </w:rPr>
        <w:t>%； 项目支出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24.71</w:t>
      </w:r>
      <w:r>
        <w:rPr>
          <w:rFonts w:hint="eastAsia" w:ascii="仿宋" w:hAnsi="仿宋" w:eastAsia="仿宋" w:cs="仿宋"/>
          <w:sz w:val="28"/>
          <w:szCs w:val="28"/>
        </w:rPr>
        <w:t>万元， 占总支出的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19.2</w:t>
      </w:r>
      <w:r>
        <w:rPr>
          <w:rFonts w:hint="eastAsia" w:ascii="仿宋" w:hAnsi="仿宋" w:eastAsia="仿宋" w:cs="仿宋"/>
          <w:sz w:val="28"/>
          <w:szCs w:val="28"/>
        </w:rPr>
        <w:t>%。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全年收支平衡，无结余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“三公"经费执行情况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2022年“三公"经费预算数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2.55</w:t>
      </w:r>
      <w:r>
        <w:rPr>
          <w:rFonts w:hint="eastAsia" w:ascii="仿宋" w:hAnsi="仿宋" w:eastAsia="仿宋" w:cs="仿宋"/>
          <w:sz w:val="28"/>
          <w:szCs w:val="28"/>
        </w:rPr>
        <w:t>万元，其中：因公出国(境)费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万元，公务用车购置及运行维护费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万元，公务接待费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2.55</w:t>
      </w:r>
      <w:r>
        <w:rPr>
          <w:rFonts w:hint="eastAsia" w:ascii="仿宋" w:hAnsi="仿宋" w:eastAsia="仿宋" w:cs="仿宋"/>
          <w:sz w:val="28"/>
          <w:szCs w:val="28"/>
        </w:rPr>
        <w:t>万元。  “三公"经费决算数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0.34</w:t>
      </w:r>
      <w:r>
        <w:rPr>
          <w:rFonts w:hint="eastAsia" w:ascii="仿宋" w:hAnsi="仿宋" w:eastAsia="仿宋" w:cs="仿宋"/>
          <w:sz w:val="28"/>
          <w:szCs w:val="28"/>
        </w:rPr>
        <w:t>元，其中：因公出国(境)费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万元，公务用车运行维护费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万元，公务接待费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0.34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4.政府采购执行情况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2022年度政府采购支出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万元，其中：货物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元，工程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万元, 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2022年年末资产总额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16.3</w:t>
      </w:r>
      <w:r>
        <w:rPr>
          <w:rFonts w:hint="eastAsia" w:ascii="仿宋" w:hAnsi="仿宋" w:eastAsia="仿宋" w:cs="仿宋"/>
          <w:sz w:val="28"/>
          <w:szCs w:val="28"/>
        </w:rPr>
        <w:t>万元，负债总额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万元，净资产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16.3</w:t>
      </w:r>
      <w:r>
        <w:rPr>
          <w:rFonts w:hint="eastAsia" w:ascii="仿宋" w:hAnsi="仿宋" w:eastAsia="仿宋" w:cs="仿宋"/>
          <w:sz w:val="28"/>
          <w:szCs w:val="28"/>
        </w:rPr>
        <w:t>万元。截至2022年 12月31日， 固定资产账面原值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26.61</w:t>
      </w:r>
      <w:r>
        <w:rPr>
          <w:rFonts w:hint="eastAsia" w:ascii="仿宋" w:hAnsi="仿宋" w:eastAsia="仿宋" w:cs="仿宋"/>
          <w:sz w:val="28"/>
          <w:szCs w:val="28"/>
        </w:rPr>
        <w:t>万元， 在用资产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26.61</w:t>
      </w:r>
      <w:r>
        <w:rPr>
          <w:rFonts w:hint="eastAsia" w:ascii="仿宋" w:hAnsi="仿宋" w:eastAsia="仿宋" w:cs="仿宋"/>
          <w:sz w:val="28"/>
          <w:szCs w:val="28"/>
        </w:rPr>
        <w:t>万元， 资产使用率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(二)资金使用及绩效情况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1.整体绩效目标完成情况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在经费支出安排上，全面保障了机关正常运转。首先保障工资福利支出，各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sz w:val="32"/>
          <w:szCs w:val="32"/>
        </w:rPr>
        <w:t>室工作开展良好，在经费上保证更好的履行职能职责促进工作有序开展，机关严格执行各项财经纪律，机关厉行节约，财务管理上从严要求，在保证行政运转下尽量控制压缩经费开支，制定相关管理办法，做到精打细算、财尽其用，项目资金使用规范，不挤占、不挪用，及时足额拨付，社会效应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2.项目绩效目标完成情况(仅对50万元以上的项目资金进行分项说明)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网信办暂无</w:t>
      </w:r>
      <w:r>
        <w:rPr>
          <w:rFonts w:hint="eastAsia" w:ascii="仿宋" w:hAnsi="仿宋" w:eastAsia="仿宋" w:cs="仿宋"/>
          <w:sz w:val="28"/>
          <w:szCs w:val="28"/>
        </w:rPr>
        <w:t>50万元以上的项目资金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三、存在的问题及改进措施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虽然在财政资金的使用管理工作中取得了一些成绩，但也发现不少问题，比如资金的不足、专业人员的不足等，这些都制约着我单位工作的进一步开展，在此希望能增加财政资金的安排以及业务人员培训安排。在以后的工作中，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</w:t>
      </w:r>
      <w:r>
        <w:rPr>
          <w:rFonts w:hint="eastAsia" w:ascii="仿宋" w:hAnsi="仿宋" w:eastAsia="仿宋" w:cs="仿宋"/>
          <w:sz w:val="28"/>
          <w:szCs w:val="28"/>
        </w:rPr>
        <w:t>将进一步加强财政资金管理，节约财政资金，保证国有资金使用有序到位，最大限度提高资金的使用效率。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1.加大财政投入，继续积极向上争取资金，完善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网信内部</w:t>
      </w:r>
      <w:r>
        <w:rPr>
          <w:rFonts w:hint="eastAsia" w:ascii="仿宋" w:hAnsi="仿宋" w:eastAsia="仿宋" w:cs="仿宋"/>
          <w:sz w:val="28"/>
          <w:szCs w:val="28"/>
        </w:rPr>
        <w:t>建设，保障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单位相关工作正常有序开展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2.强化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网信</w:t>
      </w:r>
      <w:r>
        <w:rPr>
          <w:rFonts w:hint="eastAsia" w:ascii="仿宋" w:hAnsi="仿宋" w:eastAsia="仿宋" w:cs="仿宋"/>
          <w:sz w:val="28"/>
          <w:szCs w:val="28"/>
        </w:rPr>
        <w:t>人才培养，抓好全县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网络意识形态和网络安全</w:t>
      </w:r>
      <w:r>
        <w:rPr>
          <w:rFonts w:hint="eastAsia" w:ascii="仿宋" w:hAnsi="仿宋" w:eastAsia="仿宋" w:cs="仿宋"/>
          <w:sz w:val="28"/>
          <w:szCs w:val="28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b/>
          <w:bCs/>
          <w:spacing w:val="-11"/>
          <w:sz w:val="34"/>
          <w:szCs w:val="34"/>
        </w:rPr>
      </w:pPr>
    </w:p>
    <w:p>
      <w:pPr>
        <w:spacing w:before="69" w:line="224" w:lineRule="auto"/>
        <w:ind w:left="63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1"/>
          <w:sz w:val="34"/>
          <w:szCs w:val="34"/>
        </w:rPr>
        <w:t>附件2:</w:t>
      </w:r>
    </w:p>
    <w:p>
      <w:pPr>
        <w:spacing w:before="303" w:line="219" w:lineRule="auto"/>
        <w:ind w:left="26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1"/>
          <w:sz w:val="34"/>
          <w:szCs w:val="34"/>
        </w:rPr>
        <w:t>2022年度预算支出绩效自评表</w:t>
      </w:r>
    </w:p>
    <w:p>
      <w:pPr>
        <w:spacing w:line="72" w:lineRule="exact"/>
      </w:pPr>
    </w:p>
    <w:tbl>
      <w:tblPr>
        <w:tblStyle w:val="6"/>
        <w:tblW w:w="9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89"/>
        <w:gridCol w:w="1268"/>
        <w:gridCol w:w="1483"/>
        <w:gridCol w:w="845"/>
        <w:gridCol w:w="1109"/>
        <w:gridCol w:w="819"/>
        <w:gridCol w:w="859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34" w:type="dxa"/>
            <w:vAlign w:val="top"/>
          </w:tcPr>
          <w:p>
            <w:pPr>
              <w:spacing w:before="94" w:line="301" w:lineRule="exact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1"/>
                <w:szCs w:val="21"/>
              </w:rPr>
              <w:t>项目支</w:t>
            </w:r>
          </w:p>
          <w:p>
            <w:pPr>
              <w:spacing w:line="221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出名称</w:t>
            </w:r>
          </w:p>
        </w:tc>
        <w:tc>
          <w:tcPr>
            <w:tcW w:w="8745" w:type="dxa"/>
            <w:gridSpan w:val="8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ind w:firstLine="2310" w:firstLineChars="11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业务经费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Align w:val="top"/>
          </w:tcPr>
          <w:p>
            <w:pPr>
              <w:spacing w:before="69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4585" w:type="dxa"/>
            <w:gridSpan w:val="4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衡山县委网信办</w:t>
            </w:r>
            <w:bookmarkStart w:id="0" w:name="_GoBack"/>
            <w:bookmarkEnd w:id="0"/>
          </w:p>
        </w:tc>
        <w:tc>
          <w:tcPr>
            <w:tcW w:w="1109" w:type="dxa"/>
            <w:vAlign w:val="top"/>
          </w:tcPr>
          <w:p>
            <w:pPr>
              <w:spacing w:before="70" w:line="220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实施单位</w:t>
            </w:r>
          </w:p>
        </w:tc>
        <w:tc>
          <w:tcPr>
            <w:tcW w:w="3051" w:type="dxa"/>
            <w:gridSpan w:val="3"/>
            <w:vAlign w:val="center"/>
          </w:tcPr>
          <w:p>
            <w:pPr>
              <w:ind w:firstLine="630" w:firstLineChars="300"/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项目资金</w:t>
            </w:r>
          </w:p>
          <w:p>
            <w:pPr>
              <w:spacing w:before="69" w:line="220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22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>
            <w:pPr>
              <w:spacing w:before="9" w:line="219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年初预算数</w:t>
            </w:r>
          </w:p>
        </w:tc>
        <w:tc>
          <w:tcPr>
            <w:tcW w:w="845" w:type="dxa"/>
            <w:vAlign w:val="top"/>
          </w:tcPr>
          <w:p>
            <w:pPr>
              <w:spacing w:before="59" w:line="21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全年预算数</w:t>
            </w:r>
          </w:p>
        </w:tc>
        <w:tc>
          <w:tcPr>
            <w:tcW w:w="1109" w:type="dxa"/>
            <w:vAlign w:val="top"/>
          </w:tcPr>
          <w:p>
            <w:pPr>
              <w:spacing w:before="59" w:line="21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全年执行数</w:t>
            </w:r>
          </w:p>
        </w:tc>
        <w:tc>
          <w:tcPr>
            <w:tcW w:w="819" w:type="dxa"/>
            <w:vAlign w:val="top"/>
          </w:tcPr>
          <w:p>
            <w:pPr>
              <w:spacing w:before="9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59" w:type="dxa"/>
            <w:vAlign w:val="top"/>
          </w:tcPr>
          <w:p>
            <w:pPr>
              <w:spacing w:before="19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执行率</w:t>
            </w:r>
          </w:p>
        </w:tc>
        <w:tc>
          <w:tcPr>
            <w:tcW w:w="1373" w:type="dxa"/>
            <w:vAlign w:val="top"/>
          </w:tcPr>
          <w:p>
            <w:pPr>
              <w:spacing w:before="9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79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年度资金总额</w:t>
            </w:r>
          </w:p>
        </w:tc>
        <w:tc>
          <w:tcPr>
            <w:tcW w:w="1483" w:type="dxa"/>
            <w:vAlign w:val="top"/>
          </w:tcPr>
          <w:p>
            <w:pPr>
              <w:spacing w:before="163" w:line="173" w:lineRule="auto"/>
              <w:ind w:firstLine="594" w:firstLineChars="300"/>
              <w:jc w:val="both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45" w:type="dxa"/>
            <w:vAlign w:val="top"/>
          </w:tcPr>
          <w:p>
            <w:pPr>
              <w:spacing w:before="163" w:line="173" w:lineRule="auto"/>
              <w:ind w:firstLine="396" w:firstLineChars="200"/>
              <w:jc w:val="both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09" w:type="dxa"/>
            <w:vAlign w:val="top"/>
          </w:tcPr>
          <w:p>
            <w:pPr>
              <w:spacing w:before="163" w:line="173" w:lineRule="auto"/>
              <w:ind w:firstLine="396" w:firstLineChars="200"/>
              <w:jc w:val="both"/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9" w:type="dxa"/>
            <w:vAlign w:val="top"/>
          </w:tcPr>
          <w:p>
            <w:pPr>
              <w:spacing w:before="163" w:line="173" w:lineRule="auto"/>
              <w:ind w:firstLine="198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spacing w:before="163" w:line="173" w:lineRule="auto"/>
              <w:ind w:firstLine="198" w:firstLineChars="100"/>
              <w:jc w:val="both"/>
              <w:rPr>
                <w:rFonts w:hint="default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73" w:type="dxa"/>
            <w:vAlign w:val="top"/>
          </w:tcPr>
          <w:p>
            <w:pPr>
              <w:spacing w:before="163" w:line="173" w:lineRule="auto"/>
              <w:ind w:firstLine="594" w:firstLineChars="300"/>
              <w:jc w:val="both"/>
              <w:rPr>
                <w:rFonts w:hint="default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69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其中：当年财政拨款</w:t>
            </w:r>
          </w:p>
        </w:tc>
        <w:tc>
          <w:tcPr>
            <w:tcW w:w="1483" w:type="dxa"/>
            <w:vAlign w:val="top"/>
          </w:tcPr>
          <w:p>
            <w:pPr>
              <w:spacing w:before="163" w:line="173" w:lineRule="auto"/>
              <w:ind w:firstLine="594" w:firstLineChars="3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45" w:type="dxa"/>
            <w:vAlign w:val="top"/>
          </w:tcPr>
          <w:p>
            <w:pPr>
              <w:spacing w:before="163" w:line="173" w:lineRule="auto"/>
              <w:ind w:firstLine="396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09" w:type="dxa"/>
            <w:vAlign w:val="top"/>
          </w:tcPr>
          <w:p>
            <w:pPr>
              <w:spacing w:before="163" w:line="173" w:lineRule="auto"/>
              <w:ind w:firstLine="396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69" w:line="219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上年结转资金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2"/>
            <w:vAlign w:val="top"/>
          </w:tcPr>
          <w:p>
            <w:pPr>
              <w:spacing w:before="70" w:line="220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其他资金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321" w:lineRule="exact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1"/>
                <w:szCs w:val="21"/>
              </w:rPr>
              <w:t>年度总</w:t>
            </w:r>
          </w:p>
          <w:p>
            <w:pPr>
              <w:spacing w:line="220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体目标</w:t>
            </w:r>
          </w:p>
        </w:tc>
        <w:tc>
          <w:tcPr>
            <w:tcW w:w="4585" w:type="dxa"/>
            <w:gridSpan w:val="4"/>
            <w:vAlign w:val="top"/>
          </w:tcPr>
          <w:p>
            <w:pPr>
              <w:spacing w:before="70" w:line="220" w:lineRule="auto"/>
              <w:ind w:left="18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预期目标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spacing w:before="69" w:line="219" w:lineRule="auto"/>
              <w:ind w:left="1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4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坚持以抓好网上舆情管控为重点。坚决打赢网上意识形态斗争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4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坚持以加强网络安全保障体系建设为重点，扎实推进网络安全工作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坚持以健全工作体系为重点，努力 形成推动网信工作的整体合力。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疫情期间，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正确引导网上舆论，第一时间辟谣发声。</w:t>
            </w: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2、及时回复网民信息，网络问政得到有效实行。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1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1" w:line="217" w:lineRule="auto"/>
              <w:ind w:left="37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98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50" w:lineRule="auto"/>
              <w:ind w:left="380" w:right="164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标</w:t>
            </w:r>
          </w:p>
        </w:tc>
        <w:tc>
          <w:tcPr>
            <w:tcW w:w="126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148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8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330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1"/>
                <w:szCs w:val="21"/>
              </w:rPr>
              <w:t>年度</w:t>
            </w:r>
          </w:p>
          <w:p>
            <w:pPr>
              <w:spacing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指标值</w:t>
            </w:r>
          </w:p>
        </w:tc>
        <w:tc>
          <w:tcPr>
            <w:tcW w:w="11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8" w:line="329" w:lineRule="exact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1"/>
                <w:szCs w:val="21"/>
              </w:rPr>
              <w:t>实际</w:t>
            </w:r>
          </w:p>
          <w:p>
            <w:pPr>
              <w:spacing w:line="219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完成值</w:t>
            </w:r>
          </w:p>
        </w:tc>
        <w:tc>
          <w:tcPr>
            <w:tcW w:w="81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373" w:type="dxa"/>
            <w:vAlign w:val="top"/>
          </w:tcPr>
          <w:p>
            <w:pPr>
              <w:spacing w:before="131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偏差原因</w:t>
            </w:r>
          </w:p>
          <w:p>
            <w:pPr>
              <w:spacing w:before="61" w:line="220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分析及</w:t>
            </w:r>
          </w:p>
          <w:p>
            <w:pPr>
              <w:spacing w:before="5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产出</w:t>
            </w:r>
          </w:p>
          <w:p>
            <w:pPr>
              <w:spacing w:before="81" w:line="630" w:lineRule="exact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32"/>
                <w:sz w:val="21"/>
                <w:szCs w:val="21"/>
              </w:rPr>
              <w:t>指标</w:t>
            </w:r>
          </w:p>
          <w:p>
            <w:pPr>
              <w:spacing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(50分)</w:t>
            </w:r>
          </w:p>
        </w:tc>
        <w:tc>
          <w:tcPr>
            <w:tcW w:w="1268" w:type="dxa"/>
            <w:tcBorders>
              <w:bottom w:val="nil"/>
            </w:tcBorders>
            <w:vAlign w:val="top"/>
          </w:tcPr>
          <w:p>
            <w:pPr>
              <w:spacing w:before="68" w:line="219" w:lineRule="auto"/>
              <w:ind w:firstLine="206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  <w:t>管理制度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日趋完善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资产管理规范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180" w:firstLineChars="10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360" w:firstLineChars="200"/>
              <w:jc w:val="both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较好履行了工作职责，按期按质按量完成相关工作任务：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360" w:leftChars="0" w:hanging="360" w:hangingChars="20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top"/>
          </w:tcPr>
          <w:p>
            <w:pPr>
              <w:spacing w:before="68" w:line="220" w:lineRule="auto"/>
              <w:ind w:firstLine="214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时效指标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资金按时拨付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top"/>
          </w:tcPr>
          <w:p>
            <w:pPr>
              <w:spacing w:before="68" w:line="219" w:lineRule="auto"/>
              <w:ind w:firstLine="206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规范使用经费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效益</w:t>
            </w:r>
          </w:p>
          <w:p>
            <w:pPr>
              <w:spacing w:before="79" w:line="610" w:lineRule="exact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31"/>
                <w:sz w:val="21"/>
                <w:szCs w:val="21"/>
              </w:rPr>
              <w:t>指标</w:t>
            </w:r>
          </w:p>
          <w:p>
            <w:pPr>
              <w:spacing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(30分)</w:t>
            </w:r>
          </w:p>
        </w:tc>
        <w:tc>
          <w:tcPr>
            <w:tcW w:w="1268" w:type="dxa"/>
            <w:tcBorders>
              <w:bottom w:val="nil"/>
            </w:tcBorders>
            <w:vAlign w:val="top"/>
          </w:tcPr>
          <w:p>
            <w:pPr>
              <w:spacing w:before="116"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经济</w:t>
            </w:r>
            <w:r>
              <w:rPr>
                <w:rFonts w:hint="eastAsia" w:ascii="宋体" w:hAnsi="宋体" w:eastAsia="宋体" w:cs="宋体"/>
                <w:spacing w:val="-3"/>
                <w:position w:val="6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114" w:line="322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社会效</w:t>
            </w:r>
          </w:p>
          <w:p>
            <w:pPr>
              <w:spacing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网络留言回复率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上级下发网宣网评任务完成率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top"/>
          </w:tcPr>
          <w:p>
            <w:pPr>
              <w:spacing w:before="97" w:line="330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生态效</w:t>
            </w:r>
          </w:p>
          <w:p>
            <w:pPr>
              <w:spacing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把牢网络舆论导向，为全县社会和谐稳定营造 良好的网络舆论氛围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top"/>
          </w:tcPr>
          <w:p>
            <w:pPr>
              <w:spacing w:before="117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可持续影</w:t>
            </w:r>
          </w:p>
          <w:p>
            <w:pPr>
              <w:spacing w:before="7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响指标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综合影响力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bottom w:val="nil"/>
            </w:tcBorders>
            <w:vAlign w:val="top"/>
          </w:tcPr>
          <w:p>
            <w:pPr>
              <w:spacing w:before="37" w:line="262" w:lineRule="auto"/>
              <w:ind w:left="171" w:righ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满意度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18"/>
                <w:sz w:val="20"/>
                <w:szCs w:val="20"/>
              </w:rPr>
              <w:t>指标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(10分)</w:t>
            </w:r>
          </w:p>
        </w:tc>
        <w:tc>
          <w:tcPr>
            <w:tcW w:w="1268" w:type="dxa"/>
            <w:tcBorders>
              <w:bottom w:val="nil"/>
            </w:tcBorders>
            <w:vAlign w:val="top"/>
          </w:tcPr>
          <w:p>
            <w:pPr>
              <w:spacing w:before="47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服务对象</w:t>
            </w:r>
          </w:p>
          <w:p>
            <w:pPr>
              <w:spacing w:before="70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满意度指</w:t>
            </w:r>
          </w:p>
          <w:p>
            <w:pPr>
              <w:spacing w:before="21" w:line="220" w:lineRule="auto"/>
              <w:ind w:left="5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社会公众或服务对象满意度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828" w:type="dxa"/>
            <w:gridSpan w:val="6"/>
            <w:vAlign w:val="top"/>
          </w:tcPr>
          <w:p>
            <w:pPr>
              <w:spacing w:before="139" w:line="220" w:lineRule="auto"/>
              <w:ind w:left="2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</w:p>
        </w:tc>
        <w:tc>
          <w:tcPr>
            <w:tcW w:w="819" w:type="dxa"/>
            <w:vAlign w:val="top"/>
          </w:tcPr>
          <w:p>
            <w:pPr>
              <w:spacing w:before="191" w:line="184" w:lineRule="auto"/>
              <w:ind w:left="137"/>
              <w:rPr>
                <w:rFonts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100</w:t>
            </w:r>
          </w:p>
        </w:tc>
        <w:tc>
          <w:tcPr>
            <w:tcW w:w="859" w:type="dxa"/>
            <w:vAlign w:val="top"/>
          </w:tcPr>
          <w:p>
            <w:pPr>
              <w:spacing w:before="191" w:line="184" w:lineRule="auto"/>
              <w:ind w:left="137" w:firstLine="198" w:firstLineChars="100"/>
              <w:rPr>
                <w:rFonts w:hint="default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1" w:line="225" w:lineRule="auto"/>
        <w:ind w:left="6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4"/>
          <w:position w:val="-1"/>
          <w:sz w:val="24"/>
          <w:szCs w:val="24"/>
        </w:rPr>
        <w:t>填表人：</w:t>
      </w:r>
      <w:r>
        <w:rPr>
          <w:rFonts w:hint="eastAsia" w:ascii="仿宋" w:hAnsi="仿宋" w:eastAsia="仿宋" w:cs="仿宋"/>
          <w:spacing w:val="4"/>
          <w:position w:val="-1"/>
          <w:sz w:val="24"/>
          <w:szCs w:val="24"/>
          <w:lang w:val="en-US" w:eastAsia="zh-CN"/>
        </w:rPr>
        <w:t>王璐</w:t>
      </w:r>
      <w:r>
        <w:rPr>
          <w:rFonts w:ascii="仿宋" w:hAnsi="仿宋" w:eastAsia="仿宋" w:cs="仿宋"/>
          <w:spacing w:val="4"/>
          <w:position w:val="-1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24"/>
          <w:sz w:val="24"/>
          <w:szCs w:val="24"/>
        </w:rPr>
        <w:t>填报日期：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3"/>
          <w:sz w:val="24"/>
          <w:szCs w:val="24"/>
          <w:lang w:val="en-US" w:eastAsia="zh-CN"/>
        </w:rPr>
        <w:t>2023.8.3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24"/>
          <w:sz w:val="24"/>
          <w:szCs w:val="24"/>
        </w:rPr>
        <w:t>联系电话：</w:t>
      </w:r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18890256850</w:t>
      </w:r>
      <w:r>
        <w:rPr>
          <w:rFonts w:ascii="仿宋" w:hAnsi="仿宋" w:eastAsia="仿宋" w:cs="仿宋"/>
          <w:spacing w:val="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position w:val="1"/>
          <w:sz w:val="24"/>
          <w:szCs w:val="24"/>
        </w:rPr>
        <w:t>单位负责人签字：</w:t>
      </w:r>
    </w:p>
    <w:sectPr>
      <w:footerReference r:id="rId11" w:type="default"/>
      <w:pgSz w:w="11860" w:h="16800"/>
      <w:pgMar w:top="1233" w:right="935" w:bottom="400" w:left="10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579"/>
      <w:rPr>
        <w:rFonts w:ascii="仿宋" w:hAnsi="仿宋" w:eastAsia="仿宋" w:cs="仿宋"/>
        <w:sz w:val="14"/>
        <w:szCs w:val="14"/>
      </w:rPr>
    </w:pPr>
    <w:r>
      <w:rPr>
        <w:rFonts w:ascii="仿宋" w:hAnsi="仿宋" w:eastAsia="仿宋" w:cs="仿宋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0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30"/>
      <w:rPr>
        <w:rFonts w:ascii="仿宋" w:hAnsi="仿宋" w:eastAsia="仿宋" w:cs="仿宋"/>
        <w:sz w:val="14"/>
        <w:szCs w:val="14"/>
      </w:rPr>
    </w:pPr>
    <w:r>
      <w:rPr>
        <w:rFonts w:ascii="仿宋" w:hAnsi="仿宋" w:eastAsia="仿宋" w:cs="仿宋"/>
        <w:sz w:val="14"/>
        <w:szCs w:val="1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71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39"/>
      <w:rPr>
        <w:rFonts w:ascii="宋体" w:hAnsi="宋体" w:eastAsia="宋体" w:cs="宋体"/>
        <w:sz w:val="14"/>
        <w:szCs w:val="14"/>
      </w:rPr>
    </w:pPr>
    <w:r>
      <w:pict>
        <v:shape id="_x0000_s4097" o:spid="_x0000_s4097" o:spt="202" type="#_x0000_t202" style="position:absolute;left:0pt;margin-left:379.45pt;margin-top:436.7pt;height:48.95pt;width:116.9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558" w:lineRule="exact"/>
                  <w:ind w:left="369"/>
                  <w:rPr>
                    <w:rFonts w:ascii="宋体" w:hAnsi="宋体" w:eastAsia="宋体" w:cs="宋体"/>
                    <w:sz w:val="32"/>
                    <w:szCs w:val="32"/>
                  </w:rPr>
                </w:pPr>
                <w:r>
                  <w:rPr>
                    <w:rFonts w:ascii="宋体" w:hAnsi="宋体" w:eastAsia="宋体" w:cs="宋体"/>
                    <w:spacing w:val="-15"/>
                    <w:position w:val="17"/>
                    <w:sz w:val="32"/>
                    <w:szCs w:val="32"/>
                  </w:rPr>
                  <w:t>衡山县财政局</w:t>
                </w:r>
              </w:p>
              <w:p>
                <w:pPr>
                  <w:spacing w:line="219" w:lineRule="auto"/>
                  <w:ind w:left="20"/>
                  <w:rPr>
                    <w:rFonts w:ascii="宋体" w:hAnsi="宋体" w:eastAsia="宋体" w:cs="宋体"/>
                    <w:sz w:val="32"/>
                    <w:szCs w:val="32"/>
                  </w:rPr>
                </w:pPr>
                <w:r>
                  <w:rPr>
                    <w:rFonts w:ascii="宋体" w:hAnsi="宋体" w:eastAsia="宋体" w:cs="宋体"/>
                    <w:spacing w:val="21"/>
                    <w:sz w:val="32"/>
                    <w:szCs w:val="32"/>
                  </w:rPr>
                  <w:t>2023年7月19日</w:t>
                </w:r>
              </w:p>
            </w:txbxContent>
          </v:textbox>
        </v:shape>
      </w:pict>
    </w:r>
    <w:r>
      <w:rPr>
        <w:rFonts w:ascii="宋体" w:hAnsi="宋体" w:eastAsia="宋体" w:cs="宋体"/>
        <w:sz w:val="14"/>
        <w:szCs w:val="1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BCA88"/>
    <w:multiLevelType w:val="singleLevel"/>
    <w:tmpl w:val="E5FBCA88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xNDIyOTQyNWU3YzNmOGUwYmFkYTQyNDRmODE5NWYifQ=="/>
  </w:docVars>
  <w:rsids>
    <w:rsidRoot w:val="00000000"/>
    <w:rsid w:val="213F1A88"/>
    <w:rsid w:val="22FB20F0"/>
    <w:rsid w:val="29190126"/>
    <w:rsid w:val="303B6F1E"/>
    <w:rsid w:val="31593045"/>
    <w:rsid w:val="3E6F1A2D"/>
    <w:rsid w:val="47284AF2"/>
    <w:rsid w:val="4996276C"/>
    <w:rsid w:val="4AA475EA"/>
    <w:rsid w:val="5C217C66"/>
    <w:rsid w:val="5FC714A3"/>
    <w:rsid w:val="64322AF9"/>
    <w:rsid w:val="6FE63175"/>
    <w:rsid w:val="6FF876F5"/>
    <w:rsid w:val="79DE709E"/>
    <w:rsid w:val="7D7E4292"/>
    <w:rsid w:val="7FB02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 2"/>
    <w:basedOn w:val="1"/>
    <w:qFormat/>
    <w:uiPriority w:val="99"/>
    <w:pPr>
      <w:spacing w:after="0"/>
      <w:ind w:left="0" w:leftChars="0" w:firstLine="200" w:firstLineChars="200"/>
    </w:pPr>
    <w:rPr>
      <w:sz w:val="2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3100</Words>
  <Characters>3264</Characters>
  <TotalTime>1</TotalTime>
  <ScaleCrop>false</ScaleCrop>
  <LinksUpToDate>false</LinksUpToDate>
  <CharactersWithSpaces>3378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2023-07-20T15:23:00Z</dcterms:created>
  <dc:creator>Kingsoft-PDF</dc:creator>
  <cp:lastModifiedBy>落落</cp:lastModifiedBy>
  <cp:lastPrinted>2023-08-15T01:53:43Z</cp:lastPrinted>
  <dcterms:modified xsi:type="dcterms:W3CDTF">2023-08-15T01:55:06Z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2023-07-20T15:23:42Z</vt:filetime>
  </property>
  <property fmtid="{D5CDD505-2E9C-101B-9397-08002B2CF9AE}" pid="4" name="UsrData">
    <vt:lpwstr>64b8e0f831e116001f1dc528wl</vt:lpwstr>
  </property>
  <property fmtid="{D5CDD505-2E9C-101B-9397-08002B2CF9AE}" pid="5" name="KSOProductBuildVer">
    <vt:lpwstr>2052-12.1.0.15120</vt:lpwstr>
  </property>
  <property fmtid="{D5CDD505-2E9C-101B-9397-08002B2CF9AE}" pid="6" name="ICV">
    <vt:lpwstr>5854157A73384964838B67020455D8ED_13</vt:lpwstr>
  </property>
</Properties>
</file>