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年度部门整体支出绩效自评报告</w:t>
      </w:r>
    </w:p>
    <w:p>
      <w:pPr>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一）部门主要</w:t>
      </w:r>
      <w:r>
        <w:rPr>
          <w:rFonts w:hint="eastAsia" w:ascii="方正楷体简体" w:hAnsi="方正楷体简体" w:eastAsia="方正楷体简体" w:cs="方正楷体简体"/>
          <w:sz w:val="32"/>
          <w:szCs w:val="32"/>
        </w:rPr>
        <w:t>职</w:t>
      </w:r>
      <w:r>
        <w:rPr>
          <w:rFonts w:hint="eastAsia" w:ascii="方正楷体简体" w:hAnsi="方正楷体简体" w:eastAsia="方正楷体简体" w:cs="方正楷体简体"/>
          <w:sz w:val="32"/>
          <w:szCs w:val="32"/>
          <w:lang w:val="en-US" w:eastAsia="zh-CN"/>
        </w:rPr>
        <w:t>责</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1.</w:t>
      </w:r>
      <w:r>
        <w:rPr>
          <w:rFonts w:hint="eastAsia" w:ascii="仿宋" w:hAnsi="仿宋" w:eastAsia="仿宋" w:cs="仿宋"/>
          <w:sz w:val="32"/>
          <w:szCs w:val="32"/>
        </w:rPr>
        <w:t>负责宣传、贯彻、落实国家、省、市有关城市管理的法律、法规、规章、办法，编制县城市管理及其行政执法工作的总体规划、年度计划；制定县城市管理及其行政执法工作制度，并组织实施；组织开展城市管理及其行政执法调查研究。实行城乡建设和城市管理方面的建管分离。</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2.</w:t>
      </w:r>
      <w:r>
        <w:rPr>
          <w:rFonts w:hint="eastAsia" w:ascii="仿宋" w:hAnsi="仿宋" w:eastAsia="仿宋" w:cs="仿宋"/>
          <w:sz w:val="32"/>
          <w:szCs w:val="32"/>
        </w:rPr>
        <w:t>负责拟订县市容市貌、环境卫生、园林绿化、户外广告</w:t>
      </w:r>
      <w:bookmarkStart w:id="8" w:name="_GoBack"/>
      <w:bookmarkEnd w:id="8"/>
      <w:r>
        <w:rPr>
          <w:rFonts w:hint="eastAsia" w:ascii="仿宋" w:hAnsi="仿宋" w:eastAsia="仿宋" w:cs="仿宋"/>
          <w:sz w:val="32"/>
          <w:szCs w:val="32"/>
        </w:rPr>
        <w:t>等城市管理标准、规范，并监督检查。</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3.</w:t>
      </w:r>
      <w:r>
        <w:rPr>
          <w:rFonts w:hint="eastAsia" w:ascii="仿宋" w:hAnsi="仿宋" w:eastAsia="仿宋" w:cs="仿宋"/>
          <w:sz w:val="32"/>
          <w:szCs w:val="32"/>
        </w:rPr>
        <w:t>承担城市市容监督管理责任。负责拟订城市容貌标准并组织实施；负责户外广告、招牌、标语牌、画廊、橱窗等设置管理；负责大型户外广告设置权的出让工作；负责人行道两侧和公共场地（含公园、广场、沿江风光带等）临时性堆放物料、占道宣传促销，搭建非永久性建筑物、构筑物或者其他设施的审批；负责单位和个人在城市建筑物、设施上张挂、张贴宣传品等审批；负责临街建设施工工地设置护栏或者围挡的审批和管理。</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4.</w:t>
      </w:r>
      <w:r>
        <w:rPr>
          <w:rFonts w:hint="eastAsia" w:ascii="仿宋" w:hAnsi="仿宋" w:eastAsia="仿宋" w:cs="仿宋"/>
          <w:sz w:val="32"/>
          <w:szCs w:val="32"/>
        </w:rPr>
        <w:t>承担城市环境卫生监督管理责任。负责城区门前</w:t>
      </w:r>
      <w:r>
        <w:rPr>
          <w:rFonts w:hint="eastAsia" w:ascii="仿宋" w:hAnsi="仿宋" w:eastAsia="仿宋" w:cs="仿宋"/>
          <w:sz w:val="32"/>
          <w:szCs w:val="32"/>
          <w:lang w:eastAsia="zh-CN"/>
        </w:rPr>
        <w:t>“</w:t>
      </w:r>
      <w:r>
        <w:rPr>
          <w:rFonts w:hint="eastAsia" w:ascii="仿宋" w:hAnsi="仿宋" w:eastAsia="仿宋" w:cs="仿宋"/>
          <w:sz w:val="32"/>
          <w:szCs w:val="32"/>
        </w:rPr>
        <w:t>三包</w:t>
      </w:r>
      <w:r>
        <w:rPr>
          <w:rFonts w:hint="eastAsia" w:ascii="仿宋" w:hAnsi="仿宋" w:eastAsia="仿宋" w:cs="仿宋"/>
          <w:sz w:val="32"/>
          <w:szCs w:val="32"/>
          <w:lang w:eastAsia="zh-CN"/>
        </w:rPr>
        <w:t>”</w:t>
      </w:r>
      <w:r>
        <w:rPr>
          <w:rFonts w:hint="eastAsia" w:ascii="仿宋" w:hAnsi="仿宋" w:eastAsia="仿宋" w:cs="仿宋"/>
          <w:sz w:val="32"/>
          <w:szCs w:val="32"/>
        </w:rPr>
        <w:t>责任制的监督和考核工作；拟订县城城区环境卫生专业规划和环卫设施规划建设方案；负责城市生活垃圾经营性清扫、收集、运输、处理服务审批；负责关闭、闲置、拆除、存放生活垃圾的设施、场所核准；负责城市建筑垃圾处置审批和监督；负责社会中介机构或其他组织参与环卫作业服务的资质审验；参与环卫设施建设项目规划设计的审核和竣工验收；负责城市生活垃圾处理费征收管理；负责县城区垃圾转运及县城垃圾转运站建设和管理；负责县城区水上环卫管理工作；负责对全县施工场所的渣土管理；负责对乡镇生活垃圾无害化处理的监管、考核以及信息综合；负责餐厨垃圾、垃圾焚烧发电等垃圾处理产业化项目运营的监管；负责县城区因教学、科研等其他特殊需要而饲养家畜家禽的审批；依法办理建筑垃圾处置、运输、消纳许可。</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5.</w:t>
      </w:r>
      <w:r>
        <w:rPr>
          <w:rFonts w:hint="eastAsia" w:ascii="仿宋" w:hAnsi="仿宋" w:eastAsia="仿宋" w:cs="仿宋"/>
          <w:sz w:val="32"/>
          <w:szCs w:val="32"/>
        </w:rPr>
        <w:t>承担城市园林绿化监督管理责任。拟订中长期绿化规划并组织实施。参与城市新建、改建、扩建工程项目的绿化规划认证和绿化工程设计审查、备案；负责组织施工监督、竣工验收，落实"绿线管理"和"绿色图章"制度，负责临时占用绿地、改变绿化规划和绿化用地使用性质审批；负责城区公园、广场等园林绿化的维护与管理；负责城市雕塑的管理工作。</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6.</w:t>
      </w:r>
      <w:r>
        <w:rPr>
          <w:rFonts w:hint="eastAsia" w:ascii="仿宋" w:hAnsi="仿宋" w:eastAsia="仿宋" w:cs="仿宋"/>
          <w:sz w:val="32"/>
          <w:szCs w:val="32"/>
        </w:rPr>
        <w:t>承担城区数字化城市管理的监督、指挥、调度和协调工作。负责对城区各类城市管理信息收集、分析和管理工作；负责受理数字化城市管理投诉、举报等有关工作。</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7.</w:t>
      </w:r>
      <w:r>
        <w:rPr>
          <w:rFonts w:hint="eastAsia" w:ascii="仿宋" w:hAnsi="仿宋" w:eastAsia="仿宋" w:cs="仿宋"/>
          <w:sz w:val="32"/>
          <w:szCs w:val="32"/>
        </w:rPr>
        <w:t>负责拟订城区园林绿化建设和维护、环卫设施建设和维护、执法装备保障等城市管理项目年度计划，并组织实施；参与城市管理方面政府投资和非经营性建设项目的可行性研究工作；负责城区国有土地上未依法取得规划许可或者未按照规划许可内容建设的建（构）筑物治理工作。</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8.</w:t>
      </w:r>
      <w:r>
        <w:rPr>
          <w:rFonts w:hint="eastAsia" w:ascii="仿宋" w:hAnsi="仿宋" w:eastAsia="仿宋" w:cs="仿宋"/>
          <w:sz w:val="32"/>
          <w:szCs w:val="32"/>
        </w:rPr>
        <w:t>承担在县城区开展城市管理相对集中行政处罚权工作的责任。城市管理部门可以实施以下范围内法律法规规定的行政处罚权及有关的行政强制措施。具体包括：</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依据市容环境卫生管理方面的法律、法规、规章规定，对违反市容环境卫生法规行为实施行政处罚，强制拆除不符合城市容貌标准、环境卫生标准的违法建筑物或设施。</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依据城市园林绿化管理方面的法律、法规、规章规定，对城市道路及沿路边的公共绿地、广场范围内未经批准砍伐、移植、修剪树木和毁坏城市绿化设施及占用绿化用地的行为实施行政处罚。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依据市政管理方面的法律、法规、规章规定，在城市道路、广场及其它公共场所范围内，对未经批准占用城市道路和污染、损坏城市道路等公用设施及城市道路施工后不及时清理现场行为实施行政处罚。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依据环境保护管理方面法律、法规、规章规定，对在商业经营活动中使用空调器、冷却塔等可能产生环境噪声污染的设备、设施未采取有效措施使其噪声超过国家规定环境噪声标准的，实施行政处罚；对经营中的文化娱乐场所未采取有效措施，其边界噪声超过国家规定的环境噪声排放标准的，实施行政处罚；对产生建筑扬尘污染及在城区噪声敏感建筑物集中区域内，夜间不按规定作业时间从事建筑施工作业，产生环境噪声污染的实施行政处罚；对在城区内随意燃放烟花炮竹，污染市容环境卫生或者毁坏城市绿化的，实施行政处罚；对在城区运输装卸、贮存散发有毒有害气体和粉尘物质未采取密闭措施或者其它防护措施的，实施行政处罚；对未采取防燃、防尘措施在城市人口集中地区存放煤炭、煤矸石、煤渣、砂石、尘土等物料的，实施行政处罚；对在城市人口集中地区或其它依法需要特殊保护的区域内焚烧沥青、油毡、橡胶、皮革、垃圾及其它产生有毒有害物质的，实施行政处罚；对城市饮食服务业的经营者未采取有效污染防治设施，致使排放的油烟对附近居民的居住环境造成污染的，实施行政处罚；对在城市人口集中地区露天焚烧秸杆、落叶等产生烟尘污染的，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依据工商行政管理方面的法律、法规、规章规定，对在城市道路、广场等公共场所和无固定经营场地的有照或无照经营的商贩实施行政处罚；对自产蔬菜和农副产品未进入政府指定地点销售以及在店外经营或店外作业的商贩，实施行政处罚；对违反户外广告设置规定的行为，实施行政处罚；对破损或残缺等影响市容的广告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依据城市规划管理方面的法律、法规、规章规定，行使城市规划管理方面的部分行政处罚权。对未经城市管理行政执法部门批准，占用城市道路（指主干道、次干道、支路、街巷，单位内部道路和封闭管理的居住区内的道路除外）及其两侧的临时建筑，或依附于该建筑物搭建的亭房、活动房、棚披等建筑物、构筑物实施行政处罚；在城区规划范围内，对未依法取得规划许可或者未按照规划许可内容建设的建（构）筑物，以及超过规划许可期限未拆除的临时建（构）筑物，应当责令当事人停止建设，并进行公告，限期当事人自行拆除；当事人在法定期限内不申请行政复议或者行政诉讼，又拒不停止建设或者自行拆除的，在报经当地人民政府批准后可以依法采取强制拆除措施。</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依据公安交通管理方面的法律、法规、规章规定，对擅自在城市道路、人行道、广场等公共场所摆摊设点、车辆乱停乱放、堆物作业、搭棚、盖房、进行集市贸易和其它侵占道路、广场等行为，实施行政处罚。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依据水务管理方面的法律、法规、规章规定，对向城市河道和其他水域倾倒废弃物和垃圾及违规取土、城市河道和水域违法建筑物拆除等实施行政处罚；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9</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依据食品药品监督管理方面的法律、法规、规章规定，对户外公共场所食品销售和餐饮摊点无证经营，以及户外违法回收贩卖药品等实施行政处罚；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根据市政公用设施管理方面的法律、法规、规章规定，对未经审批同意作业、施工的；侵占、拆毁、损坏市政公用设施的；在市政公用设施范围内倾倒垃圾、废物，擅自堆放物品或者敷设、架设管线以及装置其他设施的；在市政公用设施范围内擅自摆摊、搭棚、盖房或者修建其他建（构）筑物，挖砂、取土、采石以及进行其他有损市政公用设施安全的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11</w:t>
      </w:r>
      <w:r>
        <w:rPr>
          <w:rFonts w:hint="eastAsia" w:ascii="方正仿宋简体" w:hAnsi="方正仿宋简体" w:eastAsia="方正仿宋简体" w:cs="方正仿宋简体"/>
          <w:sz w:val="32"/>
          <w:szCs w:val="32"/>
          <w:lang w:eastAsia="zh-CN"/>
        </w:rPr>
        <w:t>）</w:t>
      </w:r>
      <w:r>
        <w:rPr>
          <w:rFonts w:hint="eastAsia" w:ascii="仿宋" w:hAnsi="仿宋" w:eastAsia="仿宋" w:cs="仿宋"/>
          <w:sz w:val="32"/>
          <w:szCs w:val="32"/>
        </w:rPr>
        <w:t>履行省、市、县人民政府依法规定的行政处罚权。</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9.</w:t>
      </w:r>
      <w:r>
        <w:rPr>
          <w:rFonts w:hint="eastAsia" w:ascii="仿宋" w:hAnsi="仿宋" w:eastAsia="仿宋" w:cs="仿宋"/>
          <w:sz w:val="32"/>
          <w:szCs w:val="32"/>
        </w:rPr>
        <w:t>负责城管执法队伍的政治教育、业务培训工作。</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10.</w:t>
      </w:r>
      <w:r>
        <w:rPr>
          <w:rFonts w:hint="eastAsia" w:ascii="仿宋" w:hAnsi="仿宋" w:eastAsia="仿宋" w:cs="仿宋"/>
          <w:sz w:val="32"/>
          <w:szCs w:val="32"/>
        </w:rPr>
        <w:t>负责本行业、领域的应急管理工作，对本行业、领域的安全生产实施监督管理。</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11.</w:t>
      </w:r>
      <w:r>
        <w:rPr>
          <w:rFonts w:hint="eastAsia" w:ascii="仿宋" w:hAnsi="仿宋" w:eastAsia="仿宋" w:cs="仿宋"/>
          <w:sz w:val="32"/>
          <w:szCs w:val="32"/>
        </w:rPr>
        <w:t>完成县委、县政府交办的其他任务。</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方正仿宋简体" w:hAnsi="方正仿宋简体" w:eastAsia="方正仿宋简体" w:cs="方正仿宋简体"/>
          <w:b/>
          <w:bCs/>
          <w:sz w:val="32"/>
          <w:szCs w:val="32"/>
          <w:lang w:val="en-US" w:eastAsia="zh-CN"/>
        </w:rPr>
        <w:t>12.</w:t>
      </w:r>
      <w:r>
        <w:rPr>
          <w:rFonts w:hint="eastAsia" w:ascii="仿宋" w:hAnsi="仿宋" w:eastAsia="仿宋" w:cs="仿宋"/>
          <w:sz w:val="32"/>
          <w:szCs w:val="32"/>
        </w:rPr>
        <w:t>有关职责分工。县城区规划区内，相关行政处罚权由县城管执法局行使后，住建、规划、环保、公安、交通、水利、市场监督管理等行政主管部门不再行使上述行政处罚权；仍然行使的，做出的处罚决定一律无效。对县城管执法局依法履行职责的活动，有关部门应当予以支持、配合；有关部门有关审批、许可、管理中需县城管执法局行使行政处罚权的事项，应当在批准的同时告知县城管执法局，移送许可相关资料，发现有违反法律、法规、规章行为的，应通知县城管执法局对其进行行政处罚，县城管执法局可配合有关部门开展专项整治行动。县城管执法局进行行政处罚需要检测鉴定的，相关部门应在法定时限内完成。</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二）人员编制情况</w:t>
      </w:r>
    </w:p>
    <w:p>
      <w:pPr>
        <w:pStyle w:val="3"/>
        <w:keepNext w:val="0"/>
        <w:keepLines w:val="0"/>
        <w:pageBreakBefore w:val="0"/>
        <w:widowControl w:val="0"/>
        <w:kinsoku/>
        <w:wordWrap/>
        <w:overflowPunct/>
        <w:topLinePunct w:val="0"/>
        <w:autoSpaceDE/>
        <w:autoSpaceDN/>
        <w:bidi w:val="0"/>
        <w:adjustRightInd/>
        <w:snapToGrid/>
        <w:spacing w:line="590" w:lineRule="exact"/>
        <w:ind w:firstLine="42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核定</w:t>
      </w:r>
      <w:bookmarkStart w:id="0" w:name="AGENCY_NAME_TITLE2"/>
      <w:r>
        <w:rPr>
          <w:rFonts w:hint="eastAsia" w:ascii="仿宋" w:hAnsi="仿宋" w:eastAsia="仿宋" w:cs="仿宋"/>
          <w:color w:val="000000"/>
          <w:sz w:val="32"/>
          <w:szCs w:val="32"/>
          <w:shd w:val="clear" w:color="auto" w:fill="FFFFFF"/>
          <w:lang w:val="en-US" w:eastAsia="zh-CN"/>
        </w:rPr>
        <w:t>衡山县城市管理和综合执法局</w:t>
      </w:r>
      <w:bookmarkEnd w:id="0"/>
      <w:r>
        <w:rPr>
          <w:rFonts w:hint="eastAsia" w:ascii="仿宋" w:hAnsi="仿宋" w:eastAsia="仿宋" w:cs="仿宋"/>
          <w:color w:val="000000"/>
          <w:sz w:val="32"/>
          <w:szCs w:val="32"/>
          <w:shd w:val="clear" w:color="auto" w:fill="FFFFFF"/>
        </w:rPr>
        <w:t>编制数合计</w:t>
      </w:r>
      <w:bookmarkStart w:id="1" w:name="JBQK_BZS_TOTAL"/>
      <w:r>
        <w:rPr>
          <w:rFonts w:hint="eastAsia" w:ascii="仿宋" w:hAnsi="仿宋" w:eastAsia="仿宋" w:cs="仿宋"/>
          <w:color w:val="000000"/>
          <w:sz w:val="32"/>
          <w:szCs w:val="32"/>
          <w:shd w:val="clear" w:color="auto" w:fill="FFFFFF"/>
        </w:rPr>
        <w:t>101</w:t>
      </w:r>
      <w:bookmarkEnd w:id="1"/>
      <w:r>
        <w:rPr>
          <w:rFonts w:hint="eastAsia" w:ascii="仿宋" w:hAnsi="仿宋" w:eastAsia="仿宋" w:cs="仿宋"/>
          <w:color w:val="000000"/>
          <w:sz w:val="32"/>
          <w:szCs w:val="32"/>
          <w:shd w:val="clear" w:color="auto" w:fill="FFFFFF"/>
        </w:rPr>
        <w:t>名，行政编制数</w:t>
      </w:r>
      <w:bookmarkStart w:id="2" w:name="JBQK_XZBZS"/>
      <w:r>
        <w:rPr>
          <w:rFonts w:hint="eastAsia" w:ascii="仿宋" w:hAnsi="仿宋" w:eastAsia="仿宋" w:cs="仿宋"/>
          <w:color w:val="000000"/>
          <w:sz w:val="32"/>
          <w:szCs w:val="32"/>
          <w:shd w:val="clear" w:color="auto" w:fill="FFFFFF"/>
        </w:rPr>
        <w:t>8</w:t>
      </w:r>
      <w:bookmarkEnd w:id="2"/>
      <w:r>
        <w:rPr>
          <w:rFonts w:hint="eastAsia" w:ascii="仿宋" w:hAnsi="仿宋" w:eastAsia="仿宋" w:cs="仿宋"/>
          <w:color w:val="000000"/>
          <w:sz w:val="32"/>
          <w:szCs w:val="32"/>
          <w:shd w:val="clear" w:color="auto" w:fill="FFFFFF"/>
        </w:rPr>
        <w:t>名，事业编制数</w:t>
      </w:r>
      <w:bookmarkStart w:id="3" w:name="JBQK_SYBZS"/>
      <w:r>
        <w:rPr>
          <w:rFonts w:hint="eastAsia" w:ascii="仿宋" w:hAnsi="仿宋" w:eastAsia="仿宋" w:cs="仿宋"/>
          <w:color w:val="000000"/>
          <w:sz w:val="32"/>
          <w:szCs w:val="32"/>
          <w:shd w:val="clear" w:color="auto" w:fill="FFFFFF"/>
        </w:rPr>
        <w:t>93</w:t>
      </w:r>
      <w:bookmarkEnd w:id="3"/>
      <w:r>
        <w:rPr>
          <w:rFonts w:hint="eastAsia" w:ascii="仿宋" w:hAnsi="仿宋" w:eastAsia="仿宋" w:cs="仿宋"/>
          <w:color w:val="000000"/>
          <w:sz w:val="32"/>
          <w:szCs w:val="32"/>
          <w:shd w:val="clear" w:color="auto" w:fill="FFFFFF"/>
        </w:rPr>
        <w:t>名,工勤人员编制数</w:t>
      </w:r>
      <w:bookmarkStart w:id="4" w:name="JBQK_GQRYBZS"/>
      <w:r>
        <w:rPr>
          <w:rFonts w:hint="eastAsia" w:ascii="仿宋" w:hAnsi="仿宋" w:eastAsia="仿宋" w:cs="仿宋"/>
          <w:color w:val="000000"/>
          <w:sz w:val="32"/>
          <w:szCs w:val="32"/>
          <w:shd w:val="clear" w:color="auto" w:fill="FFFFFF"/>
        </w:rPr>
        <w:t>0</w:t>
      </w:r>
      <w:bookmarkEnd w:id="4"/>
      <w:r>
        <w:rPr>
          <w:rFonts w:hint="eastAsia" w:ascii="仿宋" w:hAnsi="仿宋" w:eastAsia="仿宋" w:cs="仿宋"/>
          <w:color w:val="000000"/>
          <w:sz w:val="32"/>
          <w:szCs w:val="32"/>
          <w:shd w:val="clear" w:color="auto" w:fill="FFFFFF"/>
        </w:rPr>
        <w:t>名。</w:t>
      </w:r>
      <w:r>
        <w:rPr>
          <w:rFonts w:hint="eastAsia" w:ascii="仿宋" w:hAnsi="仿宋" w:eastAsia="仿宋" w:cs="仿宋"/>
          <w:color w:val="000000"/>
          <w:sz w:val="32"/>
          <w:szCs w:val="32"/>
          <w:shd w:val="clear" w:color="auto" w:fill="FFFFFF"/>
          <w:lang w:val="en-US" w:eastAsia="zh-CN"/>
        </w:rPr>
        <w:t>截至2022年底共</w:t>
      </w:r>
      <w:r>
        <w:rPr>
          <w:rFonts w:hint="eastAsia" w:ascii="仿宋" w:hAnsi="仿宋" w:eastAsia="仿宋" w:cs="仿宋"/>
          <w:color w:val="000000"/>
          <w:sz w:val="32"/>
          <w:szCs w:val="32"/>
          <w:shd w:val="clear" w:color="auto" w:fill="FFFFFF"/>
        </w:rPr>
        <w:t>有</w:t>
      </w:r>
      <w:r>
        <w:rPr>
          <w:rFonts w:hint="eastAsia" w:ascii="仿宋" w:hAnsi="仿宋" w:eastAsia="仿宋" w:cs="仿宋"/>
          <w:color w:val="000000"/>
          <w:sz w:val="32"/>
          <w:szCs w:val="32"/>
          <w:shd w:val="clear" w:color="auto" w:fill="FFFFFF"/>
          <w:lang w:val="en-US" w:eastAsia="zh-CN"/>
        </w:rPr>
        <w:t>职工209人，其中</w:t>
      </w:r>
      <w:r>
        <w:rPr>
          <w:rFonts w:hint="eastAsia" w:ascii="仿宋" w:hAnsi="仿宋" w:eastAsia="仿宋" w:cs="仿宋"/>
          <w:color w:val="000000"/>
          <w:sz w:val="32"/>
          <w:szCs w:val="32"/>
          <w:shd w:val="clear" w:color="auto" w:fill="FFFFFF"/>
        </w:rPr>
        <w:t>在职在岗在编职工</w:t>
      </w:r>
      <w:bookmarkStart w:id="5" w:name="JBQK_XYZGZBZGRS"/>
      <w:r>
        <w:rPr>
          <w:rFonts w:hint="eastAsia" w:ascii="仿宋" w:hAnsi="仿宋" w:eastAsia="仿宋" w:cs="仿宋"/>
          <w:color w:val="000000"/>
          <w:sz w:val="32"/>
          <w:szCs w:val="32"/>
          <w:shd w:val="clear" w:color="auto" w:fill="FFFFFF"/>
        </w:rPr>
        <w:t>71</w:t>
      </w:r>
      <w:bookmarkEnd w:id="5"/>
      <w:r>
        <w:rPr>
          <w:rFonts w:hint="eastAsia" w:ascii="仿宋" w:hAnsi="仿宋" w:eastAsia="仿宋" w:cs="仿宋"/>
          <w:color w:val="000000"/>
          <w:sz w:val="32"/>
          <w:szCs w:val="32"/>
          <w:shd w:val="clear" w:color="auto" w:fill="FFFFFF"/>
        </w:rPr>
        <w:t>人，离退休</w:t>
      </w:r>
      <w:bookmarkStart w:id="6" w:name="JBQK_LTXRS"/>
      <w:r>
        <w:rPr>
          <w:rFonts w:hint="eastAsia" w:ascii="仿宋" w:hAnsi="仿宋" w:eastAsia="仿宋" w:cs="仿宋"/>
          <w:color w:val="000000"/>
          <w:sz w:val="32"/>
          <w:szCs w:val="32"/>
          <w:shd w:val="clear" w:color="auto" w:fill="FFFFFF"/>
          <w:lang w:val="en-US" w:eastAsia="zh-CN"/>
        </w:rPr>
        <w:t>人员</w:t>
      </w:r>
      <w:r>
        <w:rPr>
          <w:rFonts w:hint="eastAsia" w:ascii="仿宋" w:hAnsi="仿宋" w:eastAsia="仿宋" w:cs="仿宋"/>
          <w:color w:val="000000"/>
          <w:sz w:val="32"/>
          <w:szCs w:val="32"/>
          <w:shd w:val="clear" w:color="auto" w:fill="FFFFFF"/>
        </w:rPr>
        <w:t>39</w:t>
      </w:r>
      <w:bookmarkEnd w:id="6"/>
      <w:r>
        <w:rPr>
          <w:rFonts w:hint="eastAsia" w:ascii="仿宋" w:hAnsi="仿宋" w:eastAsia="仿宋" w:cs="仿宋"/>
          <w:color w:val="000000"/>
          <w:sz w:val="32"/>
          <w:szCs w:val="32"/>
          <w:shd w:val="clear" w:color="auto" w:fill="FFFFFF"/>
        </w:rPr>
        <w:t>人，临</w:t>
      </w:r>
      <w:r>
        <w:rPr>
          <w:rFonts w:hint="eastAsia" w:ascii="仿宋" w:hAnsi="仿宋" w:eastAsia="仿宋" w:cs="仿宋"/>
          <w:color w:val="000000"/>
          <w:sz w:val="32"/>
          <w:szCs w:val="32"/>
          <w:shd w:val="clear" w:color="auto" w:fill="FFFFFF"/>
          <w:lang w:val="en-US" w:eastAsia="zh-CN"/>
        </w:rPr>
        <w:t>聘人员</w:t>
      </w:r>
      <w:bookmarkStart w:id="7" w:name="JBQK_LSGRS"/>
      <w:r>
        <w:rPr>
          <w:rFonts w:hint="eastAsia" w:ascii="仿宋" w:hAnsi="仿宋" w:eastAsia="仿宋" w:cs="仿宋"/>
          <w:color w:val="000000"/>
          <w:sz w:val="32"/>
          <w:szCs w:val="32"/>
          <w:shd w:val="clear" w:color="auto" w:fill="FFFFFF"/>
        </w:rPr>
        <w:t>99</w:t>
      </w:r>
      <w:bookmarkEnd w:id="7"/>
      <w:r>
        <w:rPr>
          <w:rFonts w:hint="eastAsia" w:ascii="仿宋" w:hAnsi="仿宋" w:eastAsia="仿宋" w:cs="仿宋"/>
          <w:color w:val="000000"/>
          <w:sz w:val="32"/>
          <w:szCs w:val="32"/>
          <w:shd w:val="clear" w:color="auto" w:fill="FFFFFF"/>
        </w:rPr>
        <w:t>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lang w:val="en-US" w:eastAsia="zh-CN"/>
        </w:rPr>
      </w:pPr>
      <w:r>
        <w:rPr>
          <w:rFonts w:hint="eastAsia" w:ascii="方正黑体简体" w:hAnsi="方正黑体简体" w:eastAsia="方正黑体简体" w:cs="方正黑体简体"/>
          <w:sz w:val="32"/>
          <w:szCs w:val="32"/>
          <w:lang w:val="en-US" w:eastAsia="zh-CN"/>
        </w:rPr>
        <w:t>二、预算支出及绩效</w:t>
      </w:r>
      <w:r>
        <w:rPr>
          <w:rFonts w:hint="eastAsia" w:ascii="方正黑体简体" w:hAnsi="方正黑体简体" w:eastAsia="方正黑体简体" w:cs="方正黑体简体"/>
          <w:sz w:val="32"/>
          <w:szCs w:val="32"/>
        </w:rPr>
        <w:t>情况</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一）部门预决算情况</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lang w:val="en-US" w:eastAsia="zh-CN"/>
        </w:rPr>
      </w:pPr>
      <w:r>
        <w:rPr>
          <w:rFonts w:hint="eastAsia" w:ascii="方正仿宋简体" w:hAnsi="方正仿宋简体" w:eastAsia="方正仿宋简体" w:cs="方正仿宋简体"/>
          <w:b/>
          <w:bCs/>
          <w:sz w:val="32"/>
          <w:szCs w:val="32"/>
          <w:lang w:val="en-US" w:eastAsia="zh-CN"/>
        </w:rPr>
        <w:t>1.部门预算情况</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仿宋" w:hAnsi="仿宋" w:eastAsia="仿宋" w:cs="仿宋"/>
          <w:sz w:val="32"/>
          <w:szCs w:val="32"/>
        </w:rPr>
        <w:t>2022年年初预算安排收入1124.88 万元,其中一般公共财政拨款1124.88 万元;2022年年初预算安排支出1124.88 万元,其中:基本支出 889.88 万元,项目支出 235.00万元。</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2.部门决算情况(含年中预算追加情况)</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仿宋" w:hAnsi="仿宋" w:eastAsia="仿宋" w:cs="仿宋"/>
          <w:sz w:val="32"/>
          <w:szCs w:val="32"/>
        </w:rPr>
        <w:t>2022年决算总收入</w:t>
      </w:r>
      <w:r>
        <w:rPr>
          <w:rFonts w:hint="eastAsia" w:ascii="仿宋" w:hAnsi="仿宋" w:eastAsia="仿宋" w:cs="仿宋"/>
          <w:sz w:val="32"/>
          <w:szCs w:val="32"/>
          <w:lang w:val="en-US" w:eastAsia="zh-CN"/>
        </w:rPr>
        <w:t>5988.66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含上年结转32.55万元）</w:t>
      </w:r>
      <w:r>
        <w:rPr>
          <w:rFonts w:hint="eastAsia" w:ascii="仿宋" w:hAnsi="仿宋" w:eastAsia="仿宋" w:cs="仿宋"/>
          <w:sz w:val="32"/>
          <w:szCs w:val="32"/>
        </w:rPr>
        <w:t>,较预算增加</w:t>
      </w:r>
      <w:r>
        <w:rPr>
          <w:rFonts w:hint="eastAsia" w:ascii="仿宋" w:hAnsi="仿宋" w:eastAsia="仿宋" w:cs="仿宋"/>
          <w:sz w:val="32"/>
          <w:szCs w:val="32"/>
          <w:lang w:val="en-US" w:eastAsia="zh-CN"/>
        </w:rPr>
        <w:t>4863.78</w:t>
      </w:r>
      <w:r>
        <w:rPr>
          <w:rFonts w:hint="eastAsia" w:ascii="仿宋" w:hAnsi="仿宋" w:eastAsia="仿宋" w:cs="仿宋"/>
          <w:sz w:val="32"/>
          <w:szCs w:val="32"/>
        </w:rPr>
        <w:t>万元,总支出</w:t>
      </w:r>
      <w:r>
        <w:rPr>
          <w:rFonts w:hint="eastAsia" w:ascii="仿宋" w:hAnsi="仿宋" w:eastAsia="仿宋" w:cs="仿宋"/>
          <w:sz w:val="32"/>
          <w:szCs w:val="32"/>
          <w:lang w:val="en-US" w:eastAsia="zh-CN"/>
        </w:rPr>
        <w:t>5988.66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839.48</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14.02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5110.86</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85.34</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当年结余</w:t>
      </w:r>
      <w:r>
        <w:rPr>
          <w:rFonts w:hint="eastAsia" w:ascii="仿宋" w:hAnsi="仿宋" w:eastAsia="仿宋" w:cs="仿宋"/>
          <w:sz w:val="32"/>
          <w:szCs w:val="32"/>
          <w:lang w:val="en-US" w:eastAsia="zh-CN"/>
        </w:rPr>
        <w:t>38.32</w:t>
      </w:r>
      <w:r>
        <w:rPr>
          <w:rFonts w:hint="eastAsia" w:ascii="仿宋" w:hAnsi="仿宋" w:eastAsia="仿宋" w:cs="仿宋"/>
          <w:sz w:val="32"/>
          <w:szCs w:val="32"/>
        </w:rPr>
        <w:t>万元，结余资金已被财政全部收回。差异产生的主要原因是</w:t>
      </w:r>
      <w:r>
        <w:rPr>
          <w:rFonts w:hint="eastAsia" w:ascii="仿宋" w:hAnsi="仿宋" w:eastAsia="仿宋" w:cs="仿宋"/>
          <w:sz w:val="32"/>
          <w:szCs w:val="32"/>
          <w:lang w:val="en-US" w:eastAsia="zh-CN"/>
        </w:rPr>
        <w:t>部分</w:t>
      </w:r>
      <w:r>
        <w:rPr>
          <w:rFonts w:hint="eastAsia" w:ascii="仿宋" w:hAnsi="仿宋" w:eastAsia="仿宋" w:cs="仿宋"/>
          <w:sz w:val="32"/>
          <w:szCs w:val="32"/>
        </w:rPr>
        <w:t>项目支出没纳入预算编制，实际支出从政府性基金预算中支出。</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3.“三公“经费执行情况</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 w:hAnsi="仿宋" w:eastAsia="仿宋" w:cs="仿宋"/>
          <w:sz w:val="32"/>
          <w:szCs w:val="32"/>
        </w:rPr>
      </w:pPr>
      <w:r>
        <w:rPr>
          <w:rFonts w:hint="eastAsia" w:ascii="仿宋" w:hAnsi="仿宋" w:eastAsia="仿宋" w:cs="仿宋"/>
          <w:sz w:val="32"/>
          <w:szCs w:val="32"/>
        </w:rPr>
        <w:t>2022年“三公“经费预算数 21.50 万元,其中:因公出国(境)费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万元,公务用车购置及运行维护费</w:t>
      </w:r>
      <w:r>
        <w:rPr>
          <w:rFonts w:hint="eastAsia" w:ascii="仿宋" w:hAnsi="仿宋" w:eastAsia="仿宋" w:cs="仿宋"/>
          <w:sz w:val="32"/>
          <w:szCs w:val="32"/>
          <w:lang w:val="en-US" w:eastAsia="zh-CN"/>
        </w:rPr>
        <w:t>1</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20.5</w:t>
      </w:r>
      <w:r>
        <w:rPr>
          <w:rFonts w:hint="eastAsia" w:ascii="仿宋" w:hAnsi="仿宋" w:eastAsia="仿宋" w:cs="仿宋"/>
          <w:sz w:val="32"/>
          <w:szCs w:val="32"/>
        </w:rPr>
        <w:t>万元。“三公“经费决算数</w:t>
      </w:r>
      <w:r>
        <w:rPr>
          <w:rFonts w:hint="eastAsia" w:ascii="仿宋" w:hAnsi="仿宋" w:eastAsia="仿宋" w:cs="仿宋"/>
          <w:sz w:val="32"/>
          <w:szCs w:val="32"/>
          <w:lang w:val="en-US" w:eastAsia="zh-CN"/>
        </w:rPr>
        <w:t>1.69</w:t>
      </w:r>
      <w:r>
        <w:rPr>
          <w:rFonts w:hint="eastAsia" w:ascii="仿宋" w:hAnsi="仿宋" w:eastAsia="仿宋" w:cs="仿宋"/>
          <w:sz w:val="32"/>
          <w:szCs w:val="32"/>
        </w:rPr>
        <w:t>元,其中:因公出国(境)费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万元,公务用车运行维护费</w:t>
      </w:r>
      <w:r>
        <w:rPr>
          <w:rFonts w:hint="eastAsia" w:ascii="仿宋" w:hAnsi="仿宋" w:eastAsia="仿宋" w:cs="仿宋"/>
          <w:sz w:val="32"/>
          <w:szCs w:val="32"/>
          <w:lang w:val="en-US" w:eastAsia="zh-CN"/>
        </w:rPr>
        <w:t>1</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0.69</w:t>
      </w:r>
      <w:r>
        <w:rPr>
          <w:rFonts w:hint="eastAsia" w:ascii="仿宋" w:hAnsi="仿宋" w:eastAsia="仿宋" w:cs="仿宋"/>
          <w:sz w:val="32"/>
          <w:szCs w:val="32"/>
        </w:rPr>
        <w:t>万元。</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4</w:t>
      </w:r>
      <w:r>
        <w:rPr>
          <w:rFonts w:hint="eastAsia" w:ascii="方正仿宋简体" w:hAnsi="方正仿宋简体" w:eastAsia="方正仿宋简体" w:cs="方正仿宋简体"/>
          <w:b/>
          <w:bCs/>
          <w:sz w:val="32"/>
          <w:szCs w:val="32"/>
          <w:lang w:val="en-US" w:eastAsia="zh-CN"/>
        </w:rPr>
        <w:t>.</w:t>
      </w:r>
      <w:r>
        <w:rPr>
          <w:rFonts w:hint="eastAsia" w:ascii="方正仿宋简体" w:hAnsi="方正仿宋简体" w:eastAsia="方正仿宋简体" w:cs="方正仿宋简体"/>
          <w:b/>
          <w:bCs/>
          <w:sz w:val="32"/>
          <w:szCs w:val="32"/>
        </w:rPr>
        <w:t>政府采购执行情况</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仿宋" w:hAnsi="仿宋" w:eastAsia="仿宋" w:cs="仿宋"/>
          <w:sz w:val="32"/>
          <w:szCs w:val="32"/>
        </w:rPr>
      </w:pPr>
      <w:r>
        <w:rPr>
          <w:rFonts w:hint="eastAsia" w:ascii="仿宋" w:hAnsi="仿宋" w:eastAsia="仿宋" w:cs="仿宋"/>
          <w:sz w:val="32"/>
          <w:szCs w:val="32"/>
        </w:rPr>
        <w:t>2022年度政府采购支出</w:t>
      </w:r>
      <w:r>
        <w:rPr>
          <w:rFonts w:hint="eastAsia" w:ascii="仿宋" w:hAnsi="仿宋" w:eastAsia="仿宋" w:cs="仿宋"/>
          <w:sz w:val="32"/>
          <w:szCs w:val="32"/>
          <w:lang w:val="en-US" w:eastAsia="zh-CN"/>
        </w:rPr>
        <w:t>421.26</w:t>
      </w:r>
      <w:r>
        <w:rPr>
          <w:rFonts w:hint="eastAsia" w:ascii="仿宋" w:hAnsi="仿宋" w:eastAsia="仿宋" w:cs="仿宋"/>
          <w:sz w:val="32"/>
          <w:szCs w:val="32"/>
        </w:rPr>
        <w:t>万元,其中:货物</w:t>
      </w:r>
      <w:r>
        <w:rPr>
          <w:rFonts w:hint="eastAsia" w:ascii="仿宋" w:hAnsi="仿宋" w:eastAsia="仿宋" w:cs="仿宋"/>
          <w:sz w:val="32"/>
          <w:szCs w:val="32"/>
          <w:lang w:val="en-US" w:eastAsia="zh-CN"/>
        </w:rPr>
        <w:t>301.48万</w:t>
      </w:r>
      <w:r>
        <w:rPr>
          <w:rFonts w:hint="eastAsia" w:ascii="仿宋" w:hAnsi="仿宋" w:eastAsia="仿宋" w:cs="仿宋"/>
          <w:sz w:val="32"/>
          <w:szCs w:val="32"/>
        </w:rPr>
        <w:t>元,工程</w:t>
      </w:r>
      <w:r>
        <w:rPr>
          <w:rFonts w:hint="eastAsia" w:ascii="仿宋" w:hAnsi="仿宋" w:eastAsia="仿宋" w:cs="仿宋"/>
          <w:sz w:val="32"/>
          <w:szCs w:val="32"/>
          <w:lang w:val="en-US" w:eastAsia="zh-CN"/>
        </w:rPr>
        <w:t>73.89</w:t>
      </w:r>
      <w:r>
        <w:rPr>
          <w:rFonts w:hint="eastAsia" w:ascii="仿宋" w:hAnsi="仿宋" w:eastAsia="仿宋" w:cs="仿宋"/>
          <w:sz w:val="32"/>
          <w:szCs w:val="32"/>
        </w:rPr>
        <w:t>万元,服务</w:t>
      </w:r>
      <w:r>
        <w:rPr>
          <w:rFonts w:hint="eastAsia" w:ascii="仿宋" w:hAnsi="仿宋" w:eastAsia="仿宋" w:cs="仿宋"/>
          <w:sz w:val="32"/>
          <w:szCs w:val="32"/>
          <w:lang w:val="en-US" w:eastAsia="zh-CN"/>
        </w:rPr>
        <w:t>45.89</w:t>
      </w:r>
      <w:r>
        <w:rPr>
          <w:rFonts w:hint="eastAsia" w:ascii="仿宋" w:hAnsi="仿宋" w:eastAsia="仿宋" w:cs="仿宋"/>
          <w:sz w:val="32"/>
          <w:szCs w:val="32"/>
        </w:rPr>
        <w:t>万元。</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5.资产管理情况</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仿宋" w:hAnsi="仿宋" w:eastAsia="仿宋" w:cs="仿宋"/>
          <w:sz w:val="32"/>
          <w:szCs w:val="32"/>
        </w:rPr>
      </w:pPr>
      <w:r>
        <w:rPr>
          <w:rFonts w:hint="eastAsia" w:ascii="仿宋" w:hAnsi="仿宋" w:eastAsia="仿宋" w:cs="仿宋"/>
          <w:sz w:val="32"/>
          <w:szCs w:val="32"/>
        </w:rPr>
        <w:t>2022年年</w:t>
      </w:r>
      <w:r>
        <w:rPr>
          <w:rFonts w:hint="eastAsia" w:ascii="仿宋" w:hAnsi="仿宋" w:eastAsia="仿宋" w:cs="仿宋"/>
          <w:sz w:val="32"/>
          <w:szCs w:val="32"/>
          <w:lang w:val="en-US" w:eastAsia="zh-CN"/>
        </w:rPr>
        <w:t>末</w:t>
      </w:r>
      <w:r>
        <w:rPr>
          <w:rFonts w:hint="eastAsia" w:ascii="仿宋" w:hAnsi="仿宋" w:eastAsia="仿宋" w:cs="仿宋"/>
          <w:sz w:val="32"/>
          <w:szCs w:val="32"/>
        </w:rPr>
        <w:t>资产总额</w:t>
      </w:r>
      <w:r>
        <w:rPr>
          <w:rFonts w:hint="eastAsia" w:ascii="仿宋" w:hAnsi="仿宋" w:eastAsia="仿宋" w:cs="仿宋"/>
          <w:sz w:val="32"/>
          <w:szCs w:val="32"/>
          <w:lang w:val="en-US" w:eastAsia="zh-CN"/>
        </w:rPr>
        <w:t>932.34</w:t>
      </w:r>
      <w:r>
        <w:rPr>
          <w:rFonts w:hint="eastAsia" w:ascii="仿宋" w:hAnsi="仿宋" w:eastAsia="仿宋" w:cs="仿宋"/>
          <w:sz w:val="32"/>
          <w:szCs w:val="32"/>
        </w:rPr>
        <w:t>万元,负债总额</w:t>
      </w:r>
      <w:r>
        <w:rPr>
          <w:rFonts w:hint="eastAsia" w:ascii="仿宋" w:hAnsi="仿宋" w:eastAsia="仿宋" w:cs="仿宋"/>
          <w:sz w:val="32"/>
          <w:szCs w:val="32"/>
          <w:lang w:val="en-US" w:eastAsia="zh-CN"/>
        </w:rPr>
        <w:t>66.5</w:t>
      </w:r>
      <w:r>
        <w:rPr>
          <w:rFonts w:hint="eastAsia" w:ascii="仿宋" w:hAnsi="仿宋" w:eastAsia="仿宋" w:cs="仿宋"/>
          <w:sz w:val="32"/>
          <w:szCs w:val="32"/>
        </w:rPr>
        <w:t>万元,浑资产</w:t>
      </w:r>
      <w:r>
        <w:rPr>
          <w:rFonts w:hint="eastAsia" w:ascii="仿宋" w:hAnsi="仿宋" w:eastAsia="仿宋" w:cs="仿宋"/>
          <w:sz w:val="32"/>
          <w:szCs w:val="32"/>
          <w:lang w:val="en-US" w:eastAsia="zh-CN"/>
        </w:rPr>
        <w:t>865.84</w:t>
      </w:r>
      <w:r>
        <w:rPr>
          <w:rFonts w:hint="eastAsia" w:ascii="仿宋" w:hAnsi="仿宋" w:eastAsia="仿宋" w:cs="仿宋"/>
          <w:sz w:val="32"/>
          <w:szCs w:val="32"/>
        </w:rPr>
        <w:t>万元。截至2022年12月31日,固定资产账面原值</w:t>
      </w:r>
      <w:r>
        <w:rPr>
          <w:rFonts w:hint="eastAsia" w:ascii="仿宋" w:hAnsi="仿宋" w:eastAsia="仿宋" w:cs="仿宋"/>
          <w:sz w:val="32"/>
          <w:szCs w:val="32"/>
          <w:lang w:val="en-US" w:eastAsia="zh-CN"/>
        </w:rPr>
        <w:t>2136.09</w:t>
      </w:r>
      <w:r>
        <w:rPr>
          <w:rFonts w:hint="eastAsia" w:ascii="仿宋" w:hAnsi="仿宋" w:eastAsia="仿宋" w:cs="仿宋"/>
          <w:sz w:val="32"/>
          <w:szCs w:val="32"/>
        </w:rPr>
        <w:t>万元,在用资产</w:t>
      </w:r>
      <w:r>
        <w:rPr>
          <w:rFonts w:hint="eastAsia" w:ascii="仿宋" w:hAnsi="仿宋" w:eastAsia="仿宋" w:cs="仿宋"/>
          <w:sz w:val="32"/>
          <w:szCs w:val="32"/>
          <w:lang w:val="en-US" w:eastAsia="zh-CN"/>
        </w:rPr>
        <w:t>1654.01</w:t>
      </w:r>
      <w:r>
        <w:rPr>
          <w:rFonts w:hint="eastAsia" w:ascii="仿宋" w:hAnsi="仿宋" w:eastAsia="仿宋" w:cs="仿宋"/>
          <w:sz w:val="32"/>
          <w:szCs w:val="32"/>
        </w:rPr>
        <w:t>万元,资产使用率</w:t>
      </w:r>
      <w:r>
        <w:rPr>
          <w:rFonts w:hint="eastAsia" w:ascii="仿宋" w:hAnsi="仿宋" w:eastAsia="仿宋" w:cs="仿宋"/>
          <w:sz w:val="32"/>
          <w:szCs w:val="32"/>
          <w:lang w:val="en-US" w:eastAsia="zh-CN"/>
        </w:rPr>
        <w:t>77.43%。</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资金使用及绩效情况</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1.整体绩效目标完成情况</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2022年度我局绩效目标完成情况较好，部门整体支出绩效评价良好。</w:t>
      </w:r>
    </w:p>
    <w:p>
      <w:pPr>
        <w:pStyle w:val="2"/>
        <w:keepNext w:val="0"/>
        <w:keepLines w:val="0"/>
        <w:pageBreakBefore w:val="0"/>
        <w:widowControl w:val="0"/>
        <w:numPr>
          <w:ilvl w:val="0"/>
          <w:numId w:val="0"/>
        </w:numPr>
        <w:kinsoku/>
        <w:wordWrap/>
        <w:overflowPunct/>
        <w:topLinePunct w:val="0"/>
        <w:autoSpaceDE/>
        <w:autoSpaceDN/>
        <w:bidi w:val="0"/>
        <w:adjustRightInd/>
        <w:spacing w:line="590" w:lineRule="exact"/>
        <w:ind w:firstLine="62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i w:val="0"/>
          <w:iCs w:val="0"/>
          <w:color w:val="000000" w:themeColor="text1"/>
          <w:spacing w:val="0"/>
          <w:kern w:val="0"/>
          <w:sz w:val="32"/>
          <w:szCs w:val="32"/>
          <w:lang w:val="en-US" w:eastAsia="zh-CN" w:bidi="ar"/>
          <w14:textFill>
            <w14:solidFill>
              <w14:schemeClr w14:val="tx1"/>
            </w14:solidFill>
          </w14:textFill>
        </w:rPr>
        <w:t>（1）城区治理标准化大见效。</w:t>
      </w:r>
      <w:r>
        <w:rPr>
          <w:rFonts w:hint="eastAsia" w:ascii="仿宋" w:hAnsi="仿宋" w:eastAsia="仿宋" w:cs="仿宋"/>
          <w:sz w:val="32"/>
          <w:szCs w:val="32"/>
          <w:lang w:eastAsia="zh-CN"/>
        </w:rPr>
        <w:t>制定了市容秩序、环境卫生及园林绿化工作标准及《城乡治理标准化工作实施方案》《城乡治理标准化工作督查考核方案》，积极探索城市治理标准化网格化模式。通过印发5000份城区治理标准化宣传资料、巡逻执法车辆悬挂宣传标语、30余家门店LED显示屏滚动播放宣传标语等方式，营造了良好的城区治理标准化氛围。通过</w:t>
      </w:r>
      <w:r>
        <w:rPr>
          <w:rFonts w:hint="eastAsia" w:ascii="仿宋" w:hAnsi="仿宋" w:eastAsia="仿宋" w:cs="仿宋"/>
          <w:sz w:val="32"/>
          <w:szCs w:val="32"/>
          <w:lang w:val="en-US" w:eastAsia="zh-CN"/>
        </w:rPr>
        <w:t>大力“净序”、全力“净空”、精心“净路”、用心“净绿”、细心“治噪治污”和</w:t>
      </w:r>
      <w:r>
        <w:rPr>
          <w:rFonts w:hint="eastAsia" w:ascii="仿宋" w:hAnsi="仿宋" w:eastAsia="仿宋" w:cs="仿宋"/>
          <w:sz w:val="32"/>
          <w:szCs w:val="32"/>
          <w:lang w:eastAsia="zh-CN"/>
        </w:rPr>
        <w:t>推进“门前三包”常态化管理，城市形象日益提升，城区治理标准化工作取得成效。</w:t>
      </w:r>
    </w:p>
    <w:p>
      <w:pPr>
        <w:keepNext w:val="0"/>
        <w:keepLines w:val="0"/>
        <w:pageBreakBefore w:val="0"/>
        <w:widowControl w:val="0"/>
        <w:kinsoku/>
        <w:wordWrap/>
        <w:overflowPunct/>
        <w:topLinePunct w:val="0"/>
        <w:autoSpaceDN/>
        <w:bidi w:val="0"/>
        <w:adjustRightInd/>
        <w:spacing w:line="590" w:lineRule="exact"/>
        <w:ind w:firstLine="622" w:firstLineChars="200"/>
        <w:textAlignment w:val="auto"/>
        <w:rPr>
          <w:rFonts w:hint="default"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val="0"/>
          <w:bCs w:val="0"/>
          <w:sz w:val="32"/>
          <w:szCs w:val="32"/>
          <w:lang w:val="en-US" w:eastAsia="zh-CN"/>
        </w:rPr>
        <w:t>（2）市容环境大提标。</w:t>
      </w:r>
      <w:r>
        <w:rPr>
          <w:rFonts w:hint="eastAsia" w:ascii="仿宋" w:hAnsi="仿宋" w:eastAsia="仿宋" w:cs="仿宋"/>
          <w:b w:val="0"/>
          <w:bCs w:val="0"/>
          <w:sz w:val="32"/>
          <w:szCs w:val="32"/>
          <w:lang w:val="en-US" w:eastAsia="zh-CN"/>
        </w:rPr>
        <w:t>推进突出问题专项整治，</w:t>
      </w:r>
      <w:r>
        <w:rPr>
          <w:rFonts w:hint="eastAsia" w:ascii="仿宋" w:hAnsi="仿宋" w:eastAsia="仿宋" w:cs="仿宋"/>
          <w:color w:val="000000" w:themeColor="text1"/>
          <w:sz w:val="32"/>
          <w:szCs w:val="32"/>
          <w14:textFill>
            <w14:solidFill>
              <w14:schemeClr w14:val="tx1"/>
            </w14:solidFill>
          </w14:textFill>
        </w:rPr>
        <w:t>组织开展</w:t>
      </w:r>
      <w:r>
        <w:rPr>
          <w:rFonts w:hint="eastAsia" w:ascii="仿宋" w:hAnsi="仿宋" w:eastAsia="仿宋" w:cs="仿宋"/>
          <w:color w:val="000000" w:themeColor="text1"/>
          <w:sz w:val="32"/>
          <w:szCs w:val="32"/>
          <w:lang w:eastAsia="zh-CN"/>
          <w14:textFill>
            <w14:solidFill>
              <w14:schemeClr w14:val="tx1"/>
            </w14:solidFill>
          </w14:textFill>
        </w:rPr>
        <w:t>占道经营整治、校园周边市容秩序专项整治、摩托车和电动车违停专项整治、</w:t>
      </w:r>
      <w:r>
        <w:rPr>
          <w:rFonts w:hint="eastAsia" w:ascii="仿宋" w:hAnsi="仿宋" w:eastAsia="仿宋" w:cs="仿宋"/>
          <w:color w:val="000000" w:themeColor="text1"/>
          <w:sz w:val="32"/>
          <w:szCs w:val="32"/>
          <w14:textFill>
            <w14:solidFill>
              <w14:schemeClr w14:val="tx1"/>
            </w14:solidFill>
          </w14:textFill>
        </w:rPr>
        <w:t>农贸市场消防通道</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整治、私设障碍物及妨碍使用停车位整治等</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280</w:t>
      </w:r>
      <w:r>
        <w:rPr>
          <w:rFonts w:hint="eastAsia" w:ascii="仿宋" w:hAnsi="仿宋" w:eastAsia="仿宋" w:cs="仿宋"/>
          <w:color w:val="000000" w:themeColor="text1"/>
          <w:sz w:val="32"/>
          <w:szCs w:val="32"/>
          <w14:textFill>
            <w14:solidFill>
              <w14:schemeClr w14:val="tx1"/>
            </w14:solidFill>
          </w14:textFill>
        </w:rPr>
        <w:t>余次，</w:t>
      </w:r>
      <w:r>
        <w:rPr>
          <w:rFonts w:hint="eastAsia" w:ascii="仿宋" w:hAnsi="仿宋" w:eastAsia="仿宋" w:cs="仿宋"/>
          <w:color w:val="000000" w:themeColor="text1"/>
          <w:sz w:val="32"/>
          <w:szCs w:val="32"/>
          <w:lang w:eastAsia="zh-CN"/>
          <w14:textFill>
            <w14:solidFill>
              <w14:schemeClr w14:val="tx1"/>
            </w14:solidFill>
          </w14:textFill>
        </w:rPr>
        <w:t>清理占道经营3600余起，取缔流动摊点7100余处，劝阻散发各类宣传单1600余起，规范占道经营店面1800家，规范门店装修、私人建房围档216处，清理废弃物、乱晾乱晒杂物</w:t>
      </w:r>
      <w:r>
        <w:rPr>
          <w:rFonts w:hint="eastAsia" w:ascii="仿宋" w:hAnsi="仿宋" w:eastAsia="仿宋" w:cs="仿宋"/>
          <w:color w:val="000000" w:themeColor="text1"/>
          <w:sz w:val="32"/>
          <w:szCs w:val="32"/>
          <w:lang w:val="en-US" w:eastAsia="zh-CN"/>
          <w14:textFill>
            <w14:solidFill>
              <w14:schemeClr w14:val="tx1"/>
            </w14:solidFill>
          </w14:textFill>
        </w:rPr>
        <w:t>2100</w:t>
      </w:r>
      <w:r>
        <w:rPr>
          <w:rFonts w:hint="eastAsia" w:ascii="仿宋" w:hAnsi="仿宋" w:eastAsia="仿宋" w:cs="仿宋"/>
          <w:color w:val="000000" w:themeColor="text1"/>
          <w:sz w:val="32"/>
          <w:szCs w:val="32"/>
          <w:lang w:eastAsia="zh-CN"/>
          <w14:textFill>
            <w14:solidFill>
              <w14:schemeClr w14:val="tx1"/>
            </w14:solidFill>
          </w14:textFill>
        </w:rPr>
        <w:t>余件，拆除违规建筑</w:t>
      </w:r>
      <w:r>
        <w:rPr>
          <w:rFonts w:hint="eastAsia" w:ascii="仿宋" w:hAnsi="仿宋" w:eastAsia="仿宋" w:cs="仿宋"/>
          <w:color w:val="000000" w:themeColor="text1"/>
          <w:sz w:val="32"/>
          <w:szCs w:val="32"/>
          <w:lang w:val="en-US" w:eastAsia="zh-CN"/>
          <w14:textFill>
            <w14:solidFill>
              <w14:schemeClr w14:val="tx1"/>
            </w14:solidFill>
          </w14:textFill>
        </w:rPr>
        <w:t>32处</w:t>
      </w:r>
      <w:r>
        <w:rPr>
          <w:rFonts w:hint="eastAsia" w:ascii="仿宋" w:hAnsi="仿宋" w:eastAsia="仿宋" w:cs="仿宋"/>
          <w:color w:val="000000" w:themeColor="text1"/>
          <w:sz w:val="32"/>
          <w:szCs w:val="32"/>
          <w:lang w:eastAsia="zh-CN"/>
          <w14:textFill>
            <w14:solidFill>
              <w14:schemeClr w14:val="tx1"/>
            </w14:solidFill>
          </w14:textFill>
        </w:rPr>
        <w:t>，规范乱停乱放共享单车、摩托车2800余台。共责令各类商家拆除和更换存有安全隐患的门店招牌</w:t>
      </w:r>
      <w:r>
        <w:rPr>
          <w:rFonts w:hint="eastAsia" w:ascii="仿宋" w:hAnsi="仿宋" w:eastAsia="仿宋" w:cs="仿宋"/>
          <w:color w:val="000000" w:themeColor="text1"/>
          <w:sz w:val="32"/>
          <w:szCs w:val="32"/>
          <w:lang w:val="en-US" w:eastAsia="zh-CN"/>
          <w14:textFill>
            <w14:solidFill>
              <w14:schemeClr w14:val="tx1"/>
            </w14:solidFill>
          </w14:textFill>
        </w:rPr>
        <w:t>95</w:t>
      </w:r>
      <w:r>
        <w:rPr>
          <w:rFonts w:hint="eastAsia" w:ascii="仿宋" w:hAnsi="仿宋" w:eastAsia="仿宋" w:cs="仿宋"/>
          <w:color w:val="000000" w:themeColor="text1"/>
          <w:sz w:val="32"/>
          <w:szCs w:val="32"/>
          <w:lang w:eastAsia="zh-CN"/>
          <w14:textFill>
            <w14:solidFill>
              <w14:schemeClr w14:val="tx1"/>
            </w14:solidFill>
          </w14:textFill>
        </w:rPr>
        <w:t>处，户外广告设施4</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lang w:eastAsia="zh-CN"/>
          <w14:textFill>
            <w14:solidFill>
              <w14:schemeClr w14:val="tx1"/>
            </w14:solidFill>
          </w14:textFill>
        </w:rPr>
        <w:t>处，动用大型机械强制拆除存在重大安全隐患墙体广告</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lang w:eastAsia="zh-CN"/>
          <w14:textFill>
            <w14:solidFill>
              <w14:schemeClr w14:val="tx1"/>
            </w14:solidFill>
          </w14:textFill>
        </w:rPr>
        <w:t>处、楼顶钢架广告6处，组织拆除城区布幅广告</w:t>
      </w:r>
      <w:r>
        <w:rPr>
          <w:rFonts w:hint="eastAsia" w:ascii="仿宋" w:hAnsi="仿宋" w:eastAsia="仿宋" w:cs="仿宋"/>
          <w:color w:val="000000" w:themeColor="text1"/>
          <w:sz w:val="32"/>
          <w:szCs w:val="32"/>
          <w:lang w:val="en-US" w:eastAsia="zh-CN"/>
          <w14:textFill>
            <w14:solidFill>
              <w14:schemeClr w14:val="tx1"/>
            </w14:solidFill>
          </w14:textFill>
        </w:rPr>
        <w:t>1350</w:t>
      </w:r>
      <w:r>
        <w:rPr>
          <w:rFonts w:hint="eastAsia" w:ascii="仿宋" w:hAnsi="仿宋" w:eastAsia="仿宋" w:cs="仿宋"/>
          <w:color w:val="000000" w:themeColor="text1"/>
          <w:sz w:val="32"/>
          <w:szCs w:val="32"/>
          <w:lang w:eastAsia="zh-CN"/>
          <w14:textFill>
            <w14:solidFill>
              <w14:schemeClr w14:val="tx1"/>
            </w14:solidFill>
          </w14:textFill>
        </w:rPr>
        <w:t>条，清理“牛皮癣”广告</w:t>
      </w:r>
      <w:r>
        <w:rPr>
          <w:rFonts w:hint="eastAsia" w:ascii="仿宋" w:hAnsi="仿宋" w:eastAsia="仿宋" w:cs="仿宋"/>
          <w:color w:val="000000" w:themeColor="text1"/>
          <w:sz w:val="32"/>
          <w:szCs w:val="32"/>
          <w:lang w:val="en-US" w:eastAsia="zh-CN"/>
          <w14:textFill>
            <w14:solidFill>
              <w14:schemeClr w14:val="tx1"/>
            </w14:solidFill>
          </w14:textFill>
        </w:rPr>
        <w:t>1800</w:t>
      </w:r>
      <w:r>
        <w:rPr>
          <w:rFonts w:hint="eastAsia" w:ascii="仿宋" w:hAnsi="仿宋" w:eastAsia="仿宋" w:cs="仿宋"/>
          <w:color w:val="000000" w:themeColor="text1"/>
          <w:sz w:val="32"/>
          <w:szCs w:val="32"/>
          <w:lang w:eastAsia="zh-CN"/>
          <w14:textFill>
            <w14:solidFill>
              <w14:schemeClr w14:val="tx1"/>
            </w14:solidFill>
          </w14:textFill>
        </w:rPr>
        <w:t>余处。及时制定《城区杆线治理实施方案》，向相关单位下达《限期整改通知书》，全力做好杆线“拆、迁、并”工作。</w:t>
      </w:r>
      <w:r>
        <w:rPr>
          <w:rFonts w:hint="eastAsia" w:ascii="仿宋" w:hAnsi="仿宋" w:eastAsia="仿宋" w:cs="仿宋"/>
          <w:color w:val="000000" w:themeColor="text1"/>
          <w:sz w:val="32"/>
          <w:szCs w:val="32"/>
          <w:lang w:val="en-US" w:eastAsia="zh-CN"/>
          <w14:textFill>
            <w14:solidFill>
              <w14:schemeClr w14:val="tx1"/>
            </w14:solidFill>
          </w14:textFill>
        </w:rPr>
        <w:t>组织40名执法队员</w:t>
      </w:r>
      <w:r>
        <w:rPr>
          <w:rFonts w:hint="eastAsia" w:ascii="仿宋" w:hAnsi="仿宋" w:eastAsia="仿宋" w:cs="仿宋"/>
          <w:color w:val="000000" w:themeColor="text1"/>
          <w:sz w:val="32"/>
          <w:szCs w:val="32"/>
          <w:lang w:eastAsia="zh-CN"/>
          <w14:textFill>
            <w14:solidFill>
              <w14:schemeClr w14:val="tx1"/>
            </w14:solidFill>
          </w14:textFill>
        </w:rPr>
        <w:t>全面摸排城区杆线、管网、井盖、配电箱等设施，弄清底数，建立精准台账，共计发现违章和私拉乱接电线240余处，通信线路缠绕150余处，破损、脏污电力箱体90个。</w:t>
      </w:r>
    </w:p>
    <w:p>
      <w:pPr>
        <w:keepNext w:val="0"/>
        <w:keepLines w:val="0"/>
        <w:pageBreakBefore w:val="0"/>
        <w:widowControl w:val="0"/>
        <w:kinsoku/>
        <w:wordWrap/>
        <w:overflowPunct/>
        <w:topLinePunct w:val="0"/>
        <w:autoSpaceDN/>
        <w:bidi w:val="0"/>
        <w:adjustRightInd/>
        <w:spacing w:line="590" w:lineRule="exact"/>
        <w:ind w:firstLine="62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3）</w:t>
      </w:r>
      <w:r>
        <w:rPr>
          <w:rFonts w:hint="eastAsia" w:ascii="方正仿宋简体" w:hAnsi="方正仿宋简体" w:eastAsia="方正仿宋简体" w:cs="方正仿宋简体"/>
          <w:b w:val="0"/>
          <w:bCs w:val="0"/>
          <w:sz w:val="32"/>
          <w:szCs w:val="32"/>
          <w:lang w:eastAsia="zh-CN"/>
        </w:rPr>
        <w:t>环境卫生大提质。</w:t>
      </w:r>
      <w:r>
        <w:rPr>
          <w:rFonts w:hint="eastAsia" w:ascii="仿宋" w:hAnsi="仿宋" w:eastAsia="仿宋" w:cs="仿宋"/>
          <w:color w:val="000000" w:themeColor="text1"/>
          <w:sz w:val="32"/>
          <w:szCs w:val="32"/>
          <w:lang w:eastAsia="zh-CN"/>
          <w14:textFill>
            <w14:solidFill>
              <w14:schemeClr w14:val="tx1"/>
            </w14:solidFill>
          </w14:textFill>
        </w:rPr>
        <w:t>新增107国道苗圃-南岳路段、沿山公路人行道等区域保洁，县城区清扫清洗保洁服务面积增至253.45万平方米，新增保洁经费二百余万元。背街小巷保洁质量提升为一级保洁标准，一级保洁路段面积达到157万平方米。环卫保洁作业由清扫变为清洗为主；农贸市场每日一次清洗，县城区主要干道两天一次清洗，次要道路、背街小巷三天一次清洗，城区路面整洁度得到全面提升。</w:t>
      </w:r>
      <w:r>
        <w:rPr>
          <w:rFonts w:hint="eastAsia" w:ascii="仿宋" w:hAnsi="仿宋" w:eastAsia="仿宋" w:cs="仿宋"/>
          <w:color w:val="000000"/>
          <w:sz w:val="32"/>
          <w:szCs w:val="32"/>
        </w:rPr>
        <w:t>每日</w:t>
      </w:r>
      <w:r>
        <w:rPr>
          <w:rFonts w:hint="eastAsia" w:ascii="仿宋" w:hAnsi="仿宋" w:eastAsia="仿宋" w:cs="仿宋"/>
          <w:sz w:val="32"/>
          <w:szCs w:val="32"/>
        </w:rPr>
        <w:t>出动二十余台车辆负责城区各个点位的收运作业，做到日产日</w:t>
      </w:r>
      <w:r>
        <w:rPr>
          <w:rFonts w:hint="eastAsia" w:ascii="仿宋" w:hAnsi="仿宋" w:eastAsia="仿宋" w:cs="仿宋"/>
          <w:color w:val="000000" w:themeColor="text1"/>
          <w:sz w:val="32"/>
          <w:szCs w:val="32"/>
          <w:lang w:eastAsia="zh-CN"/>
          <w14:textFill>
            <w14:solidFill>
              <w14:schemeClr w14:val="tx1"/>
            </w14:solidFill>
          </w14:textFill>
        </w:rPr>
        <w:t>清，</w:t>
      </w:r>
      <w:r>
        <w:rPr>
          <w:rFonts w:hint="eastAsia" w:ascii="仿宋" w:hAnsi="仿宋" w:eastAsia="仿宋" w:cs="仿宋"/>
          <w:color w:val="000000" w:themeColor="text1"/>
          <w:sz w:val="32"/>
          <w:szCs w:val="32"/>
          <w:lang w:val="en-US" w:eastAsia="zh-CN"/>
          <w14:textFill>
            <w14:solidFill>
              <w14:schemeClr w14:val="tx1"/>
            </w14:solidFill>
          </w14:textFill>
        </w:rPr>
        <w:t>日清运量110余吨，全年清运量4万余吨，</w:t>
      </w:r>
      <w:r>
        <w:rPr>
          <w:rFonts w:hint="eastAsia" w:ascii="仿宋" w:hAnsi="仿宋" w:eastAsia="仿宋" w:cs="仿宋"/>
          <w:color w:val="000000" w:themeColor="text1"/>
          <w:sz w:val="32"/>
          <w:szCs w:val="32"/>
          <w:lang w:eastAsia="zh-CN"/>
          <w14:textFill>
            <w14:solidFill>
              <w14:schemeClr w14:val="tx1"/>
            </w14:solidFill>
          </w14:textFill>
        </w:rPr>
        <w:t>全部转运至衡阳市垃圾焚烧发电厂处</w:t>
      </w:r>
      <w:r>
        <w:rPr>
          <w:rFonts w:hint="eastAsia" w:ascii="仿宋" w:hAnsi="仿宋" w:eastAsia="仿宋" w:cs="仿宋"/>
          <w:color w:val="000000" w:themeColor="text1"/>
          <w:sz w:val="32"/>
          <w:szCs w:val="32"/>
          <w:lang w:val="en-US" w:eastAsia="zh-CN"/>
          <w14:textFill>
            <w14:solidFill>
              <w14:schemeClr w14:val="tx1"/>
            </w14:solidFill>
          </w14:textFill>
        </w:rPr>
        <w:t>理，无害化焚烧处理达100%。餐厨垃圾于今年5月实行市场化外包，</w:t>
      </w:r>
      <w:r>
        <w:rPr>
          <w:rFonts w:hint="eastAsia" w:ascii="仿宋" w:hAnsi="仿宋" w:eastAsia="仿宋" w:cs="仿宋"/>
          <w:sz w:val="32"/>
          <w:szCs w:val="32"/>
          <w:lang w:val="en-US" w:eastAsia="zh-CN"/>
        </w:rPr>
        <w:t>由第三方企业负责收运，</w:t>
      </w:r>
      <w:r>
        <w:rPr>
          <w:rFonts w:hint="eastAsia" w:ascii="仿宋" w:hAnsi="仿宋" w:eastAsia="仿宋" w:cs="仿宋"/>
          <w:color w:val="000000" w:themeColor="text1"/>
          <w:sz w:val="32"/>
          <w:szCs w:val="32"/>
          <w:lang w:val="en-US" w:eastAsia="zh-CN"/>
          <w14:textFill>
            <w14:solidFill>
              <w14:schemeClr w14:val="tx1"/>
            </w14:solidFill>
          </w14:textFill>
        </w:rPr>
        <w:t>每月清运量200余吨，</w:t>
      </w:r>
      <w:r>
        <w:rPr>
          <w:rFonts w:hint="eastAsia" w:ascii="仿宋" w:hAnsi="仿宋" w:eastAsia="仿宋" w:cs="仿宋"/>
          <w:sz w:val="32"/>
          <w:szCs w:val="32"/>
          <w:lang w:val="en-US" w:eastAsia="zh-CN"/>
        </w:rPr>
        <w:t>统一运往衡阳餐厨垃圾无害化处理中心处理。</w:t>
      </w:r>
      <w:r>
        <w:rPr>
          <w:rFonts w:hint="eastAsia" w:ascii="仿宋" w:hAnsi="仿宋" w:eastAsia="仿宋" w:cs="仿宋"/>
          <w:color w:val="000000" w:themeColor="text1"/>
          <w:sz w:val="32"/>
          <w:szCs w:val="32"/>
          <w:lang w:val="en-US" w:eastAsia="zh-CN"/>
          <w14:textFill>
            <w14:solidFill>
              <w14:schemeClr w14:val="tx1"/>
            </w14:solidFill>
          </w14:textFill>
        </w:rPr>
        <w:t>大件垃圾做到及时发现及时清运，有效保障辖区环境卫生整洁有序。制定了《2022年垃圾分类年度工作计划》，初步规划了我县垃圾分类示范片区和收转运体系的建设内容和实施办法，主要道路及公共场所新增投放两分类果皮箱200余个，更换各类破损240分类垃圾桶400余个，主要路口、公园等点位建设完成一批分类垃圾收集亭。</w:t>
      </w:r>
    </w:p>
    <w:p>
      <w:pPr>
        <w:keepNext w:val="0"/>
        <w:keepLines w:val="0"/>
        <w:pageBreakBefore w:val="0"/>
        <w:widowControl w:val="0"/>
        <w:kinsoku/>
        <w:wordWrap/>
        <w:overflowPunct/>
        <w:topLinePunct w:val="0"/>
        <w:autoSpaceDN/>
        <w:bidi w:val="0"/>
        <w:adjustRightInd/>
        <w:spacing w:line="590" w:lineRule="exact"/>
        <w:ind w:firstLine="622" w:firstLineChars="200"/>
        <w:textAlignment w:val="auto"/>
        <w:rPr>
          <w:rStyle w:val="14"/>
          <w:rFonts w:hint="eastAsia" w:ascii="仿宋" w:hAnsi="仿宋" w:eastAsia="仿宋" w:cs="仿宋"/>
          <w:b w:val="0"/>
          <w:i w:val="0"/>
          <w:color w:val="000000" w:themeColor="text1"/>
          <w:spacing w:val="0"/>
          <w:w w:val="100"/>
          <w:sz w:val="32"/>
          <w:lang w:val="en-US" w:eastAsia="zh-CN"/>
          <w14:textFill>
            <w14:solidFill>
              <w14:schemeClr w14:val="tx1"/>
            </w14:solidFill>
          </w14:textFill>
        </w:rPr>
      </w:pP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4）</w:t>
      </w:r>
      <w:r>
        <w:rPr>
          <w:rFonts w:hint="eastAsia" w:ascii="方正仿宋简体" w:hAnsi="方正仿宋简体" w:eastAsia="方正仿宋简体" w:cs="方正仿宋简体"/>
          <w:b w:val="0"/>
          <w:bCs w:val="0"/>
          <w:sz w:val="32"/>
          <w:szCs w:val="32"/>
          <w:lang w:eastAsia="zh-CN"/>
        </w:rPr>
        <w:t>园林绿化大发展。</w:t>
      </w:r>
      <w:r>
        <w:rPr>
          <w:rFonts w:hint="eastAsia" w:ascii="仿宋" w:hAnsi="仿宋" w:eastAsia="仿宋" w:cs="仿宋"/>
          <w:color w:val="000000" w:themeColor="text1"/>
          <w:sz w:val="32"/>
          <w:szCs w:val="32"/>
          <w:lang w:eastAsia="zh-CN"/>
          <w14:textFill>
            <w14:solidFill>
              <w14:schemeClr w14:val="tx1"/>
            </w14:solidFill>
          </w14:textFill>
        </w:rPr>
        <w:t>进行了“两个广场”（人民广场、滨江广场）的改造工作，改造面积约3000余平方，补栽、新栽灌木4000余平方，贴草皮260平方，为广大市民营造了舒适的休闲娱乐环境。狠抓抗旱保灌工作。坚持人工与机械作业相结合，延长浇水作业频次和时间，开启错峰浇灌，搭设遮荫网，确保苗木长势良好。共搭设遮阴网20余个，洒水车及人工浇水抗旱共4</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lang w:eastAsia="zh-CN"/>
          <w14:textFill>
            <w14:solidFill>
              <w14:schemeClr w14:val="tx1"/>
            </w14:solidFill>
          </w14:textFill>
        </w:rPr>
        <w:t>00余小时，浇灌绿地4</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lang w:eastAsia="zh-CN"/>
          <w14:textFill>
            <w14:solidFill>
              <w14:schemeClr w14:val="tx1"/>
            </w14:solidFill>
          </w14:textFill>
        </w:rPr>
        <w:t>余万平方，挖树穴浇灌1000余个。加强对城区苗木的修剪、杂草清理、病虫害防治。全年共修枝整形大树700余棵，修剪灌木及地被40</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万余平方，清理城区杂草16.</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万余平方，清理枯病枝</w:t>
      </w:r>
      <w:r>
        <w:rPr>
          <w:rFonts w:hint="eastAsia" w:ascii="仿宋" w:hAnsi="仿宋" w:eastAsia="仿宋" w:cs="仿宋"/>
          <w:color w:val="000000" w:themeColor="text1"/>
          <w:sz w:val="32"/>
          <w:szCs w:val="32"/>
          <w:lang w:val="en-US" w:eastAsia="zh-CN"/>
          <w14:textFill>
            <w14:solidFill>
              <w14:schemeClr w14:val="tx1"/>
            </w14:solidFill>
          </w14:textFill>
        </w:rPr>
        <w:t>1万</w:t>
      </w:r>
      <w:r>
        <w:rPr>
          <w:rFonts w:hint="eastAsia" w:ascii="仿宋" w:hAnsi="仿宋" w:eastAsia="仿宋" w:cs="仿宋"/>
          <w:color w:val="000000" w:themeColor="text1"/>
          <w:sz w:val="32"/>
          <w:szCs w:val="32"/>
          <w:lang w:eastAsia="zh-CN"/>
          <w14:textFill>
            <w14:solidFill>
              <w14:schemeClr w14:val="tx1"/>
            </w14:solidFill>
          </w14:textFill>
        </w:rPr>
        <w:t>余平方，清理枯枝死树</w:t>
      </w:r>
      <w:r>
        <w:rPr>
          <w:rFonts w:hint="eastAsia" w:ascii="仿宋" w:hAnsi="仿宋" w:eastAsia="仿宋" w:cs="仿宋"/>
          <w:color w:val="000000" w:themeColor="text1"/>
          <w:sz w:val="32"/>
          <w:szCs w:val="32"/>
          <w:lang w:val="en-US" w:eastAsia="zh-CN"/>
          <w14:textFill>
            <w14:solidFill>
              <w14:schemeClr w14:val="tx1"/>
            </w14:solidFill>
          </w14:textFill>
        </w:rPr>
        <w:t>50</w:t>
      </w:r>
      <w:r>
        <w:rPr>
          <w:rFonts w:hint="eastAsia" w:ascii="仿宋" w:hAnsi="仿宋" w:eastAsia="仿宋" w:cs="仿宋"/>
          <w:color w:val="000000" w:themeColor="text1"/>
          <w:sz w:val="32"/>
          <w:szCs w:val="32"/>
          <w:lang w:eastAsia="zh-CN"/>
          <w14:textFill>
            <w14:solidFill>
              <w14:schemeClr w14:val="tx1"/>
            </w14:solidFill>
          </w14:textFill>
        </w:rPr>
        <w:t>0余棵，施肥30万余平方，病虫害防治</w:t>
      </w:r>
      <w:r>
        <w:rPr>
          <w:rFonts w:hint="eastAsia" w:ascii="仿宋" w:hAnsi="仿宋" w:eastAsia="仿宋" w:cs="仿宋"/>
          <w:color w:val="000000" w:themeColor="text1"/>
          <w:sz w:val="32"/>
          <w:szCs w:val="32"/>
          <w:lang w:val="en-US" w:eastAsia="zh-CN"/>
          <w14:textFill>
            <w14:solidFill>
              <w14:schemeClr w14:val="tx1"/>
            </w14:solidFill>
          </w14:textFill>
        </w:rPr>
        <w:t>33</w:t>
      </w:r>
      <w:r>
        <w:rPr>
          <w:rFonts w:hint="eastAsia" w:ascii="仿宋" w:hAnsi="仿宋" w:eastAsia="仿宋" w:cs="仿宋"/>
          <w:color w:val="000000" w:themeColor="text1"/>
          <w:sz w:val="32"/>
          <w:szCs w:val="32"/>
          <w:lang w:eastAsia="zh-CN"/>
          <w14:textFill>
            <w14:solidFill>
              <w14:schemeClr w14:val="tx1"/>
            </w14:solidFill>
          </w14:textFill>
        </w:rPr>
        <w:t>万余平方，对乔木白蚁防治3.</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万余棵，</w:t>
      </w:r>
      <w:r>
        <w:rPr>
          <w:rFonts w:hint="eastAsia" w:ascii="仿宋" w:hAnsi="仿宋" w:eastAsia="仿宋" w:cs="仿宋"/>
          <w:b w:val="0"/>
          <w:bCs w:val="0"/>
          <w:color w:val="000000"/>
          <w:sz w:val="32"/>
          <w:szCs w:val="32"/>
        </w:rPr>
        <w:t>树干刷白3</w:t>
      </w:r>
      <w:r>
        <w:rPr>
          <w:rFonts w:hint="eastAsia" w:ascii="仿宋" w:hAnsi="仿宋" w:eastAsia="仿宋" w:cs="仿宋"/>
          <w:b w:val="0"/>
          <w:bCs w:val="0"/>
          <w:color w:val="000000"/>
          <w:sz w:val="32"/>
          <w:szCs w:val="32"/>
          <w:lang w:val="en-US" w:eastAsia="zh-CN"/>
        </w:rPr>
        <w:t>.8</w:t>
      </w:r>
      <w:r>
        <w:rPr>
          <w:rFonts w:hint="eastAsia" w:ascii="仿宋" w:hAnsi="仿宋" w:eastAsia="仿宋" w:cs="仿宋"/>
          <w:b w:val="0"/>
          <w:bCs w:val="0"/>
          <w:color w:val="000000"/>
          <w:sz w:val="32"/>
          <w:szCs w:val="32"/>
        </w:rPr>
        <w:t>万余棵</w:t>
      </w:r>
      <w:r>
        <w:rPr>
          <w:rFonts w:hint="eastAsia" w:ascii="仿宋" w:hAnsi="仿宋" w:eastAsia="仿宋" w:cs="仿宋"/>
          <w:b w:val="0"/>
          <w:bCs w:val="0"/>
          <w:color w:val="000000"/>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大树挂营养液90余棵，鲜花换栽20万余盆，补栽香樟、桂花等</w:t>
      </w:r>
      <w:r>
        <w:rPr>
          <w:rFonts w:hint="eastAsia" w:ascii="仿宋" w:hAnsi="仿宋" w:eastAsia="仿宋" w:cs="仿宋"/>
          <w:color w:val="000000" w:themeColor="text1"/>
          <w:sz w:val="32"/>
          <w:szCs w:val="32"/>
          <w:lang w:val="en-US" w:eastAsia="zh-CN"/>
          <w14:textFill>
            <w14:solidFill>
              <w14:schemeClr w14:val="tx1"/>
            </w14:solidFill>
          </w14:textFill>
        </w:rPr>
        <w:t>200</w:t>
      </w:r>
      <w:r>
        <w:rPr>
          <w:rFonts w:hint="eastAsia" w:ascii="仿宋" w:hAnsi="仿宋" w:eastAsia="仿宋" w:cs="仿宋"/>
          <w:color w:val="000000" w:themeColor="text1"/>
          <w:sz w:val="32"/>
          <w:szCs w:val="32"/>
          <w:lang w:eastAsia="zh-CN"/>
          <w14:textFill>
            <w14:solidFill>
              <w14:schemeClr w14:val="tx1"/>
            </w14:solidFill>
          </w14:textFill>
        </w:rPr>
        <w:t>余棵、地被3000余m²，</w:t>
      </w:r>
      <w:r>
        <w:rPr>
          <w:rStyle w:val="14"/>
          <w:rFonts w:hint="eastAsia" w:ascii="仿宋" w:hAnsi="仿宋" w:eastAsia="仿宋" w:cs="仿宋"/>
          <w:b w:val="0"/>
          <w:i w:val="0"/>
          <w:color w:val="000000" w:themeColor="text1"/>
          <w:spacing w:val="0"/>
          <w:w w:val="100"/>
          <w:sz w:val="32"/>
          <w:lang w:val="en-US" w:eastAsia="zh-CN"/>
          <w14:textFill>
            <w14:solidFill>
              <w14:schemeClr w14:val="tx1"/>
            </w14:solidFill>
          </w14:textFill>
        </w:rPr>
        <w:t>助力城市颜值提升。</w:t>
      </w:r>
    </w:p>
    <w:p>
      <w:pPr>
        <w:keepNext w:val="0"/>
        <w:keepLines w:val="0"/>
        <w:pageBreakBefore w:val="0"/>
        <w:widowControl w:val="0"/>
        <w:kinsoku/>
        <w:wordWrap/>
        <w:overflowPunct/>
        <w:topLinePunct w:val="0"/>
        <w:autoSpaceDE w:val="0"/>
        <w:autoSpaceDN/>
        <w:bidi w:val="0"/>
        <w:adjustRightInd/>
        <w:spacing w:line="590" w:lineRule="exact"/>
        <w:ind w:firstLine="622" w:firstLineChars="200"/>
        <w:textAlignment w:val="auto"/>
        <w:rPr>
          <w:rFonts w:hint="eastAsia"/>
        </w:rPr>
      </w:pP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5）</w:t>
      </w:r>
      <w:r>
        <w:rPr>
          <w:rFonts w:hint="eastAsia" w:ascii="方正仿宋简体" w:hAnsi="方正仿宋简体" w:eastAsia="方正仿宋简体" w:cs="方正仿宋简体"/>
          <w:b w:val="0"/>
          <w:bCs w:val="0"/>
          <w:sz w:val="32"/>
          <w:szCs w:val="32"/>
          <w:lang w:eastAsia="zh-CN"/>
        </w:rPr>
        <w:t>人居</w:t>
      </w:r>
      <w:r>
        <w:rPr>
          <w:rFonts w:hint="eastAsia" w:ascii="方正仿宋简体" w:hAnsi="方正仿宋简体" w:eastAsia="方正仿宋简体" w:cs="方正仿宋简体"/>
          <w:b w:val="0"/>
          <w:bCs w:val="0"/>
          <w:sz w:val="32"/>
          <w:szCs w:val="32"/>
        </w:rPr>
        <w:t>环境</w:t>
      </w:r>
      <w:r>
        <w:rPr>
          <w:rFonts w:hint="eastAsia" w:ascii="方正仿宋简体" w:hAnsi="方正仿宋简体" w:eastAsia="方正仿宋简体" w:cs="方正仿宋简体"/>
          <w:b w:val="0"/>
          <w:bCs w:val="0"/>
          <w:sz w:val="32"/>
          <w:szCs w:val="32"/>
          <w:lang w:eastAsia="zh-CN"/>
        </w:rPr>
        <w:t>大改善。</w:t>
      </w:r>
      <w:r>
        <w:rPr>
          <w:rFonts w:hint="eastAsia" w:ascii="仿宋" w:hAnsi="仿宋" w:eastAsia="仿宋" w:cs="仿宋"/>
          <w:b w:val="0"/>
          <w:i w:val="0"/>
          <w:spacing w:val="0"/>
          <w:w w:val="100"/>
          <w:sz w:val="32"/>
        </w:rPr>
        <w:t>对城区内166家餐饮服务</w:t>
      </w:r>
      <w:r>
        <w:rPr>
          <w:rFonts w:hint="eastAsia" w:ascii="仿宋" w:hAnsi="仿宋" w:eastAsia="仿宋" w:cs="仿宋"/>
          <w:b w:val="0"/>
          <w:i w:val="0"/>
          <w:spacing w:val="0"/>
          <w:w w:val="100"/>
          <w:sz w:val="32"/>
          <w:lang w:eastAsia="zh-CN"/>
        </w:rPr>
        <w:t>单位</w:t>
      </w:r>
      <w:r>
        <w:rPr>
          <w:rFonts w:hint="eastAsia" w:ascii="仿宋" w:hAnsi="仿宋" w:eastAsia="仿宋" w:cs="仿宋"/>
          <w:b w:val="0"/>
          <w:i w:val="0"/>
          <w:spacing w:val="0"/>
          <w:w w:val="100"/>
          <w:sz w:val="32"/>
        </w:rPr>
        <w:t>进行规范</w:t>
      </w:r>
      <w:r>
        <w:rPr>
          <w:rFonts w:hint="eastAsia" w:ascii="仿宋" w:hAnsi="仿宋" w:eastAsia="仿宋" w:cs="仿宋"/>
          <w:b w:val="0"/>
          <w:i w:val="0"/>
          <w:spacing w:val="0"/>
          <w:w w:val="100"/>
          <w:sz w:val="32"/>
          <w:lang w:eastAsia="zh-CN"/>
        </w:rPr>
        <w:t>管理，</w:t>
      </w:r>
      <w:r>
        <w:rPr>
          <w:rFonts w:hint="eastAsia" w:ascii="仿宋" w:hAnsi="仿宋" w:eastAsia="仿宋" w:cs="仿宋"/>
          <w:b w:val="0"/>
          <w:i w:val="0"/>
          <w:spacing w:val="0"/>
          <w:w w:val="100"/>
          <w:sz w:val="32"/>
          <w:lang w:val="en-US" w:eastAsia="zh-CN"/>
        </w:rPr>
        <w:t>今年督促新装油烟净化器20台，累计已安装油烟净化器158台，总安装率达95.1%。</w:t>
      </w:r>
      <w:r>
        <w:rPr>
          <w:rFonts w:hint="eastAsia" w:ascii="仿宋" w:hAnsi="仿宋" w:eastAsia="仿宋" w:cs="仿宋"/>
          <w:sz w:val="32"/>
          <w:szCs w:val="32"/>
          <w:lang w:eastAsia="zh-CN"/>
        </w:rPr>
        <w:t>狠抓</w:t>
      </w:r>
      <w:r>
        <w:rPr>
          <w:rFonts w:hint="eastAsia" w:ascii="仿宋" w:hAnsi="仿宋" w:eastAsia="仿宋" w:cs="仿宋"/>
          <w:color w:val="000000" w:themeColor="text1"/>
          <w:sz w:val="32"/>
          <w:szCs w:val="32"/>
          <w:lang w:eastAsia="zh-CN"/>
          <w14:textFill>
            <w14:solidFill>
              <w14:schemeClr w14:val="tx1"/>
            </w14:solidFill>
          </w14:textFill>
        </w:rPr>
        <w:t>油烟油污治理。制定了餐饮门店油烟“四不一有”制度：即不超标排放、不直排水管网、不影响居民生活、不影响墙面路面，有油烟净化设施。对城区</w:t>
      </w:r>
      <w:r>
        <w:rPr>
          <w:rFonts w:hint="eastAsia" w:ascii="仿宋" w:hAnsi="仿宋" w:eastAsia="仿宋" w:cs="仿宋"/>
          <w:color w:val="000000" w:themeColor="text1"/>
          <w:sz w:val="32"/>
          <w:szCs w:val="32"/>
          <w:lang w:val="en-US" w:eastAsia="zh-CN"/>
          <w14:textFill>
            <w14:solidFill>
              <w14:schemeClr w14:val="tx1"/>
            </w14:solidFill>
          </w14:textFill>
        </w:rPr>
        <w:t>40</w:t>
      </w:r>
      <w:r>
        <w:rPr>
          <w:rFonts w:hint="eastAsia" w:ascii="仿宋" w:hAnsi="仿宋" w:eastAsia="仿宋" w:cs="仿宋"/>
          <w:color w:val="000000" w:themeColor="text1"/>
          <w:sz w:val="32"/>
          <w:szCs w:val="32"/>
          <w:lang w:eastAsia="zh-CN"/>
          <w14:textFill>
            <w14:solidFill>
              <w14:schemeClr w14:val="tx1"/>
            </w14:solidFill>
          </w14:textFill>
        </w:rPr>
        <w:t>余</w:t>
      </w:r>
      <w:r>
        <w:rPr>
          <w:rFonts w:hint="eastAsia" w:ascii="仿宋" w:hAnsi="仿宋" w:eastAsia="仿宋" w:cs="仿宋"/>
          <w:b w:val="0"/>
          <w:i w:val="0"/>
          <w:spacing w:val="0"/>
          <w:w w:val="100"/>
          <w:sz w:val="32"/>
          <w:lang w:val="en-US" w:eastAsia="zh-CN"/>
        </w:rPr>
        <w:t>家餐饮门店下达油烟油污整改通知书，对7家违规排放油污门店作出行政处罚。狠抓噪音治理</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高考期间制定了《高考倡议书》并全城发放，在高考、学考、中考期间确保24小时全天候巡查，做到噪音发现一起，查处一起；重点整治夜间经营噪音，共计劝退</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color w:val="000000" w:themeColor="text1"/>
          <w:sz w:val="32"/>
          <w:szCs w:val="32"/>
          <w:lang w:eastAsia="zh-CN"/>
          <w14:textFill>
            <w14:solidFill>
              <w14:schemeClr w14:val="tx1"/>
            </w14:solidFill>
          </w14:textFill>
        </w:rPr>
        <w:t>余起产生噪音的门店、流动喇叭等，拆除店外音响</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lang w:eastAsia="zh-CN"/>
          <w14:textFill>
            <w14:solidFill>
              <w14:schemeClr w14:val="tx1"/>
            </w14:solidFill>
          </w14:textFill>
        </w:rPr>
        <w:t>个，劝退流动唱歌摊档</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lang w:eastAsia="zh-CN"/>
          <w14:textFill>
            <w14:solidFill>
              <w14:schemeClr w14:val="tx1"/>
            </w14:solidFill>
          </w14:textFill>
        </w:rPr>
        <w:t>起，暂扣移动音响10余台，暂扣话筒</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个。强化施工工地和道路扬尘管控</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val="en-US" w:eastAsia="zh-CN"/>
          <w14:textFill>
            <w14:solidFill>
              <w14:schemeClr w14:val="tx1"/>
            </w14:solidFill>
          </w14:textFill>
        </w:rPr>
        <w:t>常态化开展夜间整治，</w:t>
      </w:r>
      <w:r>
        <w:rPr>
          <w:rFonts w:hint="eastAsia" w:ascii="仿宋" w:hAnsi="仿宋" w:eastAsia="仿宋" w:cs="仿宋"/>
          <w:color w:val="000000" w:themeColor="text1"/>
          <w:sz w:val="32"/>
          <w:szCs w:val="32"/>
          <w:lang w:eastAsia="zh-CN"/>
          <w14:textFill>
            <w14:solidFill>
              <w14:schemeClr w14:val="tx1"/>
            </w14:solidFill>
          </w14:textFill>
        </w:rPr>
        <w:t>通过</w:t>
      </w:r>
      <w:r>
        <w:rPr>
          <w:rFonts w:hint="eastAsia" w:ascii="仿宋" w:hAnsi="仿宋" w:eastAsia="仿宋" w:cs="仿宋"/>
          <w:color w:val="000000" w:themeColor="text1"/>
          <w:sz w:val="32"/>
          <w:szCs w:val="32"/>
          <w:lang w:val="en-US" w:eastAsia="zh-CN"/>
          <w14:textFill>
            <w14:solidFill>
              <w14:schemeClr w14:val="tx1"/>
            </w14:solidFill>
          </w14:textFill>
        </w:rPr>
        <w:t>40</w:t>
      </w:r>
      <w:r>
        <w:rPr>
          <w:rFonts w:hint="eastAsia" w:ascii="仿宋" w:hAnsi="仿宋" w:eastAsia="仿宋" w:cs="仿宋"/>
          <w:color w:val="000000" w:themeColor="text1"/>
          <w:sz w:val="32"/>
          <w:szCs w:val="32"/>
          <w:lang w:eastAsia="zh-CN"/>
          <w14:textFill>
            <w14:solidFill>
              <w14:schemeClr w14:val="tx1"/>
            </w14:solidFill>
          </w14:textFill>
        </w:rPr>
        <w:t>次周末加班、</w:t>
      </w:r>
      <w:r>
        <w:rPr>
          <w:rFonts w:hint="eastAsia" w:ascii="仿宋" w:hAnsi="仿宋" w:eastAsia="仿宋" w:cs="仿宋"/>
          <w:color w:val="000000" w:themeColor="text1"/>
          <w:sz w:val="32"/>
          <w:szCs w:val="32"/>
          <w:lang w:val="en-US" w:eastAsia="zh-CN"/>
          <w14:textFill>
            <w14:solidFill>
              <w14:schemeClr w14:val="tx1"/>
            </w14:solidFill>
          </w14:textFill>
        </w:rPr>
        <w:t>38</w:t>
      </w:r>
      <w:r>
        <w:rPr>
          <w:rFonts w:hint="eastAsia" w:ascii="仿宋" w:hAnsi="仿宋" w:eastAsia="仿宋" w:cs="仿宋"/>
          <w:color w:val="000000" w:themeColor="text1"/>
          <w:sz w:val="32"/>
          <w:szCs w:val="32"/>
          <w:lang w:eastAsia="zh-CN"/>
          <w14:textFill>
            <w14:solidFill>
              <w14:schemeClr w14:val="tx1"/>
            </w14:solidFill>
          </w14:textFill>
        </w:rPr>
        <w:t>次夜间行动，</w:t>
      </w:r>
      <w:r>
        <w:rPr>
          <w:rFonts w:hint="eastAsia" w:ascii="仿宋" w:hAnsi="仿宋" w:eastAsia="仿宋" w:cs="仿宋"/>
          <w:color w:val="000000"/>
          <w:sz w:val="32"/>
          <w:szCs w:val="32"/>
          <w:shd w:val="clear" w:color="auto" w:fill="FFFFFF"/>
          <w:lang w:eastAsia="zh-CN"/>
        </w:rPr>
        <w:t>查扣夜间违法运输车辆</w:t>
      </w:r>
      <w:r>
        <w:rPr>
          <w:rFonts w:hint="eastAsia" w:ascii="仿宋" w:hAnsi="仿宋" w:eastAsia="仿宋" w:cs="仿宋"/>
          <w:color w:val="000000"/>
          <w:sz w:val="32"/>
          <w:szCs w:val="32"/>
          <w:shd w:val="clear" w:color="auto" w:fill="FFFFFF"/>
          <w:lang w:val="en-US" w:eastAsia="zh-CN"/>
        </w:rPr>
        <w:t>7辆，</w:t>
      </w:r>
      <w:r>
        <w:rPr>
          <w:rFonts w:hint="eastAsia" w:ascii="仿宋" w:hAnsi="仿宋" w:eastAsia="仿宋" w:cs="仿宋"/>
          <w:color w:val="000000" w:themeColor="text1"/>
          <w:sz w:val="32"/>
          <w:szCs w:val="32"/>
          <w:lang w:eastAsia="zh-CN"/>
          <w14:textFill>
            <w14:solidFill>
              <w14:schemeClr w14:val="tx1"/>
            </w14:solidFill>
          </w14:textFill>
        </w:rPr>
        <w:t>有效遏制夜间非法运输、倾倒渣土的行为发生。</w:t>
      </w:r>
    </w:p>
    <w:p>
      <w:pPr>
        <w:keepNext w:val="0"/>
        <w:keepLines w:val="0"/>
        <w:pageBreakBefore w:val="0"/>
        <w:widowControl w:val="0"/>
        <w:numPr>
          <w:ilvl w:val="0"/>
          <w:numId w:val="0"/>
        </w:numPr>
        <w:kinsoku/>
        <w:wordWrap/>
        <w:overflowPunct/>
        <w:topLinePunct w:val="0"/>
        <w:autoSpaceDE w:val="0"/>
        <w:autoSpaceDN/>
        <w:bidi w:val="0"/>
        <w:adjustRightInd/>
        <w:spacing w:beforeAutospacing="0" w:afterAutospacing="0" w:line="590" w:lineRule="exact"/>
        <w:ind w:firstLine="622" w:firstLineChars="200"/>
        <w:textAlignment w:val="auto"/>
        <w:rPr>
          <w:rFonts w:hint="eastAsia" w:ascii="仿宋" w:hAnsi="仿宋" w:eastAsia="仿宋" w:cs="仿宋"/>
          <w:b w:val="0"/>
          <w:bCs w:val="0"/>
          <w:sz w:val="32"/>
          <w:szCs w:val="32"/>
        </w:rPr>
      </w:pP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6）</w:t>
      </w:r>
      <w:r>
        <w:rPr>
          <w:rFonts w:hint="eastAsia" w:ascii="方正仿宋简体" w:hAnsi="方正仿宋简体" w:eastAsia="方正仿宋简体" w:cs="方正仿宋简体"/>
          <w:b w:val="0"/>
          <w:bCs w:val="0"/>
          <w:sz w:val="32"/>
          <w:szCs w:val="32"/>
          <w:lang w:eastAsia="zh-CN"/>
        </w:rPr>
        <w:t>社会风气</w:t>
      </w:r>
      <w:r>
        <w:rPr>
          <w:rFonts w:hint="eastAsia" w:ascii="方正仿宋简体" w:hAnsi="方正仿宋简体" w:eastAsia="方正仿宋简体" w:cs="方正仿宋简体"/>
          <w:b w:val="0"/>
          <w:bCs w:val="0"/>
          <w:sz w:val="32"/>
          <w:szCs w:val="32"/>
          <w:lang w:val="en-US" w:eastAsia="zh-CN"/>
        </w:rPr>
        <w:t>大</w:t>
      </w:r>
      <w:r>
        <w:rPr>
          <w:rFonts w:hint="eastAsia" w:ascii="方正仿宋简体" w:hAnsi="方正仿宋简体" w:eastAsia="方正仿宋简体" w:cs="方正仿宋简体"/>
          <w:b w:val="0"/>
          <w:bCs w:val="0"/>
          <w:sz w:val="32"/>
          <w:szCs w:val="32"/>
          <w:lang w:eastAsia="zh-CN"/>
        </w:rPr>
        <w:t>改观。</w:t>
      </w:r>
      <w:r>
        <w:rPr>
          <w:rFonts w:hint="eastAsia" w:ascii="仿宋" w:hAnsi="仿宋" w:eastAsia="仿宋" w:cs="仿宋"/>
          <w:b w:val="0"/>
          <w:i w:val="0"/>
          <w:spacing w:val="0"/>
          <w:w w:val="100"/>
          <w:sz w:val="32"/>
          <w:lang w:val="en-US" w:eastAsia="zh-CN"/>
        </w:rPr>
        <w:t>2022年度</w:t>
      </w:r>
      <w:r>
        <w:rPr>
          <w:rFonts w:hint="eastAsia" w:ascii="仿宋" w:hAnsi="仿宋" w:eastAsia="仿宋" w:cs="仿宋"/>
          <w:sz w:val="32"/>
          <w:szCs w:val="32"/>
          <w:lang w:val="en-US" w:eastAsia="zh-CN"/>
        </w:rPr>
        <w:t>共</w:t>
      </w:r>
      <w:r>
        <w:rPr>
          <w:rFonts w:hint="eastAsia" w:ascii="仿宋" w:hAnsi="仿宋" w:eastAsia="仿宋" w:cs="仿宋"/>
          <w:b w:val="0"/>
          <w:kern w:val="0"/>
          <w:sz w:val="32"/>
          <w:szCs w:val="32"/>
          <w:lang w:val="en-US" w:eastAsia="zh-CN" w:bidi="ar-SA"/>
        </w:rPr>
        <w:t>解答市民咨询电话400余起，处理社区、物业公司上报线索50余起，劝导和制止违法行为80余起，</w:t>
      </w:r>
      <w:r>
        <w:rPr>
          <w:rFonts w:hint="eastAsia" w:ascii="仿宋" w:hAnsi="仿宋" w:eastAsia="仿宋" w:cs="仿宋"/>
          <w:b w:val="0"/>
          <w:i w:val="0"/>
          <w:spacing w:val="0"/>
          <w:w w:val="100"/>
          <w:sz w:val="32"/>
          <w:lang w:eastAsia="zh-CN"/>
        </w:rPr>
        <w:t>共查处违规燃放烟花爆竹案件5</w:t>
      </w:r>
      <w:r>
        <w:rPr>
          <w:rFonts w:hint="eastAsia" w:ascii="仿宋" w:hAnsi="仿宋" w:eastAsia="仿宋" w:cs="仿宋"/>
          <w:b w:val="0"/>
          <w:i w:val="0"/>
          <w:spacing w:val="0"/>
          <w:w w:val="100"/>
          <w:sz w:val="32"/>
          <w:lang w:val="en-US" w:eastAsia="zh-CN"/>
        </w:rPr>
        <w:t>9</w:t>
      </w:r>
      <w:r>
        <w:rPr>
          <w:rFonts w:hint="eastAsia" w:ascii="仿宋" w:hAnsi="仿宋" w:eastAsia="仿宋" w:cs="仿宋"/>
          <w:b w:val="0"/>
          <w:i w:val="0"/>
          <w:spacing w:val="0"/>
          <w:w w:val="100"/>
          <w:sz w:val="32"/>
          <w:lang w:eastAsia="zh-CN"/>
        </w:rPr>
        <w:t>起</w:t>
      </w:r>
      <w:r>
        <w:rPr>
          <w:rFonts w:hint="eastAsia" w:ascii="仿宋" w:hAnsi="仿宋" w:eastAsia="仿宋" w:cs="仿宋"/>
          <w:b w:val="0"/>
          <w:kern w:val="0"/>
          <w:sz w:val="32"/>
          <w:szCs w:val="32"/>
          <w:lang w:val="en-US" w:eastAsia="zh-CN" w:bidi="ar-SA"/>
        </w:rPr>
        <w:t>，行政拘留12人，行政处罚59人</w:t>
      </w:r>
      <w:r>
        <w:rPr>
          <w:rFonts w:hint="eastAsia" w:ascii="仿宋" w:hAnsi="仿宋" w:eastAsia="仿宋" w:cs="仿宋"/>
          <w:b w:val="0"/>
          <w:i w:val="0"/>
          <w:spacing w:val="0"/>
          <w:w w:val="100"/>
          <w:sz w:val="32"/>
          <w:lang w:eastAsia="zh-CN"/>
        </w:rPr>
        <w:t>。联合应急、公安等部门没收违规销售、储存的烟花</w:t>
      </w:r>
      <w:r>
        <w:rPr>
          <w:rFonts w:hint="eastAsia" w:ascii="仿宋" w:hAnsi="仿宋" w:eastAsia="仿宋" w:cs="仿宋"/>
          <w:b w:val="0"/>
          <w:i w:val="0"/>
          <w:spacing w:val="0"/>
          <w:w w:val="100"/>
          <w:sz w:val="32"/>
          <w:lang w:val="en-US" w:eastAsia="zh-CN"/>
        </w:rPr>
        <w:t>100</w:t>
      </w:r>
      <w:r>
        <w:rPr>
          <w:rFonts w:hint="eastAsia" w:ascii="仿宋" w:hAnsi="仿宋" w:eastAsia="仿宋" w:cs="仿宋"/>
          <w:b w:val="0"/>
          <w:i w:val="0"/>
          <w:spacing w:val="0"/>
          <w:w w:val="100"/>
          <w:sz w:val="32"/>
          <w:lang w:eastAsia="zh-CN"/>
        </w:rPr>
        <w:t>余箱、鞭炮</w:t>
      </w:r>
      <w:r>
        <w:rPr>
          <w:rFonts w:hint="eastAsia" w:ascii="仿宋" w:hAnsi="仿宋" w:eastAsia="仿宋" w:cs="仿宋"/>
          <w:b w:val="0"/>
          <w:i w:val="0"/>
          <w:spacing w:val="0"/>
          <w:w w:val="100"/>
          <w:sz w:val="32"/>
          <w:lang w:val="en-US" w:eastAsia="zh-CN"/>
        </w:rPr>
        <w:t>500</w:t>
      </w:r>
      <w:r>
        <w:rPr>
          <w:rFonts w:hint="eastAsia" w:ascii="仿宋" w:hAnsi="仿宋" w:eastAsia="仿宋" w:cs="仿宋"/>
          <w:b w:val="0"/>
          <w:i w:val="0"/>
          <w:spacing w:val="0"/>
          <w:w w:val="100"/>
          <w:sz w:val="32"/>
          <w:lang w:eastAsia="zh-CN"/>
        </w:rPr>
        <w:t>余盘、其他</w:t>
      </w:r>
      <w:r>
        <w:rPr>
          <w:rFonts w:hint="eastAsia" w:ascii="仿宋" w:hAnsi="仿宋" w:eastAsia="仿宋" w:cs="仿宋"/>
          <w:b w:val="0"/>
          <w:kern w:val="0"/>
          <w:sz w:val="32"/>
          <w:szCs w:val="32"/>
          <w:lang w:val="en-US" w:eastAsia="zh-CN" w:bidi="ar-SA"/>
        </w:rPr>
        <w:t>烟花爆竹产品200余件</w:t>
      </w:r>
      <w:r>
        <w:rPr>
          <w:rFonts w:hint="eastAsia" w:ascii="仿宋" w:hAnsi="仿宋" w:eastAsia="仿宋" w:cs="仿宋"/>
          <w:b w:val="0"/>
          <w:i w:val="0"/>
          <w:spacing w:val="0"/>
          <w:w w:val="100"/>
          <w:sz w:val="32"/>
          <w:lang w:eastAsia="zh-CN"/>
        </w:rPr>
        <w:t>。中元节期间劝阻禁烧纸钱冥物等祭祀用品行为40余起，查处违规焚烧纸钱、燃放鞭炮行为15起，教育处罚15人，没收鞭炮60余盘，祭祀用品若干份。在划定区域内开展回收棺木，已按相关政策规定实收棺木20余副，县城</w:t>
      </w:r>
      <w:r>
        <w:rPr>
          <w:rFonts w:hint="eastAsia" w:ascii="仿宋" w:hAnsi="仿宋" w:eastAsia="仿宋" w:cs="仿宋"/>
          <w:sz w:val="32"/>
          <w:szCs w:val="32"/>
        </w:rPr>
        <w:t>划定区域内火化率达到100%</w:t>
      </w:r>
      <w:r>
        <w:rPr>
          <w:rFonts w:hint="eastAsia" w:ascii="仿宋" w:hAnsi="仿宋" w:eastAsia="仿宋" w:cs="仿宋"/>
          <w:i w:val="0"/>
          <w:iCs w:val="0"/>
          <w:color w:val="000000" w:themeColor="text1"/>
          <w:spacing w:val="0"/>
          <w:kern w:val="0"/>
          <w:sz w:val="32"/>
          <w:szCs w:val="32"/>
          <w:lang w:val="en-US" w:eastAsia="zh-CN" w:bidi="ar"/>
          <w14:textFill>
            <w14:solidFill>
              <w14:schemeClr w14:val="tx1"/>
            </w14:solidFill>
          </w14:textFill>
        </w:rPr>
        <w:t> 。 </w:t>
      </w:r>
    </w:p>
    <w:p>
      <w:pPr>
        <w:pStyle w:val="3"/>
        <w:keepNext w:val="0"/>
        <w:keepLines w:val="0"/>
        <w:pageBreakBefore w:val="0"/>
        <w:numPr>
          <w:numId w:val="0"/>
        </w:numPr>
        <w:kinsoku/>
        <w:wordWrap/>
        <w:overflowPunct/>
        <w:topLinePunct w:val="0"/>
        <w:autoSpaceDN/>
        <w:bidi w:val="0"/>
        <w:adjustRightInd/>
        <w:spacing w:line="590" w:lineRule="exact"/>
        <w:ind w:firstLine="62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2.</w:t>
      </w:r>
      <w:r>
        <w:rPr>
          <w:rFonts w:hint="eastAsia" w:ascii="方正仿宋简体" w:hAnsi="方正仿宋简体" w:eastAsia="方正仿宋简体" w:cs="方正仿宋简体"/>
          <w:b/>
          <w:bCs/>
          <w:sz w:val="32"/>
          <w:szCs w:val="32"/>
        </w:rPr>
        <w:t>项目绩效目标完成情况(仅对50万元以上的项目资金进行分项说明)</w:t>
      </w:r>
    </w:p>
    <w:p>
      <w:pPr>
        <w:pStyle w:val="3"/>
        <w:keepNext w:val="0"/>
        <w:keepLines w:val="0"/>
        <w:pageBreakBefore w:val="0"/>
        <w:numPr>
          <w:numId w:val="0"/>
        </w:numPr>
        <w:kinsoku/>
        <w:wordWrap/>
        <w:overflowPunct/>
        <w:topLinePunct w:val="0"/>
        <w:autoSpaceDN/>
        <w:bidi w:val="0"/>
        <w:adjustRightInd/>
        <w:spacing w:line="590" w:lineRule="exact"/>
        <w:ind w:firstLine="622" w:firstLineChars="200"/>
        <w:textAlignment w:val="auto"/>
        <w:rPr>
          <w:rFonts w:hint="eastAsia" w:ascii="仿宋" w:hAnsi="仿宋" w:eastAsia="仿宋" w:cs="仿宋"/>
          <w:b w:val="0"/>
          <w:bCs w:val="0"/>
          <w:sz w:val="32"/>
          <w:szCs w:val="32"/>
          <w:lang w:val="en-US" w:eastAsia="zh-CN"/>
        </w:rPr>
      </w:pP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lang w:val="en-US" w:eastAsia="zh-CN"/>
        </w:rPr>
        <w:t>1）</w:t>
      </w:r>
      <w:r>
        <w:rPr>
          <w:rFonts w:hint="eastAsia" w:ascii="仿宋" w:hAnsi="仿宋" w:eastAsia="仿宋" w:cs="仿宋"/>
          <w:b w:val="0"/>
          <w:bCs w:val="0"/>
          <w:sz w:val="32"/>
          <w:szCs w:val="32"/>
          <w:lang w:val="en-US" w:eastAsia="zh-CN"/>
        </w:rPr>
        <w:t>城管执法局业务经费年初预算75.00万元，实际支付73.12万元。用于调研相关城市管理现进做法经验；研究制定城市管理各项政策标准；统一指挥调度全县重要性、临时性、应急性城市管理工作；协调跨部门、跨区域城市管理事项等。</w:t>
      </w:r>
    </w:p>
    <w:p>
      <w:pPr>
        <w:pStyle w:val="3"/>
        <w:keepNext w:val="0"/>
        <w:keepLines w:val="0"/>
        <w:pageBreakBefore w:val="0"/>
        <w:numPr>
          <w:numId w:val="0"/>
        </w:numPr>
        <w:kinsoku/>
        <w:wordWrap/>
        <w:overflowPunct/>
        <w:topLinePunct w:val="0"/>
        <w:autoSpaceDN/>
        <w:bidi w:val="0"/>
        <w:adjustRightInd/>
        <w:spacing w:line="590" w:lineRule="exact"/>
        <w:ind w:firstLine="622"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（2）禁烟禁炮及殡葬改革经费年初预算180.00万元，实际支出109.18万元</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用于推进殡葬改革和在县城划定区域禁止燃放烟花爆竹日常工作。</w:t>
      </w:r>
    </w:p>
    <w:p>
      <w:pPr>
        <w:pStyle w:val="3"/>
        <w:keepNext w:val="0"/>
        <w:keepLines w:val="0"/>
        <w:pageBreakBefore w:val="0"/>
        <w:numPr>
          <w:numId w:val="0"/>
        </w:numPr>
        <w:kinsoku/>
        <w:wordWrap/>
        <w:overflowPunct/>
        <w:topLinePunct w:val="0"/>
        <w:autoSpaceDN/>
        <w:bidi w:val="0"/>
        <w:adjustRightInd/>
        <w:spacing w:line="590" w:lineRule="exact"/>
        <w:ind w:firstLine="622"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（3）协管员工作经费年初预算342万元，实际支出187.06万元，用于协管员队伍建设及日常开支。</w:t>
      </w:r>
    </w:p>
    <w:p>
      <w:pPr>
        <w:pStyle w:val="3"/>
        <w:keepNext w:val="0"/>
        <w:keepLines w:val="0"/>
        <w:pageBreakBefore w:val="0"/>
        <w:numPr>
          <w:numId w:val="0"/>
        </w:numPr>
        <w:kinsoku/>
        <w:wordWrap/>
        <w:overflowPunct/>
        <w:topLinePunct w:val="0"/>
        <w:autoSpaceDN/>
        <w:bidi w:val="0"/>
        <w:adjustRightInd/>
        <w:spacing w:line="590" w:lineRule="exact"/>
        <w:ind w:firstLine="622"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（4）控违拆违工作经费年初预算100万元，实际支出1.03万元，用于拆违控违和辅助执法劳务、办公支出。</w:t>
      </w:r>
    </w:p>
    <w:p>
      <w:pPr>
        <w:pStyle w:val="3"/>
        <w:keepNext w:val="0"/>
        <w:keepLines w:val="0"/>
        <w:pageBreakBefore w:val="0"/>
        <w:numPr>
          <w:numId w:val="0"/>
        </w:numPr>
        <w:kinsoku/>
        <w:wordWrap/>
        <w:overflowPunct/>
        <w:topLinePunct w:val="0"/>
        <w:autoSpaceDN/>
        <w:bidi w:val="0"/>
        <w:adjustRightInd/>
        <w:spacing w:line="590" w:lineRule="exact"/>
        <w:ind w:firstLine="622"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城乡生活垃圾收集、压缩、处理</w:t>
      </w:r>
      <w:r>
        <w:rPr>
          <w:rFonts w:hint="eastAsia" w:ascii="仿宋" w:hAnsi="仿宋" w:eastAsia="仿宋" w:cs="仿宋"/>
          <w:b w:val="0"/>
          <w:bCs w:val="0"/>
          <w:sz w:val="32"/>
          <w:szCs w:val="32"/>
          <w:lang w:val="en-US" w:eastAsia="zh-CN"/>
        </w:rPr>
        <w:t>项目</w:t>
      </w:r>
      <w:r>
        <w:rPr>
          <w:rFonts w:hint="eastAsia" w:ascii="仿宋" w:hAnsi="仿宋" w:eastAsia="仿宋" w:cs="仿宋"/>
          <w:b w:val="0"/>
          <w:bCs w:val="0"/>
          <w:sz w:val="32"/>
          <w:szCs w:val="32"/>
          <w:lang w:val="en-US" w:eastAsia="zh-CN"/>
        </w:rPr>
        <w:t>年初</w:t>
      </w:r>
      <w:r>
        <w:rPr>
          <w:rFonts w:hint="eastAsia" w:ascii="仿宋" w:hAnsi="仿宋" w:eastAsia="仿宋" w:cs="仿宋"/>
          <w:b w:val="0"/>
          <w:bCs w:val="0"/>
          <w:sz w:val="32"/>
          <w:szCs w:val="32"/>
          <w:lang w:val="en-US" w:eastAsia="zh-CN"/>
        </w:rPr>
        <w:t>预算1530.51万元，实际支出1345.24万元，用于城区道路、公园广场清扫保洁、生活垃圾转运处理、垃圾渗滤液处理、灭蚊除臭、大件垃圾运输处理、餐厨垃圾收运处理。</w:t>
      </w:r>
    </w:p>
    <w:p>
      <w:pPr>
        <w:pStyle w:val="3"/>
        <w:keepNext w:val="0"/>
        <w:keepLines w:val="0"/>
        <w:pageBreakBefore w:val="0"/>
        <w:numPr>
          <w:numId w:val="0"/>
        </w:numPr>
        <w:kinsoku/>
        <w:wordWrap/>
        <w:overflowPunct/>
        <w:topLinePunct w:val="0"/>
        <w:autoSpaceDN/>
        <w:bidi w:val="0"/>
        <w:adjustRightInd/>
        <w:spacing w:line="590" w:lineRule="exact"/>
        <w:ind w:firstLine="622"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城市人居环境综合治理资金</w:t>
      </w:r>
      <w:r>
        <w:rPr>
          <w:rFonts w:hint="eastAsia" w:ascii="仿宋" w:hAnsi="仿宋" w:eastAsia="仿宋" w:cs="仿宋"/>
          <w:b w:val="0"/>
          <w:bCs w:val="0"/>
          <w:sz w:val="32"/>
          <w:szCs w:val="32"/>
          <w:lang w:val="en-US" w:eastAsia="zh-CN"/>
        </w:rPr>
        <w:t>年初预算1790.29万元，实际支出1630.69万元，用于</w:t>
      </w:r>
      <w:r>
        <w:rPr>
          <w:rFonts w:hint="eastAsia" w:ascii="仿宋" w:hAnsi="仿宋" w:eastAsia="仿宋" w:cs="仿宋"/>
          <w:b w:val="0"/>
          <w:bCs w:val="0"/>
          <w:sz w:val="32"/>
          <w:szCs w:val="32"/>
          <w:lang w:val="en-US" w:eastAsia="zh-CN"/>
        </w:rPr>
        <w:t>城区道路、公园广场清扫保洁。</w:t>
      </w:r>
    </w:p>
    <w:p>
      <w:pPr>
        <w:pStyle w:val="3"/>
        <w:keepNext w:val="0"/>
        <w:keepLines w:val="0"/>
        <w:pageBreakBefore w:val="0"/>
        <w:numPr>
          <w:numId w:val="0"/>
        </w:numPr>
        <w:kinsoku/>
        <w:wordWrap/>
        <w:overflowPunct/>
        <w:topLinePunct w:val="0"/>
        <w:autoSpaceDN/>
        <w:bidi w:val="0"/>
        <w:adjustRightInd/>
        <w:spacing w:line="590" w:lineRule="exact"/>
        <w:ind w:firstLine="622"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城市建设资金</w:t>
      </w:r>
      <w:r>
        <w:rPr>
          <w:rFonts w:hint="eastAsia" w:ascii="仿宋" w:hAnsi="仿宋" w:eastAsia="仿宋" w:cs="仿宋"/>
          <w:b w:val="0"/>
          <w:bCs w:val="0"/>
          <w:sz w:val="32"/>
          <w:szCs w:val="32"/>
          <w:lang w:val="en-US" w:eastAsia="zh-CN"/>
        </w:rPr>
        <w:t>年初预算</w:t>
      </w:r>
      <w:r>
        <w:rPr>
          <w:rFonts w:hint="eastAsia" w:ascii="仿宋" w:hAnsi="仿宋" w:eastAsia="仿宋" w:cs="仿宋"/>
          <w:b w:val="0"/>
          <w:bCs w:val="0"/>
          <w:sz w:val="32"/>
          <w:szCs w:val="32"/>
          <w:lang w:val="en-US" w:eastAsia="zh-CN"/>
        </w:rPr>
        <w:t>420.78万元，实际支出396.29万元，用于城市建设。</w:t>
      </w:r>
    </w:p>
    <w:p>
      <w:pPr>
        <w:pStyle w:val="3"/>
        <w:keepNext w:val="0"/>
        <w:keepLines w:val="0"/>
        <w:pageBreakBefore w:val="0"/>
        <w:numPr>
          <w:ilvl w:val="0"/>
          <w:numId w:val="0"/>
        </w:numPr>
        <w:kinsoku/>
        <w:wordWrap/>
        <w:overflowPunct/>
        <w:topLinePunct w:val="0"/>
        <w:autoSpaceDN/>
        <w:bidi w:val="0"/>
        <w:adjustRightInd/>
        <w:spacing w:line="590" w:lineRule="exact"/>
        <w:ind w:firstLine="622"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（8）城乡治理标准化治理</w:t>
      </w:r>
      <w:r>
        <w:rPr>
          <w:rFonts w:hint="eastAsia" w:ascii="仿宋" w:hAnsi="仿宋" w:eastAsia="仿宋" w:cs="仿宋"/>
          <w:b w:val="0"/>
          <w:bCs w:val="0"/>
          <w:sz w:val="32"/>
          <w:szCs w:val="32"/>
          <w:lang w:val="en-US" w:eastAsia="zh-CN"/>
        </w:rPr>
        <w:t>年初</w:t>
      </w:r>
      <w:r>
        <w:rPr>
          <w:rFonts w:hint="eastAsia" w:ascii="仿宋" w:hAnsi="仿宋" w:eastAsia="仿宋" w:cs="仿宋"/>
          <w:b w:val="0"/>
          <w:bCs w:val="0"/>
          <w:sz w:val="32"/>
          <w:szCs w:val="32"/>
          <w:lang w:val="en-US" w:eastAsia="zh-CN"/>
        </w:rPr>
        <w:t>预算270万元，实际支出99.99万元，用于</w:t>
      </w:r>
      <w:r>
        <w:rPr>
          <w:rFonts w:hint="eastAsia" w:ascii="仿宋" w:hAnsi="仿宋" w:eastAsia="仿宋" w:cs="仿宋"/>
          <w:b w:val="0"/>
          <w:bCs w:val="0"/>
          <w:sz w:val="32"/>
          <w:szCs w:val="32"/>
          <w:lang w:val="en-US" w:eastAsia="zh-CN"/>
        </w:rPr>
        <w:t>城区园林绿化维护、养护费</w:t>
      </w:r>
    </w:p>
    <w:p>
      <w:pPr>
        <w:keepNext w:val="0"/>
        <w:keepLines w:val="0"/>
        <w:pageBreakBefore w:val="0"/>
        <w:widowControl w:val="0"/>
        <w:numPr>
          <w:numId w:val="0"/>
        </w:numPr>
        <w:kinsoku/>
        <w:wordWrap/>
        <w:overflowPunct/>
        <w:topLinePunct w:val="0"/>
        <w:autoSpaceDE w:val="0"/>
        <w:autoSpaceDN/>
        <w:bidi w:val="0"/>
        <w:adjustRightInd/>
        <w:spacing w:beforeAutospacing="0" w:afterAutospacing="0" w:line="590" w:lineRule="exact"/>
        <w:ind w:firstLine="622" w:firstLineChars="200"/>
        <w:textAlignment w:val="auto"/>
        <w:rPr>
          <w:rFonts w:hint="eastAsia" w:ascii="仿宋" w:hAnsi="仿宋" w:eastAsia="仿宋" w:cs="仿宋"/>
          <w:sz w:val="32"/>
          <w:szCs w:val="32"/>
        </w:rPr>
      </w:pPr>
      <w:r>
        <w:rPr>
          <w:rFonts w:hint="eastAsia" w:ascii="仿宋" w:hAnsi="仿宋" w:eastAsia="仿宋" w:cs="仿宋"/>
          <w:i w:val="0"/>
          <w:iCs w:val="0"/>
          <w:color w:val="000000" w:themeColor="text1"/>
          <w:spacing w:val="0"/>
          <w:kern w:val="0"/>
          <w:sz w:val="32"/>
          <w:szCs w:val="32"/>
          <w:lang w:val="en-US" w:eastAsia="zh-CN" w:bidi="ar"/>
          <w14:textFill>
            <w14:solidFill>
              <w14:schemeClr w14:val="tx1"/>
            </w14:solidFill>
          </w14:textFill>
        </w:rPr>
        <w:t>通过财政对项目的资金保障，专人负责项目推进实施，进一步提升城市管理水平，减少城市市容乱象，改善城市市民生活环境，提升城管执法队伍形象，市容秩序规范有序，市民对城市管理工作满意度持续提升。             </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三、存在的问题及改进措施</w:t>
      </w:r>
    </w:p>
    <w:p>
      <w:pPr>
        <w:keepNext w:val="0"/>
        <w:keepLines w:val="0"/>
        <w:pageBreakBefore w:val="0"/>
        <w:widowControl/>
        <w:kinsoku/>
        <w:wordWrap/>
        <w:overflowPunct/>
        <w:topLinePunct w:val="0"/>
        <w:autoSpaceDN/>
        <w:bidi w:val="0"/>
        <w:adjustRightInd/>
        <w:spacing w:line="590" w:lineRule="exact"/>
        <w:ind w:firstLine="582" w:firstLineChars="200"/>
        <w:jc w:val="left"/>
        <w:textAlignment w:val="auto"/>
        <w:rPr>
          <w:rFonts w:hint="eastAsia" w:ascii="方正楷体简体" w:hAnsi="方正楷体简体" w:eastAsia="方正楷体简体" w:cs="方正楷体简体"/>
          <w:color w:val="000000"/>
          <w:sz w:val="30"/>
          <w:szCs w:val="30"/>
          <w:shd w:val="clear" w:color="auto" w:fill="FFFFFF"/>
        </w:rPr>
      </w:pPr>
      <w:r>
        <w:rPr>
          <w:rFonts w:hint="eastAsia" w:ascii="方正楷体简体" w:hAnsi="方正楷体简体" w:eastAsia="方正楷体简体" w:cs="方正楷体简体"/>
          <w:color w:val="000000"/>
          <w:sz w:val="30"/>
          <w:szCs w:val="30"/>
          <w:shd w:val="clear" w:color="auto" w:fill="FFFFFF"/>
        </w:rPr>
        <w:t>（一）存在的主要问题</w:t>
      </w:r>
    </w:p>
    <w:p>
      <w:pPr>
        <w:keepNext w:val="0"/>
        <w:keepLines w:val="0"/>
        <w:pageBreakBefore w:val="0"/>
        <w:widowControl/>
        <w:kinsoku/>
        <w:wordWrap/>
        <w:overflowPunct/>
        <w:topLinePunct w:val="0"/>
        <w:autoSpaceDN/>
        <w:bidi w:val="0"/>
        <w:adjustRightInd/>
        <w:spacing w:line="590" w:lineRule="exact"/>
        <w:ind w:firstLine="582" w:firstLineChars="200"/>
        <w:jc w:val="left"/>
        <w:textAlignment w:val="auto"/>
        <w:rPr>
          <w:rFonts w:hint="eastAsia" w:ascii="仿宋" w:hAnsi="仿宋" w:eastAsia="仿宋" w:cs="仿宋"/>
          <w:color w:val="000000"/>
          <w:sz w:val="32"/>
          <w:szCs w:val="32"/>
          <w:shd w:val="clear" w:color="auto" w:fill="FFFFFF"/>
        </w:rPr>
      </w:pPr>
      <w:r>
        <w:rPr>
          <w:rFonts w:hint="eastAsia" w:ascii="方正仿宋简体" w:hAnsi="方正仿宋简体" w:eastAsia="方正仿宋简体" w:cs="方正仿宋简体"/>
          <w:b/>
          <w:bCs/>
          <w:color w:val="000000"/>
          <w:sz w:val="30"/>
          <w:szCs w:val="30"/>
          <w:shd w:val="clear" w:color="auto" w:fill="FFFFFF"/>
        </w:rPr>
        <w:t>1</w:t>
      </w:r>
      <w:r>
        <w:rPr>
          <w:rFonts w:hint="eastAsia" w:ascii="方正仿宋简体" w:hAnsi="方正仿宋简体" w:eastAsia="方正仿宋简体" w:cs="方正仿宋简体"/>
          <w:b/>
          <w:bCs/>
          <w:color w:val="000000"/>
          <w:sz w:val="30"/>
          <w:szCs w:val="30"/>
          <w:shd w:val="clear" w:color="auto" w:fill="FFFFFF"/>
          <w:lang w:val="en-US" w:eastAsia="zh-CN"/>
        </w:rPr>
        <w:t>.</w:t>
      </w:r>
      <w:r>
        <w:rPr>
          <w:rFonts w:hint="eastAsia" w:ascii="仿宋" w:hAnsi="仿宋" w:eastAsia="仿宋" w:cs="仿宋"/>
          <w:sz w:val="32"/>
          <w:szCs w:val="32"/>
        </w:rPr>
        <w:t>预算编制工作有待细化。预算编制不够明确和细化，预算编制的合理性需要提高，预算执行力度还要进一步加强。</w:t>
      </w:r>
    </w:p>
    <w:p>
      <w:pPr>
        <w:pStyle w:val="3"/>
        <w:keepNext w:val="0"/>
        <w:keepLines w:val="0"/>
        <w:pageBreakBefore w:val="0"/>
        <w:kinsoku/>
        <w:wordWrap/>
        <w:overflowPunct/>
        <w:topLinePunct w:val="0"/>
        <w:autoSpaceDN/>
        <w:bidi w:val="0"/>
        <w:adjustRightInd/>
        <w:spacing w:line="590" w:lineRule="exact"/>
        <w:ind w:left="0" w:leftChars="0" w:firstLine="582" w:firstLineChars="200"/>
        <w:textAlignment w:val="auto"/>
        <w:rPr>
          <w:rFonts w:hint="eastAsia"/>
        </w:rPr>
      </w:pPr>
      <w:r>
        <w:rPr>
          <w:rFonts w:hint="eastAsia" w:ascii="方正仿宋简体" w:hAnsi="方正仿宋简体" w:eastAsia="方正仿宋简体" w:cs="方正仿宋简体"/>
          <w:b/>
          <w:bCs/>
          <w:color w:val="000000"/>
          <w:sz w:val="30"/>
          <w:szCs w:val="30"/>
          <w:shd w:val="clear" w:color="auto" w:fill="FFFFFF"/>
        </w:rPr>
        <w:t>2</w:t>
      </w:r>
      <w:r>
        <w:rPr>
          <w:rFonts w:hint="eastAsia" w:ascii="方正仿宋简体" w:hAnsi="方正仿宋简体" w:eastAsia="方正仿宋简体" w:cs="方正仿宋简体"/>
          <w:b/>
          <w:bCs/>
          <w:color w:val="000000"/>
          <w:sz w:val="30"/>
          <w:szCs w:val="30"/>
          <w:shd w:val="clear" w:color="auto" w:fill="FFFFFF"/>
          <w:lang w:val="en-US" w:eastAsia="zh-CN"/>
        </w:rPr>
        <w:t>.</w:t>
      </w:r>
      <w:r>
        <w:rPr>
          <w:rFonts w:hint="eastAsia" w:ascii="仿宋" w:hAnsi="仿宋" w:eastAsia="仿宋" w:cs="仿宋"/>
          <w:sz w:val="32"/>
          <w:szCs w:val="32"/>
        </w:rPr>
        <w:t>因</w:t>
      </w:r>
      <w:r>
        <w:rPr>
          <w:rFonts w:hint="eastAsia" w:ascii="仿宋" w:hAnsi="仿宋" w:eastAsia="仿宋" w:cs="仿宋"/>
          <w:sz w:val="32"/>
          <w:szCs w:val="32"/>
          <w:lang w:val="en-US" w:eastAsia="zh-CN"/>
        </w:rPr>
        <w:t>部分</w:t>
      </w:r>
      <w:r>
        <w:rPr>
          <w:rFonts w:hint="eastAsia" w:ascii="仿宋" w:hAnsi="仿宋" w:eastAsia="仿宋" w:cs="仿宋"/>
          <w:sz w:val="32"/>
          <w:szCs w:val="32"/>
        </w:rPr>
        <w:t>项目支出没纳入预算编制，实际支出从政府性基金预算中支出，调整基数过大。</w:t>
      </w:r>
    </w:p>
    <w:p>
      <w:pPr>
        <w:keepNext w:val="0"/>
        <w:keepLines w:val="0"/>
        <w:pageBreakBefore w:val="0"/>
        <w:widowControl/>
        <w:kinsoku/>
        <w:wordWrap/>
        <w:overflowPunct/>
        <w:topLinePunct w:val="0"/>
        <w:autoSpaceDN/>
        <w:bidi w:val="0"/>
        <w:adjustRightInd/>
        <w:spacing w:line="590" w:lineRule="exact"/>
        <w:ind w:firstLine="582" w:firstLineChars="200"/>
        <w:jc w:val="left"/>
        <w:textAlignment w:val="auto"/>
        <w:rPr>
          <w:rFonts w:hint="eastAsia" w:ascii="方正楷体简体" w:hAnsi="方正楷体简体" w:eastAsia="方正楷体简体" w:cs="方正楷体简体"/>
          <w:color w:val="000000"/>
          <w:sz w:val="30"/>
          <w:szCs w:val="30"/>
          <w:shd w:val="clear" w:color="auto" w:fill="FFFFFF"/>
        </w:rPr>
      </w:pPr>
      <w:r>
        <w:rPr>
          <w:rFonts w:hint="eastAsia" w:ascii="方正楷体简体" w:hAnsi="方正楷体简体" w:eastAsia="方正楷体简体" w:cs="方正楷体简体"/>
          <w:color w:val="000000"/>
          <w:sz w:val="30"/>
          <w:szCs w:val="30"/>
          <w:shd w:val="clear" w:color="auto" w:fill="FFFFFF"/>
        </w:rPr>
        <w:t>（二）下一步改进措施</w:t>
      </w:r>
    </w:p>
    <w:p>
      <w:pPr>
        <w:keepNext w:val="0"/>
        <w:keepLines w:val="0"/>
        <w:pageBreakBefore w:val="0"/>
        <w:widowControl/>
        <w:kinsoku/>
        <w:wordWrap/>
        <w:overflowPunct/>
        <w:topLinePunct w:val="0"/>
        <w:autoSpaceDN/>
        <w:bidi w:val="0"/>
        <w:adjustRightInd/>
        <w:spacing w:line="590" w:lineRule="exact"/>
        <w:ind w:firstLine="582" w:firstLineChars="200"/>
        <w:jc w:val="left"/>
        <w:textAlignment w:val="auto"/>
        <w:rPr>
          <w:rFonts w:hint="eastAsia" w:ascii="仿宋" w:hAnsi="仿宋" w:eastAsia="仿宋"/>
          <w:color w:val="000000"/>
          <w:sz w:val="32"/>
          <w:szCs w:val="32"/>
          <w:shd w:val="clear" w:color="auto" w:fill="FFFFFF"/>
        </w:rPr>
      </w:pPr>
      <w:r>
        <w:rPr>
          <w:rFonts w:hint="eastAsia" w:ascii="方正仿宋简体" w:hAnsi="方正仿宋简体" w:eastAsia="方正仿宋简体" w:cs="方正仿宋简体"/>
          <w:b/>
          <w:bCs/>
          <w:color w:val="000000"/>
          <w:sz w:val="30"/>
          <w:szCs w:val="30"/>
          <w:shd w:val="clear" w:color="auto" w:fill="FFFFFF"/>
        </w:rPr>
        <w:t>1</w:t>
      </w:r>
      <w:r>
        <w:rPr>
          <w:rFonts w:hint="eastAsia" w:ascii="方正仿宋简体" w:hAnsi="方正仿宋简体" w:eastAsia="方正仿宋简体" w:cs="方正仿宋简体"/>
          <w:b/>
          <w:bCs/>
          <w:color w:val="000000"/>
          <w:sz w:val="30"/>
          <w:szCs w:val="30"/>
          <w:shd w:val="clear" w:color="auto" w:fill="FFFFFF"/>
          <w:lang w:val="en-US" w:eastAsia="zh-CN"/>
        </w:rPr>
        <w:t>.</w:t>
      </w:r>
      <w:r>
        <w:rPr>
          <w:rFonts w:hint="eastAsia" w:ascii="仿宋" w:hAnsi="仿宋" w:eastAsia="仿宋"/>
          <w:color w:val="000000"/>
          <w:sz w:val="32"/>
          <w:szCs w:val="32"/>
          <w:shd w:val="clear" w:color="auto" w:fill="FFFFFF"/>
        </w:rPr>
        <w:t>科学编制预算。精准的预算是抓好执行的基础，我单位在今后工作中，将认真加强与业务部门的工作衔接和沟通，对下一年工作开支情况进行细化考量，加强整体规划与统筹，最大程度保障预算编制的科学性。</w:t>
      </w:r>
    </w:p>
    <w:p>
      <w:pPr>
        <w:bidi w:val="0"/>
        <w:ind w:firstLine="622" w:firstLineChars="200"/>
        <w:rPr>
          <w:rFonts w:hint="eastAsia" w:ascii="仿宋" w:hAnsi="仿宋" w:eastAsia="仿宋" w:cs="仿宋"/>
          <w:sz w:val="32"/>
          <w:szCs w:val="32"/>
        </w:rPr>
      </w:pPr>
      <w:r>
        <w:rPr>
          <w:rFonts w:hint="eastAsia" w:ascii="方正仿宋简体" w:hAnsi="方正仿宋简体" w:eastAsia="方正仿宋简体" w:cs="方正仿宋简体"/>
          <w:b/>
          <w:bCs/>
          <w:sz w:val="32"/>
          <w:szCs w:val="32"/>
        </w:rPr>
        <w:t>2</w:t>
      </w:r>
      <w:r>
        <w:rPr>
          <w:rFonts w:hint="eastAsia" w:ascii="方正仿宋简体" w:hAnsi="方正仿宋简体" w:eastAsia="方正仿宋简体" w:cs="方正仿宋简体"/>
          <w:b/>
          <w:bCs/>
          <w:sz w:val="32"/>
          <w:szCs w:val="32"/>
          <w:lang w:val="en-US" w:eastAsia="zh-CN"/>
        </w:rPr>
        <w:t>.</w:t>
      </w:r>
      <w:r>
        <w:rPr>
          <w:rFonts w:hint="eastAsia" w:ascii="仿宋" w:hAnsi="仿宋" w:eastAsia="仿宋" w:cs="仿宋"/>
          <w:sz w:val="32"/>
          <w:szCs w:val="32"/>
        </w:rPr>
        <w:t>建立健全财政各项资金管理制度，严格执行财务管理制度，做到了财务处理及时，会计核算规范，严格按照计划进度支付。各项目资金严格实行专款专用，保证更规范严要求使用资金。</w:t>
      </w:r>
    </w:p>
    <w:p>
      <w:pPr>
        <w:keepNext w:val="0"/>
        <w:keepLines w:val="0"/>
        <w:pageBreakBefore w:val="0"/>
        <w:widowControl/>
        <w:kinsoku/>
        <w:wordWrap/>
        <w:overflowPunct/>
        <w:topLinePunct w:val="0"/>
        <w:autoSpaceDN/>
        <w:bidi w:val="0"/>
        <w:adjustRightInd/>
        <w:spacing w:line="590" w:lineRule="exact"/>
        <w:ind w:firstLine="622" w:firstLineChars="200"/>
        <w:jc w:val="left"/>
        <w:textAlignment w:val="auto"/>
        <w:rPr>
          <w:rFonts w:hint="eastAsia" w:ascii="仿宋" w:hAnsi="仿宋" w:eastAsia="仿宋" w:cs="仿宋"/>
          <w:sz w:val="32"/>
          <w:szCs w:val="32"/>
        </w:rPr>
      </w:pPr>
      <w:r>
        <w:rPr>
          <w:rFonts w:hint="eastAsia" w:ascii="方正仿宋简体" w:hAnsi="方正仿宋简体" w:eastAsia="方正仿宋简体" w:cs="方正仿宋简体"/>
          <w:b/>
          <w:bCs/>
          <w:color w:val="000000"/>
          <w:sz w:val="32"/>
          <w:szCs w:val="32"/>
          <w:shd w:val="clear" w:color="auto" w:fill="FFFFFF"/>
          <w:lang w:val="en-US" w:eastAsia="zh-CN"/>
        </w:rPr>
        <w:t>3.</w:t>
      </w:r>
      <w:r>
        <w:rPr>
          <w:rFonts w:hint="eastAsia" w:ascii="仿宋" w:hAnsi="仿宋" w:eastAsia="仿宋"/>
          <w:color w:val="000000"/>
          <w:sz w:val="32"/>
          <w:szCs w:val="32"/>
          <w:shd w:val="clear" w:color="auto" w:fill="FFFFFF"/>
          <w:lang w:val="en-US" w:eastAsia="zh-CN"/>
        </w:rPr>
        <w:t>对相关人员加强培训，特别是针对《预算法》《行政事业单位会计制度》等学习培训，规范部门预算收支核算，</w:t>
      </w:r>
      <w:r>
        <w:rPr>
          <w:rFonts w:hint="eastAsia" w:ascii="仿宋" w:hAnsi="仿宋" w:eastAsia="仿宋"/>
          <w:color w:val="000000"/>
          <w:sz w:val="30"/>
          <w:szCs w:val="30"/>
          <w:shd w:val="clear" w:color="auto" w:fill="FFFFFF"/>
        </w:rPr>
        <w:t xml:space="preserve">制定和完善基本支出、项目支出等各项支出标准，严格按项目和进度执行预算，增强预算的约束力和严肃性。落实预算执行分析，及时了解预算执行差异，合理调整、纠正预算执行偏差，切实提高部门预算收支管理水平。   </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四、其他需要说明的情况</w:t>
      </w:r>
    </w:p>
    <w:p>
      <w:pPr>
        <w:pStyle w:val="3"/>
        <w:keepNext w:val="0"/>
        <w:keepLines w:val="0"/>
        <w:pageBreakBefore w:val="0"/>
        <w:kinsoku/>
        <w:wordWrap/>
        <w:overflowPunct/>
        <w:topLinePunct w:val="0"/>
        <w:autoSpaceDN/>
        <w:bidi w:val="0"/>
        <w:adjustRightInd/>
        <w:spacing w:line="590" w:lineRule="exact"/>
        <w:ind w:left="0" w:leftChars="0" w:firstLine="622"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kinsoku/>
        <w:wordWrap/>
        <w:overflowPunct/>
        <w:topLinePunct w:val="0"/>
        <w:autoSpaceDN/>
        <w:bidi w:val="0"/>
        <w:adjustRightInd/>
        <w:spacing w:line="590" w:lineRule="exact"/>
        <w:ind w:firstLine="622" w:firstLineChars="200"/>
        <w:jc w:val="both"/>
        <w:textAlignment w:val="auto"/>
        <w:rPr>
          <w:rFonts w:hint="eastAsia" w:ascii="仿宋_GB2312" w:hAnsi="黑体" w:eastAsia="仿宋_GB2312"/>
          <w:sz w:val="32"/>
          <w:szCs w:val="32"/>
        </w:rPr>
      </w:pPr>
    </w:p>
    <w:p>
      <w:pPr>
        <w:keepNext w:val="0"/>
        <w:keepLines w:val="0"/>
        <w:pageBreakBefore w:val="0"/>
        <w:widowControl/>
        <w:kinsoku/>
        <w:wordWrap/>
        <w:overflowPunct/>
        <w:topLinePunct w:val="0"/>
        <w:autoSpaceDN/>
        <w:bidi w:val="0"/>
        <w:adjustRightInd/>
        <w:spacing w:line="590" w:lineRule="exact"/>
        <w:ind w:firstLine="622" w:firstLineChars="200"/>
        <w:jc w:val="both"/>
        <w:textAlignment w:val="auto"/>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lang w:eastAsia="zh-CN"/>
        </w:rPr>
        <w:t>：</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年度</w:t>
      </w:r>
      <w:r>
        <w:rPr>
          <w:rFonts w:hint="eastAsia" w:ascii="仿宋" w:hAnsi="仿宋" w:eastAsia="仿宋" w:cs="仿宋"/>
          <w:kern w:val="0"/>
          <w:sz w:val="32"/>
          <w:szCs w:val="32"/>
          <w:lang w:val="en-US" w:eastAsia="zh-CN"/>
        </w:rPr>
        <w:t>预算支出</w:t>
      </w:r>
      <w:r>
        <w:rPr>
          <w:rFonts w:hint="eastAsia" w:ascii="仿宋" w:hAnsi="仿宋" w:eastAsia="仿宋" w:cs="仿宋"/>
          <w:kern w:val="0"/>
          <w:sz w:val="32"/>
          <w:szCs w:val="32"/>
        </w:rPr>
        <w:t>绩效自评表</w:t>
      </w:r>
    </w:p>
    <w:p>
      <w:pPr>
        <w:keepNext w:val="0"/>
        <w:keepLines w:val="0"/>
        <w:pageBreakBefore w:val="0"/>
        <w:kinsoku/>
        <w:wordWrap/>
        <w:overflowPunct/>
        <w:topLinePunct w:val="0"/>
        <w:autoSpaceDN/>
        <w:bidi w:val="0"/>
        <w:adjustRightInd/>
        <w:spacing w:after="312" w:afterLines="100" w:line="590" w:lineRule="exact"/>
        <w:jc w:val="center"/>
        <w:textAlignment w:val="auto"/>
        <w:rPr>
          <w:rFonts w:hint="eastAsia" w:ascii="方正小标宋_GBK" w:hAnsi="宋体" w:eastAsia="方正小标宋_GBK" w:cs="宋体"/>
          <w:kern w:val="0"/>
          <w:sz w:val="36"/>
          <w:szCs w:val="36"/>
        </w:rPr>
      </w:pPr>
      <w:r>
        <w:rPr>
          <w:rFonts w:eastAsia="方正小标宋_GBK"/>
          <w:kern w:val="0"/>
          <w:sz w:val="36"/>
          <w:szCs w:val="36"/>
        </w:rPr>
        <w:br w:type="page"/>
      </w:r>
    </w:p>
    <w:p>
      <w:pPr>
        <w:widowControl/>
        <w:jc w:val="left"/>
        <w:rPr>
          <w:rFonts w:hint="eastAsia" w:ascii="仿宋" w:hAnsi="仿宋" w:eastAsia="仿宋" w:cs="仿宋"/>
          <w:kern w:val="0"/>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lang w:eastAsia="zh-CN"/>
        </w:rPr>
        <w:t>：</w:t>
      </w:r>
    </w:p>
    <w:p>
      <w:pPr>
        <w:widowControl/>
        <w:jc w:val="center"/>
        <w:rPr>
          <w:rFonts w:hint="eastAsia" w:ascii="方正小标宋_GBK" w:hAnsi="宋体" w:eastAsia="方正小标宋_GBK" w:cs="宋体"/>
          <w:kern w:val="0"/>
          <w:sz w:val="32"/>
          <w:szCs w:val="32"/>
        </w:rPr>
      </w:pPr>
      <w:r>
        <w:rPr>
          <w:rFonts w:ascii="方正小标宋_GBK" w:hAnsi="宋体" w:eastAsia="方正小标宋_GBK" w:cs="宋体"/>
          <w:kern w:val="0"/>
          <w:sz w:val="32"/>
          <w:szCs w:val="32"/>
        </w:rPr>
        <w:t>20</w:t>
      </w:r>
      <w:r>
        <w:rPr>
          <w:rFonts w:hint="eastAsia" w:ascii="方正小标宋_GBK" w:hAnsi="宋体" w:eastAsia="方正小标宋_GBK" w:cs="宋体"/>
          <w:kern w:val="0"/>
          <w:sz w:val="32"/>
          <w:szCs w:val="32"/>
        </w:rPr>
        <w:t>2</w:t>
      </w:r>
      <w:r>
        <w:rPr>
          <w:rFonts w:hint="eastAsia" w:ascii="方正小标宋_GBK" w:hAnsi="宋体" w:eastAsia="方正小标宋_GBK" w:cs="宋体"/>
          <w:kern w:val="0"/>
          <w:sz w:val="32"/>
          <w:szCs w:val="32"/>
          <w:lang w:val="en-US" w:eastAsia="zh-CN"/>
        </w:rPr>
        <w:t>2</w:t>
      </w:r>
      <w:r>
        <w:rPr>
          <w:rFonts w:hint="eastAsia" w:ascii="方正小标宋_GBK" w:hAnsi="宋体" w:eastAsia="方正小标宋_GBK" w:cs="宋体"/>
          <w:kern w:val="0"/>
          <w:sz w:val="32"/>
          <w:szCs w:val="32"/>
        </w:rPr>
        <w:t>年度</w:t>
      </w:r>
      <w:r>
        <w:rPr>
          <w:rFonts w:hint="eastAsia" w:ascii="方正小标宋_GBK" w:hAnsi="宋体" w:eastAsia="方正小标宋_GBK" w:cs="宋体"/>
          <w:kern w:val="0"/>
          <w:sz w:val="32"/>
          <w:szCs w:val="32"/>
          <w:lang w:val="en-US" w:eastAsia="zh-CN"/>
        </w:rPr>
        <w:t>预算支出</w:t>
      </w:r>
      <w:r>
        <w:rPr>
          <w:rFonts w:hint="eastAsia" w:ascii="方正小标宋_GBK" w:hAnsi="宋体" w:eastAsia="方正小标宋_GBK" w:cs="宋体"/>
          <w:kern w:val="0"/>
          <w:sz w:val="32"/>
          <w:szCs w:val="32"/>
        </w:rPr>
        <w:t>绩效自评表</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854"/>
        <w:gridCol w:w="905"/>
        <w:gridCol w:w="1116"/>
        <w:gridCol w:w="1077"/>
        <w:gridCol w:w="1104"/>
        <w:gridCol w:w="587"/>
        <w:gridCol w:w="927"/>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88" w:type="dxa"/>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项目支</w:t>
            </w:r>
          </w:p>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出名称</w:t>
            </w:r>
          </w:p>
        </w:tc>
        <w:tc>
          <w:tcPr>
            <w:tcW w:w="7606" w:type="dxa"/>
            <w:gridSpan w:val="8"/>
            <w:vAlign w:val="center"/>
          </w:tcPr>
          <w:p>
            <w:pPr>
              <w:pStyle w:val="3"/>
              <w:ind w:left="0" w:leftChars="0" w:firstLine="0" w:firstLineChars="0"/>
              <w:jc w:val="left"/>
              <w:rPr>
                <w:rFonts w:hint="default"/>
                <w:sz w:val="18"/>
                <w:szCs w:val="18"/>
                <w:vertAlign w:val="baseline"/>
                <w:lang w:val="en-US"/>
              </w:rPr>
            </w:pPr>
            <w:r>
              <w:rPr>
                <w:rFonts w:hint="eastAsia"/>
                <w:sz w:val="18"/>
                <w:szCs w:val="18"/>
                <w:vertAlign w:val="baseline"/>
                <w:lang w:val="en-US" w:eastAsia="zh-CN"/>
              </w:rPr>
              <w:t>衡山县城市管理和综合执法局整体自评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主管</w:t>
            </w:r>
          </w:p>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部门</w:t>
            </w:r>
          </w:p>
        </w:tc>
        <w:tc>
          <w:tcPr>
            <w:tcW w:w="3952" w:type="dxa"/>
            <w:gridSpan w:val="4"/>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衡山县人民政府</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实施单位</w:t>
            </w:r>
          </w:p>
        </w:tc>
        <w:tc>
          <w:tcPr>
            <w:tcW w:w="2550" w:type="dxa"/>
            <w:gridSpan w:val="3"/>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衡山县城市管理和综合执法局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8" w:type="dxa"/>
            <w:vMerge w:val="restart"/>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项目</w:t>
            </w:r>
          </w:p>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资金</w:t>
            </w:r>
          </w:p>
          <w:p>
            <w:pPr>
              <w:pStyle w:val="3"/>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（万元）</w:t>
            </w:r>
          </w:p>
        </w:tc>
        <w:tc>
          <w:tcPr>
            <w:tcW w:w="1759" w:type="dxa"/>
            <w:gridSpan w:val="2"/>
          </w:tcPr>
          <w:p>
            <w:pPr>
              <w:pStyle w:val="3"/>
              <w:ind w:left="0" w:leftChars="0" w:firstLine="0" w:firstLineChars="0"/>
              <w:jc w:val="left"/>
              <w:rPr>
                <w:rFonts w:hint="default" w:eastAsia="宋体"/>
                <w:sz w:val="18"/>
                <w:szCs w:val="18"/>
                <w:vertAlign w:val="baseline"/>
                <w:lang w:val="en-US" w:eastAsia="zh-CN"/>
              </w:rPr>
            </w:pPr>
          </w:p>
        </w:tc>
        <w:tc>
          <w:tcPr>
            <w:tcW w:w="1116" w:type="dxa"/>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年初预算数</w:t>
            </w:r>
          </w:p>
        </w:tc>
        <w:tc>
          <w:tcPr>
            <w:tcW w:w="1077" w:type="dxa"/>
          </w:tcPr>
          <w:p>
            <w:pPr>
              <w:pStyle w:val="3"/>
              <w:ind w:left="0" w:leftChars="0" w:firstLine="0" w:firstLineChars="0"/>
              <w:jc w:val="center"/>
              <w:rPr>
                <w:sz w:val="18"/>
                <w:szCs w:val="18"/>
                <w:vertAlign w:val="baseline"/>
              </w:rPr>
            </w:pPr>
            <w:r>
              <w:rPr>
                <w:rFonts w:hint="eastAsia"/>
                <w:sz w:val="18"/>
                <w:szCs w:val="18"/>
                <w:vertAlign w:val="baseline"/>
                <w:lang w:val="en-US" w:eastAsia="zh-CN"/>
              </w:rPr>
              <w:t>全年预算数</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全年执行数</w:t>
            </w:r>
          </w:p>
        </w:tc>
        <w:tc>
          <w:tcPr>
            <w:tcW w:w="58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分值</w:t>
            </w:r>
          </w:p>
        </w:tc>
        <w:tc>
          <w:tcPr>
            <w:tcW w:w="92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执行率</w:t>
            </w:r>
          </w:p>
        </w:tc>
        <w:tc>
          <w:tcPr>
            <w:tcW w:w="1036" w:type="dxa"/>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1759" w:type="dxa"/>
            <w:gridSpan w:val="2"/>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年度资金总额</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1124.88</w:t>
            </w:r>
          </w:p>
        </w:tc>
        <w:tc>
          <w:tcPr>
            <w:tcW w:w="107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5988.66</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5988.66</w:t>
            </w:r>
          </w:p>
        </w:tc>
        <w:tc>
          <w:tcPr>
            <w:tcW w:w="58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10</w:t>
            </w:r>
          </w:p>
        </w:tc>
        <w:tc>
          <w:tcPr>
            <w:tcW w:w="92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100%</w:t>
            </w:r>
          </w:p>
        </w:tc>
        <w:tc>
          <w:tcPr>
            <w:tcW w:w="103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1759" w:type="dxa"/>
            <w:gridSpan w:val="2"/>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其中：当年财政拨款</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1124.88</w:t>
            </w:r>
          </w:p>
        </w:tc>
        <w:tc>
          <w:tcPr>
            <w:tcW w:w="107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5894.94</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5894.94</w:t>
            </w:r>
          </w:p>
        </w:tc>
        <w:tc>
          <w:tcPr>
            <w:tcW w:w="587" w:type="dxa"/>
          </w:tcPr>
          <w:p>
            <w:pPr>
              <w:pStyle w:val="3"/>
              <w:jc w:val="left"/>
              <w:rPr>
                <w:sz w:val="18"/>
                <w:szCs w:val="18"/>
                <w:vertAlign w:val="baseline"/>
              </w:rPr>
            </w:pPr>
          </w:p>
        </w:tc>
        <w:tc>
          <w:tcPr>
            <w:tcW w:w="927" w:type="dxa"/>
          </w:tcPr>
          <w:p>
            <w:pPr>
              <w:pStyle w:val="3"/>
              <w:jc w:val="left"/>
              <w:rPr>
                <w:sz w:val="18"/>
                <w:szCs w:val="18"/>
                <w:vertAlign w:val="baseline"/>
              </w:rPr>
            </w:pP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1759" w:type="dxa"/>
            <w:gridSpan w:val="2"/>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 xml:space="preserve">     上年结转资金</w:t>
            </w:r>
          </w:p>
        </w:tc>
        <w:tc>
          <w:tcPr>
            <w:tcW w:w="1116" w:type="dxa"/>
          </w:tcPr>
          <w:p>
            <w:pPr>
              <w:pStyle w:val="3"/>
              <w:jc w:val="left"/>
              <w:rPr>
                <w:sz w:val="18"/>
                <w:szCs w:val="18"/>
                <w:vertAlign w:val="baseline"/>
              </w:rPr>
            </w:pPr>
          </w:p>
        </w:tc>
        <w:tc>
          <w:tcPr>
            <w:tcW w:w="1077" w:type="dxa"/>
          </w:tcPr>
          <w:p>
            <w:pPr>
              <w:pStyle w:val="3"/>
              <w:ind w:left="0" w:leftChars="0" w:firstLine="171" w:firstLineChars="100"/>
              <w:jc w:val="left"/>
              <w:rPr>
                <w:rFonts w:hint="default" w:eastAsia="宋体"/>
                <w:sz w:val="18"/>
                <w:szCs w:val="18"/>
                <w:vertAlign w:val="baseline"/>
                <w:lang w:val="en-US" w:eastAsia="zh-CN"/>
              </w:rPr>
            </w:pPr>
            <w:r>
              <w:rPr>
                <w:rFonts w:hint="eastAsia"/>
                <w:sz w:val="18"/>
                <w:szCs w:val="18"/>
                <w:vertAlign w:val="baseline"/>
                <w:lang w:val="en-US" w:eastAsia="zh-CN"/>
              </w:rPr>
              <w:t>32.55</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32.55</w:t>
            </w:r>
          </w:p>
        </w:tc>
        <w:tc>
          <w:tcPr>
            <w:tcW w:w="587" w:type="dxa"/>
          </w:tcPr>
          <w:p>
            <w:pPr>
              <w:pStyle w:val="3"/>
              <w:jc w:val="left"/>
              <w:rPr>
                <w:sz w:val="18"/>
                <w:szCs w:val="18"/>
                <w:vertAlign w:val="baseline"/>
              </w:rPr>
            </w:pPr>
          </w:p>
        </w:tc>
        <w:tc>
          <w:tcPr>
            <w:tcW w:w="927" w:type="dxa"/>
          </w:tcPr>
          <w:p>
            <w:pPr>
              <w:pStyle w:val="3"/>
              <w:jc w:val="left"/>
              <w:rPr>
                <w:sz w:val="18"/>
                <w:szCs w:val="18"/>
                <w:vertAlign w:val="baseline"/>
              </w:rPr>
            </w:pP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1759" w:type="dxa"/>
            <w:gridSpan w:val="2"/>
          </w:tcPr>
          <w:p>
            <w:pPr>
              <w:pStyle w:val="3"/>
              <w:ind w:firstLine="513" w:firstLineChars="300"/>
              <w:jc w:val="left"/>
              <w:rPr>
                <w:rFonts w:hint="default" w:eastAsia="宋体"/>
                <w:sz w:val="18"/>
                <w:szCs w:val="18"/>
                <w:vertAlign w:val="baseline"/>
                <w:lang w:val="en-US" w:eastAsia="zh-CN"/>
              </w:rPr>
            </w:pPr>
            <w:r>
              <w:rPr>
                <w:rFonts w:hint="eastAsia"/>
                <w:sz w:val="18"/>
                <w:szCs w:val="18"/>
                <w:vertAlign w:val="baseline"/>
                <w:lang w:val="en-US" w:eastAsia="zh-CN"/>
              </w:rPr>
              <w:t>其他资金</w:t>
            </w:r>
          </w:p>
        </w:tc>
        <w:tc>
          <w:tcPr>
            <w:tcW w:w="1116" w:type="dxa"/>
          </w:tcPr>
          <w:p>
            <w:pPr>
              <w:pStyle w:val="3"/>
              <w:jc w:val="left"/>
              <w:rPr>
                <w:sz w:val="18"/>
                <w:szCs w:val="18"/>
                <w:vertAlign w:val="baseline"/>
              </w:rPr>
            </w:pPr>
          </w:p>
        </w:tc>
        <w:tc>
          <w:tcPr>
            <w:tcW w:w="1077" w:type="dxa"/>
          </w:tcPr>
          <w:p>
            <w:pPr>
              <w:pStyle w:val="3"/>
              <w:ind w:left="0" w:leftChars="0" w:firstLine="171" w:firstLineChars="100"/>
              <w:jc w:val="left"/>
              <w:rPr>
                <w:rFonts w:hint="default" w:eastAsia="宋体"/>
                <w:sz w:val="18"/>
                <w:szCs w:val="18"/>
                <w:vertAlign w:val="baseline"/>
                <w:lang w:val="en-US" w:eastAsia="zh-CN"/>
              </w:rPr>
            </w:pPr>
            <w:r>
              <w:rPr>
                <w:rFonts w:hint="eastAsia"/>
                <w:sz w:val="18"/>
                <w:szCs w:val="18"/>
                <w:vertAlign w:val="baseline"/>
                <w:lang w:val="en-US" w:eastAsia="zh-CN"/>
              </w:rPr>
              <w:t>61.17</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61.17</w:t>
            </w:r>
          </w:p>
        </w:tc>
        <w:tc>
          <w:tcPr>
            <w:tcW w:w="587" w:type="dxa"/>
          </w:tcPr>
          <w:p>
            <w:pPr>
              <w:pStyle w:val="3"/>
              <w:jc w:val="left"/>
              <w:rPr>
                <w:sz w:val="18"/>
                <w:szCs w:val="18"/>
                <w:vertAlign w:val="baseline"/>
              </w:rPr>
            </w:pPr>
          </w:p>
        </w:tc>
        <w:tc>
          <w:tcPr>
            <w:tcW w:w="927" w:type="dxa"/>
          </w:tcPr>
          <w:p>
            <w:pPr>
              <w:pStyle w:val="3"/>
              <w:jc w:val="left"/>
              <w:rPr>
                <w:sz w:val="18"/>
                <w:szCs w:val="18"/>
                <w:vertAlign w:val="baseline"/>
              </w:rPr>
            </w:pP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restart"/>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年度总</w:t>
            </w:r>
          </w:p>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体目标</w:t>
            </w:r>
          </w:p>
        </w:tc>
        <w:tc>
          <w:tcPr>
            <w:tcW w:w="3952" w:type="dxa"/>
            <w:gridSpan w:val="4"/>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预期目标</w:t>
            </w:r>
          </w:p>
        </w:tc>
        <w:tc>
          <w:tcPr>
            <w:tcW w:w="3654" w:type="dxa"/>
            <w:gridSpan w:val="4"/>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88" w:type="dxa"/>
            <w:vMerge w:val="continue"/>
            <w:tcBorders/>
          </w:tcPr>
          <w:p>
            <w:pPr>
              <w:pStyle w:val="3"/>
              <w:jc w:val="left"/>
              <w:rPr>
                <w:sz w:val="18"/>
                <w:szCs w:val="18"/>
                <w:vertAlign w:val="baseline"/>
              </w:rPr>
            </w:pPr>
          </w:p>
        </w:tc>
        <w:tc>
          <w:tcPr>
            <w:tcW w:w="3952" w:type="dxa"/>
            <w:gridSpan w:val="4"/>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巩固省级文明城市、城乡治理标准化</w:t>
            </w:r>
          </w:p>
          <w:p>
            <w:pPr>
              <w:keepNext w:val="0"/>
              <w:keepLines w:val="0"/>
              <w:pageBreakBefore w:val="0"/>
              <w:widowControl/>
              <w:numPr>
                <w:ilvl w:val="0"/>
                <w:numId w:val="1"/>
              </w:numPr>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持续推进城市环境综合治理</w:t>
            </w:r>
          </w:p>
          <w:p>
            <w:pPr>
              <w:keepNext w:val="0"/>
              <w:keepLines w:val="0"/>
              <w:pageBreakBefore w:val="0"/>
              <w:widowControl/>
              <w:numPr>
                <w:ilvl w:val="0"/>
                <w:numId w:val="1"/>
              </w:numPr>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不断巩固和拓展城区园林绿化、环境卫生、城市秩序集中整治成果</w:t>
            </w:r>
          </w:p>
          <w:p>
            <w:pPr>
              <w:keepNext w:val="0"/>
              <w:keepLines w:val="0"/>
              <w:pageBreakBefore w:val="0"/>
              <w:widowControl/>
              <w:numPr>
                <w:ilvl w:val="0"/>
                <w:numId w:val="1"/>
              </w:numPr>
              <w:kinsoku/>
              <w:wordWrap/>
              <w:overflowPunct/>
              <w:topLinePunct w:val="0"/>
              <w:autoSpaceDE/>
              <w:autoSpaceDN/>
              <w:bidi w:val="0"/>
              <w:adjustRightInd/>
              <w:snapToGrid/>
              <w:spacing w:line="280" w:lineRule="exact"/>
              <w:jc w:val="left"/>
              <w:textAlignment w:val="auto"/>
              <w:rPr>
                <w:sz w:val="18"/>
                <w:szCs w:val="18"/>
                <w:vertAlign w:val="baseline"/>
              </w:rPr>
            </w:pPr>
            <w:r>
              <w:rPr>
                <w:rFonts w:hint="eastAsia" w:ascii="宋体" w:hAnsi="宋体" w:eastAsia="宋体" w:cs="宋体"/>
                <w:color w:val="000000"/>
                <w:kern w:val="0"/>
                <w:sz w:val="18"/>
                <w:szCs w:val="18"/>
              </w:rPr>
              <w:t>持续推进</w:t>
            </w:r>
            <w:r>
              <w:rPr>
                <w:rFonts w:hint="eastAsia" w:ascii="宋体" w:hAnsi="宋体" w:eastAsia="宋体" w:cs="宋体"/>
                <w:color w:val="000000"/>
                <w:kern w:val="0"/>
                <w:sz w:val="18"/>
                <w:szCs w:val="18"/>
                <w:lang w:val="en-US" w:eastAsia="zh-CN"/>
              </w:rPr>
              <w:t>禁烟禁炮</w:t>
            </w:r>
            <w:r>
              <w:rPr>
                <w:rFonts w:hint="eastAsia" w:ascii="宋体" w:hAnsi="宋体" w:eastAsia="宋体" w:cs="宋体"/>
                <w:color w:val="000000"/>
                <w:kern w:val="0"/>
                <w:sz w:val="18"/>
                <w:szCs w:val="18"/>
              </w:rPr>
              <w:t>改革、深化殡葬改革</w:t>
            </w:r>
          </w:p>
        </w:tc>
        <w:tc>
          <w:tcPr>
            <w:tcW w:w="3654" w:type="dxa"/>
            <w:gridSpan w:val="4"/>
          </w:tcPr>
          <w:p>
            <w:pPr>
              <w:pStyle w:val="3"/>
              <w:ind w:left="0" w:leftChars="0" w:firstLine="0" w:firstLineChars="0"/>
              <w:jc w:val="left"/>
              <w:rPr>
                <w:sz w:val="18"/>
                <w:szCs w:val="18"/>
                <w:vertAlign w:val="baseline"/>
              </w:rPr>
            </w:pPr>
            <w:r>
              <w:rPr>
                <w:rFonts w:hint="eastAsia"/>
                <w:sz w:val="18"/>
                <w:szCs w:val="18"/>
                <w:vertAlign w:val="baseline"/>
              </w:rPr>
              <w:t>提升</w:t>
            </w:r>
            <w:r>
              <w:rPr>
                <w:rFonts w:hint="eastAsia"/>
                <w:sz w:val="18"/>
                <w:szCs w:val="18"/>
                <w:vertAlign w:val="baseline"/>
                <w:lang w:val="en-US" w:eastAsia="zh-CN"/>
              </w:rPr>
              <w:t>了</w:t>
            </w:r>
            <w:r>
              <w:rPr>
                <w:rFonts w:hint="eastAsia"/>
                <w:sz w:val="18"/>
                <w:szCs w:val="18"/>
                <w:vertAlign w:val="baseline"/>
              </w:rPr>
              <w:t>城市管理水平，减少</w:t>
            </w:r>
            <w:r>
              <w:rPr>
                <w:rFonts w:hint="eastAsia"/>
                <w:sz w:val="18"/>
                <w:szCs w:val="18"/>
                <w:vertAlign w:val="baseline"/>
                <w:lang w:val="en-US" w:eastAsia="zh-CN"/>
              </w:rPr>
              <w:t>了</w:t>
            </w:r>
            <w:r>
              <w:rPr>
                <w:rFonts w:hint="eastAsia"/>
                <w:sz w:val="18"/>
                <w:szCs w:val="18"/>
                <w:vertAlign w:val="baseline"/>
              </w:rPr>
              <w:t>城市市容乱象，改善</w:t>
            </w:r>
            <w:r>
              <w:rPr>
                <w:rFonts w:hint="eastAsia"/>
                <w:sz w:val="18"/>
                <w:szCs w:val="18"/>
                <w:vertAlign w:val="baseline"/>
                <w:lang w:val="en-US" w:eastAsia="zh-CN"/>
              </w:rPr>
              <w:t>了</w:t>
            </w:r>
            <w:r>
              <w:rPr>
                <w:rFonts w:hint="eastAsia"/>
                <w:sz w:val="18"/>
                <w:szCs w:val="18"/>
                <w:vertAlign w:val="baseline"/>
              </w:rPr>
              <w:t>城市市民生活环境，提升</w:t>
            </w:r>
            <w:r>
              <w:rPr>
                <w:rFonts w:hint="eastAsia"/>
                <w:sz w:val="18"/>
                <w:szCs w:val="18"/>
                <w:vertAlign w:val="baseline"/>
                <w:lang w:val="en-US" w:eastAsia="zh-CN"/>
              </w:rPr>
              <w:t>了</w:t>
            </w:r>
            <w:r>
              <w:rPr>
                <w:rFonts w:hint="eastAsia"/>
                <w:sz w:val="18"/>
                <w:szCs w:val="18"/>
                <w:vertAlign w:val="baseline"/>
              </w:rPr>
              <w:t>城管执法队伍形象，城市形象日益提升，城区治理标准化工作取得成效</w:t>
            </w:r>
            <w:r>
              <w:rPr>
                <w:rFonts w:hint="eastAsia"/>
                <w:sz w:val="18"/>
                <w:szCs w:val="18"/>
                <w:vertAlign w:val="baseline"/>
                <w:lang w:eastAsia="zh-CN"/>
              </w:rPr>
              <w:t>，</w:t>
            </w:r>
            <w:r>
              <w:rPr>
                <w:rFonts w:hint="eastAsia"/>
                <w:sz w:val="18"/>
                <w:szCs w:val="18"/>
                <w:vertAlign w:val="baseline"/>
              </w:rPr>
              <w:t>市容秩序规范有序，市民对城市管理工作满意度持续提升。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restart"/>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绩</w:t>
            </w:r>
          </w:p>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效</w:t>
            </w:r>
          </w:p>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目</w:t>
            </w:r>
          </w:p>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标</w:t>
            </w:r>
          </w:p>
        </w:tc>
        <w:tc>
          <w:tcPr>
            <w:tcW w:w="854" w:type="dxa"/>
            <w:vAlign w:val="center"/>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一级指标</w:t>
            </w:r>
          </w:p>
        </w:tc>
        <w:tc>
          <w:tcPr>
            <w:tcW w:w="905" w:type="dxa"/>
            <w:vAlign w:val="center"/>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二级指标</w:t>
            </w:r>
          </w:p>
        </w:tc>
        <w:tc>
          <w:tcPr>
            <w:tcW w:w="1116" w:type="dxa"/>
            <w:vAlign w:val="center"/>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三级指标</w:t>
            </w:r>
          </w:p>
        </w:tc>
        <w:tc>
          <w:tcPr>
            <w:tcW w:w="1077" w:type="dxa"/>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年度</w:t>
            </w:r>
          </w:p>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指标值</w:t>
            </w:r>
          </w:p>
        </w:tc>
        <w:tc>
          <w:tcPr>
            <w:tcW w:w="1104" w:type="dxa"/>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实际</w:t>
            </w:r>
          </w:p>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完成值</w:t>
            </w:r>
          </w:p>
        </w:tc>
        <w:tc>
          <w:tcPr>
            <w:tcW w:w="587" w:type="dxa"/>
            <w:vAlign w:val="center"/>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分值</w:t>
            </w:r>
          </w:p>
        </w:tc>
        <w:tc>
          <w:tcPr>
            <w:tcW w:w="927" w:type="dxa"/>
            <w:vAlign w:val="center"/>
          </w:tcPr>
          <w:p>
            <w:pPr>
              <w:pStyle w:val="3"/>
              <w:ind w:left="0" w:leftChars="0" w:firstLine="0" w:firstLineChars="0"/>
              <w:jc w:val="center"/>
              <w:rPr>
                <w:rFonts w:hint="eastAsia" w:eastAsia="宋体"/>
                <w:sz w:val="18"/>
                <w:szCs w:val="18"/>
                <w:vertAlign w:val="baseline"/>
                <w:lang w:val="en-US" w:eastAsia="zh-CN"/>
              </w:rPr>
            </w:pPr>
            <w:r>
              <w:rPr>
                <w:rFonts w:hint="eastAsia"/>
                <w:sz w:val="18"/>
                <w:szCs w:val="18"/>
                <w:vertAlign w:val="baseline"/>
                <w:lang w:val="en-US" w:eastAsia="zh-CN"/>
              </w:rPr>
              <w:t>得分</w:t>
            </w:r>
          </w:p>
        </w:tc>
        <w:tc>
          <w:tcPr>
            <w:tcW w:w="1036" w:type="dxa"/>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偏差原因</w:t>
            </w:r>
          </w:p>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分析及</w:t>
            </w:r>
          </w:p>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restart"/>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产出</w:t>
            </w:r>
          </w:p>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指标</w:t>
            </w:r>
          </w:p>
          <w:p>
            <w:pPr>
              <w:pStyle w:val="3"/>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（50分）</w:t>
            </w:r>
          </w:p>
        </w:tc>
        <w:tc>
          <w:tcPr>
            <w:tcW w:w="905" w:type="dxa"/>
            <w:vMerge w:val="restart"/>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数量指标</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年度工作任务完成率</w:t>
            </w:r>
          </w:p>
        </w:tc>
        <w:tc>
          <w:tcPr>
            <w:tcW w:w="1077" w:type="dxa"/>
            <w:vAlign w:val="center"/>
          </w:tcPr>
          <w:p>
            <w:pPr>
              <w:pStyle w:val="3"/>
              <w:ind w:left="0" w:leftChars="0" w:firstLine="0" w:firstLineChars="0"/>
              <w:jc w:val="both"/>
              <w:rPr>
                <w:sz w:val="18"/>
                <w:szCs w:val="18"/>
                <w:vertAlign w:val="baseline"/>
              </w:rPr>
            </w:pPr>
            <w:r>
              <w:rPr>
                <w:rFonts w:hint="eastAsia"/>
                <w:sz w:val="18"/>
                <w:szCs w:val="18"/>
                <w:vertAlign w:val="baseline"/>
                <w:lang w:val="en-US" w:eastAsia="zh-CN"/>
              </w:rPr>
              <w:t>100%</w:t>
            </w:r>
          </w:p>
        </w:tc>
        <w:tc>
          <w:tcPr>
            <w:tcW w:w="1104"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95%</w:t>
            </w:r>
          </w:p>
        </w:tc>
        <w:tc>
          <w:tcPr>
            <w:tcW w:w="587" w:type="dxa"/>
            <w:vAlign w:val="center"/>
          </w:tcPr>
          <w:p>
            <w:pPr>
              <w:bidi w:val="0"/>
              <w:jc w:val="both"/>
              <w:rPr>
                <w:rFonts w:hint="eastAsia" w:eastAsia="宋体"/>
                <w:lang w:val="en-US" w:eastAsia="zh-CN"/>
              </w:rPr>
            </w:pPr>
            <w:r>
              <w:rPr>
                <w:rFonts w:hint="eastAsia"/>
                <w:lang w:val="en-US" w:eastAsia="zh-CN"/>
              </w:rPr>
              <w:t>3</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2</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Merge w:val="continue"/>
            <w:tcBorders/>
          </w:tcPr>
          <w:p>
            <w:pPr>
              <w:pStyle w:val="3"/>
              <w:ind w:left="0" w:leftChars="0" w:firstLine="0" w:firstLineChars="0"/>
              <w:jc w:val="left"/>
              <w:rPr>
                <w:rFonts w:hint="default" w:eastAsia="宋体"/>
                <w:sz w:val="18"/>
                <w:szCs w:val="18"/>
                <w:vertAlign w:val="baseline"/>
                <w:lang w:val="en-US" w:eastAsia="zh-CN"/>
              </w:rPr>
            </w:pP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预算执行率</w:t>
            </w:r>
          </w:p>
        </w:tc>
        <w:tc>
          <w:tcPr>
            <w:tcW w:w="1077" w:type="dxa"/>
            <w:vAlign w:val="center"/>
          </w:tcPr>
          <w:p>
            <w:pPr>
              <w:pStyle w:val="3"/>
              <w:ind w:left="0" w:leftChars="0" w:firstLine="0" w:firstLineChars="0"/>
              <w:jc w:val="both"/>
              <w:rPr>
                <w:sz w:val="18"/>
                <w:szCs w:val="18"/>
                <w:vertAlign w:val="baseline"/>
              </w:rPr>
            </w:pPr>
            <w:r>
              <w:rPr>
                <w:rFonts w:hint="eastAsia"/>
                <w:sz w:val="18"/>
                <w:szCs w:val="18"/>
                <w:vertAlign w:val="baseline"/>
                <w:lang w:val="en-US" w:eastAsia="zh-CN"/>
              </w:rPr>
              <w:t>100%</w:t>
            </w:r>
          </w:p>
        </w:tc>
        <w:tc>
          <w:tcPr>
            <w:tcW w:w="1104"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100%</w:t>
            </w:r>
          </w:p>
        </w:tc>
        <w:tc>
          <w:tcPr>
            <w:tcW w:w="58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Merge w:val="continue"/>
            <w:tcBorders/>
          </w:tcPr>
          <w:p>
            <w:pPr>
              <w:pStyle w:val="3"/>
              <w:ind w:left="0" w:leftChars="0" w:firstLine="0" w:firstLineChars="0"/>
              <w:jc w:val="left"/>
              <w:rPr>
                <w:rFonts w:hint="default" w:eastAsia="宋体"/>
                <w:sz w:val="18"/>
                <w:szCs w:val="18"/>
                <w:vertAlign w:val="baseline"/>
                <w:lang w:val="en-US" w:eastAsia="zh-CN"/>
              </w:rPr>
            </w:pP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政府采购执行率</w:t>
            </w:r>
          </w:p>
        </w:tc>
        <w:tc>
          <w:tcPr>
            <w:tcW w:w="1077" w:type="dxa"/>
            <w:vAlign w:val="center"/>
          </w:tcPr>
          <w:p>
            <w:pPr>
              <w:pStyle w:val="3"/>
              <w:ind w:left="0" w:leftChars="0" w:firstLine="0" w:firstLineChars="0"/>
              <w:jc w:val="both"/>
              <w:rPr>
                <w:sz w:val="18"/>
                <w:szCs w:val="18"/>
                <w:vertAlign w:val="baseline"/>
              </w:rPr>
            </w:pPr>
            <w:r>
              <w:rPr>
                <w:rFonts w:hint="eastAsia"/>
                <w:sz w:val="18"/>
                <w:szCs w:val="18"/>
                <w:vertAlign w:val="baseline"/>
                <w:lang w:val="en-US" w:eastAsia="zh-CN"/>
              </w:rPr>
              <w:t>100%</w:t>
            </w:r>
          </w:p>
        </w:tc>
        <w:tc>
          <w:tcPr>
            <w:tcW w:w="1104" w:type="dxa"/>
            <w:vAlign w:val="center"/>
          </w:tcPr>
          <w:p>
            <w:pPr>
              <w:pStyle w:val="3"/>
              <w:ind w:left="0" w:leftChars="0" w:firstLine="0" w:firstLineChars="0"/>
              <w:jc w:val="both"/>
              <w:rPr>
                <w:sz w:val="18"/>
                <w:szCs w:val="18"/>
                <w:vertAlign w:val="baseline"/>
              </w:rPr>
            </w:pPr>
            <w:r>
              <w:rPr>
                <w:rFonts w:hint="eastAsia"/>
                <w:sz w:val="18"/>
                <w:szCs w:val="18"/>
                <w:vertAlign w:val="baseline"/>
                <w:lang w:val="en-US" w:eastAsia="zh-CN"/>
              </w:rPr>
              <w:t>100%</w:t>
            </w:r>
          </w:p>
        </w:tc>
        <w:tc>
          <w:tcPr>
            <w:tcW w:w="58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Merge w:val="continue"/>
            <w:tcBorders/>
          </w:tcPr>
          <w:p>
            <w:pPr>
              <w:pStyle w:val="3"/>
              <w:ind w:left="0" w:leftChars="0" w:firstLine="0" w:firstLineChars="0"/>
              <w:jc w:val="left"/>
              <w:rPr>
                <w:rFonts w:hint="default" w:eastAsia="宋体"/>
                <w:sz w:val="18"/>
                <w:szCs w:val="18"/>
                <w:vertAlign w:val="baseline"/>
                <w:lang w:val="en-US" w:eastAsia="zh-CN"/>
              </w:rPr>
            </w:pP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整改落实率</w:t>
            </w:r>
          </w:p>
        </w:tc>
        <w:tc>
          <w:tcPr>
            <w:tcW w:w="1077" w:type="dxa"/>
          </w:tcPr>
          <w:p>
            <w:pPr>
              <w:pStyle w:val="3"/>
              <w:ind w:left="0" w:leftChars="0" w:firstLine="0" w:firstLineChars="0"/>
              <w:jc w:val="left"/>
              <w:rPr>
                <w:sz w:val="18"/>
                <w:szCs w:val="18"/>
                <w:vertAlign w:val="baseline"/>
              </w:rPr>
            </w:pPr>
            <w:r>
              <w:rPr>
                <w:rFonts w:hint="eastAsia"/>
                <w:sz w:val="18"/>
                <w:szCs w:val="18"/>
                <w:vertAlign w:val="baseline"/>
                <w:lang w:val="en-US" w:eastAsia="zh-CN"/>
              </w:rPr>
              <w:t>100%</w:t>
            </w:r>
          </w:p>
        </w:tc>
        <w:tc>
          <w:tcPr>
            <w:tcW w:w="1104"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问题100%整改</w:t>
            </w:r>
          </w:p>
        </w:tc>
        <w:tc>
          <w:tcPr>
            <w:tcW w:w="58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Align w:val="center"/>
          </w:tcPr>
          <w:p>
            <w:pPr>
              <w:pStyle w:val="3"/>
              <w:ind w:left="0" w:leftChars="0" w:firstLine="0" w:firstLineChars="0"/>
              <w:jc w:val="center"/>
              <w:rPr>
                <w:sz w:val="18"/>
                <w:szCs w:val="18"/>
                <w:vertAlign w:val="baseline"/>
              </w:rPr>
            </w:pPr>
            <w:r>
              <w:rPr>
                <w:rFonts w:hint="eastAsia"/>
                <w:sz w:val="18"/>
                <w:szCs w:val="18"/>
                <w:vertAlign w:val="baseline"/>
                <w:lang w:val="en-US" w:eastAsia="zh-CN"/>
              </w:rPr>
              <w:t>质量指标</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城市市容市貌有序提升，整治行动有序推进，城市环境综合治理持续推进</w:t>
            </w:r>
          </w:p>
        </w:tc>
        <w:tc>
          <w:tcPr>
            <w:tcW w:w="1077"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市容市貌及整治有序开展</w:t>
            </w:r>
          </w:p>
        </w:tc>
        <w:tc>
          <w:tcPr>
            <w:tcW w:w="1104"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98%</w:t>
            </w:r>
          </w:p>
        </w:tc>
        <w:tc>
          <w:tcPr>
            <w:tcW w:w="587"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16</w:t>
            </w:r>
          </w:p>
        </w:tc>
        <w:tc>
          <w:tcPr>
            <w:tcW w:w="927"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14</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tcBorders/>
            <w:vAlign w:val="center"/>
          </w:tcPr>
          <w:p>
            <w:pPr>
              <w:pStyle w:val="3"/>
              <w:ind w:left="0" w:leftChars="0" w:firstLine="0" w:firstLineChars="0"/>
              <w:jc w:val="center"/>
              <w:rPr>
                <w:sz w:val="18"/>
                <w:szCs w:val="18"/>
                <w:vertAlign w:val="baseline"/>
              </w:rPr>
            </w:pPr>
            <w:r>
              <w:rPr>
                <w:rFonts w:hint="eastAsia"/>
                <w:sz w:val="18"/>
                <w:szCs w:val="18"/>
                <w:vertAlign w:val="baseline"/>
                <w:lang w:val="en-US" w:eastAsia="zh-CN"/>
              </w:rPr>
              <w:t>时效</w:t>
            </w:r>
            <w:r>
              <w:rPr>
                <w:rFonts w:hint="eastAsia"/>
                <w:sz w:val="18"/>
                <w:szCs w:val="18"/>
                <w:vertAlign w:val="baseline"/>
              </w:rPr>
              <w:t>指标</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 xml:space="preserve">验收及时率，支付序时进度 </w:t>
            </w:r>
          </w:p>
        </w:tc>
        <w:tc>
          <w:tcPr>
            <w:tcW w:w="1077"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规定时间完成支付验收</w:t>
            </w:r>
          </w:p>
        </w:tc>
        <w:tc>
          <w:tcPr>
            <w:tcW w:w="1104"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已完成</w:t>
            </w:r>
          </w:p>
        </w:tc>
        <w:tc>
          <w:tcPr>
            <w:tcW w:w="587"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10</w:t>
            </w:r>
          </w:p>
        </w:tc>
        <w:tc>
          <w:tcPr>
            <w:tcW w:w="927"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10</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Merge w:val="restart"/>
            <w:vAlign w:val="center"/>
          </w:tcPr>
          <w:p>
            <w:pPr>
              <w:pStyle w:val="3"/>
              <w:ind w:left="0" w:leftChars="0" w:firstLine="0" w:firstLineChars="0"/>
              <w:jc w:val="center"/>
              <w:rPr>
                <w:rFonts w:hint="default" w:eastAsia="宋体"/>
                <w:sz w:val="18"/>
                <w:szCs w:val="18"/>
                <w:vertAlign w:val="baseline"/>
                <w:lang w:val="en-US" w:eastAsia="zh-CN"/>
              </w:rPr>
            </w:pPr>
            <w:r>
              <w:rPr>
                <w:rFonts w:hint="eastAsia"/>
                <w:sz w:val="18"/>
                <w:szCs w:val="18"/>
                <w:vertAlign w:val="baseline"/>
                <w:lang w:val="en-US" w:eastAsia="zh-CN"/>
              </w:rPr>
              <w:t>成本指标</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预算调整率</w:t>
            </w:r>
          </w:p>
        </w:tc>
        <w:tc>
          <w:tcPr>
            <w:tcW w:w="1077" w:type="dxa"/>
            <w:vAlign w:val="center"/>
          </w:tcPr>
          <w:p>
            <w:pPr>
              <w:spacing w:line="280" w:lineRule="exact"/>
              <w:jc w:val="left"/>
              <w:rPr>
                <w:rFonts w:hint="default" w:ascii="仿宋_GB2312" w:hAnsi="Times New Roman" w:eastAsia="宋体" w:cs="Times New Roman"/>
                <w:color w:val="000000"/>
                <w:kern w:val="2"/>
                <w:sz w:val="18"/>
                <w:szCs w:val="18"/>
                <w:lang w:val="en-US" w:eastAsia="zh-CN" w:bidi="ar-SA"/>
              </w:rPr>
            </w:pPr>
            <w:r>
              <w:rPr>
                <w:rFonts w:hint="eastAsia" w:ascii="仿宋_GB2312"/>
                <w:color w:val="000000"/>
                <w:sz w:val="18"/>
                <w:szCs w:val="18"/>
              </w:rPr>
              <w:t>≤</w:t>
            </w:r>
            <w:r>
              <w:rPr>
                <w:rFonts w:ascii="仿宋_GB2312"/>
                <w:color w:val="000000"/>
                <w:sz w:val="18"/>
                <w:szCs w:val="18"/>
              </w:rPr>
              <w:t>10%</w:t>
            </w:r>
          </w:p>
        </w:tc>
        <w:tc>
          <w:tcPr>
            <w:tcW w:w="1104"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未超预算</w:t>
            </w:r>
          </w:p>
        </w:tc>
        <w:tc>
          <w:tcPr>
            <w:tcW w:w="58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Merge w:val="continue"/>
            <w:tcBorders/>
          </w:tcPr>
          <w:p>
            <w:pPr>
              <w:pStyle w:val="3"/>
              <w:jc w:val="left"/>
              <w:rPr>
                <w:sz w:val="18"/>
                <w:szCs w:val="18"/>
                <w:vertAlign w:val="baseline"/>
              </w:rPr>
            </w:pP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公用经费控制率</w:t>
            </w:r>
          </w:p>
        </w:tc>
        <w:tc>
          <w:tcPr>
            <w:tcW w:w="1077" w:type="dxa"/>
            <w:vAlign w:val="center"/>
          </w:tcPr>
          <w:p>
            <w:pPr>
              <w:spacing w:line="280" w:lineRule="exact"/>
              <w:jc w:val="left"/>
              <w:rPr>
                <w:rFonts w:ascii="仿宋_GB2312" w:hAnsi="Times New Roman" w:eastAsia="宋体" w:cs="Times New Roman"/>
                <w:color w:val="000000"/>
                <w:kern w:val="2"/>
                <w:sz w:val="18"/>
                <w:szCs w:val="18"/>
                <w:lang w:val="en-US" w:eastAsia="zh-CN" w:bidi="ar-SA"/>
              </w:rPr>
            </w:pPr>
            <w:r>
              <w:rPr>
                <w:rFonts w:hint="eastAsia" w:ascii="仿宋_GB2312"/>
                <w:color w:val="000000"/>
                <w:sz w:val="18"/>
                <w:szCs w:val="18"/>
              </w:rPr>
              <w:t>≤</w:t>
            </w:r>
            <w:r>
              <w:rPr>
                <w:rFonts w:ascii="仿宋_GB2312"/>
                <w:color w:val="000000"/>
                <w:sz w:val="18"/>
                <w:szCs w:val="18"/>
              </w:rPr>
              <w:t>100%</w:t>
            </w:r>
          </w:p>
        </w:tc>
        <w:tc>
          <w:tcPr>
            <w:tcW w:w="1104" w:type="dxa"/>
            <w:vAlign w:val="center"/>
          </w:tcPr>
          <w:p>
            <w:pPr>
              <w:pStyle w:val="3"/>
              <w:ind w:left="0" w:leftChars="0" w:firstLine="0" w:firstLineChars="0"/>
              <w:jc w:val="both"/>
              <w:rPr>
                <w:sz w:val="18"/>
                <w:szCs w:val="18"/>
                <w:vertAlign w:val="baseline"/>
              </w:rPr>
            </w:pPr>
            <w:r>
              <w:rPr>
                <w:rFonts w:hint="eastAsia"/>
                <w:sz w:val="18"/>
                <w:szCs w:val="18"/>
                <w:vertAlign w:val="baseline"/>
                <w:lang w:val="en-US" w:eastAsia="zh-CN"/>
              </w:rPr>
              <w:t>完成率51.84%</w:t>
            </w:r>
          </w:p>
        </w:tc>
        <w:tc>
          <w:tcPr>
            <w:tcW w:w="58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2</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Merge w:val="continue"/>
            <w:tcBorders/>
            <w:vAlign w:val="center"/>
          </w:tcPr>
          <w:p>
            <w:pPr>
              <w:pStyle w:val="3"/>
              <w:ind w:left="0" w:leftChars="0" w:firstLine="0" w:firstLineChars="0"/>
              <w:jc w:val="center"/>
              <w:rPr>
                <w:rFonts w:hint="default" w:eastAsia="宋体"/>
                <w:sz w:val="18"/>
                <w:szCs w:val="18"/>
                <w:vertAlign w:val="baseline"/>
                <w:lang w:val="en-US" w:eastAsia="zh-CN"/>
              </w:rPr>
            </w:pPr>
          </w:p>
        </w:tc>
        <w:tc>
          <w:tcPr>
            <w:tcW w:w="1116" w:type="dxa"/>
          </w:tcPr>
          <w:p>
            <w:pPr>
              <w:pStyle w:val="3"/>
              <w:ind w:left="0" w:leftChars="0" w:firstLine="0" w:firstLineChars="0"/>
              <w:jc w:val="left"/>
              <w:rPr>
                <w:sz w:val="18"/>
                <w:szCs w:val="18"/>
                <w:vertAlign w:val="baseline"/>
              </w:rPr>
            </w:pPr>
            <w:r>
              <w:rPr>
                <w:rFonts w:hint="eastAsia"/>
                <w:sz w:val="18"/>
                <w:szCs w:val="18"/>
                <w:vertAlign w:val="baseline"/>
                <w:lang w:val="en-US" w:eastAsia="zh-CN"/>
              </w:rPr>
              <w:t>三公经费控制率</w:t>
            </w:r>
          </w:p>
        </w:tc>
        <w:tc>
          <w:tcPr>
            <w:tcW w:w="1077" w:type="dxa"/>
            <w:vAlign w:val="center"/>
          </w:tcPr>
          <w:p>
            <w:pPr>
              <w:spacing w:line="280" w:lineRule="exact"/>
              <w:jc w:val="left"/>
              <w:rPr>
                <w:rFonts w:ascii="仿宋_GB2312" w:hAnsi="Times New Roman" w:eastAsia="宋体" w:cs="Times New Roman"/>
                <w:color w:val="000000"/>
                <w:kern w:val="2"/>
                <w:sz w:val="18"/>
                <w:szCs w:val="18"/>
                <w:lang w:val="en-US" w:eastAsia="zh-CN" w:bidi="ar-SA"/>
              </w:rPr>
            </w:pPr>
            <w:r>
              <w:rPr>
                <w:rFonts w:hint="eastAsia" w:ascii="仿宋_GB2312"/>
                <w:color w:val="000000"/>
                <w:sz w:val="18"/>
                <w:szCs w:val="18"/>
              </w:rPr>
              <w:t>≤</w:t>
            </w:r>
            <w:r>
              <w:rPr>
                <w:rFonts w:ascii="仿宋_GB2312"/>
                <w:color w:val="000000"/>
                <w:sz w:val="18"/>
                <w:szCs w:val="18"/>
              </w:rPr>
              <w:t>100%</w:t>
            </w:r>
          </w:p>
        </w:tc>
        <w:tc>
          <w:tcPr>
            <w:tcW w:w="1104"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完成率7.86%</w:t>
            </w:r>
          </w:p>
        </w:tc>
        <w:tc>
          <w:tcPr>
            <w:tcW w:w="58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2</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Merge w:val="continue"/>
            <w:tcBorders/>
          </w:tcPr>
          <w:p>
            <w:pPr>
              <w:pStyle w:val="3"/>
              <w:jc w:val="left"/>
              <w:rPr>
                <w:sz w:val="18"/>
                <w:szCs w:val="18"/>
                <w:vertAlign w:val="baseline"/>
              </w:rPr>
            </w:pP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人员控制率</w:t>
            </w:r>
          </w:p>
        </w:tc>
        <w:tc>
          <w:tcPr>
            <w:tcW w:w="1077" w:type="dxa"/>
            <w:vAlign w:val="center"/>
          </w:tcPr>
          <w:p>
            <w:pPr>
              <w:spacing w:line="280" w:lineRule="exact"/>
              <w:jc w:val="left"/>
              <w:rPr>
                <w:rFonts w:ascii="仿宋_GB2312" w:hAnsi="Times New Roman" w:eastAsia="宋体" w:cs="Times New Roman"/>
                <w:color w:val="000000"/>
                <w:kern w:val="2"/>
                <w:sz w:val="18"/>
                <w:szCs w:val="18"/>
                <w:lang w:val="en-US" w:eastAsia="zh-CN" w:bidi="ar-SA"/>
              </w:rPr>
            </w:pPr>
            <w:r>
              <w:rPr>
                <w:rFonts w:ascii="仿宋_GB2312"/>
                <w:color w:val="000000"/>
                <w:sz w:val="18"/>
                <w:szCs w:val="18"/>
              </w:rPr>
              <w:t>100%</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控制率95%</w:t>
            </w:r>
          </w:p>
        </w:tc>
        <w:tc>
          <w:tcPr>
            <w:tcW w:w="587" w:type="dxa"/>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3</w:t>
            </w:r>
          </w:p>
        </w:tc>
        <w:tc>
          <w:tcPr>
            <w:tcW w:w="927" w:type="dxa"/>
          </w:tcPr>
          <w:p>
            <w:pPr>
              <w:pStyle w:val="3"/>
              <w:ind w:left="0" w:leftChars="0" w:firstLine="0" w:firstLineChars="0"/>
              <w:jc w:val="left"/>
              <w:rPr>
                <w:rFonts w:hint="eastAsia" w:eastAsia="宋体"/>
                <w:sz w:val="18"/>
                <w:szCs w:val="18"/>
                <w:vertAlign w:val="baseline"/>
                <w:lang w:val="en-US" w:eastAsia="zh-CN"/>
              </w:rPr>
            </w:pPr>
            <w:r>
              <w:rPr>
                <w:rFonts w:hint="eastAsia"/>
                <w:sz w:val="18"/>
                <w:szCs w:val="18"/>
                <w:vertAlign w:val="baseline"/>
                <w:lang w:val="en-US" w:eastAsia="zh-CN"/>
              </w:rPr>
              <w:t>2</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restart"/>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效益</w:t>
            </w:r>
          </w:p>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指标</w:t>
            </w:r>
          </w:p>
          <w:p>
            <w:pPr>
              <w:pStyle w:val="3"/>
              <w:ind w:left="0" w:leftChars="0" w:firstLine="0" w:firstLineChars="0"/>
              <w:jc w:val="center"/>
              <w:rPr>
                <w:rFonts w:hint="default" w:ascii="Times New Roman" w:hAnsi="Times New Roman" w:eastAsia="宋体" w:cs="Times New Roman"/>
                <w:kern w:val="2"/>
                <w:sz w:val="18"/>
                <w:szCs w:val="18"/>
                <w:vertAlign w:val="baseline"/>
                <w:lang w:val="en-US" w:eastAsia="zh-CN" w:bidi="ar-SA"/>
              </w:rPr>
            </w:pPr>
            <w:r>
              <w:rPr>
                <w:rFonts w:hint="eastAsia"/>
                <w:sz w:val="18"/>
                <w:szCs w:val="18"/>
                <w:vertAlign w:val="baseline"/>
                <w:lang w:val="en-US" w:eastAsia="zh-CN"/>
              </w:rPr>
              <w:t>（30分）</w:t>
            </w:r>
          </w:p>
        </w:tc>
        <w:tc>
          <w:tcPr>
            <w:tcW w:w="905" w:type="dxa"/>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经济效</w:t>
            </w:r>
          </w:p>
          <w:p>
            <w:pPr>
              <w:pStyle w:val="3"/>
              <w:ind w:left="0" w:leftChars="0" w:firstLine="0" w:firstLineChars="0"/>
              <w:jc w:val="center"/>
              <w:rPr>
                <w:sz w:val="18"/>
                <w:szCs w:val="18"/>
                <w:vertAlign w:val="baseline"/>
              </w:rPr>
            </w:pPr>
            <w:r>
              <w:rPr>
                <w:rFonts w:hint="eastAsia"/>
                <w:sz w:val="18"/>
                <w:szCs w:val="18"/>
                <w:vertAlign w:val="baseline"/>
                <w:lang w:val="en-US" w:eastAsia="zh-CN"/>
              </w:rPr>
              <w:t>益指标</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厉行节约，规范使用资金，助力新衡山</w:t>
            </w:r>
          </w:p>
        </w:tc>
        <w:tc>
          <w:tcPr>
            <w:tcW w:w="107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100%</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节约使用资金，提高资金使用效率</w:t>
            </w:r>
          </w:p>
        </w:tc>
        <w:tc>
          <w:tcPr>
            <w:tcW w:w="587" w:type="dxa"/>
            <w:vAlign w:val="center"/>
          </w:tcPr>
          <w:p>
            <w:pPr>
              <w:bidi w:val="0"/>
              <w:jc w:val="both"/>
              <w:rPr>
                <w:rFonts w:hint="eastAsia" w:eastAsia="宋体"/>
                <w:lang w:val="en-US" w:eastAsia="zh-CN"/>
              </w:rPr>
            </w:pPr>
            <w:r>
              <w:rPr>
                <w:rFonts w:hint="eastAsia"/>
                <w:lang w:val="en-US" w:eastAsia="zh-CN"/>
              </w:rPr>
              <w:t>8</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7</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社会效</w:t>
            </w:r>
          </w:p>
          <w:p>
            <w:pPr>
              <w:pStyle w:val="3"/>
              <w:ind w:left="0" w:leftChars="0" w:firstLine="0" w:firstLineChars="0"/>
              <w:jc w:val="center"/>
              <w:rPr>
                <w:sz w:val="18"/>
                <w:szCs w:val="18"/>
                <w:vertAlign w:val="baseline"/>
              </w:rPr>
            </w:pPr>
            <w:r>
              <w:rPr>
                <w:rFonts w:hint="eastAsia"/>
                <w:sz w:val="18"/>
                <w:szCs w:val="18"/>
                <w:vertAlign w:val="baseline"/>
                <w:lang w:val="en-US" w:eastAsia="zh-CN"/>
              </w:rPr>
              <w:t>益指标</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优化城管执法环境，营造良好社会氛围</w:t>
            </w:r>
          </w:p>
        </w:tc>
        <w:tc>
          <w:tcPr>
            <w:tcW w:w="107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逐年提升</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执法环境同比提升，执法更顺畅</w:t>
            </w:r>
          </w:p>
        </w:tc>
        <w:tc>
          <w:tcPr>
            <w:tcW w:w="587" w:type="dxa"/>
            <w:vAlign w:val="center"/>
          </w:tcPr>
          <w:p>
            <w:pPr>
              <w:bidi w:val="0"/>
              <w:jc w:val="both"/>
              <w:rPr>
                <w:rFonts w:hint="eastAsia" w:eastAsia="宋体"/>
                <w:lang w:val="en-US" w:eastAsia="zh-CN"/>
              </w:rPr>
            </w:pPr>
            <w:r>
              <w:rPr>
                <w:rFonts w:hint="eastAsia"/>
                <w:lang w:val="en-US" w:eastAsia="zh-CN"/>
              </w:rPr>
              <w:t>8</w:t>
            </w:r>
          </w:p>
        </w:tc>
        <w:tc>
          <w:tcPr>
            <w:tcW w:w="927"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7</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生态效</w:t>
            </w:r>
          </w:p>
          <w:p>
            <w:pPr>
              <w:pStyle w:val="3"/>
              <w:ind w:left="0" w:leftChars="0" w:firstLine="0" w:firstLineChars="0"/>
              <w:jc w:val="center"/>
              <w:rPr>
                <w:sz w:val="18"/>
                <w:szCs w:val="18"/>
                <w:vertAlign w:val="baseline"/>
              </w:rPr>
            </w:pPr>
            <w:r>
              <w:rPr>
                <w:rFonts w:hint="eastAsia"/>
                <w:sz w:val="18"/>
                <w:szCs w:val="18"/>
                <w:vertAlign w:val="baseline"/>
                <w:lang w:val="en-US" w:eastAsia="zh-CN"/>
              </w:rPr>
              <w:t>益指标</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市容市貌明显提升，城市人居环境明显改善</w:t>
            </w:r>
          </w:p>
        </w:tc>
        <w:tc>
          <w:tcPr>
            <w:tcW w:w="1077" w:type="dxa"/>
          </w:tcPr>
          <w:p>
            <w:pPr>
              <w:pStyle w:val="3"/>
              <w:ind w:left="0" w:leftChars="0" w:firstLine="0" w:firstLineChars="0"/>
              <w:jc w:val="left"/>
              <w:rPr>
                <w:sz w:val="18"/>
                <w:szCs w:val="18"/>
                <w:vertAlign w:val="baseline"/>
              </w:rPr>
            </w:pPr>
            <w:r>
              <w:rPr>
                <w:rFonts w:hint="eastAsia"/>
                <w:sz w:val="18"/>
                <w:szCs w:val="18"/>
                <w:vertAlign w:val="baseline"/>
                <w:lang w:val="en-US" w:eastAsia="zh-CN"/>
              </w:rPr>
              <w:t>逐年提升</w:t>
            </w:r>
          </w:p>
        </w:tc>
        <w:tc>
          <w:tcPr>
            <w:tcW w:w="1104" w:type="dxa"/>
          </w:tcPr>
          <w:p>
            <w:pPr>
              <w:pStyle w:val="3"/>
              <w:ind w:left="0" w:leftChars="0" w:firstLine="0" w:firstLineChars="0"/>
              <w:jc w:val="left"/>
              <w:rPr>
                <w:sz w:val="18"/>
                <w:szCs w:val="18"/>
                <w:vertAlign w:val="baseline"/>
              </w:rPr>
            </w:pPr>
            <w:r>
              <w:rPr>
                <w:rFonts w:hint="eastAsia"/>
                <w:sz w:val="18"/>
                <w:szCs w:val="18"/>
                <w:vertAlign w:val="baseline"/>
                <w:lang w:val="en-US" w:eastAsia="zh-CN"/>
              </w:rPr>
              <w:t>市容市貌同比提升，人居环境更优</w:t>
            </w:r>
          </w:p>
        </w:tc>
        <w:tc>
          <w:tcPr>
            <w:tcW w:w="587" w:type="dxa"/>
            <w:vAlign w:val="center"/>
          </w:tcPr>
          <w:p>
            <w:pPr>
              <w:bidi w:val="0"/>
              <w:jc w:val="both"/>
              <w:rPr>
                <w:rFonts w:hint="eastAsia" w:eastAsia="宋体"/>
                <w:lang w:val="en-US" w:eastAsia="zh-CN"/>
              </w:rPr>
            </w:pPr>
            <w:r>
              <w:rPr>
                <w:rFonts w:hint="eastAsia"/>
                <w:lang w:val="en-US" w:eastAsia="zh-CN"/>
              </w:rPr>
              <w:t>7</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7</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Merge w:val="continue"/>
            <w:tcBorders/>
          </w:tcPr>
          <w:p>
            <w:pPr>
              <w:pStyle w:val="3"/>
              <w:jc w:val="left"/>
              <w:rPr>
                <w:sz w:val="18"/>
                <w:szCs w:val="18"/>
                <w:vertAlign w:val="baseline"/>
              </w:rPr>
            </w:pPr>
          </w:p>
        </w:tc>
        <w:tc>
          <w:tcPr>
            <w:tcW w:w="905" w:type="dxa"/>
            <w:vAlign w:val="center"/>
          </w:tcPr>
          <w:p>
            <w:pPr>
              <w:pStyle w:val="3"/>
              <w:ind w:left="0" w:leftChars="0" w:firstLine="0" w:firstLineChars="0"/>
              <w:jc w:val="center"/>
              <w:rPr>
                <w:sz w:val="18"/>
                <w:szCs w:val="18"/>
                <w:vertAlign w:val="baseline"/>
              </w:rPr>
            </w:pPr>
            <w:r>
              <w:rPr>
                <w:rFonts w:hint="eastAsia"/>
                <w:sz w:val="18"/>
                <w:szCs w:val="18"/>
                <w:vertAlign w:val="baseline"/>
                <w:lang w:val="en-US" w:eastAsia="zh-CN"/>
              </w:rPr>
              <w:t>可持续影响指标</w:t>
            </w:r>
          </w:p>
        </w:tc>
        <w:tc>
          <w:tcPr>
            <w:tcW w:w="1116"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体现政策导向，保障城市管理工作有序推进</w:t>
            </w:r>
          </w:p>
        </w:tc>
        <w:tc>
          <w:tcPr>
            <w:tcW w:w="107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持续开展市容整治工作</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城市管理工作持续推进</w:t>
            </w:r>
          </w:p>
        </w:tc>
        <w:tc>
          <w:tcPr>
            <w:tcW w:w="587" w:type="dxa"/>
            <w:vAlign w:val="center"/>
          </w:tcPr>
          <w:p>
            <w:pPr>
              <w:bidi w:val="0"/>
              <w:jc w:val="both"/>
              <w:rPr>
                <w:rFonts w:hint="eastAsia" w:eastAsia="宋体"/>
                <w:lang w:val="en-US" w:eastAsia="zh-CN"/>
              </w:rPr>
            </w:pPr>
            <w:r>
              <w:rPr>
                <w:rFonts w:hint="eastAsia"/>
                <w:lang w:val="en-US" w:eastAsia="zh-CN"/>
              </w:rPr>
              <w:t>7</w:t>
            </w:r>
          </w:p>
        </w:tc>
        <w:tc>
          <w:tcPr>
            <w:tcW w:w="927" w:type="dxa"/>
            <w:vAlign w:val="center"/>
          </w:tcPr>
          <w:p>
            <w:pPr>
              <w:pStyle w:val="3"/>
              <w:jc w:val="center"/>
            </w:pPr>
          </w:p>
          <w:p>
            <w:pPr>
              <w:bidi w:val="0"/>
              <w:jc w:val="both"/>
              <w:rPr>
                <w:rFonts w:hint="eastAsia" w:eastAsia="宋体"/>
                <w:lang w:val="en-US" w:eastAsia="zh-CN"/>
              </w:rPr>
            </w:pPr>
            <w:r>
              <w:rPr>
                <w:rFonts w:hint="eastAsia"/>
                <w:lang w:val="en-US" w:eastAsia="zh-CN"/>
              </w:rPr>
              <w:t>7</w:t>
            </w:r>
          </w:p>
          <w:p>
            <w:pPr>
              <w:bidi w:val="0"/>
              <w:jc w:val="center"/>
            </w:pP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Merge w:val="continue"/>
            <w:tcBorders/>
          </w:tcPr>
          <w:p>
            <w:pPr>
              <w:pStyle w:val="3"/>
              <w:jc w:val="left"/>
              <w:rPr>
                <w:sz w:val="18"/>
                <w:szCs w:val="18"/>
                <w:vertAlign w:val="baseline"/>
              </w:rPr>
            </w:pPr>
          </w:p>
        </w:tc>
        <w:tc>
          <w:tcPr>
            <w:tcW w:w="854" w:type="dxa"/>
            <w:vAlign w:val="center"/>
          </w:tcPr>
          <w:p>
            <w:pPr>
              <w:pStyle w:val="3"/>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满意度指标</w:t>
            </w:r>
          </w:p>
          <w:p>
            <w:pPr>
              <w:pStyle w:val="3"/>
              <w:ind w:left="0" w:leftChars="0" w:firstLine="0" w:firstLineChars="0"/>
              <w:jc w:val="center"/>
              <w:rPr>
                <w:rFonts w:hint="default" w:ascii="Times New Roman" w:hAnsi="Times New Roman" w:eastAsia="宋体" w:cs="Times New Roman"/>
                <w:kern w:val="2"/>
                <w:sz w:val="18"/>
                <w:szCs w:val="18"/>
                <w:vertAlign w:val="baseline"/>
                <w:lang w:val="en-US" w:eastAsia="zh-CN" w:bidi="ar-SA"/>
              </w:rPr>
            </w:pPr>
            <w:r>
              <w:rPr>
                <w:rFonts w:hint="eastAsia"/>
                <w:sz w:val="18"/>
                <w:szCs w:val="18"/>
                <w:vertAlign w:val="baseline"/>
                <w:lang w:val="en-US" w:eastAsia="zh-CN"/>
              </w:rPr>
              <w:t>（10分）</w:t>
            </w:r>
          </w:p>
        </w:tc>
        <w:tc>
          <w:tcPr>
            <w:tcW w:w="905" w:type="dxa"/>
            <w:vAlign w:val="center"/>
          </w:tcPr>
          <w:p>
            <w:pPr>
              <w:pStyle w:val="3"/>
              <w:ind w:left="0" w:leftChars="0" w:firstLine="0" w:firstLineChars="0"/>
              <w:jc w:val="both"/>
              <w:rPr>
                <w:sz w:val="18"/>
                <w:szCs w:val="18"/>
                <w:vertAlign w:val="baseline"/>
              </w:rPr>
            </w:pPr>
            <w:r>
              <w:rPr>
                <w:rFonts w:hint="eastAsia"/>
                <w:sz w:val="18"/>
                <w:szCs w:val="18"/>
                <w:vertAlign w:val="baseline"/>
                <w:lang w:val="en-US" w:eastAsia="zh-CN"/>
              </w:rPr>
              <w:t>服务对象满意度指标</w:t>
            </w:r>
          </w:p>
        </w:tc>
        <w:tc>
          <w:tcPr>
            <w:tcW w:w="1116" w:type="dxa"/>
          </w:tcPr>
          <w:p>
            <w:pPr>
              <w:pStyle w:val="3"/>
              <w:ind w:left="0" w:leftChars="0" w:firstLine="0" w:firstLineChars="0"/>
              <w:jc w:val="left"/>
              <w:rPr>
                <w:sz w:val="18"/>
                <w:szCs w:val="18"/>
                <w:vertAlign w:val="baseline"/>
              </w:rPr>
            </w:pPr>
            <w:r>
              <w:rPr>
                <w:rFonts w:hint="eastAsia"/>
                <w:sz w:val="18"/>
                <w:szCs w:val="18"/>
                <w:vertAlign w:val="baseline"/>
              </w:rPr>
              <w:t>城市综合管理满意度</w:t>
            </w:r>
          </w:p>
        </w:tc>
        <w:tc>
          <w:tcPr>
            <w:tcW w:w="1077" w:type="dxa"/>
          </w:tcPr>
          <w:p>
            <w:pPr>
              <w:pStyle w:val="3"/>
              <w:ind w:left="0" w:leftChars="0" w:firstLine="0" w:firstLineChars="0"/>
              <w:jc w:val="left"/>
              <w:rPr>
                <w:rFonts w:hint="default" w:eastAsia="宋体"/>
                <w:sz w:val="18"/>
                <w:szCs w:val="18"/>
                <w:vertAlign w:val="baseline"/>
                <w:lang w:val="en-US" w:eastAsia="zh-CN"/>
              </w:rPr>
            </w:pPr>
            <w:r>
              <w:rPr>
                <w:rFonts w:hint="eastAsia" w:ascii="仿宋_GB2312"/>
                <w:color w:val="000000"/>
                <w:sz w:val="18"/>
                <w:szCs w:val="18"/>
              </w:rPr>
              <w:t>≥</w:t>
            </w:r>
            <w:r>
              <w:rPr>
                <w:rFonts w:ascii="仿宋_GB2312"/>
                <w:color w:val="000000"/>
                <w:sz w:val="18"/>
                <w:szCs w:val="18"/>
              </w:rPr>
              <w:t>9</w:t>
            </w:r>
            <w:r>
              <w:rPr>
                <w:rFonts w:hint="eastAsia" w:ascii="仿宋_GB2312"/>
                <w:color w:val="000000"/>
                <w:sz w:val="18"/>
                <w:szCs w:val="18"/>
              </w:rPr>
              <w:t>2</w:t>
            </w:r>
            <w:r>
              <w:rPr>
                <w:rFonts w:ascii="仿宋_GB2312"/>
                <w:color w:val="000000"/>
                <w:sz w:val="18"/>
                <w:szCs w:val="18"/>
              </w:rPr>
              <w:t>%</w:t>
            </w:r>
          </w:p>
        </w:tc>
        <w:tc>
          <w:tcPr>
            <w:tcW w:w="1104"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市民满意度达92%以上</w:t>
            </w:r>
          </w:p>
        </w:tc>
        <w:tc>
          <w:tcPr>
            <w:tcW w:w="587" w:type="dxa"/>
            <w:vAlign w:val="center"/>
          </w:tcPr>
          <w:p>
            <w:pPr>
              <w:pStyle w:val="3"/>
              <w:ind w:left="0" w:leftChars="0" w:firstLine="0" w:firstLineChars="0"/>
              <w:jc w:val="both"/>
              <w:rPr>
                <w:rFonts w:hint="default" w:eastAsia="宋体"/>
                <w:sz w:val="18"/>
                <w:szCs w:val="18"/>
                <w:vertAlign w:val="baseline"/>
                <w:lang w:val="en-US" w:eastAsia="zh-CN"/>
              </w:rPr>
            </w:pPr>
            <w:r>
              <w:rPr>
                <w:rFonts w:hint="eastAsia"/>
                <w:sz w:val="18"/>
                <w:szCs w:val="18"/>
                <w:vertAlign w:val="baseline"/>
                <w:lang w:val="en-US" w:eastAsia="zh-CN"/>
              </w:rPr>
              <w:t>10</w:t>
            </w:r>
          </w:p>
        </w:tc>
        <w:tc>
          <w:tcPr>
            <w:tcW w:w="927" w:type="dxa"/>
            <w:vAlign w:val="center"/>
          </w:tcPr>
          <w:p>
            <w:pPr>
              <w:pStyle w:val="3"/>
              <w:ind w:left="0" w:leftChars="0" w:firstLine="0" w:firstLineChars="0"/>
              <w:jc w:val="both"/>
              <w:rPr>
                <w:rFonts w:hint="eastAsia" w:eastAsia="宋体"/>
                <w:sz w:val="18"/>
                <w:szCs w:val="18"/>
                <w:vertAlign w:val="baseline"/>
                <w:lang w:val="en-US" w:eastAsia="zh-CN"/>
              </w:rPr>
            </w:pPr>
            <w:r>
              <w:rPr>
                <w:rFonts w:hint="eastAsia"/>
                <w:sz w:val="18"/>
                <w:szCs w:val="18"/>
                <w:vertAlign w:val="baseline"/>
                <w:lang w:val="en-US" w:eastAsia="zh-CN"/>
              </w:rPr>
              <w:t>9</w:t>
            </w:r>
          </w:p>
        </w:tc>
        <w:tc>
          <w:tcPr>
            <w:tcW w:w="1036" w:type="dxa"/>
          </w:tcPr>
          <w:p>
            <w:pPr>
              <w:pStyle w:val="3"/>
              <w:jc w:val="lef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4" w:type="dxa"/>
            <w:gridSpan w:val="6"/>
          </w:tcPr>
          <w:p>
            <w:pPr>
              <w:pStyle w:val="3"/>
              <w:ind w:left="0" w:leftChars="0" w:firstLine="0" w:firstLineChars="0"/>
              <w:jc w:val="center"/>
              <w:rPr>
                <w:rFonts w:hint="eastAsia" w:eastAsia="宋体"/>
                <w:sz w:val="18"/>
                <w:szCs w:val="18"/>
                <w:vertAlign w:val="baseline"/>
                <w:lang w:val="en-US" w:eastAsia="zh-CN"/>
              </w:rPr>
            </w:pPr>
            <w:r>
              <w:rPr>
                <w:rFonts w:hint="eastAsia"/>
                <w:sz w:val="18"/>
                <w:szCs w:val="18"/>
                <w:vertAlign w:val="baseline"/>
                <w:lang w:val="en-US" w:eastAsia="zh-CN"/>
              </w:rPr>
              <w:t>总分</w:t>
            </w:r>
          </w:p>
        </w:tc>
        <w:tc>
          <w:tcPr>
            <w:tcW w:w="587" w:type="dxa"/>
          </w:tcPr>
          <w:p>
            <w:pPr>
              <w:pStyle w:val="3"/>
              <w:ind w:left="0" w:leftChars="0" w:firstLine="0" w:firstLineChars="0"/>
              <w:jc w:val="both"/>
              <w:rPr>
                <w:rFonts w:hint="default" w:eastAsia="宋体"/>
                <w:sz w:val="18"/>
                <w:szCs w:val="18"/>
                <w:vertAlign w:val="baseline"/>
                <w:lang w:val="en-US" w:eastAsia="zh-CN"/>
              </w:rPr>
            </w:pPr>
            <w:r>
              <w:rPr>
                <w:rFonts w:hint="eastAsia"/>
                <w:b/>
                <w:bCs/>
                <w:sz w:val="18"/>
                <w:szCs w:val="18"/>
                <w:vertAlign w:val="baseline"/>
                <w:lang w:val="en-US" w:eastAsia="zh-CN"/>
              </w:rPr>
              <w:t>100</w:t>
            </w:r>
          </w:p>
        </w:tc>
        <w:tc>
          <w:tcPr>
            <w:tcW w:w="927" w:type="dxa"/>
          </w:tcPr>
          <w:p>
            <w:pPr>
              <w:pStyle w:val="3"/>
              <w:ind w:left="0" w:leftChars="0" w:firstLine="0" w:firstLineChars="0"/>
              <w:jc w:val="left"/>
              <w:rPr>
                <w:rFonts w:hint="default" w:eastAsia="宋体"/>
                <w:sz w:val="18"/>
                <w:szCs w:val="18"/>
                <w:vertAlign w:val="baseline"/>
                <w:lang w:val="en-US" w:eastAsia="zh-CN"/>
              </w:rPr>
            </w:pPr>
            <w:r>
              <w:rPr>
                <w:rFonts w:hint="eastAsia"/>
                <w:sz w:val="18"/>
                <w:szCs w:val="18"/>
                <w:vertAlign w:val="baseline"/>
                <w:lang w:val="en-US" w:eastAsia="zh-CN"/>
              </w:rPr>
              <w:t>91</w:t>
            </w:r>
          </w:p>
        </w:tc>
        <w:tc>
          <w:tcPr>
            <w:tcW w:w="1036" w:type="dxa"/>
          </w:tcPr>
          <w:p>
            <w:pPr>
              <w:pStyle w:val="3"/>
              <w:jc w:val="left"/>
              <w:rPr>
                <w:sz w:val="18"/>
                <w:szCs w:val="18"/>
                <w:vertAlign w:val="baseline"/>
              </w:rPr>
            </w:pPr>
          </w:p>
        </w:tc>
      </w:tr>
    </w:tbl>
    <w:p>
      <w:pPr>
        <w:pStyle w:val="3"/>
        <w:ind w:left="0" w:leftChars="0" w:firstLine="0" w:firstLineChars="0"/>
        <w:jc w:val="left"/>
        <w:rPr>
          <w:rFonts w:hint="eastAsia"/>
          <w:lang w:val="en-US" w:eastAsia="zh-CN"/>
        </w:rPr>
      </w:pPr>
    </w:p>
    <w:p>
      <w:pPr>
        <w:pStyle w:val="3"/>
        <w:ind w:left="0" w:leftChars="0" w:firstLine="0" w:firstLineChars="0"/>
        <w:jc w:val="left"/>
        <w:rPr>
          <w:rFonts w:hint="default" w:eastAsia="宋体"/>
          <w:lang w:val="en-US" w:eastAsia="zh-CN"/>
        </w:rPr>
      </w:pPr>
      <w:r>
        <w:rPr>
          <w:rFonts w:hint="eastAsia"/>
          <w:lang w:val="en-US" w:eastAsia="zh-CN"/>
        </w:rPr>
        <w:t>填表人：邵娇   填报日期： 2023.8.1    联系电话：18175865456   单位负责人签字：</w:t>
      </w:r>
    </w:p>
    <w:sectPr>
      <w:footerReference r:id="rId3" w:type="default"/>
      <w:footerReference r:id="rId4" w:type="even"/>
      <w:pgSz w:w="11906" w:h="16838"/>
      <w:pgMar w:top="1984" w:right="1814" w:bottom="1587" w:left="1814"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fldChar w:fldCharType="begin"/>
    </w:r>
    <w:r>
      <w:rPr>
        <w:rStyle w:val="10"/>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EBB4C"/>
    <w:multiLevelType w:val="singleLevel"/>
    <w:tmpl w:val="65DEBB4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NGEzMDA0NDEwOWMwZjcyZmE1M2ZmZDMzZmZlYTAifQ=="/>
  </w:docVars>
  <w:rsids>
    <w:rsidRoot w:val="000D2344"/>
    <w:rsid w:val="00060DC1"/>
    <w:rsid w:val="000C7648"/>
    <w:rsid w:val="000D10FC"/>
    <w:rsid w:val="000D12DF"/>
    <w:rsid w:val="000D2344"/>
    <w:rsid w:val="000F650B"/>
    <w:rsid w:val="00115814"/>
    <w:rsid w:val="00191FB7"/>
    <w:rsid w:val="00272C58"/>
    <w:rsid w:val="003256FD"/>
    <w:rsid w:val="003349FA"/>
    <w:rsid w:val="00373B29"/>
    <w:rsid w:val="00386074"/>
    <w:rsid w:val="003875F1"/>
    <w:rsid w:val="003B299E"/>
    <w:rsid w:val="003B793B"/>
    <w:rsid w:val="004120AA"/>
    <w:rsid w:val="00457CDE"/>
    <w:rsid w:val="004923E8"/>
    <w:rsid w:val="00512467"/>
    <w:rsid w:val="00521394"/>
    <w:rsid w:val="00535D76"/>
    <w:rsid w:val="005B5319"/>
    <w:rsid w:val="005F1A9B"/>
    <w:rsid w:val="00620997"/>
    <w:rsid w:val="006A56C5"/>
    <w:rsid w:val="006C6D93"/>
    <w:rsid w:val="00805FEE"/>
    <w:rsid w:val="0087256A"/>
    <w:rsid w:val="008A7611"/>
    <w:rsid w:val="008C7816"/>
    <w:rsid w:val="008F3248"/>
    <w:rsid w:val="008F78D0"/>
    <w:rsid w:val="009124FD"/>
    <w:rsid w:val="00937BD6"/>
    <w:rsid w:val="0098621D"/>
    <w:rsid w:val="009B22B8"/>
    <w:rsid w:val="009F1406"/>
    <w:rsid w:val="00A43928"/>
    <w:rsid w:val="00A8688B"/>
    <w:rsid w:val="00AA7744"/>
    <w:rsid w:val="00AB6C9A"/>
    <w:rsid w:val="00BB3D45"/>
    <w:rsid w:val="00BF371B"/>
    <w:rsid w:val="00C16551"/>
    <w:rsid w:val="00CC5486"/>
    <w:rsid w:val="00D2576E"/>
    <w:rsid w:val="00D76213"/>
    <w:rsid w:val="00D927EF"/>
    <w:rsid w:val="00D96B1D"/>
    <w:rsid w:val="00DA40BB"/>
    <w:rsid w:val="00DE37A5"/>
    <w:rsid w:val="00E86106"/>
    <w:rsid w:val="00F1517F"/>
    <w:rsid w:val="00F23F53"/>
    <w:rsid w:val="00F47A84"/>
    <w:rsid w:val="00F6027B"/>
    <w:rsid w:val="00FB2A6F"/>
    <w:rsid w:val="00FE0386"/>
    <w:rsid w:val="019F0328"/>
    <w:rsid w:val="01C85C1F"/>
    <w:rsid w:val="031479FB"/>
    <w:rsid w:val="03393105"/>
    <w:rsid w:val="05A11A77"/>
    <w:rsid w:val="07E42607"/>
    <w:rsid w:val="07F1400C"/>
    <w:rsid w:val="0A0579FD"/>
    <w:rsid w:val="0F734322"/>
    <w:rsid w:val="160B0882"/>
    <w:rsid w:val="16EA53FA"/>
    <w:rsid w:val="1A3D7527"/>
    <w:rsid w:val="1B65376C"/>
    <w:rsid w:val="253428D8"/>
    <w:rsid w:val="25CB1E8B"/>
    <w:rsid w:val="25D619C5"/>
    <w:rsid w:val="25D82A16"/>
    <w:rsid w:val="294F2EA0"/>
    <w:rsid w:val="2AEC40FC"/>
    <w:rsid w:val="2C57425B"/>
    <w:rsid w:val="2EBE67C1"/>
    <w:rsid w:val="31A31F0E"/>
    <w:rsid w:val="31C214E6"/>
    <w:rsid w:val="33B57220"/>
    <w:rsid w:val="34AE4F7A"/>
    <w:rsid w:val="354A43C0"/>
    <w:rsid w:val="3B9D177C"/>
    <w:rsid w:val="429F24F8"/>
    <w:rsid w:val="42E94255"/>
    <w:rsid w:val="443814E4"/>
    <w:rsid w:val="44B726D9"/>
    <w:rsid w:val="468E6623"/>
    <w:rsid w:val="46EA13F4"/>
    <w:rsid w:val="51B906C9"/>
    <w:rsid w:val="544D597D"/>
    <w:rsid w:val="55760FEF"/>
    <w:rsid w:val="55A30CE4"/>
    <w:rsid w:val="572839B6"/>
    <w:rsid w:val="58C63711"/>
    <w:rsid w:val="59D33F09"/>
    <w:rsid w:val="59E34FAC"/>
    <w:rsid w:val="59F3111B"/>
    <w:rsid w:val="5E1E3116"/>
    <w:rsid w:val="5E572341"/>
    <w:rsid w:val="62534003"/>
    <w:rsid w:val="62D81168"/>
    <w:rsid w:val="67702F59"/>
    <w:rsid w:val="688B0325"/>
    <w:rsid w:val="6BE309E6"/>
    <w:rsid w:val="6E413634"/>
    <w:rsid w:val="6F076132"/>
    <w:rsid w:val="75B67C45"/>
    <w:rsid w:val="788C51AB"/>
    <w:rsid w:val="79EC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 w:type="paragraph" w:styleId="3">
    <w:name w:val="Normal Indent"/>
    <w:basedOn w:val="1"/>
    <w:qFormat/>
    <w:uiPriority w:val="0"/>
    <w:pPr>
      <w:ind w:firstLine="420"/>
    </w:pPr>
    <w:rPr>
      <w:szCs w:val="20"/>
    </w:rPr>
  </w:style>
  <w:style w:type="paragraph" w:styleId="4">
    <w:name w:val="Body Text"/>
    <w:basedOn w:val="1"/>
    <w:qFormat/>
    <w:uiPriority w:val="99"/>
    <w:rPr>
      <w:sz w:val="32"/>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99"/>
    <w:rPr>
      <w:rFonts w:cs="Times New Roman"/>
    </w:rPr>
  </w:style>
  <w:style w:type="paragraph" w:customStyle="1" w:styleId="11">
    <w:name w:val="列出段落1"/>
    <w:basedOn w:val="1"/>
    <w:qFormat/>
    <w:uiPriority w:val="99"/>
    <w:pPr>
      <w:ind w:firstLine="420" w:firstLineChars="200"/>
    </w:pPr>
  </w:style>
  <w:style w:type="paragraph" w:styleId="12">
    <w:name w:val="List Paragraph"/>
    <w:basedOn w:val="1"/>
    <w:qFormat/>
    <w:uiPriority w:val="99"/>
    <w:pPr>
      <w:ind w:firstLine="420" w:firstLineChars="200"/>
    </w:pPr>
  </w:style>
  <w:style w:type="character" w:customStyle="1" w:styleId="13">
    <w:name w:val="页眉 Char"/>
    <w:basedOn w:val="9"/>
    <w:link w:val="5"/>
    <w:qFormat/>
    <w:uiPriority w:val="0"/>
    <w:rPr>
      <w:kern w:val="2"/>
      <w:sz w:val="18"/>
      <w:szCs w:val="18"/>
    </w:rPr>
  </w:style>
  <w:style w:type="character" w:customStyle="1" w:styleId="14">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7732</Words>
  <Characters>8304</Characters>
  <Lines>67</Lines>
  <Paragraphs>18</Paragraphs>
  <TotalTime>3113</TotalTime>
  <ScaleCrop>false</ScaleCrop>
  <LinksUpToDate>false</LinksUpToDate>
  <CharactersWithSpaces>8360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2022-07-14T07:38:00Z</dcterms:created>
  <dc:creator>Administrator</dc:creator>
  <cp:lastModifiedBy>邵娇</cp:lastModifiedBy>
  <cp:lastPrinted>2023-08-04T03:14:21Z</cp:lastPrinted>
  <dcterms:modified xsi:type="dcterms:W3CDTF">2023-08-04T08:33:40Z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025DE73BD89449048507B12632DF906E_13</vt:lpwstr>
  </property>
</Properties>
</file>