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sz w:val="44"/>
          <w:szCs w:val="44"/>
          <w:lang w:val="en-US" w:eastAsia="zh-CN"/>
        </w:rPr>
        <w:t>衡山县档案馆</w:t>
      </w:r>
      <w:r>
        <w:rPr>
          <w:rFonts w:hint="eastAsia" w:ascii="方正粗黑宋简体" w:hAnsi="方正粗黑宋简体" w:eastAsia="方正粗黑宋简体" w:cs="方正粗黑宋简体"/>
          <w:sz w:val="44"/>
          <w:szCs w:val="44"/>
        </w:rPr>
        <w:t>2022年度部门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sz w:val="44"/>
          <w:szCs w:val="44"/>
        </w:rPr>
        <w:t>整体支出绩效自评报告</w:t>
      </w:r>
    </w:p>
    <w:p>
      <w:pPr>
        <w:keepNext w:val="0"/>
        <w:keepLines w:val="0"/>
        <w:pageBreakBefore w:val="0"/>
        <w:widowControl w:val="0"/>
        <w:kinsoku/>
        <w:wordWrap/>
        <w:overflowPunct/>
        <w:topLinePunct w:val="0"/>
        <w:autoSpaceDE/>
        <w:autoSpaceDN/>
        <w:bidi w:val="0"/>
        <w:adjustRightInd/>
        <w:snapToGrid/>
        <w:ind w:left="0" w:leftChars="0" w:firstLine="420" w:firstLineChars="150"/>
        <w:textAlignment w:val="auto"/>
        <w:rPr>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一、单位基本情况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)人员编制情况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根据《中共衡阳市委机构编制委员会办公室&lt;关于衡山县机构涉改科级事业单位调整的批复》（衡编办复字【2019】3号），将衡山县档案局（衡山县档案馆）承担的行政职能划入县委办公室，衡山县档案馆调整为县委办公室所属正科级公益类全额拨款事业单位，共有编制12名，实有人数1</w:t>
      </w:r>
      <w:r>
        <w:rPr>
          <w:rFonts w:hint="eastAsia" w:ascii="仿宋" w:hAnsi="仿宋" w:eastAsia="仿宋" w:cs="仿宋"/>
          <w:sz w:val="32"/>
          <w:szCs w:val="32"/>
          <w:lang w:val="en-US" w:eastAsia="zh-CN"/>
        </w:rPr>
        <w:t>5</w:t>
      </w:r>
      <w:r>
        <w:rPr>
          <w:rFonts w:hint="eastAsia" w:ascii="仿宋" w:hAnsi="仿宋" w:eastAsia="仿宋" w:cs="仿宋"/>
          <w:sz w:val="32"/>
          <w:szCs w:val="32"/>
        </w:rPr>
        <w:t>人，其中财政供养在职1</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人，离退休4人。 内设机构3个股室（办公室、接收管理股、查阅利用股）。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)部门主要职责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1、负责接收按规定应移交进馆的各类档案资料；负责征集散存在社会上的反映我县各个历史时期、具有重要价值和历史研究价值的档案资料以及著名人物在衡山活动中形成的档案资料；负责重要会议、重要活动、重大事件档案资料的收集，并对所征集的档案资料进行鉴定、整理、归档。2、负责馆藏档案的科学分类和保管，建立全宗卷，记载立档单位和全宗历史演变情况。负责县档案馆馆藏档案的鉴定开放，编制检索工具，提供档案信息查阅利用；负责县本级馆藏档案安全，维护档案完整，保守党和国家机密。3、围绕县委和县政府工作的需要，开展档案史料的研</w:t>
      </w:r>
      <w:bookmarkStart w:id="0" w:name="_GoBack"/>
      <w:bookmarkEnd w:id="0"/>
      <w:r>
        <w:rPr>
          <w:rFonts w:hint="eastAsia" w:ascii="仿宋" w:hAnsi="仿宋" w:eastAsia="仿宋" w:cs="仿宋"/>
          <w:sz w:val="32"/>
          <w:szCs w:val="32"/>
        </w:rPr>
        <w:t>究和编纂工作，利用馆藏档案资料举办展览，编辑档案文件汇集和其他有利用价值的参考资料，经主管部门批准公布档案文件和史料。4、利用现代化先进科技和设备研究档案的现代化管理技术，提高档案管理的现代化水平，推进县档案馆数字化建设，全方位有效地开发档案信息资源。5、制订县档案馆干部队伍建设规划，组织参加档案专业教育和档案干部培训工作。6、承办县委、县政府和上级业务部门交办的其他事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工作情况：202</w:t>
      </w:r>
      <w:r>
        <w:rPr>
          <w:rFonts w:hint="eastAsia" w:ascii="仿宋" w:hAnsi="仿宋" w:eastAsia="仿宋" w:cs="仿宋"/>
          <w:sz w:val="32"/>
          <w:szCs w:val="32"/>
          <w:lang w:val="en-US" w:eastAsia="zh-CN"/>
        </w:rPr>
        <w:t>2</w:t>
      </w:r>
      <w:r>
        <w:rPr>
          <w:rFonts w:hint="eastAsia" w:ascii="仿宋" w:hAnsi="仿宋" w:eastAsia="仿宋" w:cs="仿宋"/>
          <w:sz w:val="32"/>
          <w:szCs w:val="32"/>
        </w:rPr>
        <w:t>年，衡山县档案馆认真贯彻落实上级政策和县委县政府安排，积极履行自身职责，廉洁自律，规范高效的原则，严格执行部门预算、核算、决算各环节工作，经县委县政府年终目标考核，完成了全年各项工作任务，机关运行收支平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二、预算支出及绩效情况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(一)部门预决算情况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1.部门预算情况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2022年年初收入预算119.33万元，其中，一般公共预算拨款119.33万元；2022年年初预算安排支出</w:t>
      </w:r>
      <w:r>
        <w:rPr>
          <w:rFonts w:hint="eastAsia" w:ascii="仿宋" w:hAnsi="仿宋" w:eastAsia="仿宋" w:cs="仿宋"/>
          <w:sz w:val="32"/>
          <w:szCs w:val="32"/>
          <w:lang w:val="en-US" w:eastAsia="zh-CN"/>
        </w:rPr>
        <w:t>119.33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110.33</w:t>
      </w:r>
      <w:r>
        <w:rPr>
          <w:rFonts w:hint="eastAsia" w:ascii="仿宋" w:hAnsi="仿宋" w:eastAsia="仿宋" w:cs="仿宋"/>
          <w:sz w:val="32"/>
          <w:szCs w:val="32"/>
        </w:rPr>
        <w:t>万元， 项目支出</w:t>
      </w:r>
      <w:r>
        <w:rPr>
          <w:rFonts w:hint="eastAsia" w:ascii="仿宋" w:hAnsi="仿宋" w:eastAsia="仿宋" w:cs="仿宋"/>
          <w:sz w:val="32"/>
          <w:szCs w:val="32"/>
          <w:lang w:val="en-US" w:eastAsia="zh-CN"/>
        </w:rPr>
        <w:t>9</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2.部门决算情况(含年中预算追加情况)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2022年决算总收入</w:t>
      </w:r>
      <w:r>
        <w:rPr>
          <w:rFonts w:hint="eastAsia" w:ascii="仿宋" w:hAnsi="仿宋" w:eastAsia="仿宋" w:cs="仿宋"/>
          <w:sz w:val="32"/>
          <w:szCs w:val="32"/>
          <w:lang w:val="en-US" w:eastAsia="zh-CN"/>
        </w:rPr>
        <w:t>218.6</w:t>
      </w:r>
      <w:r>
        <w:rPr>
          <w:rFonts w:hint="eastAsia" w:ascii="仿宋" w:hAnsi="仿宋" w:eastAsia="仿宋" w:cs="仿宋"/>
          <w:sz w:val="32"/>
          <w:szCs w:val="32"/>
        </w:rPr>
        <w:t>万元，较预算增加</w:t>
      </w:r>
      <w:r>
        <w:rPr>
          <w:rFonts w:hint="eastAsia" w:ascii="仿宋" w:hAnsi="仿宋" w:eastAsia="仿宋" w:cs="仿宋"/>
          <w:sz w:val="32"/>
          <w:szCs w:val="32"/>
          <w:lang w:val="en-US" w:eastAsia="zh-CN"/>
        </w:rPr>
        <w:t>99.27</w:t>
      </w:r>
      <w:r>
        <w:rPr>
          <w:rFonts w:hint="eastAsia" w:ascii="仿宋" w:hAnsi="仿宋" w:eastAsia="仿宋" w:cs="仿宋"/>
          <w:sz w:val="32"/>
          <w:szCs w:val="32"/>
        </w:rPr>
        <w:t>万元，总支出</w:t>
      </w:r>
      <w:r>
        <w:rPr>
          <w:rFonts w:hint="eastAsia" w:ascii="仿宋" w:hAnsi="仿宋" w:eastAsia="仿宋" w:cs="仿宋"/>
          <w:sz w:val="32"/>
          <w:szCs w:val="32"/>
          <w:lang w:val="en-US" w:eastAsia="zh-CN"/>
        </w:rPr>
        <w:t>218.6</w:t>
      </w:r>
      <w:r>
        <w:rPr>
          <w:rFonts w:hint="eastAsia" w:ascii="仿宋" w:hAnsi="仿宋" w:eastAsia="仿宋" w:cs="仿宋"/>
          <w:sz w:val="32"/>
          <w:szCs w:val="32"/>
        </w:rPr>
        <w:t>万元， 其中： 基本支出</w:t>
      </w:r>
      <w:r>
        <w:rPr>
          <w:rFonts w:hint="eastAsia" w:ascii="仿宋" w:hAnsi="仿宋" w:eastAsia="仿宋" w:cs="仿宋"/>
          <w:sz w:val="32"/>
          <w:szCs w:val="32"/>
          <w:lang w:val="en-US" w:eastAsia="zh-CN"/>
        </w:rPr>
        <w:t>105</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48</w:t>
      </w:r>
      <w:r>
        <w:rPr>
          <w:rFonts w:hint="eastAsia" w:ascii="仿宋" w:hAnsi="仿宋" w:eastAsia="仿宋" w:cs="仿宋"/>
          <w:sz w:val="32"/>
          <w:szCs w:val="32"/>
        </w:rPr>
        <w:t>%； 项目支出</w:t>
      </w:r>
      <w:r>
        <w:rPr>
          <w:rFonts w:hint="eastAsia" w:ascii="仿宋" w:hAnsi="仿宋" w:eastAsia="仿宋" w:cs="仿宋"/>
          <w:sz w:val="32"/>
          <w:szCs w:val="32"/>
          <w:lang w:val="en-US" w:eastAsia="zh-CN"/>
        </w:rPr>
        <w:t>113.6</w:t>
      </w:r>
      <w:r>
        <w:rPr>
          <w:rFonts w:hint="eastAsia" w:ascii="仿宋" w:hAnsi="仿宋" w:eastAsia="仿宋" w:cs="仿宋"/>
          <w:sz w:val="32"/>
          <w:szCs w:val="32"/>
        </w:rPr>
        <w:t>万元， 占总支出的</w:t>
      </w:r>
      <w:r>
        <w:rPr>
          <w:rFonts w:hint="eastAsia" w:ascii="仿宋" w:hAnsi="仿宋" w:eastAsia="仿宋" w:cs="仿宋"/>
          <w:sz w:val="32"/>
          <w:szCs w:val="32"/>
          <w:lang w:val="en-US" w:eastAsia="zh-CN"/>
        </w:rPr>
        <w:t>52</w:t>
      </w:r>
      <w:r>
        <w:rPr>
          <w:rFonts w:hint="eastAsia" w:ascii="仿宋" w:hAnsi="仿宋" w:eastAsia="仿宋" w:cs="仿宋"/>
          <w:sz w:val="32"/>
          <w:szCs w:val="32"/>
        </w:rPr>
        <w:t>%。</w:t>
      </w:r>
      <w:r>
        <w:rPr>
          <w:rFonts w:hint="eastAsia" w:ascii="仿宋" w:hAnsi="仿宋" w:eastAsia="仿宋" w:cs="仿宋"/>
          <w:sz w:val="32"/>
          <w:szCs w:val="32"/>
          <w:lang w:val="en-US" w:eastAsia="zh-CN"/>
        </w:rPr>
        <w:t>全年收支平衡，无结余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“三公"经费执行情况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2022年“三公"经费预算数</w:t>
      </w:r>
      <w:r>
        <w:rPr>
          <w:rFonts w:hint="eastAsia" w:ascii="仿宋" w:hAnsi="仿宋" w:eastAsia="仿宋" w:cs="仿宋"/>
          <w:sz w:val="32"/>
          <w:szCs w:val="32"/>
          <w:lang w:val="en-US" w:eastAsia="zh-CN"/>
        </w:rPr>
        <w:t>1.4</w:t>
      </w:r>
      <w:r>
        <w:rPr>
          <w:rFonts w:hint="eastAsia" w:ascii="仿宋" w:hAnsi="仿宋" w:eastAsia="仿宋" w:cs="仿宋"/>
          <w:sz w:val="32"/>
          <w:szCs w:val="32"/>
        </w:rPr>
        <w:t>万元，其中：因公出国(境)费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1.4</w:t>
      </w:r>
      <w:r>
        <w:rPr>
          <w:rFonts w:hint="eastAsia" w:ascii="仿宋" w:hAnsi="仿宋" w:eastAsia="仿宋" w:cs="仿宋"/>
          <w:sz w:val="32"/>
          <w:szCs w:val="32"/>
        </w:rPr>
        <w:t>万元。  “三公"经费决算数</w:t>
      </w:r>
      <w:r>
        <w:rPr>
          <w:rFonts w:hint="eastAsia" w:ascii="仿宋" w:hAnsi="仿宋" w:eastAsia="仿宋" w:cs="仿宋"/>
          <w:sz w:val="32"/>
          <w:szCs w:val="32"/>
          <w:lang w:val="en-US" w:eastAsia="zh-CN"/>
        </w:rPr>
        <w:t>0</w:t>
      </w:r>
      <w:r>
        <w:rPr>
          <w:rFonts w:hint="eastAsia" w:ascii="仿宋" w:hAnsi="仿宋" w:eastAsia="仿宋" w:cs="仿宋"/>
          <w:sz w:val="32"/>
          <w:szCs w:val="32"/>
        </w:rPr>
        <w:t>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4.政府采购执行情况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2022年度政府采购支出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万元，其中：货物</w:t>
      </w:r>
      <w:r>
        <w:rPr>
          <w:rFonts w:hint="eastAsia" w:ascii="仿宋" w:hAnsi="仿宋" w:eastAsia="仿宋" w:cs="仿宋"/>
          <w:sz w:val="32"/>
          <w:szCs w:val="32"/>
          <w:lang w:val="en-US" w:eastAsia="zh-CN"/>
        </w:rPr>
        <w:t>0</w:t>
      </w:r>
      <w:r>
        <w:rPr>
          <w:rFonts w:hint="eastAsia" w:ascii="仿宋" w:hAnsi="仿宋" w:eastAsia="仿宋" w:cs="仿宋"/>
          <w:sz w:val="32"/>
          <w:szCs w:val="32"/>
        </w:rPr>
        <w:t>元，工程</w:t>
      </w:r>
      <w:r>
        <w:rPr>
          <w:rFonts w:hint="eastAsia" w:ascii="仿宋" w:hAnsi="仿宋" w:eastAsia="仿宋" w:cs="仿宋"/>
          <w:sz w:val="32"/>
          <w:szCs w:val="32"/>
          <w:lang w:val="en-US" w:eastAsia="zh-CN"/>
        </w:rPr>
        <w:t>0</w:t>
      </w:r>
      <w:r>
        <w:rPr>
          <w:rFonts w:hint="eastAsia" w:ascii="仿宋" w:hAnsi="仿宋" w:eastAsia="仿宋" w:cs="仿宋"/>
          <w:sz w:val="32"/>
          <w:szCs w:val="32"/>
        </w:rPr>
        <w:t>万元, 服务</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5.资产管理情况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2022年年末资产总额</w:t>
      </w:r>
      <w:r>
        <w:rPr>
          <w:rFonts w:hint="eastAsia" w:ascii="仿宋" w:hAnsi="仿宋" w:eastAsia="仿宋" w:cs="仿宋"/>
          <w:sz w:val="32"/>
          <w:szCs w:val="32"/>
          <w:lang w:val="en-US" w:eastAsia="zh-CN"/>
        </w:rPr>
        <w:t>14.57</w:t>
      </w:r>
      <w:r>
        <w:rPr>
          <w:rFonts w:hint="eastAsia" w:ascii="仿宋" w:hAnsi="仿宋" w:eastAsia="仿宋" w:cs="仿宋"/>
          <w:sz w:val="32"/>
          <w:szCs w:val="32"/>
        </w:rPr>
        <w:t>万元，负债总额</w:t>
      </w:r>
      <w:r>
        <w:rPr>
          <w:rFonts w:hint="eastAsia" w:ascii="仿宋" w:hAnsi="仿宋" w:eastAsia="仿宋" w:cs="仿宋"/>
          <w:sz w:val="32"/>
          <w:szCs w:val="32"/>
          <w:lang w:val="en-US" w:eastAsia="zh-CN"/>
        </w:rPr>
        <w:t>1</w:t>
      </w:r>
      <w:r>
        <w:rPr>
          <w:rFonts w:hint="eastAsia" w:ascii="仿宋" w:hAnsi="仿宋" w:eastAsia="仿宋" w:cs="仿宋"/>
          <w:sz w:val="32"/>
          <w:szCs w:val="32"/>
        </w:rPr>
        <w:t>万元，净资产</w:t>
      </w:r>
      <w:r>
        <w:rPr>
          <w:rFonts w:hint="eastAsia" w:ascii="仿宋" w:hAnsi="仿宋" w:eastAsia="仿宋" w:cs="仿宋"/>
          <w:sz w:val="32"/>
          <w:szCs w:val="32"/>
          <w:lang w:val="en-US" w:eastAsia="zh-CN"/>
        </w:rPr>
        <w:t>13.57</w:t>
      </w:r>
      <w:r>
        <w:rPr>
          <w:rFonts w:hint="eastAsia" w:ascii="仿宋" w:hAnsi="仿宋" w:eastAsia="仿宋" w:cs="仿宋"/>
          <w:sz w:val="32"/>
          <w:szCs w:val="32"/>
        </w:rPr>
        <w:t>万元。截至2022年 12月31日， 固定资产账面原值</w:t>
      </w:r>
      <w:r>
        <w:rPr>
          <w:rFonts w:hint="eastAsia" w:ascii="仿宋" w:hAnsi="仿宋" w:eastAsia="仿宋" w:cs="仿宋"/>
          <w:sz w:val="32"/>
          <w:szCs w:val="32"/>
          <w:lang w:val="en-US" w:eastAsia="zh-CN"/>
        </w:rPr>
        <w:t>51.97</w:t>
      </w:r>
      <w:r>
        <w:rPr>
          <w:rFonts w:hint="eastAsia" w:ascii="仿宋" w:hAnsi="仿宋" w:eastAsia="仿宋" w:cs="仿宋"/>
          <w:sz w:val="32"/>
          <w:szCs w:val="32"/>
        </w:rPr>
        <w:t>万元， 在用资产</w:t>
      </w:r>
      <w:r>
        <w:rPr>
          <w:rFonts w:hint="eastAsia" w:ascii="仿宋" w:hAnsi="仿宋" w:eastAsia="仿宋" w:cs="仿宋"/>
          <w:sz w:val="32"/>
          <w:szCs w:val="32"/>
          <w:lang w:val="en-US" w:eastAsia="zh-CN"/>
        </w:rPr>
        <w:t>51.97</w:t>
      </w:r>
      <w:r>
        <w:rPr>
          <w:rFonts w:hint="eastAsia" w:ascii="仿宋" w:hAnsi="仿宋" w:eastAsia="仿宋" w:cs="仿宋"/>
          <w:sz w:val="32"/>
          <w:szCs w:val="32"/>
        </w:rPr>
        <w:t>万元， 资产使用率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(二)资金使用及绩效情况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1.整体绩效目标完成情况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馆</w:t>
      </w:r>
      <w:r>
        <w:rPr>
          <w:rFonts w:hint="eastAsia" w:ascii="仿宋" w:hAnsi="仿宋" w:eastAsia="仿宋" w:cs="仿宋"/>
          <w:sz w:val="32"/>
          <w:szCs w:val="32"/>
        </w:rPr>
        <w:t>在经费支出安排上，全面保障了机关正常运转。首先保障工资福利支出，各</w:t>
      </w:r>
      <w:r>
        <w:rPr>
          <w:rFonts w:hint="eastAsia" w:ascii="仿宋" w:hAnsi="仿宋" w:eastAsia="仿宋" w:cs="仿宋"/>
          <w:sz w:val="32"/>
          <w:szCs w:val="32"/>
          <w:lang w:val="en-US" w:eastAsia="zh-CN"/>
        </w:rPr>
        <w:t>股</w:t>
      </w:r>
      <w:r>
        <w:rPr>
          <w:rFonts w:hint="eastAsia" w:ascii="仿宋" w:hAnsi="仿宋" w:eastAsia="仿宋" w:cs="仿宋"/>
          <w:sz w:val="32"/>
          <w:szCs w:val="32"/>
        </w:rPr>
        <w:t>室工作开展良好，在经费上保证更好的履行职能职责促进工作有序开展，机关严格执行各项财经纪律，机关厉行节约，财务管理上从严要求，在保证行政运转下尽量控制压缩经费开支，制定相关管理办法，做到精打细算、财尽其用，项目资金使用规范，不挤占、不挪用，及时足额拨付，社会效应明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2.项目绩效目标完成情况(仅对50万元以上的项目资金进行分项说明)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保证档案馆正常机关工作展开。对</w:t>
      </w:r>
      <w:r>
        <w:rPr>
          <w:rFonts w:hint="eastAsia" w:ascii="仿宋" w:hAnsi="仿宋" w:eastAsia="仿宋" w:cs="仿宋"/>
          <w:i w:val="0"/>
          <w:iCs w:val="0"/>
          <w:caps w:val="0"/>
          <w:color w:val="000000"/>
          <w:spacing w:val="0"/>
          <w:sz w:val="32"/>
          <w:szCs w:val="32"/>
          <w:shd w:val="clear" w:fill="FFFFFF"/>
          <w:lang w:val="en-US" w:eastAsia="zh-CN"/>
        </w:rPr>
        <w:t>全</w:t>
      </w:r>
      <w:r>
        <w:rPr>
          <w:rFonts w:hint="eastAsia" w:ascii="仿宋" w:hAnsi="仿宋" w:eastAsia="仿宋" w:cs="仿宋"/>
          <w:i w:val="0"/>
          <w:iCs w:val="0"/>
          <w:caps w:val="0"/>
          <w:color w:val="000000"/>
          <w:spacing w:val="0"/>
          <w:sz w:val="32"/>
          <w:szCs w:val="32"/>
          <w:shd w:val="clear" w:fill="FFFFFF"/>
        </w:rPr>
        <w:t>馆馆藏档案资料科学分类、保管、保护和鉴定、密级档案；做好进馆档案的消毒、杀菌、入库上架、质量检测、库房温湿度控制以及登记工作；编制检索工具和开放档案目录，接待进馆单位和群众查阅档案；提供档案资料、政府公开信息的利用、查询、复印等服务；综合和统计</w:t>
      </w:r>
      <w:r>
        <w:rPr>
          <w:rFonts w:hint="eastAsia" w:ascii="仿宋" w:hAnsi="仿宋" w:eastAsia="仿宋" w:cs="仿宋"/>
          <w:i w:val="0"/>
          <w:iCs w:val="0"/>
          <w:caps w:val="0"/>
          <w:color w:val="000000"/>
          <w:spacing w:val="0"/>
          <w:sz w:val="32"/>
          <w:szCs w:val="32"/>
          <w:shd w:val="clear" w:fill="FFFFFF"/>
          <w:lang w:val="en-US" w:eastAsia="zh-CN"/>
        </w:rPr>
        <w:t>县</w:t>
      </w:r>
      <w:r>
        <w:rPr>
          <w:rFonts w:hint="eastAsia" w:ascii="仿宋" w:hAnsi="仿宋" w:eastAsia="仿宋" w:cs="仿宋"/>
          <w:i w:val="0"/>
          <w:iCs w:val="0"/>
          <w:caps w:val="0"/>
          <w:color w:val="000000"/>
          <w:spacing w:val="0"/>
          <w:sz w:val="32"/>
          <w:szCs w:val="32"/>
          <w:shd w:val="clear" w:fill="FFFFFF"/>
        </w:rPr>
        <w:t>馆档案工作情况；对档案资料、现行文件和政府信息利用的效益分析；管理和维护库房设备；做好库房“九防”工作，确保档案实体安全。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三、存在的问题及改进措施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虽然在财政资金的使用管理工作中取得了一些成绩，但也发现不少问题，比如资金的不足、专业人员的不足等，这些都制约着我单位工作的进一步开展，在此希望能增加财政资金的安排以及业务人员培训安排。在以后的工作中，我馆将进一步加强财政资金管理，节约财政资金，保证国有资金使用有序到位，最大限度提高资金的使用效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1.加大财政投入，继续积极向上争取资金，完善档案事业建设，保障年鉴及党史的编研出版发行工作。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2.强化档案人才培养，抓好全县保管与利用工作。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四、其他需要说明的情况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szCs w:val="28"/>
        </w:rPr>
      </w:pPr>
      <w:r>
        <w:rPr>
          <w:szCs w:val="28"/>
        </w:rPr>
        <w:br w:type="page"/>
      </w:r>
    </w:p>
    <w:p>
      <w:pPr>
        <w:wordWrap/>
        <w:autoSpaceDE w:val="0"/>
        <w:autoSpaceDN w:val="0"/>
        <w:spacing w:before="420" w:after="0" w:line="360" w:lineRule="atLeast"/>
        <w:ind w:left="860" w:right="0"/>
        <w:jc w:val="both"/>
        <w:textAlignment w:val="auto"/>
      </w:pPr>
      <w:r>
        <w:rPr>
          <w:rFonts w:ascii="黑体" w:hAnsi="黑体" w:eastAsia="黑体"/>
          <w:color w:val="000000"/>
          <w:sz w:val="22"/>
        </w:rPr>
        <w:t>附件2:</w:t>
      </w:r>
    </w:p>
    <w:p>
      <w:pPr>
        <w:wordWrap/>
        <w:autoSpaceDE w:val="0"/>
        <w:autoSpaceDN w:val="0"/>
        <w:spacing w:before="320" w:after="0" w:line="440" w:lineRule="atLeast"/>
        <w:ind w:left="2860" w:right="0"/>
        <w:jc w:val="both"/>
        <w:textAlignment w:val="auto"/>
      </w:pPr>
      <w:r>
        <w:rPr>
          <w:rFonts w:ascii="宋体" w:hAnsi="宋体" w:eastAsia="宋体"/>
          <w:b/>
          <w:color w:val="000000"/>
          <w:sz w:val="28"/>
        </w:rPr>
        <w:t>2022年度预算支出绩效自评表</w:t>
      </w:r>
    </w:p>
    <w:p>
      <w:pPr>
        <w:wordWrap/>
        <w:spacing w:before="0" w:after="0" w:line="220" w:lineRule="exact"/>
        <w:ind w:left="0" w:right="0"/>
        <w:textAlignment w:val="auto"/>
      </w:pPr>
    </w:p>
    <w:tbl>
      <w:tblPr>
        <w:tblStyle w:val="6"/>
        <w:tblW w:w="9780"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1080"/>
        <w:gridCol w:w="980"/>
        <w:gridCol w:w="1260"/>
        <w:gridCol w:w="1220"/>
        <w:gridCol w:w="1120"/>
        <w:gridCol w:w="1120"/>
        <w:gridCol w:w="800"/>
        <w:gridCol w:w="860"/>
        <w:gridCol w:w="1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20" w:hRule="atLeast"/>
        </w:trPr>
        <w:tc>
          <w:tcPr>
            <w:tcW w:w="1080" w:type="dxa"/>
            <w:vAlign w:val="center"/>
          </w:tcPr>
          <w:p>
            <w:pPr>
              <w:wordWrap/>
              <w:autoSpaceDE w:val="0"/>
              <w:autoSpaceDN w:val="0"/>
              <w:spacing w:before="0" w:after="0" w:line="280" w:lineRule="atLeast"/>
              <w:ind w:left="0" w:right="0"/>
              <w:jc w:val="center"/>
              <w:textAlignment w:val="auto"/>
            </w:pPr>
            <w:r>
              <w:rPr>
                <w:rFonts w:ascii="宋体" w:hAnsi="宋体" w:eastAsia="宋体"/>
                <w:sz w:val="17"/>
              </w:rPr>
              <w:t>项目支</w:t>
            </w:r>
          </w:p>
          <w:p>
            <w:pPr>
              <w:wordWrap/>
              <w:autoSpaceDE w:val="0"/>
              <w:autoSpaceDN w:val="0"/>
              <w:spacing w:before="0" w:after="0" w:line="280" w:lineRule="atLeast"/>
              <w:ind w:left="0" w:right="0"/>
              <w:jc w:val="center"/>
              <w:textAlignment w:val="auto"/>
            </w:pPr>
            <w:r>
              <w:rPr>
                <w:rFonts w:ascii="宋体" w:hAnsi="宋体" w:eastAsia="宋体"/>
                <w:sz w:val="17"/>
              </w:rPr>
              <w:t>出名称</w:t>
            </w:r>
          </w:p>
        </w:tc>
        <w:tc>
          <w:tcPr>
            <w:tcW w:w="8700" w:type="dxa"/>
            <w:gridSpan w:val="8"/>
            <w:vAlign w:val="center"/>
          </w:tcPr>
          <w:p>
            <w:pPr>
              <w:wordWrap/>
              <w:spacing w:before="0" w:after="0" w:line="240" w:lineRule="exact"/>
              <w:ind w:left="0" w:right="0"/>
              <w:textAlignment w:val="auto"/>
              <w:rPr>
                <w:rFonts w:hint="default" w:eastAsia="宋体"/>
                <w:lang w:val="en-US" w:eastAsia="zh-CN"/>
              </w:rPr>
            </w:pPr>
            <w:r>
              <w:rPr>
                <w:rFonts w:hint="eastAsia"/>
                <w:lang w:val="en-US" w:eastAsia="zh-CN"/>
              </w:rPr>
              <w:t>业务经费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主管部门</w:t>
            </w:r>
          </w:p>
        </w:tc>
        <w:tc>
          <w:tcPr>
            <w:tcW w:w="4580" w:type="dxa"/>
            <w:gridSpan w:val="4"/>
            <w:vAlign w:val="center"/>
          </w:tcPr>
          <w:p>
            <w:pPr>
              <w:wordWrap/>
              <w:spacing w:before="0" w:after="0" w:line="240" w:lineRule="exact"/>
              <w:ind w:left="0" w:right="0"/>
              <w:jc w:val="center"/>
              <w:textAlignment w:val="auto"/>
            </w:pPr>
          </w:p>
        </w:tc>
        <w:tc>
          <w:tcPr>
            <w:tcW w:w="112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实施单位</w:t>
            </w:r>
          </w:p>
        </w:tc>
        <w:tc>
          <w:tcPr>
            <w:tcW w:w="3000" w:type="dxa"/>
            <w:gridSpan w:val="3"/>
            <w:vAlign w:val="center"/>
          </w:tcPr>
          <w:p>
            <w:pPr>
              <w:wordWrap/>
              <w:spacing w:before="0" w:after="0" w:line="240" w:lineRule="exact"/>
              <w:ind w:left="0" w:right="0"/>
              <w:textAlignment w:val="auto"/>
              <w:rPr>
                <w:rFonts w:hint="default" w:eastAsia="宋体"/>
                <w:lang w:val="en-US" w:eastAsia="zh-CN"/>
              </w:rPr>
            </w:pPr>
            <w:r>
              <w:rPr>
                <w:rFonts w:hint="eastAsia"/>
                <w:lang w:val="en-US" w:eastAsia="zh-CN"/>
              </w:rPr>
              <w:t>衡山县档案馆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60" w:hRule="atLeast"/>
        </w:trPr>
        <w:tc>
          <w:tcPr>
            <w:tcW w:w="1080" w:type="dxa"/>
            <w:vMerge w:val="restart"/>
            <w:vAlign w:val="center"/>
          </w:tcPr>
          <w:p>
            <w:pPr>
              <w:wordWrap/>
              <w:autoSpaceDE w:val="0"/>
              <w:autoSpaceDN w:val="0"/>
              <w:spacing w:before="0" w:after="0" w:line="300" w:lineRule="atLeast"/>
              <w:ind w:left="0" w:right="0"/>
              <w:jc w:val="center"/>
              <w:textAlignment w:val="auto"/>
            </w:pPr>
            <w:r>
              <w:rPr>
                <w:rFonts w:ascii="宋体" w:hAnsi="宋体" w:eastAsia="宋体"/>
                <w:sz w:val="17"/>
              </w:rPr>
              <w:t>项目资金</w:t>
            </w:r>
          </w:p>
          <w:p>
            <w:pPr>
              <w:wordWrap/>
              <w:autoSpaceDE w:val="0"/>
              <w:autoSpaceDN w:val="0"/>
              <w:spacing w:before="20" w:after="0" w:line="300" w:lineRule="atLeast"/>
              <w:ind w:left="0" w:right="0"/>
              <w:jc w:val="center"/>
              <w:textAlignment w:val="auto"/>
            </w:pPr>
            <w:r>
              <w:rPr>
                <w:rFonts w:ascii="宋体" w:hAnsi="宋体" w:eastAsia="宋体"/>
                <w:sz w:val="17"/>
              </w:rPr>
              <w:t>（万元）</w:t>
            </w:r>
          </w:p>
        </w:tc>
        <w:tc>
          <w:tcPr>
            <w:tcW w:w="2240" w:type="dxa"/>
            <w:gridSpan w:val="2"/>
            <w:vAlign w:val="center"/>
          </w:tcPr>
          <w:p>
            <w:pPr>
              <w:wordWrap/>
              <w:spacing w:before="0" w:after="0" w:line="240" w:lineRule="exact"/>
              <w:ind w:left="0" w:right="0"/>
              <w:jc w:val="both"/>
              <w:textAlignment w:val="auto"/>
            </w:pPr>
          </w:p>
        </w:tc>
        <w:tc>
          <w:tcPr>
            <w:tcW w:w="1220" w:type="dxa"/>
            <w:vAlign w:val="center"/>
          </w:tcPr>
          <w:p>
            <w:pPr>
              <w:wordWrap/>
              <w:autoSpaceDE w:val="0"/>
              <w:autoSpaceDN w:val="0"/>
              <w:spacing w:before="0" w:after="0" w:line="260" w:lineRule="atLeast"/>
              <w:ind w:left="0" w:right="0"/>
              <w:jc w:val="both"/>
              <w:textAlignment w:val="auto"/>
            </w:pPr>
            <w:r>
              <w:rPr>
                <w:rFonts w:ascii="宋体" w:hAnsi="宋体" w:eastAsia="宋体"/>
                <w:sz w:val="17"/>
              </w:rPr>
              <w:t>年初预算数</w:t>
            </w:r>
          </w:p>
        </w:tc>
        <w:tc>
          <w:tcPr>
            <w:tcW w:w="112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全年预算数</w:t>
            </w:r>
          </w:p>
        </w:tc>
        <w:tc>
          <w:tcPr>
            <w:tcW w:w="112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全年执行数</w:t>
            </w:r>
          </w:p>
        </w:tc>
        <w:tc>
          <w:tcPr>
            <w:tcW w:w="80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分值</w:t>
            </w:r>
          </w:p>
        </w:tc>
        <w:tc>
          <w:tcPr>
            <w:tcW w:w="86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执行率</w:t>
            </w:r>
          </w:p>
        </w:tc>
        <w:tc>
          <w:tcPr>
            <w:tcW w:w="134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60" w:hRule="atLeast"/>
        </w:trPr>
        <w:tc>
          <w:tcPr>
            <w:tcW w:w="1080" w:type="dxa"/>
            <w:vMerge w:val="continue"/>
          </w:tcPr>
          <w:p/>
        </w:tc>
        <w:tc>
          <w:tcPr>
            <w:tcW w:w="2240" w:type="dxa"/>
            <w:gridSpan w:val="2"/>
            <w:vAlign w:val="center"/>
          </w:tcPr>
          <w:p>
            <w:pPr>
              <w:wordWrap/>
              <w:autoSpaceDE w:val="0"/>
              <w:autoSpaceDN w:val="0"/>
              <w:spacing w:before="0" w:after="0" w:line="260" w:lineRule="atLeast"/>
              <w:ind w:left="0" w:right="0"/>
              <w:jc w:val="both"/>
              <w:textAlignment w:val="auto"/>
            </w:pPr>
            <w:r>
              <w:rPr>
                <w:rFonts w:ascii="宋体" w:hAnsi="宋体" w:eastAsia="宋体"/>
                <w:sz w:val="17"/>
              </w:rPr>
              <w:t>年度资金总额</w:t>
            </w:r>
          </w:p>
        </w:tc>
        <w:tc>
          <w:tcPr>
            <w:tcW w:w="1220" w:type="dxa"/>
            <w:vAlign w:val="top"/>
          </w:tcPr>
          <w:p>
            <w:pPr>
              <w:spacing w:before="163" w:line="173" w:lineRule="auto"/>
              <w:ind w:firstLine="594" w:firstLineChars="300"/>
              <w:jc w:val="both"/>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9</w:t>
            </w:r>
          </w:p>
        </w:tc>
        <w:tc>
          <w:tcPr>
            <w:tcW w:w="1120" w:type="dxa"/>
            <w:vAlign w:val="top"/>
          </w:tcPr>
          <w:p>
            <w:pPr>
              <w:spacing w:before="163" w:line="173" w:lineRule="auto"/>
              <w:ind w:firstLine="396" w:firstLineChars="200"/>
              <w:jc w:val="both"/>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9</w:t>
            </w:r>
          </w:p>
        </w:tc>
        <w:tc>
          <w:tcPr>
            <w:tcW w:w="1120" w:type="dxa"/>
            <w:vAlign w:val="top"/>
          </w:tcPr>
          <w:p>
            <w:pPr>
              <w:spacing w:before="163" w:line="173" w:lineRule="auto"/>
              <w:ind w:firstLine="396" w:firstLineChars="200"/>
              <w:jc w:val="both"/>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9</w:t>
            </w:r>
          </w:p>
        </w:tc>
        <w:tc>
          <w:tcPr>
            <w:tcW w:w="800" w:type="dxa"/>
            <w:vAlign w:val="top"/>
          </w:tcPr>
          <w:p>
            <w:pPr>
              <w:spacing w:before="163" w:line="173" w:lineRule="auto"/>
              <w:ind w:firstLine="198" w:firstLineChars="100"/>
              <w:jc w:val="both"/>
              <w:rPr>
                <w:rFonts w:ascii="宋体" w:hAnsi="宋体" w:eastAsia="宋体" w:cs="宋体"/>
                <w:sz w:val="21"/>
                <w:szCs w:val="21"/>
              </w:rPr>
            </w:pPr>
            <w:r>
              <w:rPr>
                <w:rFonts w:ascii="宋体" w:hAnsi="宋体" w:eastAsia="宋体" w:cs="宋体"/>
                <w:spacing w:val="-6"/>
                <w:sz w:val="21"/>
                <w:szCs w:val="21"/>
              </w:rPr>
              <w:t>10</w:t>
            </w:r>
          </w:p>
        </w:tc>
        <w:tc>
          <w:tcPr>
            <w:tcW w:w="860" w:type="dxa"/>
            <w:vAlign w:val="top"/>
          </w:tcPr>
          <w:p>
            <w:pPr>
              <w:spacing w:before="163" w:line="173" w:lineRule="auto"/>
              <w:ind w:firstLine="198" w:firstLineChars="100"/>
              <w:jc w:val="both"/>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100%</w:t>
            </w:r>
          </w:p>
        </w:tc>
        <w:tc>
          <w:tcPr>
            <w:tcW w:w="1340" w:type="dxa"/>
            <w:vAlign w:val="top"/>
          </w:tcPr>
          <w:p>
            <w:pPr>
              <w:spacing w:before="163" w:line="173" w:lineRule="auto"/>
              <w:ind w:firstLine="594" w:firstLineChars="300"/>
              <w:jc w:val="both"/>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60" w:hRule="atLeast"/>
        </w:trPr>
        <w:tc>
          <w:tcPr>
            <w:tcW w:w="1080" w:type="dxa"/>
            <w:vMerge w:val="continue"/>
          </w:tcPr>
          <w:p/>
        </w:tc>
        <w:tc>
          <w:tcPr>
            <w:tcW w:w="2240" w:type="dxa"/>
            <w:gridSpan w:val="2"/>
            <w:vAlign w:val="center"/>
          </w:tcPr>
          <w:p>
            <w:pPr>
              <w:wordWrap/>
              <w:autoSpaceDE w:val="0"/>
              <w:autoSpaceDN w:val="0"/>
              <w:spacing w:before="0" w:after="0" w:line="260" w:lineRule="atLeast"/>
              <w:ind w:left="0" w:right="0"/>
              <w:jc w:val="both"/>
              <w:textAlignment w:val="auto"/>
            </w:pPr>
            <w:r>
              <w:rPr>
                <w:rFonts w:ascii="宋体" w:hAnsi="宋体" w:eastAsia="宋体"/>
                <w:sz w:val="17"/>
              </w:rPr>
              <w:t>其中：当年财政拨款</w:t>
            </w:r>
          </w:p>
        </w:tc>
        <w:tc>
          <w:tcPr>
            <w:tcW w:w="1220" w:type="dxa"/>
            <w:vAlign w:val="top"/>
          </w:tcPr>
          <w:p>
            <w:pPr>
              <w:spacing w:before="163" w:line="173" w:lineRule="auto"/>
              <w:ind w:firstLine="594" w:firstLineChars="300"/>
              <w:jc w:val="both"/>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pacing w:val="-6"/>
                <w:sz w:val="21"/>
                <w:szCs w:val="21"/>
                <w:lang w:val="en-US" w:eastAsia="zh-CN"/>
              </w:rPr>
              <w:t>9</w:t>
            </w:r>
          </w:p>
        </w:tc>
        <w:tc>
          <w:tcPr>
            <w:tcW w:w="1120" w:type="dxa"/>
            <w:vAlign w:val="top"/>
          </w:tcPr>
          <w:p>
            <w:pPr>
              <w:spacing w:before="163" w:line="173" w:lineRule="auto"/>
              <w:ind w:firstLine="396" w:firstLineChars="200"/>
              <w:jc w:val="both"/>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pacing w:val="-6"/>
                <w:sz w:val="21"/>
                <w:szCs w:val="21"/>
                <w:lang w:val="en-US" w:eastAsia="zh-CN"/>
              </w:rPr>
              <w:t>9</w:t>
            </w:r>
          </w:p>
        </w:tc>
        <w:tc>
          <w:tcPr>
            <w:tcW w:w="1120" w:type="dxa"/>
            <w:vAlign w:val="top"/>
          </w:tcPr>
          <w:p>
            <w:pPr>
              <w:spacing w:before="163" w:line="173" w:lineRule="auto"/>
              <w:ind w:firstLine="396" w:firstLineChars="200"/>
              <w:jc w:val="both"/>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pacing w:val="-6"/>
                <w:sz w:val="21"/>
                <w:szCs w:val="21"/>
                <w:lang w:val="en-US" w:eastAsia="zh-CN"/>
              </w:rPr>
              <w:t>9</w:t>
            </w:r>
          </w:p>
        </w:tc>
        <w:tc>
          <w:tcPr>
            <w:tcW w:w="800" w:type="dxa"/>
            <w:vAlign w:val="top"/>
          </w:tcPr>
          <w:p>
            <w:pPr>
              <w:rPr>
                <w:rFonts w:ascii="Arial" w:hAnsi="Times New Roman" w:eastAsia="宋体" w:cs="Times New Roman"/>
                <w:sz w:val="21"/>
                <w:szCs w:val="22"/>
              </w:rPr>
            </w:pPr>
          </w:p>
        </w:tc>
        <w:tc>
          <w:tcPr>
            <w:tcW w:w="860" w:type="dxa"/>
            <w:vAlign w:val="top"/>
          </w:tcPr>
          <w:p>
            <w:pPr>
              <w:rPr>
                <w:rFonts w:ascii="Arial" w:hAnsi="Times New Roman" w:eastAsia="宋体" w:cs="Times New Roman"/>
                <w:sz w:val="21"/>
                <w:szCs w:val="22"/>
              </w:rPr>
            </w:pPr>
          </w:p>
        </w:tc>
        <w:tc>
          <w:tcPr>
            <w:tcW w:w="1340" w:type="dxa"/>
            <w:vAlign w:val="top"/>
          </w:tcPr>
          <w:p>
            <w:pPr>
              <w:rPr>
                <w:rFonts w:ascii="Arial" w:hAnsi="Times New Roman" w:eastAsia="宋体" w:cs="Times New Roman"/>
                <w:sz w:val="21"/>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Merge w:val="continue"/>
          </w:tcPr>
          <w:p/>
        </w:tc>
        <w:tc>
          <w:tcPr>
            <w:tcW w:w="2240" w:type="dxa"/>
            <w:gridSpan w:val="2"/>
            <w:vAlign w:val="center"/>
          </w:tcPr>
          <w:p>
            <w:pPr>
              <w:wordWrap/>
              <w:autoSpaceDE w:val="0"/>
              <w:autoSpaceDN w:val="0"/>
              <w:spacing w:before="0" w:after="0" w:line="260" w:lineRule="atLeast"/>
              <w:ind w:left="0" w:right="0"/>
              <w:jc w:val="both"/>
              <w:textAlignment w:val="auto"/>
            </w:pPr>
            <w:r>
              <w:rPr>
                <w:rFonts w:ascii="宋体" w:hAnsi="宋体" w:eastAsia="宋体"/>
                <w:sz w:val="17"/>
              </w:rPr>
              <w:t>上年结转资金</w:t>
            </w:r>
          </w:p>
        </w:tc>
        <w:tc>
          <w:tcPr>
            <w:tcW w:w="1220" w:type="dxa"/>
            <w:vAlign w:val="center"/>
          </w:tcPr>
          <w:p>
            <w:pPr>
              <w:wordWrap/>
              <w:spacing w:before="0" w:after="0" w:line="240" w:lineRule="exact"/>
              <w:ind w:left="0" w:right="0"/>
              <w:jc w:val="both"/>
              <w:textAlignment w:val="auto"/>
            </w:pPr>
          </w:p>
        </w:tc>
        <w:tc>
          <w:tcPr>
            <w:tcW w:w="1120" w:type="dxa"/>
            <w:vAlign w:val="center"/>
          </w:tcPr>
          <w:p>
            <w:pPr>
              <w:wordWrap/>
              <w:spacing w:before="0" w:after="0" w:line="240" w:lineRule="exact"/>
              <w:ind w:left="0" w:right="0"/>
              <w:jc w:val="center"/>
              <w:textAlignment w:val="auto"/>
            </w:pPr>
          </w:p>
        </w:tc>
        <w:tc>
          <w:tcPr>
            <w:tcW w:w="1120" w:type="dxa"/>
            <w:vAlign w:val="center"/>
          </w:tcPr>
          <w:p>
            <w:pPr>
              <w:wordWrap/>
              <w:spacing w:before="0" w:after="0" w:line="240" w:lineRule="exact"/>
              <w:ind w:left="0" w:right="0"/>
              <w:jc w:val="center"/>
              <w:textAlignment w:val="auto"/>
            </w:pPr>
          </w:p>
        </w:tc>
        <w:tc>
          <w:tcPr>
            <w:tcW w:w="800" w:type="dxa"/>
            <w:vAlign w:val="center"/>
          </w:tcPr>
          <w:p>
            <w:pPr>
              <w:wordWrap/>
              <w:spacing w:before="0" w:after="0" w:line="240" w:lineRule="exact"/>
              <w:ind w:left="0" w:right="0"/>
              <w:jc w:val="center"/>
              <w:textAlignment w:val="auto"/>
            </w:pPr>
          </w:p>
        </w:tc>
        <w:tc>
          <w:tcPr>
            <w:tcW w:w="860" w:type="dxa"/>
            <w:vAlign w:val="center"/>
          </w:tcPr>
          <w:p>
            <w:pPr>
              <w:wordWrap/>
              <w:spacing w:before="0" w:after="0" w:line="240" w:lineRule="exact"/>
              <w:ind w:left="0" w:right="0"/>
              <w:jc w:val="center"/>
              <w:textAlignment w:val="auto"/>
            </w:pPr>
          </w:p>
        </w:tc>
        <w:tc>
          <w:tcPr>
            <w:tcW w:w="1340" w:type="dxa"/>
            <w:vAlign w:val="center"/>
          </w:tcPr>
          <w:p>
            <w:pPr>
              <w:wordWrap/>
              <w:spacing w:before="0" w:after="0" w:line="240" w:lineRule="exact"/>
              <w:ind w:left="0" w:right="0"/>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60" w:hRule="atLeast"/>
        </w:trPr>
        <w:tc>
          <w:tcPr>
            <w:tcW w:w="1080" w:type="dxa"/>
            <w:vMerge w:val="continue"/>
          </w:tcPr>
          <w:p/>
        </w:tc>
        <w:tc>
          <w:tcPr>
            <w:tcW w:w="2240" w:type="dxa"/>
            <w:gridSpan w:val="2"/>
            <w:vAlign w:val="center"/>
          </w:tcPr>
          <w:p>
            <w:pPr>
              <w:wordWrap/>
              <w:autoSpaceDE w:val="0"/>
              <w:autoSpaceDN w:val="0"/>
              <w:spacing w:before="0" w:after="0" w:line="260" w:lineRule="atLeast"/>
              <w:ind w:left="0" w:right="0"/>
              <w:jc w:val="both"/>
              <w:textAlignment w:val="auto"/>
            </w:pPr>
            <w:r>
              <w:rPr>
                <w:rFonts w:ascii="宋体" w:hAnsi="宋体" w:eastAsia="宋体"/>
                <w:sz w:val="17"/>
              </w:rPr>
              <w:t>其他资金</w:t>
            </w:r>
          </w:p>
        </w:tc>
        <w:tc>
          <w:tcPr>
            <w:tcW w:w="1220" w:type="dxa"/>
            <w:vAlign w:val="center"/>
          </w:tcPr>
          <w:p>
            <w:pPr>
              <w:wordWrap/>
              <w:spacing w:before="0" w:after="0" w:line="240" w:lineRule="exact"/>
              <w:ind w:left="0" w:right="0"/>
              <w:jc w:val="both"/>
              <w:textAlignment w:val="auto"/>
            </w:pPr>
          </w:p>
        </w:tc>
        <w:tc>
          <w:tcPr>
            <w:tcW w:w="1120" w:type="dxa"/>
            <w:vAlign w:val="center"/>
          </w:tcPr>
          <w:p>
            <w:pPr>
              <w:wordWrap/>
              <w:spacing w:before="0" w:after="0" w:line="240" w:lineRule="exact"/>
              <w:ind w:left="0" w:right="0"/>
              <w:jc w:val="center"/>
              <w:textAlignment w:val="auto"/>
            </w:pPr>
          </w:p>
        </w:tc>
        <w:tc>
          <w:tcPr>
            <w:tcW w:w="1120" w:type="dxa"/>
            <w:vAlign w:val="center"/>
          </w:tcPr>
          <w:p>
            <w:pPr>
              <w:wordWrap/>
              <w:spacing w:before="0" w:after="0" w:line="240" w:lineRule="exact"/>
              <w:ind w:left="0" w:right="0"/>
              <w:jc w:val="center"/>
              <w:textAlignment w:val="auto"/>
            </w:pPr>
          </w:p>
        </w:tc>
        <w:tc>
          <w:tcPr>
            <w:tcW w:w="800" w:type="dxa"/>
            <w:vAlign w:val="center"/>
          </w:tcPr>
          <w:p>
            <w:pPr>
              <w:wordWrap/>
              <w:spacing w:before="0" w:after="0" w:line="240" w:lineRule="exact"/>
              <w:ind w:left="0" w:right="0"/>
              <w:jc w:val="center"/>
              <w:textAlignment w:val="auto"/>
            </w:pPr>
          </w:p>
        </w:tc>
        <w:tc>
          <w:tcPr>
            <w:tcW w:w="860" w:type="dxa"/>
            <w:vAlign w:val="center"/>
          </w:tcPr>
          <w:p>
            <w:pPr>
              <w:wordWrap/>
              <w:spacing w:before="0" w:after="0" w:line="240" w:lineRule="exact"/>
              <w:ind w:left="0" w:right="0"/>
              <w:jc w:val="center"/>
              <w:textAlignment w:val="auto"/>
            </w:pPr>
          </w:p>
        </w:tc>
        <w:tc>
          <w:tcPr>
            <w:tcW w:w="1340" w:type="dxa"/>
            <w:vAlign w:val="center"/>
          </w:tcPr>
          <w:p>
            <w:pPr>
              <w:wordWrap/>
              <w:spacing w:before="0" w:after="0" w:line="240" w:lineRule="exact"/>
              <w:ind w:left="0" w:right="0"/>
              <w:jc w:val="center"/>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60" w:hRule="atLeast"/>
        </w:trPr>
        <w:tc>
          <w:tcPr>
            <w:tcW w:w="1080" w:type="dxa"/>
            <w:vMerge w:val="restart"/>
            <w:vAlign w:val="center"/>
          </w:tcPr>
          <w:p>
            <w:pPr>
              <w:wordWrap/>
              <w:autoSpaceDE w:val="0"/>
              <w:autoSpaceDN w:val="0"/>
              <w:spacing w:before="0" w:after="0" w:line="320" w:lineRule="atLeast"/>
              <w:ind w:left="0" w:right="0"/>
              <w:jc w:val="center"/>
              <w:textAlignment w:val="auto"/>
            </w:pPr>
            <w:r>
              <w:rPr>
                <w:rFonts w:ascii="宋体" w:hAnsi="宋体" w:eastAsia="宋体"/>
                <w:sz w:val="17"/>
              </w:rPr>
              <w:t>年度总</w:t>
            </w:r>
          </w:p>
          <w:p>
            <w:pPr>
              <w:wordWrap/>
              <w:autoSpaceDE w:val="0"/>
              <w:autoSpaceDN w:val="0"/>
              <w:spacing w:before="0" w:after="0" w:line="320" w:lineRule="atLeast"/>
              <w:ind w:left="0" w:right="0"/>
              <w:jc w:val="center"/>
              <w:textAlignment w:val="auto"/>
            </w:pPr>
            <w:r>
              <w:rPr>
                <w:rFonts w:ascii="宋体" w:hAnsi="宋体" w:eastAsia="宋体"/>
                <w:sz w:val="17"/>
              </w:rPr>
              <w:t>体目标</w:t>
            </w:r>
          </w:p>
        </w:tc>
        <w:tc>
          <w:tcPr>
            <w:tcW w:w="4580" w:type="dxa"/>
            <w:gridSpan w:val="4"/>
            <w:vAlign w:val="center"/>
          </w:tcPr>
          <w:p>
            <w:pPr>
              <w:wordWrap/>
              <w:autoSpaceDE w:val="0"/>
              <w:autoSpaceDN w:val="0"/>
              <w:spacing w:before="0" w:after="0" w:line="260" w:lineRule="atLeast"/>
              <w:ind w:left="0" w:right="0"/>
              <w:jc w:val="center"/>
              <w:textAlignment w:val="auto"/>
            </w:pPr>
            <w:r>
              <w:rPr>
                <w:rFonts w:ascii="宋体" w:hAnsi="宋体" w:eastAsia="宋体"/>
                <w:sz w:val="17"/>
              </w:rPr>
              <w:t>预期目标</w:t>
            </w:r>
          </w:p>
        </w:tc>
        <w:tc>
          <w:tcPr>
            <w:tcW w:w="4120" w:type="dxa"/>
            <w:gridSpan w:val="4"/>
            <w:vAlign w:val="center"/>
          </w:tcPr>
          <w:p>
            <w:pPr>
              <w:wordWrap/>
              <w:autoSpaceDE w:val="0"/>
              <w:autoSpaceDN w:val="0"/>
              <w:spacing w:before="0" w:after="0" w:line="260" w:lineRule="atLeast"/>
              <w:ind w:left="0" w:right="0"/>
              <w:jc w:val="center"/>
              <w:textAlignment w:val="auto"/>
            </w:pPr>
            <w:r>
              <w:rPr>
                <w:rFonts w:ascii="宋体" w:hAnsi="宋体" w:eastAsia="宋体"/>
                <w:sz w:val="17"/>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20" w:hRule="atLeast"/>
        </w:trPr>
        <w:tc>
          <w:tcPr>
            <w:tcW w:w="1080" w:type="dxa"/>
            <w:vMerge w:val="continue"/>
          </w:tcPr>
          <w:p/>
        </w:tc>
        <w:tc>
          <w:tcPr>
            <w:tcW w:w="4580" w:type="dxa"/>
            <w:gridSpan w:val="4"/>
            <w:vAlign w:val="center"/>
          </w:tcPr>
          <w:p>
            <w:pPr>
              <w:widowControl/>
              <w:numPr>
                <w:ilvl w:val="0"/>
                <w:numId w:val="0"/>
              </w:numPr>
              <w:ind w:left="0" w:leftChars="0" w:firstLine="0" w:firstLineChars="0"/>
              <w:jc w:val="left"/>
              <w:rPr>
                <w:rFonts w:hint="eastAsia" w:ascii="Times New Roman" w:hAnsi="Times New Roman" w:eastAsia="仿宋_GB2312" w:cs="Times New Roman"/>
                <w:color w:val="000000"/>
                <w:kern w:val="0"/>
                <w:sz w:val="21"/>
                <w:szCs w:val="21"/>
                <w:lang w:eastAsia="zh-CN"/>
              </w:rPr>
            </w:pPr>
            <w:r>
              <w:rPr>
                <w:rFonts w:hint="eastAsia" w:eastAsia="仿宋_GB2312"/>
                <w:color w:val="000000"/>
                <w:kern w:val="0"/>
                <w:szCs w:val="21"/>
              </w:rPr>
              <w:t>保证档案馆正常机关工作展开</w:t>
            </w:r>
            <w:r>
              <w:rPr>
                <w:rFonts w:hint="eastAsia" w:eastAsia="仿宋_GB2312"/>
                <w:color w:val="000000"/>
                <w:kern w:val="0"/>
                <w:szCs w:val="21"/>
                <w:lang w:eastAsia="zh-CN"/>
              </w:rPr>
              <w:t>。</w:t>
            </w:r>
          </w:p>
        </w:tc>
        <w:tc>
          <w:tcPr>
            <w:tcW w:w="4120" w:type="dxa"/>
            <w:gridSpan w:val="4"/>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eastAsia="仿宋_GB2312"/>
                <w:color w:val="000000"/>
                <w:kern w:val="0"/>
                <w:szCs w:val="21"/>
              </w:rPr>
              <w:t>保证档案馆正常机关工作展开</w:t>
            </w:r>
            <w:r>
              <w:rPr>
                <w:rFonts w:hint="eastAsia" w:eastAsia="仿宋_GB2312"/>
                <w:color w:val="000000"/>
                <w:kern w:val="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020" w:hRule="atLeast"/>
        </w:trPr>
        <w:tc>
          <w:tcPr>
            <w:tcW w:w="1080" w:type="dxa"/>
            <w:vMerge w:val="restart"/>
            <w:textDirection w:val="tbRlV"/>
            <w:vAlign w:val="center"/>
          </w:tcPr>
          <w:p>
            <w:pPr>
              <w:wordWrap/>
              <w:autoSpaceDE w:val="0"/>
              <w:autoSpaceDN w:val="0"/>
              <w:spacing w:before="0" w:after="0" w:line="260" w:lineRule="atLeast"/>
              <w:ind w:left="0" w:right="0"/>
              <w:jc w:val="center"/>
              <w:textAlignment w:val="auto"/>
            </w:pPr>
            <w:r>
              <w:rPr>
                <w:rFonts w:ascii="宋体" w:hAnsi="宋体" w:eastAsia="宋体"/>
                <w:sz w:val="17"/>
              </w:rPr>
              <w:t>绩效指标</w:t>
            </w:r>
          </w:p>
        </w:tc>
        <w:tc>
          <w:tcPr>
            <w:tcW w:w="980" w:type="dxa"/>
            <w:vAlign w:val="center"/>
          </w:tcPr>
          <w:p>
            <w:pPr>
              <w:wordWrap/>
              <w:autoSpaceDE w:val="0"/>
              <w:autoSpaceDN w:val="0"/>
              <w:spacing w:before="0" w:after="0" w:line="300" w:lineRule="atLeast"/>
              <w:ind w:left="0" w:right="0"/>
              <w:jc w:val="both"/>
              <w:textAlignment w:val="auto"/>
            </w:pPr>
            <w:r>
              <w:rPr>
                <w:rFonts w:ascii="宋体" w:hAnsi="宋体" w:eastAsia="宋体"/>
                <w:sz w:val="17"/>
              </w:rPr>
              <w:t>一级指</w:t>
            </w:r>
          </w:p>
          <w:p>
            <w:pPr>
              <w:wordWrap/>
              <w:autoSpaceDE w:val="0"/>
              <w:autoSpaceDN w:val="0"/>
              <w:spacing w:before="0" w:after="0" w:line="300" w:lineRule="atLeast"/>
              <w:ind w:left="0" w:right="0"/>
              <w:jc w:val="both"/>
              <w:textAlignment w:val="auto"/>
            </w:pPr>
            <w:r>
              <w:rPr>
                <w:rFonts w:ascii="宋体" w:hAnsi="宋体" w:eastAsia="宋体"/>
                <w:sz w:val="17"/>
              </w:rPr>
              <w:t>标</w:t>
            </w:r>
          </w:p>
        </w:tc>
        <w:tc>
          <w:tcPr>
            <w:tcW w:w="126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二级指标</w:t>
            </w:r>
          </w:p>
        </w:tc>
        <w:tc>
          <w:tcPr>
            <w:tcW w:w="1220" w:type="dxa"/>
            <w:vAlign w:val="center"/>
          </w:tcPr>
          <w:p>
            <w:pPr>
              <w:wordWrap/>
              <w:autoSpaceDE w:val="0"/>
              <w:autoSpaceDN w:val="0"/>
              <w:spacing w:before="0" w:after="0" w:line="260" w:lineRule="atLeast"/>
              <w:ind w:left="0" w:right="0"/>
              <w:jc w:val="both"/>
              <w:textAlignment w:val="auto"/>
            </w:pPr>
            <w:r>
              <w:rPr>
                <w:rFonts w:ascii="宋体" w:hAnsi="宋体" w:eastAsia="宋体"/>
                <w:sz w:val="17"/>
              </w:rPr>
              <w:t>三级指标</w:t>
            </w:r>
          </w:p>
        </w:tc>
        <w:tc>
          <w:tcPr>
            <w:tcW w:w="1120" w:type="dxa"/>
            <w:vAlign w:val="center"/>
          </w:tcPr>
          <w:p>
            <w:pPr>
              <w:wordWrap/>
              <w:autoSpaceDE w:val="0"/>
              <w:autoSpaceDN w:val="0"/>
              <w:spacing w:before="0" w:after="0" w:line="320" w:lineRule="atLeast"/>
              <w:ind w:left="0" w:right="0"/>
              <w:jc w:val="center"/>
              <w:textAlignment w:val="auto"/>
            </w:pPr>
            <w:r>
              <w:rPr>
                <w:rFonts w:ascii="宋体" w:hAnsi="宋体" w:eastAsia="宋体"/>
                <w:sz w:val="17"/>
              </w:rPr>
              <w:t>年度</w:t>
            </w:r>
          </w:p>
          <w:p>
            <w:pPr>
              <w:wordWrap/>
              <w:autoSpaceDE w:val="0"/>
              <w:autoSpaceDN w:val="0"/>
              <w:spacing w:before="0" w:after="0" w:line="320" w:lineRule="atLeast"/>
              <w:ind w:left="0" w:right="0"/>
              <w:jc w:val="center"/>
              <w:textAlignment w:val="auto"/>
            </w:pPr>
            <w:r>
              <w:rPr>
                <w:rFonts w:ascii="宋体" w:hAnsi="宋体" w:eastAsia="宋体"/>
                <w:sz w:val="17"/>
              </w:rPr>
              <w:t>指标值</w:t>
            </w:r>
          </w:p>
        </w:tc>
        <w:tc>
          <w:tcPr>
            <w:tcW w:w="1120" w:type="dxa"/>
            <w:vAlign w:val="center"/>
          </w:tcPr>
          <w:p>
            <w:pPr>
              <w:wordWrap/>
              <w:autoSpaceDE w:val="0"/>
              <w:autoSpaceDN w:val="0"/>
              <w:spacing w:before="0" w:after="0" w:line="320" w:lineRule="atLeast"/>
              <w:ind w:left="0" w:right="0"/>
              <w:jc w:val="center"/>
              <w:textAlignment w:val="auto"/>
            </w:pPr>
            <w:r>
              <w:rPr>
                <w:rFonts w:ascii="宋体" w:hAnsi="宋体" w:eastAsia="宋体"/>
                <w:sz w:val="17"/>
              </w:rPr>
              <w:t>实际</w:t>
            </w:r>
          </w:p>
          <w:p>
            <w:pPr>
              <w:wordWrap/>
              <w:autoSpaceDE w:val="0"/>
              <w:autoSpaceDN w:val="0"/>
              <w:spacing w:before="0" w:after="0" w:line="320" w:lineRule="atLeast"/>
              <w:ind w:left="0" w:right="0"/>
              <w:jc w:val="center"/>
              <w:textAlignment w:val="auto"/>
            </w:pPr>
            <w:r>
              <w:rPr>
                <w:rFonts w:ascii="宋体" w:hAnsi="宋体" w:eastAsia="宋体"/>
                <w:sz w:val="17"/>
              </w:rPr>
              <w:t>完成值</w:t>
            </w:r>
          </w:p>
        </w:tc>
        <w:tc>
          <w:tcPr>
            <w:tcW w:w="80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分值</w:t>
            </w:r>
          </w:p>
        </w:tc>
        <w:tc>
          <w:tcPr>
            <w:tcW w:w="860" w:type="dxa"/>
            <w:vAlign w:val="center"/>
          </w:tcPr>
          <w:p>
            <w:pPr>
              <w:wordWrap/>
              <w:autoSpaceDE w:val="0"/>
              <w:autoSpaceDN w:val="0"/>
              <w:spacing w:before="0" w:after="0" w:line="260" w:lineRule="atLeast"/>
              <w:ind w:left="0" w:right="0"/>
              <w:jc w:val="center"/>
              <w:textAlignment w:val="auto"/>
            </w:pPr>
            <w:r>
              <w:rPr>
                <w:rFonts w:ascii="宋体" w:hAnsi="宋体" w:eastAsia="宋体"/>
                <w:sz w:val="17"/>
              </w:rPr>
              <w:t>得分</w:t>
            </w:r>
          </w:p>
        </w:tc>
        <w:tc>
          <w:tcPr>
            <w:tcW w:w="1340" w:type="dxa"/>
            <w:vAlign w:val="center"/>
          </w:tcPr>
          <w:p>
            <w:pPr>
              <w:wordWrap/>
              <w:autoSpaceDE w:val="0"/>
              <w:autoSpaceDN w:val="0"/>
              <w:spacing w:before="0" w:after="0" w:line="300" w:lineRule="atLeast"/>
              <w:ind w:left="0" w:right="0"/>
              <w:jc w:val="center"/>
              <w:textAlignment w:val="auto"/>
            </w:pPr>
            <w:r>
              <w:rPr>
                <w:rFonts w:ascii="宋体" w:hAnsi="宋体" w:eastAsia="宋体"/>
                <w:sz w:val="17"/>
              </w:rPr>
              <w:t>偏差原因</w:t>
            </w:r>
          </w:p>
          <w:p>
            <w:pPr>
              <w:wordWrap/>
              <w:autoSpaceDE w:val="0"/>
              <w:autoSpaceDN w:val="0"/>
              <w:spacing w:before="20" w:after="0" w:line="300" w:lineRule="atLeast"/>
              <w:ind w:left="0" w:right="0"/>
              <w:jc w:val="center"/>
              <w:textAlignment w:val="auto"/>
            </w:pPr>
            <w:r>
              <w:rPr>
                <w:rFonts w:ascii="宋体" w:hAnsi="宋体" w:eastAsia="宋体"/>
                <w:sz w:val="17"/>
              </w:rPr>
              <w:t>分析及</w:t>
            </w:r>
          </w:p>
          <w:p>
            <w:pPr>
              <w:wordWrap/>
              <w:autoSpaceDE w:val="0"/>
              <w:autoSpaceDN w:val="0"/>
              <w:spacing w:before="0" w:after="0" w:line="300" w:lineRule="atLeast"/>
              <w:ind w:left="0" w:right="0"/>
              <w:jc w:val="center"/>
              <w:textAlignment w:val="auto"/>
            </w:pPr>
            <w:r>
              <w:rPr>
                <w:rFonts w:ascii="宋体" w:hAnsi="宋体" w:eastAsia="宋体"/>
                <w:sz w:val="17"/>
              </w:rPr>
              <w:t>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Merge w:val="continue"/>
          </w:tcPr>
          <w:p/>
        </w:tc>
        <w:tc>
          <w:tcPr>
            <w:tcW w:w="980" w:type="dxa"/>
            <w:vMerge w:val="restart"/>
          </w:tcPr>
          <w:p>
            <w:pPr>
              <w:wordWrap/>
              <w:autoSpaceDE w:val="0"/>
              <w:autoSpaceDN w:val="0"/>
              <w:spacing w:before="740" w:after="0" w:line="300" w:lineRule="atLeast"/>
              <w:ind w:left="0" w:right="0" w:firstLine="100"/>
              <w:jc w:val="both"/>
              <w:textAlignment w:val="auto"/>
              <w:rPr>
                <w:rFonts w:hint="eastAsia" w:ascii="仿宋" w:hAnsi="仿宋" w:eastAsia="仿宋" w:cs="仿宋"/>
                <w:sz w:val="21"/>
                <w:szCs w:val="21"/>
              </w:rPr>
            </w:pPr>
            <w:r>
              <w:rPr>
                <w:rFonts w:hint="eastAsia" w:ascii="仿宋" w:hAnsi="仿宋" w:eastAsia="仿宋" w:cs="仿宋"/>
                <w:sz w:val="21"/>
                <w:szCs w:val="21"/>
              </w:rPr>
              <w:t>产出</w:t>
            </w:r>
          </w:p>
          <w:p>
            <w:pPr>
              <w:wordWrap/>
              <w:autoSpaceDE w:val="0"/>
              <w:autoSpaceDN w:val="0"/>
              <w:spacing w:before="20" w:after="0" w:line="300" w:lineRule="atLeast"/>
              <w:ind w:left="0" w:right="0" w:firstLine="100"/>
              <w:jc w:val="both"/>
              <w:textAlignment w:val="auto"/>
              <w:rPr>
                <w:rFonts w:hint="eastAsia" w:ascii="仿宋" w:hAnsi="仿宋" w:eastAsia="仿宋" w:cs="仿宋"/>
                <w:sz w:val="21"/>
                <w:szCs w:val="21"/>
              </w:rPr>
            </w:pPr>
            <w:r>
              <w:rPr>
                <w:rFonts w:hint="eastAsia" w:ascii="仿宋" w:hAnsi="仿宋" w:eastAsia="仿宋" w:cs="仿宋"/>
                <w:sz w:val="21"/>
                <w:szCs w:val="21"/>
              </w:rPr>
              <w:t>指标</w:t>
            </w:r>
          </w:p>
          <w:p>
            <w:pPr>
              <w:wordWrap/>
              <w:autoSpaceDE w:val="0"/>
              <w:autoSpaceDN w:val="0"/>
              <w:spacing w:before="400" w:after="0" w:line="260" w:lineRule="atLeast"/>
              <w:ind w:left="0" w:right="0"/>
              <w:jc w:val="both"/>
              <w:textAlignment w:val="auto"/>
              <w:rPr>
                <w:rFonts w:hint="eastAsia" w:ascii="仿宋" w:hAnsi="仿宋" w:eastAsia="仿宋" w:cs="仿宋"/>
                <w:sz w:val="21"/>
                <w:szCs w:val="21"/>
              </w:rPr>
            </w:pPr>
            <w:r>
              <w:rPr>
                <w:rFonts w:hint="eastAsia" w:ascii="仿宋" w:hAnsi="仿宋" w:eastAsia="仿宋" w:cs="仿宋"/>
                <w:sz w:val="21"/>
                <w:szCs w:val="21"/>
              </w:rPr>
              <w:t>(50分)</w:t>
            </w:r>
          </w:p>
        </w:tc>
        <w:tc>
          <w:tcPr>
            <w:tcW w:w="1260" w:type="dxa"/>
            <w:vAlign w:val="center"/>
          </w:tcPr>
          <w:p>
            <w:pPr>
              <w:wordWrap/>
              <w:autoSpaceDE w:val="0"/>
              <w:autoSpaceDN w:val="0"/>
              <w:spacing w:before="0" w:after="0" w:line="26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220" w:type="dxa"/>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保管保护</w:t>
            </w:r>
            <w:r>
              <w:rPr>
                <w:rFonts w:hint="eastAsia" w:ascii="仿宋" w:hAnsi="仿宋" w:eastAsia="仿宋" w:cs="仿宋"/>
                <w:color w:val="000000"/>
                <w:kern w:val="0"/>
                <w:sz w:val="21"/>
                <w:szCs w:val="21"/>
                <w:lang w:eastAsia="zh-CN"/>
              </w:rPr>
              <w:t>档案。</w:t>
            </w:r>
          </w:p>
        </w:tc>
        <w:tc>
          <w:tcPr>
            <w:tcW w:w="112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12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80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w:t>
            </w:r>
          </w:p>
        </w:tc>
        <w:tc>
          <w:tcPr>
            <w:tcW w:w="86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Merge w:val="continue"/>
          </w:tcPr>
          <w:p/>
        </w:tc>
        <w:tc>
          <w:tcPr>
            <w:tcW w:w="980" w:type="dxa"/>
            <w:vMerge w:val="continue"/>
          </w:tcPr>
          <w:p>
            <w:pPr>
              <w:rPr>
                <w:rFonts w:hint="eastAsia" w:ascii="仿宋" w:hAnsi="仿宋" w:eastAsia="仿宋" w:cs="仿宋"/>
                <w:sz w:val="21"/>
                <w:szCs w:val="21"/>
              </w:rPr>
            </w:pPr>
          </w:p>
        </w:tc>
        <w:tc>
          <w:tcPr>
            <w:tcW w:w="1260" w:type="dxa"/>
            <w:vAlign w:val="center"/>
          </w:tcPr>
          <w:p>
            <w:pPr>
              <w:wordWrap/>
              <w:autoSpaceDE w:val="0"/>
              <w:autoSpaceDN w:val="0"/>
              <w:spacing w:before="0" w:after="0" w:line="26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220" w:type="dxa"/>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保证档案达到工作标准。</w:t>
            </w:r>
          </w:p>
        </w:tc>
        <w:tc>
          <w:tcPr>
            <w:tcW w:w="112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12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80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86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Merge w:val="continue"/>
          </w:tcPr>
          <w:p/>
        </w:tc>
        <w:tc>
          <w:tcPr>
            <w:tcW w:w="980" w:type="dxa"/>
            <w:vMerge w:val="continue"/>
          </w:tcPr>
          <w:p>
            <w:pPr>
              <w:rPr>
                <w:rFonts w:hint="eastAsia" w:ascii="仿宋" w:hAnsi="仿宋" w:eastAsia="仿宋" w:cs="仿宋"/>
                <w:sz w:val="21"/>
                <w:szCs w:val="21"/>
              </w:rPr>
            </w:pPr>
          </w:p>
        </w:tc>
        <w:tc>
          <w:tcPr>
            <w:tcW w:w="1260" w:type="dxa"/>
            <w:vAlign w:val="center"/>
          </w:tcPr>
          <w:p>
            <w:pPr>
              <w:wordWrap/>
              <w:autoSpaceDE w:val="0"/>
              <w:autoSpaceDN w:val="0"/>
              <w:spacing w:before="0" w:after="0" w:line="26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220" w:type="dxa"/>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一旦问题苗头及时上报。</w:t>
            </w:r>
          </w:p>
        </w:tc>
        <w:tc>
          <w:tcPr>
            <w:tcW w:w="112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120" w:type="dxa"/>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100%</w:t>
            </w:r>
          </w:p>
        </w:tc>
        <w:tc>
          <w:tcPr>
            <w:tcW w:w="80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86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Merge w:val="continue"/>
          </w:tcPr>
          <w:p/>
        </w:tc>
        <w:tc>
          <w:tcPr>
            <w:tcW w:w="980" w:type="dxa"/>
            <w:vMerge w:val="continue"/>
          </w:tcPr>
          <w:p>
            <w:pPr>
              <w:rPr>
                <w:rFonts w:hint="eastAsia" w:ascii="仿宋" w:hAnsi="仿宋" w:eastAsia="仿宋" w:cs="仿宋"/>
                <w:sz w:val="21"/>
                <w:szCs w:val="21"/>
              </w:rPr>
            </w:pPr>
          </w:p>
        </w:tc>
        <w:tc>
          <w:tcPr>
            <w:tcW w:w="1260" w:type="dxa"/>
            <w:vAlign w:val="center"/>
          </w:tcPr>
          <w:p>
            <w:pPr>
              <w:wordWrap/>
              <w:autoSpaceDE w:val="0"/>
              <w:autoSpaceDN w:val="0"/>
              <w:spacing w:before="0" w:after="0" w:line="26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220" w:type="dxa"/>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预算控制数</w:t>
            </w:r>
            <w:r>
              <w:rPr>
                <w:rFonts w:hint="eastAsia" w:ascii="仿宋" w:hAnsi="仿宋" w:eastAsia="仿宋" w:cs="仿宋"/>
                <w:color w:val="000000"/>
                <w:kern w:val="0"/>
                <w:sz w:val="21"/>
                <w:szCs w:val="21"/>
                <w:lang w:eastAsia="zh-CN"/>
              </w:rPr>
              <w:t>。</w:t>
            </w:r>
          </w:p>
        </w:tc>
        <w:tc>
          <w:tcPr>
            <w:tcW w:w="1120" w:type="dxa"/>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不超预算</w:t>
            </w:r>
          </w:p>
        </w:tc>
        <w:tc>
          <w:tcPr>
            <w:tcW w:w="112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80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w:t>
            </w:r>
          </w:p>
        </w:tc>
        <w:tc>
          <w:tcPr>
            <w:tcW w:w="86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Merge w:val="continue"/>
          </w:tcPr>
          <w:p/>
        </w:tc>
        <w:tc>
          <w:tcPr>
            <w:tcW w:w="980" w:type="dxa"/>
            <w:vMerge w:val="restart"/>
          </w:tcPr>
          <w:p>
            <w:pPr>
              <w:wordWrap/>
              <w:autoSpaceDE w:val="0"/>
              <w:autoSpaceDN w:val="0"/>
              <w:spacing w:before="780" w:after="0" w:line="300" w:lineRule="atLeast"/>
              <w:ind w:left="0" w:right="0" w:firstLine="100"/>
              <w:jc w:val="both"/>
              <w:textAlignment w:val="auto"/>
              <w:rPr>
                <w:rFonts w:hint="eastAsia" w:ascii="仿宋" w:hAnsi="仿宋" w:eastAsia="仿宋" w:cs="仿宋"/>
                <w:sz w:val="21"/>
                <w:szCs w:val="21"/>
              </w:rPr>
            </w:pPr>
            <w:r>
              <w:rPr>
                <w:rFonts w:hint="eastAsia" w:ascii="仿宋" w:hAnsi="仿宋" w:eastAsia="仿宋" w:cs="仿宋"/>
                <w:sz w:val="21"/>
                <w:szCs w:val="21"/>
              </w:rPr>
              <w:t>效益</w:t>
            </w:r>
          </w:p>
          <w:p>
            <w:pPr>
              <w:wordWrap/>
              <w:autoSpaceDE w:val="0"/>
              <w:autoSpaceDN w:val="0"/>
              <w:spacing w:before="0" w:after="0" w:line="300" w:lineRule="atLeast"/>
              <w:ind w:left="0" w:right="0" w:firstLine="100"/>
              <w:jc w:val="both"/>
              <w:textAlignment w:val="auto"/>
              <w:rPr>
                <w:rFonts w:hint="eastAsia" w:ascii="仿宋" w:hAnsi="仿宋" w:eastAsia="仿宋" w:cs="仿宋"/>
                <w:sz w:val="21"/>
                <w:szCs w:val="21"/>
              </w:rPr>
            </w:pPr>
            <w:r>
              <w:rPr>
                <w:rFonts w:hint="eastAsia" w:ascii="仿宋" w:hAnsi="仿宋" w:eastAsia="仿宋" w:cs="仿宋"/>
                <w:sz w:val="21"/>
                <w:szCs w:val="21"/>
              </w:rPr>
              <w:t>指标</w:t>
            </w:r>
          </w:p>
          <w:p>
            <w:pPr>
              <w:wordWrap/>
              <w:autoSpaceDE w:val="0"/>
              <w:autoSpaceDN w:val="0"/>
              <w:spacing w:before="380" w:after="0" w:line="260" w:lineRule="atLeast"/>
              <w:ind w:left="0" w:right="0"/>
              <w:jc w:val="both"/>
              <w:textAlignment w:val="auto"/>
              <w:rPr>
                <w:rFonts w:hint="eastAsia" w:ascii="仿宋" w:hAnsi="仿宋" w:eastAsia="仿宋" w:cs="仿宋"/>
                <w:sz w:val="21"/>
                <w:szCs w:val="21"/>
              </w:rPr>
            </w:pPr>
            <w:r>
              <w:rPr>
                <w:rFonts w:hint="eastAsia" w:ascii="仿宋" w:hAnsi="仿宋" w:eastAsia="仿宋" w:cs="仿宋"/>
                <w:sz w:val="21"/>
                <w:szCs w:val="21"/>
              </w:rPr>
              <w:t>(30分)</w:t>
            </w:r>
          </w:p>
        </w:tc>
        <w:tc>
          <w:tcPr>
            <w:tcW w:w="1260" w:type="dxa"/>
            <w:vAlign w:val="center"/>
          </w:tcPr>
          <w:p>
            <w:pPr>
              <w:wordWrap/>
              <w:autoSpaceDE w:val="0"/>
              <w:autoSpaceDN w:val="0"/>
              <w:spacing w:before="0" w:after="0" w:line="30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经济效</w:t>
            </w:r>
          </w:p>
          <w:p>
            <w:pPr>
              <w:wordWrap/>
              <w:autoSpaceDE w:val="0"/>
              <w:autoSpaceDN w:val="0"/>
              <w:spacing w:before="20" w:after="0" w:line="30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益指标</w:t>
            </w:r>
          </w:p>
        </w:tc>
        <w:tc>
          <w:tcPr>
            <w:tcW w:w="1220" w:type="dxa"/>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反向促进经济发展</w:t>
            </w:r>
            <w:r>
              <w:rPr>
                <w:rFonts w:hint="eastAsia" w:ascii="仿宋" w:hAnsi="仿宋" w:eastAsia="仿宋" w:cs="仿宋"/>
                <w:color w:val="000000"/>
                <w:kern w:val="0"/>
                <w:sz w:val="21"/>
                <w:szCs w:val="21"/>
                <w:lang w:eastAsia="zh-CN"/>
              </w:rPr>
              <w:t>。</w:t>
            </w:r>
          </w:p>
        </w:tc>
        <w:tc>
          <w:tcPr>
            <w:tcW w:w="1120" w:type="dxa"/>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经济平稳发展</w:t>
            </w:r>
          </w:p>
        </w:tc>
        <w:tc>
          <w:tcPr>
            <w:tcW w:w="1120" w:type="dxa"/>
            <w:vAlign w:val="center"/>
          </w:tcPr>
          <w:p>
            <w:pPr>
              <w:widowControl/>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经济水平得以保持稳定并有所上升</w:t>
            </w:r>
            <w:r>
              <w:rPr>
                <w:rFonts w:hint="eastAsia" w:ascii="仿宋" w:hAnsi="仿宋" w:eastAsia="仿宋" w:cs="仿宋"/>
                <w:color w:val="000000"/>
                <w:kern w:val="0"/>
                <w:sz w:val="21"/>
                <w:szCs w:val="21"/>
                <w:lang w:eastAsia="zh-CN"/>
              </w:rPr>
              <w:t>。</w:t>
            </w:r>
          </w:p>
        </w:tc>
        <w:tc>
          <w:tcPr>
            <w:tcW w:w="80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86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20" w:hRule="atLeast"/>
        </w:trPr>
        <w:tc>
          <w:tcPr>
            <w:tcW w:w="1080" w:type="dxa"/>
            <w:vMerge w:val="continue"/>
          </w:tcPr>
          <w:p/>
        </w:tc>
        <w:tc>
          <w:tcPr>
            <w:tcW w:w="980" w:type="dxa"/>
            <w:vMerge w:val="continue"/>
          </w:tcPr>
          <w:p>
            <w:pPr>
              <w:rPr>
                <w:rFonts w:hint="eastAsia" w:ascii="仿宋" w:hAnsi="仿宋" w:eastAsia="仿宋" w:cs="仿宋"/>
                <w:sz w:val="21"/>
                <w:szCs w:val="21"/>
              </w:rPr>
            </w:pPr>
          </w:p>
        </w:tc>
        <w:tc>
          <w:tcPr>
            <w:tcW w:w="1260" w:type="dxa"/>
            <w:vAlign w:val="center"/>
          </w:tcPr>
          <w:p>
            <w:pPr>
              <w:wordWrap/>
              <w:autoSpaceDE w:val="0"/>
              <w:autoSpaceDN w:val="0"/>
              <w:spacing w:before="0" w:after="0" w:line="30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社会效</w:t>
            </w:r>
          </w:p>
          <w:p>
            <w:pPr>
              <w:wordWrap/>
              <w:autoSpaceDE w:val="0"/>
              <w:autoSpaceDN w:val="0"/>
              <w:spacing w:before="0" w:after="0" w:line="30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益指标</w:t>
            </w:r>
          </w:p>
        </w:tc>
        <w:tc>
          <w:tcPr>
            <w:tcW w:w="1220" w:type="dxa"/>
            <w:vAlign w:val="center"/>
          </w:tcPr>
          <w:p>
            <w:pPr>
              <w:widowControl/>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工作环境改善情况</w:t>
            </w:r>
            <w:r>
              <w:rPr>
                <w:rFonts w:hint="eastAsia" w:ascii="仿宋" w:hAnsi="仿宋" w:eastAsia="仿宋" w:cs="仿宋"/>
                <w:color w:val="000000"/>
                <w:kern w:val="0"/>
                <w:sz w:val="21"/>
                <w:szCs w:val="21"/>
                <w:lang w:eastAsia="zh-CN"/>
              </w:rPr>
              <w:t>。</w:t>
            </w:r>
          </w:p>
        </w:tc>
        <w:tc>
          <w:tcPr>
            <w:tcW w:w="1120" w:type="dxa"/>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有所提升</w:t>
            </w:r>
          </w:p>
        </w:tc>
        <w:tc>
          <w:tcPr>
            <w:tcW w:w="1120" w:type="dxa"/>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工作环境情况得到改善</w:t>
            </w:r>
            <w:r>
              <w:rPr>
                <w:rFonts w:hint="eastAsia" w:ascii="仿宋" w:hAnsi="仿宋" w:eastAsia="仿宋" w:cs="仿宋"/>
                <w:color w:val="000000"/>
                <w:kern w:val="0"/>
                <w:sz w:val="21"/>
                <w:szCs w:val="21"/>
                <w:lang w:eastAsia="zh-CN"/>
              </w:rPr>
              <w:t>。</w:t>
            </w:r>
          </w:p>
        </w:tc>
        <w:tc>
          <w:tcPr>
            <w:tcW w:w="80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860" w:type="dxa"/>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Merge w:val="continue"/>
          </w:tcPr>
          <w:p/>
        </w:tc>
        <w:tc>
          <w:tcPr>
            <w:tcW w:w="980" w:type="dxa"/>
            <w:vMerge w:val="continue"/>
          </w:tcPr>
          <w:p>
            <w:pPr>
              <w:rPr>
                <w:rFonts w:hint="eastAsia" w:ascii="仿宋" w:hAnsi="仿宋" w:eastAsia="仿宋" w:cs="仿宋"/>
                <w:sz w:val="21"/>
                <w:szCs w:val="21"/>
              </w:rPr>
            </w:pPr>
          </w:p>
        </w:tc>
        <w:tc>
          <w:tcPr>
            <w:tcW w:w="1260" w:type="dxa"/>
            <w:vAlign w:val="center"/>
          </w:tcPr>
          <w:p>
            <w:pPr>
              <w:wordWrap/>
              <w:autoSpaceDE w:val="0"/>
              <w:autoSpaceDN w:val="0"/>
              <w:spacing w:before="0" w:after="0" w:line="30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生态效</w:t>
            </w:r>
          </w:p>
          <w:p>
            <w:pPr>
              <w:wordWrap/>
              <w:autoSpaceDE w:val="0"/>
              <w:autoSpaceDN w:val="0"/>
              <w:spacing w:before="0" w:after="0" w:line="30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益指标</w:t>
            </w:r>
          </w:p>
        </w:tc>
        <w:tc>
          <w:tcPr>
            <w:tcW w:w="1220" w:type="dxa"/>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sz w:val="21"/>
                <w:szCs w:val="21"/>
                <w:lang w:val="en-US" w:eastAsia="zh-CN"/>
              </w:rPr>
              <w:t>为全县社会和谐稳定营造</w:t>
            </w:r>
          </w:p>
        </w:tc>
        <w:tc>
          <w:tcPr>
            <w:tcW w:w="112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rPr>
            </w:pPr>
            <w:r>
              <w:rPr>
                <w:rFonts w:hint="eastAsia" w:ascii="仿宋" w:hAnsi="仿宋" w:eastAsia="仿宋" w:cs="仿宋"/>
                <w:color w:val="000000"/>
                <w:kern w:val="0"/>
                <w:sz w:val="21"/>
                <w:szCs w:val="21"/>
                <w:lang w:val="en-US" w:eastAsia="zh-CN"/>
              </w:rPr>
              <w:t>100%</w:t>
            </w:r>
          </w:p>
        </w:tc>
        <w:tc>
          <w:tcPr>
            <w:tcW w:w="112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rPr>
            </w:pPr>
            <w:r>
              <w:rPr>
                <w:rFonts w:hint="eastAsia" w:ascii="仿宋" w:hAnsi="仿宋" w:eastAsia="仿宋" w:cs="仿宋"/>
                <w:color w:val="000000"/>
                <w:kern w:val="0"/>
                <w:sz w:val="21"/>
                <w:szCs w:val="21"/>
                <w:lang w:val="en-US" w:eastAsia="zh-CN"/>
              </w:rPr>
              <w:t>≥98%</w:t>
            </w:r>
          </w:p>
        </w:tc>
        <w:tc>
          <w:tcPr>
            <w:tcW w:w="80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86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40" w:hRule="atLeast"/>
        </w:trPr>
        <w:tc>
          <w:tcPr>
            <w:tcW w:w="1080" w:type="dxa"/>
            <w:vMerge w:val="continue"/>
          </w:tcPr>
          <w:p/>
        </w:tc>
        <w:tc>
          <w:tcPr>
            <w:tcW w:w="980" w:type="dxa"/>
            <w:vMerge w:val="continue"/>
          </w:tcPr>
          <w:p>
            <w:pPr>
              <w:rPr>
                <w:rFonts w:hint="eastAsia" w:ascii="仿宋" w:hAnsi="仿宋" w:eastAsia="仿宋" w:cs="仿宋"/>
                <w:sz w:val="21"/>
                <w:szCs w:val="21"/>
              </w:rPr>
            </w:pPr>
          </w:p>
        </w:tc>
        <w:tc>
          <w:tcPr>
            <w:tcW w:w="1260" w:type="dxa"/>
            <w:vAlign w:val="center"/>
          </w:tcPr>
          <w:p>
            <w:pPr>
              <w:wordWrap/>
              <w:autoSpaceDE w:val="0"/>
              <w:autoSpaceDN w:val="0"/>
              <w:spacing w:before="0" w:after="0" w:line="30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可持续影</w:t>
            </w:r>
          </w:p>
          <w:p>
            <w:pPr>
              <w:wordWrap/>
              <w:autoSpaceDE w:val="0"/>
              <w:autoSpaceDN w:val="0"/>
              <w:spacing w:before="20" w:after="0" w:line="30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响指标</w:t>
            </w:r>
          </w:p>
        </w:tc>
        <w:tc>
          <w:tcPr>
            <w:tcW w:w="1220" w:type="dxa"/>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snapToGrid w:val="0"/>
                <w:color w:val="000000"/>
                <w:kern w:val="0"/>
                <w:sz w:val="21"/>
                <w:szCs w:val="21"/>
              </w:rPr>
            </w:pPr>
            <w:r>
              <w:rPr>
                <w:rFonts w:hint="eastAsia" w:ascii="仿宋" w:hAnsi="仿宋" w:eastAsia="仿宋" w:cs="仿宋"/>
                <w:color w:val="000000"/>
                <w:sz w:val="21"/>
                <w:szCs w:val="21"/>
                <w:lang w:val="en-US" w:eastAsia="zh-CN"/>
              </w:rPr>
              <w:t>综合影响力</w:t>
            </w:r>
          </w:p>
        </w:tc>
        <w:tc>
          <w:tcPr>
            <w:tcW w:w="112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rPr>
            </w:pPr>
            <w:r>
              <w:rPr>
                <w:rFonts w:hint="eastAsia" w:ascii="仿宋" w:hAnsi="仿宋" w:eastAsia="仿宋" w:cs="仿宋"/>
                <w:color w:val="000000"/>
                <w:kern w:val="0"/>
                <w:sz w:val="21"/>
                <w:szCs w:val="21"/>
                <w:lang w:val="en-US" w:eastAsia="zh-CN"/>
              </w:rPr>
              <w:t>100%</w:t>
            </w:r>
          </w:p>
        </w:tc>
        <w:tc>
          <w:tcPr>
            <w:tcW w:w="112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rPr>
            </w:pPr>
            <w:r>
              <w:rPr>
                <w:rFonts w:hint="eastAsia" w:ascii="仿宋" w:hAnsi="仿宋" w:eastAsia="仿宋" w:cs="仿宋"/>
                <w:color w:val="000000"/>
                <w:kern w:val="0"/>
                <w:sz w:val="21"/>
                <w:szCs w:val="21"/>
                <w:lang w:val="en-US" w:eastAsia="zh-CN"/>
              </w:rPr>
              <w:t>100%</w:t>
            </w:r>
          </w:p>
        </w:tc>
        <w:tc>
          <w:tcPr>
            <w:tcW w:w="80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86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20" w:hRule="atLeast"/>
        </w:trPr>
        <w:tc>
          <w:tcPr>
            <w:tcW w:w="1080" w:type="dxa"/>
            <w:vMerge w:val="continue"/>
          </w:tcPr>
          <w:p/>
        </w:tc>
        <w:tc>
          <w:tcPr>
            <w:tcW w:w="980" w:type="dxa"/>
            <w:vAlign w:val="center"/>
          </w:tcPr>
          <w:p>
            <w:pPr>
              <w:wordWrap/>
              <w:autoSpaceDE w:val="0"/>
              <w:autoSpaceDN w:val="0"/>
              <w:spacing w:before="0" w:after="0" w:line="280" w:lineRule="atLeast"/>
              <w:ind w:left="0" w:right="0"/>
              <w:jc w:val="both"/>
              <w:textAlignment w:val="auto"/>
              <w:rPr>
                <w:rFonts w:hint="eastAsia" w:ascii="仿宋" w:hAnsi="仿宋" w:eastAsia="仿宋" w:cs="仿宋"/>
                <w:sz w:val="21"/>
                <w:szCs w:val="21"/>
              </w:rPr>
            </w:pPr>
            <w:r>
              <w:rPr>
                <w:rFonts w:hint="eastAsia" w:ascii="仿宋" w:hAnsi="仿宋" w:eastAsia="仿宋" w:cs="仿宋"/>
                <w:sz w:val="21"/>
                <w:szCs w:val="21"/>
              </w:rPr>
              <w:t>满意度</w:t>
            </w:r>
          </w:p>
          <w:p>
            <w:pPr>
              <w:wordWrap/>
              <w:autoSpaceDE w:val="0"/>
              <w:autoSpaceDN w:val="0"/>
              <w:spacing w:before="0" w:after="0" w:line="280" w:lineRule="atLeast"/>
              <w:ind w:left="0" w:right="0"/>
              <w:jc w:val="both"/>
              <w:textAlignment w:val="auto"/>
              <w:rPr>
                <w:rFonts w:hint="eastAsia" w:ascii="仿宋" w:hAnsi="仿宋" w:eastAsia="仿宋" w:cs="仿宋"/>
                <w:sz w:val="21"/>
                <w:szCs w:val="21"/>
              </w:rPr>
            </w:pPr>
            <w:r>
              <w:rPr>
                <w:rFonts w:hint="eastAsia" w:ascii="仿宋" w:hAnsi="仿宋" w:eastAsia="仿宋" w:cs="仿宋"/>
                <w:sz w:val="21"/>
                <w:szCs w:val="21"/>
              </w:rPr>
              <w:t>指标</w:t>
            </w:r>
          </w:p>
          <w:p>
            <w:pPr>
              <w:wordWrap/>
              <w:autoSpaceDE w:val="0"/>
              <w:autoSpaceDN w:val="0"/>
              <w:spacing w:before="0" w:after="0" w:line="280" w:lineRule="atLeast"/>
              <w:ind w:left="0" w:right="0"/>
              <w:jc w:val="both"/>
              <w:textAlignment w:val="auto"/>
              <w:rPr>
                <w:rFonts w:hint="eastAsia" w:ascii="仿宋" w:hAnsi="仿宋" w:eastAsia="仿宋" w:cs="仿宋"/>
                <w:sz w:val="21"/>
                <w:szCs w:val="21"/>
              </w:rPr>
            </w:pPr>
            <w:r>
              <w:rPr>
                <w:rFonts w:hint="eastAsia" w:ascii="仿宋" w:hAnsi="仿宋" w:eastAsia="仿宋" w:cs="仿宋"/>
                <w:sz w:val="21"/>
                <w:szCs w:val="21"/>
              </w:rPr>
              <w:t>(10分)</w:t>
            </w:r>
          </w:p>
        </w:tc>
        <w:tc>
          <w:tcPr>
            <w:tcW w:w="1260" w:type="dxa"/>
            <w:vAlign w:val="center"/>
          </w:tcPr>
          <w:p>
            <w:pPr>
              <w:wordWrap/>
              <w:autoSpaceDE w:val="0"/>
              <w:autoSpaceDN w:val="0"/>
              <w:spacing w:before="0" w:after="0" w:line="28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服务对象</w:t>
            </w:r>
          </w:p>
          <w:p>
            <w:pPr>
              <w:wordWrap/>
              <w:autoSpaceDE w:val="0"/>
              <w:autoSpaceDN w:val="0"/>
              <w:spacing w:before="0" w:after="0" w:line="28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满意度指</w:t>
            </w:r>
          </w:p>
          <w:p>
            <w:pPr>
              <w:wordWrap/>
              <w:autoSpaceDE w:val="0"/>
              <w:autoSpaceDN w:val="0"/>
              <w:spacing w:before="0" w:after="0" w:line="28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标</w:t>
            </w:r>
          </w:p>
        </w:tc>
        <w:tc>
          <w:tcPr>
            <w:tcW w:w="1220" w:type="dxa"/>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snapToGrid w:val="0"/>
                <w:color w:val="000000"/>
                <w:kern w:val="0"/>
                <w:sz w:val="21"/>
                <w:szCs w:val="21"/>
              </w:rPr>
            </w:pPr>
            <w:r>
              <w:rPr>
                <w:rFonts w:hint="eastAsia" w:ascii="仿宋" w:hAnsi="仿宋" w:eastAsia="仿宋" w:cs="仿宋"/>
                <w:color w:val="000000"/>
                <w:kern w:val="0"/>
                <w:sz w:val="21"/>
                <w:szCs w:val="21"/>
                <w:lang w:val="en-US" w:eastAsia="zh-CN"/>
              </w:rPr>
              <w:t>社会公众或服务对象满意度</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95%</w:t>
            </w:r>
            <w:r>
              <w:rPr>
                <w:rFonts w:hint="eastAsia" w:ascii="仿宋" w:hAnsi="仿宋" w:eastAsia="仿宋" w:cs="仿宋"/>
                <w:color w:val="000000"/>
                <w:kern w:val="0"/>
                <w:sz w:val="21"/>
                <w:szCs w:val="21"/>
              </w:rPr>
              <w:t>　</w:t>
            </w:r>
          </w:p>
        </w:tc>
        <w:tc>
          <w:tcPr>
            <w:tcW w:w="112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12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100</w:t>
            </w:r>
          </w:p>
        </w:tc>
        <w:tc>
          <w:tcPr>
            <w:tcW w:w="80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860" w:type="dxa"/>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20" w:hRule="atLeast"/>
        </w:trPr>
        <w:tc>
          <w:tcPr>
            <w:tcW w:w="6780" w:type="dxa"/>
            <w:gridSpan w:val="6"/>
            <w:vAlign w:val="center"/>
          </w:tcPr>
          <w:p>
            <w:pPr>
              <w:wordWrap/>
              <w:autoSpaceDE w:val="0"/>
              <w:autoSpaceDN w:val="0"/>
              <w:spacing w:before="0" w:after="0" w:line="26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总   分</w:t>
            </w:r>
          </w:p>
        </w:tc>
        <w:tc>
          <w:tcPr>
            <w:tcW w:w="800" w:type="dxa"/>
            <w:vAlign w:val="center"/>
          </w:tcPr>
          <w:p>
            <w:pPr>
              <w:wordWrap/>
              <w:autoSpaceDE w:val="0"/>
              <w:autoSpaceDN w:val="0"/>
              <w:spacing w:before="0" w:after="0" w:line="260" w:lineRule="atLeast"/>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60" w:type="dxa"/>
            <w:vAlign w:val="center"/>
          </w:tcPr>
          <w:p>
            <w:pPr>
              <w:wordWrap/>
              <w:spacing w:before="0" w:after="0" w:line="240" w:lineRule="exact"/>
              <w:ind w:left="0"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99</w:t>
            </w:r>
          </w:p>
        </w:tc>
        <w:tc>
          <w:tcPr>
            <w:tcW w:w="1340" w:type="dxa"/>
            <w:vAlign w:val="center"/>
          </w:tcPr>
          <w:p>
            <w:pPr>
              <w:wordWrap/>
              <w:spacing w:before="0" w:after="0" w:line="240" w:lineRule="exact"/>
              <w:ind w:left="0" w:right="0"/>
              <w:jc w:val="center"/>
              <w:textAlignment w:val="auto"/>
              <w:rPr>
                <w:rFonts w:hint="eastAsia" w:ascii="仿宋" w:hAnsi="仿宋" w:eastAsia="仿宋" w:cs="仿宋"/>
                <w:sz w:val="21"/>
                <w:szCs w:val="21"/>
              </w:rPr>
            </w:pPr>
          </w:p>
        </w:tc>
      </w:tr>
    </w:tbl>
    <w:p>
      <w:pPr>
        <w:wordWrap/>
        <w:autoSpaceDE w:val="0"/>
        <w:autoSpaceDN w:val="0"/>
        <w:spacing w:before="140" w:after="0" w:line="320" w:lineRule="atLeast"/>
        <w:ind w:right="0" w:firstLine="420" w:firstLineChars="200"/>
        <w:jc w:val="both"/>
        <w:textAlignment w:val="auto"/>
        <w:rPr>
          <w:sz w:val="21"/>
          <w:szCs w:val="21"/>
        </w:rPr>
      </w:pPr>
      <w:r>
        <w:rPr>
          <w:rFonts w:ascii="宋体" w:hAnsi="宋体" w:eastAsia="宋体"/>
          <w:color w:val="000000"/>
          <w:sz w:val="21"/>
          <w:szCs w:val="21"/>
        </w:rPr>
        <w:t>填表人：</w:t>
      </w:r>
      <w:r>
        <w:rPr>
          <w:rFonts w:hint="eastAsia" w:ascii="宋体" w:hAnsi="宋体"/>
          <w:sz w:val="21"/>
          <w:szCs w:val="21"/>
          <w:lang w:val="en-US" w:eastAsia="zh-CN"/>
        </w:rPr>
        <w:t xml:space="preserve">赵慧 </w:t>
      </w:r>
      <w:r>
        <w:rPr>
          <w:rFonts w:ascii="宋体" w:hAnsi="宋体" w:eastAsia="宋体"/>
          <w:sz w:val="21"/>
          <w:szCs w:val="21"/>
        </w:rPr>
        <w:t xml:space="preserve">    </w:t>
      </w:r>
      <w:r>
        <w:rPr>
          <w:rFonts w:ascii="宋体" w:hAnsi="宋体" w:eastAsia="宋体"/>
          <w:color w:val="000000"/>
          <w:sz w:val="21"/>
          <w:szCs w:val="21"/>
        </w:rPr>
        <w:t>填报日期：</w:t>
      </w:r>
      <w:r>
        <w:rPr>
          <w:rFonts w:hint="eastAsia" w:ascii="宋体" w:hAnsi="宋体"/>
          <w:sz w:val="21"/>
          <w:szCs w:val="21"/>
          <w:lang w:val="en-US" w:eastAsia="zh-CN"/>
        </w:rPr>
        <w:t>2023年8月4日</w:t>
      </w:r>
      <w:r>
        <w:rPr>
          <w:rFonts w:ascii="宋体" w:hAnsi="宋体" w:eastAsia="宋体"/>
          <w:sz w:val="21"/>
          <w:szCs w:val="21"/>
        </w:rPr>
        <w:t xml:space="preserve">     </w:t>
      </w:r>
      <w:r>
        <w:rPr>
          <w:rFonts w:ascii="宋体" w:hAnsi="宋体" w:eastAsia="宋体"/>
          <w:color w:val="000000"/>
          <w:sz w:val="21"/>
          <w:szCs w:val="21"/>
        </w:rPr>
        <w:t>联系电话：</w:t>
      </w:r>
      <w:r>
        <w:rPr>
          <w:rFonts w:hint="eastAsia" w:ascii="宋体" w:hAnsi="宋体"/>
          <w:sz w:val="21"/>
          <w:szCs w:val="21"/>
          <w:lang w:val="en-US" w:eastAsia="zh-CN"/>
        </w:rPr>
        <w:t>5818187</w:t>
      </w:r>
      <w:r>
        <w:rPr>
          <w:rFonts w:ascii="宋体" w:hAnsi="宋体" w:eastAsia="宋体"/>
          <w:sz w:val="21"/>
          <w:szCs w:val="21"/>
        </w:rPr>
        <w:t xml:space="preserve">    </w:t>
      </w:r>
      <w:r>
        <w:rPr>
          <w:rFonts w:ascii="宋体" w:hAnsi="宋体" w:eastAsia="宋体"/>
          <w:color w:val="000000"/>
          <w:sz w:val="21"/>
          <w:szCs w:val="21"/>
        </w:rPr>
        <w:t>单位负责人签字：</w:t>
      </w:r>
    </w:p>
    <w:sectPr>
      <w:pgSz w:w="11860" w:h="16800"/>
      <w:pgMar w:top="1440" w:right="1180" w:bottom="108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docVars>
    <w:docVar w:name="commondata" w:val="eyJoZGlkIjoiODZhNDVkOTFmYTBmY2I3ZjkzYTUyZGU3NmE3NDljMTQifQ=="/>
  </w:docVars>
  <w:rsids>
    <w:rsidRoot w:val="00000000"/>
    <w:rsid w:val="0162271E"/>
    <w:rsid w:val="093A586D"/>
    <w:rsid w:val="116B1DA0"/>
    <w:rsid w:val="277F2B8C"/>
    <w:rsid w:val="2D1C4270"/>
    <w:rsid w:val="2FB30974"/>
    <w:rsid w:val="398E6FF2"/>
    <w:rsid w:val="40624306"/>
    <w:rsid w:val="4CE03D1A"/>
    <w:rsid w:val="52DC5D81"/>
    <w:rsid w:val="55F77D50"/>
    <w:rsid w:val="76922E6B"/>
    <w:rsid w:val="7C094EB6"/>
    <w:rsid w:val="7CC36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99"/>
    <w:pPr>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2294</Words>
  <Characters>2484</Characters>
  <TotalTime>28</TotalTime>
  <ScaleCrop>false</ScaleCrop>
  <LinksUpToDate>false</LinksUpToDate>
  <CharactersWithSpaces>2517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2023-07-24T02:04:00Z</dcterms:created>
  <dc:creator>Apache POI</dc:creator>
  <cp:lastModifiedBy>WPS_591152745</cp:lastModifiedBy>
  <cp:lastPrinted>2023-08-16T02:08:35Z</cp:lastPrinted>
  <dcterms:modified xsi:type="dcterms:W3CDTF">2023-08-16T02:08:38Z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C573A1C589874B05AB34C8722812CCAD_12</vt:lpwstr>
  </property>
</Properties>
</file>