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8"/>
          <w:szCs w:val="48"/>
        </w:rPr>
      </w:pPr>
    </w:p>
    <w:p>
      <w:pPr>
        <w:jc w:val="center"/>
        <w:rPr>
          <w:rFonts w:hint="eastAsia" w:ascii="仿宋_GB2312" w:hAnsi="微软雅黑" w:eastAsia="仿宋_GB2312" w:cs="仿宋_GB2312"/>
          <w:b/>
          <w:bCs/>
          <w:i w:val="0"/>
          <w:iCs w:val="0"/>
          <w:caps w:val="0"/>
          <w:color w:val="000000" w:themeColor="text1"/>
          <w:spacing w:val="0"/>
          <w:kern w:val="0"/>
          <w:sz w:val="44"/>
          <w:szCs w:val="44"/>
          <w:shd w:val="clear" w:fill="FFFFFF"/>
          <w:lang w:val="en-US" w:eastAsia="zh-CN" w:bidi="ar"/>
          <w14:textFill>
            <w14:solidFill>
              <w14:schemeClr w14:val="tx1"/>
            </w14:solidFill>
          </w14:textFill>
        </w:rPr>
      </w:pPr>
    </w:p>
    <w:p>
      <w:pPr>
        <w:jc w:val="center"/>
        <w:rPr>
          <w:rFonts w:hint="eastAsia" w:ascii="仿宋_GB2312" w:hAnsi="微软雅黑" w:eastAsia="仿宋_GB2312" w:cs="仿宋_GB2312"/>
          <w:b/>
          <w:bCs/>
          <w:i w:val="0"/>
          <w:iCs w:val="0"/>
          <w:caps w:val="0"/>
          <w:color w:val="000000" w:themeColor="text1"/>
          <w:spacing w:val="0"/>
          <w:kern w:val="0"/>
          <w:sz w:val="44"/>
          <w:szCs w:val="44"/>
          <w:shd w:val="clear" w:fill="FFFFFF"/>
          <w:lang w:val="en-US" w:eastAsia="zh-CN" w:bidi="ar"/>
          <w14:textFill>
            <w14:solidFill>
              <w14:schemeClr w14:val="tx1"/>
            </w14:solidFill>
          </w14:textFill>
        </w:rPr>
      </w:pPr>
    </w:p>
    <w:p>
      <w:pPr>
        <w:jc w:val="center"/>
        <w:rPr>
          <w:rFonts w:hint="eastAsia" w:ascii="仿宋_GB2312" w:hAnsi="微软雅黑" w:eastAsia="仿宋_GB2312" w:cs="仿宋_GB2312"/>
          <w:b/>
          <w:bCs/>
          <w:i w:val="0"/>
          <w:iCs w:val="0"/>
          <w:caps w:val="0"/>
          <w:color w:val="000000" w:themeColor="text1"/>
          <w:spacing w:val="0"/>
          <w:kern w:val="0"/>
          <w:sz w:val="48"/>
          <w:szCs w:val="48"/>
          <w:shd w:val="clear" w:fill="FFFFFF"/>
          <w:lang w:val="en-US" w:eastAsia="zh-CN" w:bidi="ar"/>
          <w14:textFill>
            <w14:solidFill>
              <w14:schemeClr w14:val="tx1"/>
            </w14:solidFill>
          </w14:textFill>
        </w:rPr>
      </w:pPr>
      <w:r>
        <w:rPr>
          <w:rFonts w:hint="eastAsia" w:ascii="仿宋_GB2312" w:hAnsi="微软雅黑" w:eastAsia="仿宋_GB2312" w:cs="仿宋_GB2312"/>
          <w:b/>
          <w:bCs/>
          <w:i w:val="0"/>
          <w:iCs w:val="0"/>
          <w:caps w:val="0"/>
          <w:color w:val="000000" w:themeColor="text1"/>
          <w:spacing w:val="0"/>
          <w:kern w:val="0"/>
          <w:sz w:val="48"/>
          <w:szCs w:val="48"/>
          <w:shd w:val="clear" w:fill="FFFFFF"/>
          <w:lang w:val="en-US" w:eastAsia="zh-CN" w:bidi="ar"/>
          <w14:textFill>
            <w14:solidFill>
              <w14:schemeClr w14:val="tx1"/>
            </w14:solidFill>
          </w14:textFill>
        </w:rPr>
        <w:t>2022年度部门整体支出绩效自评报告</w:t>
      </w:r>
    </w:p>
    <w:p>
      <w:pPr>
        <w:rPr>
          <w:rFonts w:ascii="楷体_GB2312" w:eastAsia="楷体_GB2312"/>
          <w:b/>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r>
        <w:rPr>
          <w:rFonts w:hint="eastAsia" w:ascii="仿宋_GB2312" w:hAnsi="微软雅黑" w:eastAsia="仿宋_GB2312" w:cs="仿宋_GB2312"/>
          <w:b/>
          <w:bCs/>
          <w:i w:val="0"/>
          <w:iCs w:val="0"/>
          <w:caps w:val="0"/>
          <w:color w:val="000000" w:themeColor="text1"/>
          <w:spacing w:val="0"/>
          <w:kern w:val="0"/>
          <w:sz w:val="44"/>
          <w:szCs w:val="44"/>
          <w:shd w:val="clear" w:fill="FFFFFF"/>
          <w:lang w:val="en-US" w:eastAsia="zh-CN" w:bidi="ar"/>
          <w14:textFill>
            <w14:solidFill>
              <w14:schemeClr w14:val="tx1"/>
            </w14:solidFill>
          </w14:textFill>
        </w:rPr>
        <w:t>衡山</w:t>
      </w:r>
      <w:r>
        <w:rPr>
          <w:rFonts w:hint="default" w:ascii="仿宋_GB2312" w:hAnsi="微软雅黑" w:eastAsia="仿宋_GB2312" w:cs="仿宋_GB2312"/>
          <w:b/>
          <w:bCs/>
          <w:i w:val="0"/>
          <w:iCs w:val="0"/>
          <w:caps w:val="0"/>
          <w:color w:val="000000" w:themeColor="text1"/>
          <w:spacing w:val="0"/>
          <w:kern w:val="0"/>
          <w:sz w:val="44"/>
          <w:szCs w:val="44"/>
          <w:shd w:val="clear" w:fill="FFFFFF"/>
          <w:lang w:val="en-US" w:eastAsia="zh-CN" w:bidi="ar"/>
          <w14:textFill>
            <w14:solidFill>
              <w14:schemeClr w14:val="tx1"/>
            </w14:solidFill>
          </w14:textFill>
        </w:rPr>
        <w:t>县文化旅游广电体育局</w:t>
      </w:r>
    </w:p>
    <w:p>
      <w:pPr>
        <w:jc w:val="center"/>
        <w:rPr>
          <w:rFonts w:ascii="黑体" w:eastAsia="黑体"/>
          <w:sz w:val="32"/>
          <w:szCs w:val="32"/>
        </w:rPr>
      </w:pPr>
    </w:p>
    <w:p>
      <w:pPr>
        <w:rPr>
          <w:rFonts w:ascii="黑体" w:eastAsia="黑体"/>
          <w:sz w:val="32"/>
          <w:szCs w:val="32"/>
        </w:rPr>
      </w:pPr>
    </w:p>
    <w:p>
      <w:pPr>
        <w:jc w:val="center"/>
        <w:rPr>
          <w:rFonts w:hint="eastAsia" w:ascii="仿宋_GB2312" w:eastAsia="仿宋_GB2312"/>
          <w:sz w:val="32"/>
          <w:szCs w:val="32"/>
        </w:rPr>
      </w:pPr>
      <w:r>
        <w:rPr>
          <w:rFonts w:hint="eastAsia" w:ascii="仿宋_GB2312" w:eastAsia="仿宋_GB2312"/>
          <w:sz w:val="32"/>
          <w:szCs w:val="32"/>
        </w:rPr>
        <w:t>（此页为封面）</w:t>
      </w:r>
    </w:p>
    <w:p>
      <w:pPr>
        <w:jc w:val="center"/>
        <w:rPr>
          <w:rFonts w:hint="eastAsia" w:ascii="仿宋_GB2312" w:eastAsia="仿宋_GB2312"/>
          <w:sz w:val="32"/>
          <w:szCs w:val="32"/>
        </w:rPr>
      </w:pPr>
    </w:p>
    <w:p>
      <w:pPr>
        <w:jc w:val="center"/>
        <w:rPr>
          <w:rFonts w:hint="eastAsia" w:ascii="仿宋_GB2312" w:eastAsia="仿宋_GB2312"/>
          <w:sz w:val="32"/>
          <w:szCs w:val="32"/>
        </w:rPr>
      </w:pPr>
    </w:p>
    <w:p>
      <w:pPr>
        <w:pStyle w:val="9"/>
        <w:widowControl/>
        <w:spacing w:line="600" w:lineRule="exact"/>
        <w:ind w:firstLine="620"/>
        <w:rPr>
          <w:rFonts w:ascii="黑体" w:hAnsi="黑体" w:eastAsia="黑体"/>
          <w:sz w:val="32"/>
          <w:szCs w:val="32"/>
        </w:rPr>
      </w:pPr>
    </w:p>
    <w:p>
      <w:pPr>
        <w:pStyle w:val="9"/>
        <w:widowControl/>
        <w:spacing w:line="600" w:lineRule="exact"/>
        <w:ind w:firstLine="620"/>
        <w:rPr>
          <w:rFonts w:ascii="黑体" w:hAnsi="黑体" w:eastAsia="黑体"/>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center"/>
        <w:rPr>
          <w:rFonts w:hint="default" w:ascii="黑体" w:hAnsi="宋体" w:eastAsia="黑体" w:cs="黑体"/>
          <w:b/>
          <w:bCs/>
          <w:i w:val="0"/>
          <w:iCs w:val="0"/>
          <w:caps w:val="0"/>
          <w:color w:val="000000" w:themeColor="text1"/>
          <w:spacing w:val="0"/>
          <w:kern w:val="0"/>
          <w:sz w:val="48"/>
          <w:szCs w:val="48"/>
          <w:highlight w:val="none"/>
          <w:shd w:val="clear" w:fill="FFFFFF"/>
          <w:lang w:val="en-US" w:eastAsia="zh-CN" w:bidi="ar"/>
          <w14:textFill>
            <w14:solidFill>
              <w14:schemeClr w14:val="tx1"/>
            </w14:solidFill>
          </w14:textFill>
        </w:rPr>
      </w:pPr>
      <w:r>
        <w:rPr>
          <w:rFonts w:hint="eastAsia" w:ascii="黑体" w:hAnsi="宋体" w:eastAsia="黑体" w:cs="黑体"/>
          <w:b/>
          <w:bCs/>
          <w:i w:val="0"/>
          <w:iCs w:val="0"/>
          <w:caps w:val="0"/>
          <w:color w:val="000000" w:themeColor="text1"/>
          <w:spacing w:val="0"/>
          <w:kern w:val="0"/>
          <w:sz w:val="48"/>
          <w:szCs w:val="48"/>
          <w:highlight w:val="none"/>
          <w:shd w:val="clear" w:fill="FFFFFF"/>
          <w:lang w:val="en-US" w:eastAsia="zh-CN" w:bidi="ar"/>
          <w14:textFill>
            <w14:solidFill>
              <w14:schemeClr w14:val="tx1"/>
            </w14:solidFill>
          </w14:textFill>
        </w:rPr>
        <w:t>2022年度</w:t>
      </w:r>
      <w:r>
        <w:rPr>
          <w:rFonts w:hint="default" w:ascii="黑体" w:hAnsi="宋体" w:eastAsia="黑体" w:cs="黑体"/>
          <w:b/>
          <w:bCs/>
          <w:i w:val="0"/>
          <w:iCs w:val="0"/>
          <w:caps w:val="0"/>
          <w:color w:val="000000" w:themeColor="text1"/>
          <w:spacing w:val="0"/>
          <w:kern w:val="0"/>
          <w:sz w:val="48"/>
          <w:szCs w:val="48"/>
          <w:highlight w:val="none"/>
          <w:shd w:val="clear" w:fill="FFFFFF"/>
          <w:lang w:val="en-US" w:eastAsia="zh-CN" w:bidi="ar"/>
          <w14:textFill>
            <w14:solidFill>
              <w14:schemeClr w14:val="tx1"/>
            </w14:solidFill>
          </w14:textFill>
        </w:rPr>
        <w:t>文化旅游广电体育</w:t>
      </w:r>
      <w:r>
        <w:rPr>
          <w:rFonts w:hint="eastAsia" w:ascii="黑体" w:hAnsi="宋体" w:eastAsia="黑体" w:cs="黑体"/>
          <w:b/>
          <w:bCs/>
          <w:i w:val="0"/>
          <w:iCs w:val="0"/>
          <w:caps w:val="0"/>
          <w:color w:val="000000" w:themeColor="text1"/>
          <w:spacing w:val="0"/>
          <w:kern w:val="0"/>
          <w:sz w:val="48"/>
          <w:szCs w:val="48"/>
          <w:highlight w:val="none"/>
          <w:shd w:val="clear" w:fill="FFFFFF"/>
          <w:lang w:val="en-US" w:eastAsia="zh-CN" w:bidi="ar"/>
          <w14:textFill>
            <w14:solidFill>
              <w14:schemeClr w14:val="tx1"/>
            </w14:solidFill>
          </w14:textFill>
        </w:rPr>
        <w:t>局财政预算整体支出绩效评价报告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ascii="黑体" w:hAnsi="宋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一、</w:t>
      </w:r>
      <w:r>
        <w:rPr>
          <w:rFonts w:hint="eastAsia" w:ascii="黑体" w:hAnsi="宋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单位</w:t>
      </w:r>
      <w:r>
        <w:rPr>
          <w:rFonts w:ascii="黑体" w:hAnsi="宋体" w:eastAsia="黑体" w:cs="黑体"/>
          <w:i w:val="0"/>
          <w:iCs w:val="0"/>
          <w:caps w:val="0"/>
          <w:color w:val="000000" w:themeColor="text1"/>
          <w:spacing w:val="0"/>
          <w:kern w:val="0"/>
          <w:sz w:val="32"/>
          <w:szCs w:val="32"/>
          <w:shd w:val="clear" w:fill="FFFFFF"/>
          <w:lang w:val="en-US" w:eastAsia="zh-CN" w:bidi="ar"/>
          <w14:textFill>
            <w14:solidFill>
              <w14:schemeClr w14:val="tx1"/>
            </w14:solidFill>
          </w14:textFill>
        </w:rPr>
        <w:t>基本情况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ascii="仿宋_GB2312" w:hAnsi="微软雅黑"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1.</w:t>
      </w:r>
      <w:r>
        <w:rPr>
          <w:rFonts w:hint="default" w:ascii="仿宋_GB2312" w:hAnsi="微软雅黑"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部门</w:t>
      </w:r>
      <w:r>
        <w:rPr>
          <w:rFonts w:hint="eastAsia" w:ascii="仿宋_GB2312" w:hAnsi="微软雅黑"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主要</w:t>
      </w:r>
      <w:r>
        <w:rPr>
          <w:rFonts w:hint="default" w:ascii="仿宋_GB2312" w:hAnsi="微软雅黑"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根据县编办核发的</w:t>
      </w: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衡山</w:t>
      </w:r>
      <w:r>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县文化旅游广电体育局三定方案，我局主要职责有：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（一）研究拟订、组织实施全县文化（文物）、旅游、广播电视、体育政策措施、发展规划，加强监督检查和评估，推进体制机制改革，促进融合创新发展。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二）管理全县性重大文化、旅游、广播电视、体育活动，指导重点文化设施建设，组织衡山旅游整体形象推广，促进文化（文物）、旅游、广电、体育产业对外合作和国际市场推广，组织拟定市场开发战略并组织实施，指导、推进各项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三）统筹规划文化、旅游、广电、体育事业，组织实施文化、旅游、广电、体育资源普查、挖掘、保护和利用工作，指导、协调全县文化、旅游、广电、体育产业的建设和发展，指导、管理对外文化旅游广电体育交流与合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（四）指导文化、旅游、广电、体育市场发展，对文化（文物）、旅游、广电、体育、新闻出版（版权）市场经营进行行业监管，推进行业信用体系建设，依法规范文化、文物、旅游、广电、体育市场。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（五）指导、推进文化（文物）、旅游、广电、体育科技创新发展，推进文化、旅游、广电、体育行业信息化、标准化建设。</w:t>
      </w:r>
      <w:r>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六）推进文化（文物）、旅游、广电、体育领域的公共服务，会同有关部门统筹安排文旅广体相关事业经费；规划、指导全县文化旅游广电体育产品生产；组织、指导、协调全县重点公共文化、旅游、广电、体育设施建设和基层公共文化、体育设施建设；负责指导公共图书馆、文化馆（站）、美术馆、博物馆、纪念馆、旅游服务中心、体育场（馆）等基层公共文化体育事业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w:t>
      </w: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七）指导艺术创作与艺术生产；扶持地方性、代表性、示范性、实验性文化艺术品种和体育项目，推动各门类艺术的发展；管理、指导艺术教育事业；指导、组织、协调全县性重大文化和体育活动。负责监测全县文化、旅游、广电、体育经济运行和统计全县文化、旅游、广电、体育相关行业数据及信息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八）指导全县文化市场综合执法和文物、旅游、体育、新闻出版（版权）行政执法工作；监管全县文化（文物）、旅游、广电、体育市场经营活动；负责对从事演艺活动的民办机构和网络游戏服务进行监管（不含网络游戏的网上出版前置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九）统筹规划全县群众体育发展；负责推行全民健身计划，指导群众性体育活动的开展，指导县直机关、企事业单位群众体育机构和队伍建设，监督实施《国家体育锻炼标准》；推动国民体质监测和社会体育指导工作队伍制度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（十）研究全县体育竞赛项目的设置与布局，组织管理体育训练、体育竞赛、运动队伍建设，协调运动员社会保障工作；统筹规划青少年体育发展，加强体育后备人才建设，指导和推进青少年体育工作。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十一）指导和监督全县广播电视事业，实施准入和退出管理；拟订全县广播电视发展规划；负责对全县广播电视播出机构所播出的节目内容、质量及传输、监测、播出、覆盖等进行监管；负责对从事广播电视节目制作的民办机构进行监管；负责对广播电视节目的进口和收录进行监管；指导县乡镇广电事业建设并实施行业管理；指导、协调电信网、广播电视网、互联网融合的相关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十二）协调和指导全县文物的保护、管理和利用工作。履行文物行政执法职责，依法协调对重大文物违法案件的查处，协同有关部门查处文物犯罪的重大案件；负责世界文化遗产申报及保护、管理的监督工作，协同有关部门负责历史文化名城（镇、村）保护和监督管理工作；负责管理和指导全县考古工作，组织、协调重大文物保护和考古项目的实施，承担县级文物保护单位和申报市级、省级、全国重点文物保护单位的有关工作；负责文物和博物馆有关审核、审批事务及相关资质资格认定的管理工作；组织开展文物保护科技创新；管理、指导文物和博物馆对外交流与合作，指导文物进出境有关许可和鉴定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（十三）管理全县非物质文化遗产保护工作，拟订非物质文化遗产保护规划并组织实施；负责优秀民族文化的传承普及工作。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（十四）拟订全县文旅广体系统人才教育、培训规划并组织实施。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（十五）负责本行业、领域的应急管理工作，对本行业、领域的安全生产工作实施监督管理。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（十六）完成县委、县政府交办的其他任务。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jc w:val="left"/>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default" w:ascii="仿宋_GB2312" w:hAnsi="微软雅黑"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2.</w:t>
      </w:r>
      <w:r>
        <w:rPr>
          <w:rFonts w:hint="eastAsia" w:ascii="仿宋_GB2312" w:hAnsi="微软雅黑" w:eastAsia="仿宋_GB2312" w:cs="仿宋_GB2312"/>
          <w:b/>
          <w:bCs/>
          <w:i w:val="0"/>
          <w:iCs w:val="0"/>
          <w:caps w:val="0"/>
          <w:color w:val="000000" w:themeColor="text1"/>
          <w:spacing w:val="0"/>
          <w:kern w:val="0"/>
          <w:sz w:val="32"/>
          <w:szCs w:val="32"/>
          <w:shd w:val="clear" w:fill="FFFFFF"/>
          <w:lang w:val="en-US" w:eastAsia="zh-CN" w:bidi="ar"/>
          <w14:textFill>
            <w14:solidFill>
              <w14:schemeClr w14:val="tx1"/>
            </w14:solidFill>
          </w14:textFill>
        </w:rPr>
        <w:t>人员编制情况</w:t>
      </w:r>
    </w:p>
    <w:p>
      <w:pPr>
        <w:keepNext w:val="0"/>
        <w:keepLines w:val="0"/>
        <w:widowControl/>
        <w:suppressLineNumbers w:val="0"/>
        <w:jc w:val="left"/>
        <w:rPr>
          <w:color w:val="000000" w:themeColor="text1"/>
          <w14:textFill>
            <w14:solidFill>
              <w14:schemeClr w14:val="tx1"/>
            </w14:solidFill>
          </w14:textFill>
        </w:rPr>
      </w:pPr>
      <w:r>
        <w:rPr>
          <w:rFonts w:hint="default" w:ascii="仿宋_GB2312" w:hAnsi="仿宋" w:eastAsia="仿宋_GB2312" w:cs="仿宋_GB2312"/>
          <w:i w:val="0"/>
          <w:iCs w:val="0"/>
          <w:caps w:val="0"/>
          <w:color w:val="000000" w:themeColor="text1"/>
          <w:spacing w:val="0"/>
          <w:kern w:val="0"/>
          <w:sz w:val="30"/>
          <w:szCs w:val="30"/>
          <w:shd w:val="clear" w:fill="FFFFFF"/>
          <w:lang w:val="en-US" w:eastAsia="zh-CN" w:bidi="ar"/>
          <w14:textFill>
            <w14:solidFill>
              <w14:schemeClr w14:val="tx1"/>
            </w14:solidFill>
          </w14:textFill>
        </w:rPr>
        <w:t>  </w:t>
      </w:r>
      <w:r>
        <w:rPr>
          <w:rFonts w:hint="eastAsia" w:ascii="仿宋_GB2312" w:hAnsi="仿宋" w:eastAsia="仿宋_GB2312" w:cs="仿宋_GB2312"/>
          <w:i w:val="0"/>
          <w:iCs w:val="0"/>
          <w:caps w:val="0"/>
          <w:color w:val="000000" w:themeColor="text1"/>
          <w:spacing w:val="0"/>
          <w:kern w:val="0"/>
          <w:sz w:val="30"/>
          <w:szCs w:val="30"/>
          <w:shd w:val="clear" w:fill="FFFFFF"/>
          <w:lang w:val="en-US" w:eastAsia="zh-CN" w:bidi="ar"/>
          <w14:textFill>
            <w14:solidFill>
              <w14:schemeClr w14:val="tx1"/>
            </w14:solidFill>
          </w14:textFill>
        </w:rPr>
        <w:t xml:space="preserve"> </w:t>
      </w:r>
      <w:r>
        <w:rPr>
          <w:rFonts w:hint="default" w:ascii="仿宋_GB2312" w:hAnsi="仿宋" w:eastAsia="仿宋_GB2312" w:cs="仿宋_GB2312"/>
          <w:i w:val="0"/>
          <w:iCs w:val="0"/>
          <w:caps w:val="0"/>
          <w:color w:val="000000" w:themeColor="text1"/>
          <w:spacing w:val="0"/>
          <w:kern w:val="0"/>
          <w:sz w:val="30"/>
          <w:szCs w:val="30"/>
          <w:shd w:val="clear" w:fill="FFFFFF"/>
          <w:lang w:val="en-US" w:eastAsia="zh-CN" w:bidi="ar"/>
          <w14:textFill>
            <w14:solidFill>
              <w14:schemeClr w14:val="tx1"/>
            </w14:solidFill>
          </w14:textFill>
        </w:rPr>
        <w:t>我局共设置股室</w:t>
      </w:r>
      <w:r>
        <w:rPr>
          <w:rFonts w:hint="eastAsia" w:ascii="仿宋_GB2312" w:hAnsi="仿宋" w:eastAsia="仿宋_GB2312" w:cs="仿宋_GB2312"/>
          <w:i w:val="0"/>
          <w:iCs w:val="0"/>
          <w:caps w:val="0"/>
          <w:color w:val="000000" w:themeColor="text1"/>
          <w:spacing w:val="0"/>
          <w:kern w:val="0"/>
          <w:sz w:val="30"/>
          <w:szCs w:val="30"/>
          <w:shd w:val="clear" w:fill="FFFFFF"/>
          <w:lang w:val="en-US" w:eastAsia="zh-CN" w:bidi="ar"/>
          <w14:textFill>
            <w14:solidFill>
              <w14:schemeClr w14:val="tx1"/>
            </w14:solidFill>
          </w14:textFill>
        </w:rPr>
        <w:t>9</w:t>
      </w:r>
      <w:r>
        <w:rPr>
          <w:rFonts w:hint="default" w:ascii="仿宋_GB2312" w:hAnsi="仿宋" w:eastAsia="仿宋_GB2312" w:cs="仿宋_GB2312"/>
          <w:i w:val="0"/>
          <w:iCs w:val="0"/>
          <w:caps w:val="0"/>
          <w:color w:val="000000" w:themeColor="text1"/>
          <w:spacing w:val="0"/>
          <w:kern w:val="0"/>
          <w:sz w:val="30"/>
          <w:szCs w:val="30"/>
          <w:shd w:val="clear" w:fill="FFFFFF"/>
          <w:lang w:val="en-US" w:eastAsia="zh-CN" w:bidi="ar"/>
          <w14:textFill>
            <w14:solidFill>
              <w14:schemeClr w14:val="tx1"/>
            </w14:solidFill>
          </w14:textFill>
        </w:rPr>
        <w:t>个：办公室、</w:t>
      </w:r>
      <w:r>
        <w:rPr>
          <w:rFonts w:hint="eastAsia" w:ascii="仿宋_GB2312" w:hAnsi="仿宋" w:eastAsia="仿宋_GB2312" w:cs="仿宋_GB2312"/>
          <w:i w:val="0"/>
          <w:iCs w:val="0"/>
          <w:caps w:val="0"/>
          <w:color w:val="000000" w:themeColor="text1"/>
          <w:spacing w:val="0"/>
          <w:kern w:val="0"/>
          <w:sz w:val="30"/>
          <w:szCs w:val="30"/>
          <w:shd w:val="clear" w:fill="FFFFFF"/>
          <w:lang w:val="en-US" w:eastAsia="zh-CN" w:bidi="ar"/>
          <w14:textFill>
            <w14:solidFill>
              <w14:schemeClr w14:val="tx1"/>
            </w14:solidFill>
          </w14:textFill>
        </w:rPr>
        <w:t>人事股、行政审批股、文化股、旅游股、广播电视股、体育股、计财股、安全股；核定</w:t>
      </w:r>
      <w:r>
        <w:rPr>
          <w:rFonts w:ascii="仿宋_GB2312" w:hAnsi="仿宋_GB2312" w:eastAsia="仿宋_GB2312" w:cs="仿宋_GB2312"/>
          <w:color w:val="000000" w:themeColor="text1"/>
          <w:kern w:val="0"/>
          <w:sz w:val="32"/>
          <w:szCs w:val="32"/>
          <w:lang w:val="en-US" w:eastAsia="zh-CN" w:bidi="ar"/>
          <w14:textFill>
            <w14:solidFill>
              <w14:schemeClr w14:val="tx1"/>
            </w14:solidFill>
          </w14:textFill>
        </w:rPr>
        <w:t>编制数合计 88 名，行政编制数 10 名，事业编制数 69 名,工勤人员编制数 9 名。</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2022年末</w:t>
      </w:r>
      <w:r>
        <w:rPr>
          <w:rFonts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在职在岗在编职工 83 人，离退休 59 人，临聘人员 16 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3" w:leftChars="0" w:right="0" w:rightChars="0"/>
        <w:jc w:val="left"/>
        <w:rPr>
          <w:rFonts w:hint="eastAsia" w:ascii="楷体_GB2312" w:hAnsi="Times New Roman" w:eastAsia="楷体_GB2312" w:cs="楷体_GB2312"/>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Times New Roman" w:eastAsia="楷体_GB2312" w:cs="楷体_GB2312"/>
          <w:b/>
          <w:bCs/>
          <w:i w:val="0"/>
          <w:iCs w:val="0"/>
          <w:caps w:val="0"/>
          <w:color w:val="000000" w:themeColor="text1"/>
          <w:spacing w:val="0"/>
          <w:kern w:val="0"/>
          <w:sz w:val="32"/>
          <w:szCs w:val="32"/>
          <w:shd w:val="clear" w:fill="FFFFFF"/>
          <w:lang w:val="en-US" w:eastAsia="zh-CN" w:bidi="ar"/>
          <w14:textFill>
            <w14:solidFill>
              <w14:schemeClr w14:val="tx1"/>
            </w14:solidFill>
          </w14:textFill>
        </w:rPr>
        <w:t>二、预算支出及绩效情况</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3" w:leftChars="0" w:right="0" w:rightChars="0"/>
        <w:jc w:val="left"/>
        <w:rPr>
          <w:rFonts w:hint="eastAsia" w:ascii="楷体_GB2312" w:hAnsi="Times New Roman" w:eastAsia="楷体_GB2312" w:cs="楷体_GB2312"/>
          <w:b/>
          <w:bCs/>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楷体_GB2312" w:hAnsi="Times New Roman" w:eastAsia="楷体_GB2312" w:cs="楷体_GB2312"/>
          <w:b/>
          <w:bCs/>
          <w:i w:val="0"/>
          <w:iCs w:val="0"/>
          <w:caps w:val="0"/>
          <w:color w:val="000000" w:themeColor="text1"/>
          <w:spacing w:val="0"/>
          <w:kern w:val="0"/>
          <w:sz w:val="32"/>
          <w:szCs w:val="32"/>
          <w:shd w:val="clear" w:fill="FFFFFF"/>
          <w:lang w:val="en-US" w:eastAsia="zh-CN" w:bidi="ar"/>
          <w14:textFill>
            <w14:solidFill>
              <w14:schemeClr w14:val="tx1"/>
            </w14:solidFill>
          </w14:textFill>
        </w:rPr>
        <w:t>（一）部门预决算情况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63" w:firstLineChars="200"/>
        <w:jc w:val="both"/>
        <w:outlineLvl w:val="0"/>
        <w:rPr>
          <w:rFonts w:hint="default" w:ascii="Times New Roman" w:hAnsi="Times New Roman" w:eastAsia="仿宋" w:cs="Times New Roman"/>
          <w:color w:val="000000" w:themeColor="text1"/>
          <w:spacing w:val="0"/>
          <w:position w:val="0"/>
          <w:sz w:val="33"/>
          <w:szCs w:val="33"/>
          <w14:textFill>
            <w14:solidFill>
              <w14:schemeClr w14:val="tx1"/>
            </w14:solidFill>
          </w14:textFill>
        </w:rPr>
      </w:pPr>
      <w:r>
        <w:rPr>
          <w:rFonts w:hint="default" w:ascii="Times New Roman" w:hAnsi="Times New Roman" w:eastAsia="仿宋" w:cs="Times New Roman"/>
          <w:b/>
          <w:bCs/>
          <w:color w:val="000000" w:themeColor="text1"/>
          <w:spacing w:val="0"/>
          <w:position w:val="0"/>
          <w:sz w:val="33"/>
          <w:szCs w:val="33"/>
          <w14:textFill>
            <w14:solidFill>
              <w14:schemeClr w14:val="tx1"/>
            </w14:solidFill>
          </w14:textFill>
        </w:rPr>
        <w:t>1.部门预算情况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60" w:firstLineChars="200"/>
        <w:jc w:val="both"/>
        <w:rPr>
          <w:rFonts w:hint="default" w:ascii="Times New Roman" w:hAnsi="Times New Roman" w:eastAsia="仿宋" w:cs="Times New Roman"/>
          <w:color w:val="000000" w:themeColor="text1"/>
          <w:spacing w:val="0"/>
          <w:position w:val="0"/>
          <w:sz w:val="33"/>
          <w:szCs w:val="33"/>
          <w14:textFill>
            <w14:solidFill>
              <w14:schemeClr w14:val="tx1"/>
            </w14:solidFill>
          </w14:textFill>
        </w:rPr>
      </w:pP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2022年年初预算安排收入</w:t>
      </w:r>
      <w:r>
        <w:rPr>
          <w:rFonts w:hint="eastAsia" w:ascii="Times New Roman" w:hAnsi="Times New Roman" w:eastAsia="仿宋" w:cs="Times New Roman"/>
          <w:b w:val="0"/>
          <w:bCs w:val="0"/>
          <w:color w:val="000000" w:themeColor="text1"/>
          <w:spacing w:val="0"/>
          <w:position w:val="0"/>
          <w:sz w:val="33"/>
          <w:szCs w:val="33"/>
          <w:lang w:val="en-US" w:eastAsia="zh-CN"/>
          <w14:textFill>
            <w14:solidFill>
              <w14:schemeClr w14:val="tx1"/>
            </w14:solidFill>
          </w14:textFill>
        </w:rPr>
        <w:t>1139.26</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万元，其中一般公共财政拨</w:t>
      </w:r>
      <w:r>
        <w:rPr>
          <w:rFonts w:hint="default" w:ascii="Times New Roman" w:hAnsi="Times New Roman" w:eastAsia="仿宋" w:cs="Times New Roman"/>
          <w:b/>
          <w:bCs/>
          <w:color w:val="000000" w:themeColor="text1"/>
          <w:spacing w:val="0"/>
          <w:position w:val="0"/>
          <w:sz w:val="33"/>
          <w:szCs w:val="33"/>
          <w14:textFill>
            <w14:solidFill>
              <w14:schemeClr w14:val="tx1"/>
            </w14:solidFill>
          </w14:textFill>
        </w:rPr>
        <w:t>款</w:t>
      </w:r>
      <w:r>
        <w:rPr>
          <w:rFonts w:hint="eastAsia" w:ascii="Times New Roman" w:hAnsi="Times New Roman" w:eastAsia="仿宋" w:cs="Times New Roman"/>
          <w:b w:val="0"/>
          <w:bCs w:val="0"/>
          <w:color w:val="000000" w:themeColor="text1"/>
          <w:spacing w:val="0"/>
          <w:position w:val="0"/>
          <w:sz w:val="33"/>
          <w:szCs w:val="33"/>
          <w:lang w:val="en-US" w:eastAsia="zh-CN"/>
          <w14:textFill>
            <w14:solidFill>
              <w14:schemeClr w14:val="tx1"/>
            </w14:solidFill>
          </w14:textFill>
        </w:rPr>
        <w:t>1105.18</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万元；2022年年初预算安排支出</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1139.26</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万元，其中：基本支出</w:t>
      </w:r>
      <w:r>
        <w:rPr>
          <w:rFonts w:hint="eastAsia" w:ascii="Times New Roman" w:hAnsi="Times New Roman" w:eastAsia="仿宋" w:cs="Times New Roman"/>
          <w:b w:val="0"/>
          <w:bCs w:val="0"/>
          <w:color w:val="000000" w:themeColor="text1"/>
          <w:spacing w:val="0"/>
          <w:position w:val="0"/>
          <w:sz w:val="33"/>
          <w:szCs w:val="33"/>
          <w:lang w:val="en-US" w:eastAsia="zh-CN"/>
          <w14:textFill>
            <w14:solidFill>
              <w14:schemeClr w14:val="tx1"/>
            </w14:solidFill>
          </w14:textFill>
        </w:rPr>
        <w:t>1021.18</w:t>
      </w:r>
      <w:r>
        <w:rPr>
          <w:rFonts w:hint="default" w:ascii="Times New Roman" w:hAnsi="Times New Roman" w:eastAsia="仿宋" w:cs="Times New Roman"/>
          <w:b w:val="0"/>
          <w:bCs w:val="0"/>
          <w:color w:val="000000" w:themeColor="text1"/>
          <w:spacing w:val="0"/>
          <w:position w:val="0"/>
          <w:sz w:val="33"/>
          <w:szCs w:val="33"/>
          <w14:textFill>
            <w14:solidFill>
              <w14:schemeClr w14:val="tx1"/>
            </w14:solidFill>
          </w14:textFill>
        </w:rPr>
        <w:t>万</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元，项目支出</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118.08</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万元。</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63" w:firstLineChars="200"/>
        <w:jc w:val="both"/>
        <w:outlineLvl w:val="0"/>
        <w:rPr>
          <w:rFonts w:hint="default" w:ascii="Times New Roman" w:hAnsi="Times New Roman" w:eastAsia="仿宋" w:cs="Times New Roman"/>
          <w:color w:val="000000" w:themeColor="text1"/>
          <w:spacing w:val="0"/>
          <w:position w:val="0"/>
          <w:sz w:val="33"/>
          <w:szCs w:val="33"/>
          <w14:textFill>
            <w14:solidFill>
              <w14:schemeClr w14:val="tx1"/>
            </w14:solidFill>
          </w14:textFill>
        </w:rPr>
      </w:pPr>
      <w:r>
        <w:rPr>
          <w:rFonts w:hint="default" w:ascii="Times New Roman" w:hAnsi="Times New Roman" w:eastAsia="仿宋" w:cs="Times New Roman"/>
          <w:b/>
          <w:bCs/>
          <w:color w:val="000000" w:themeColor="text1"/>
          <w:spacing w:val="0"/>
          <w:position w:val="0"/>
          <w:sz w:val="33"/>
          <w:szCs w:val="33"/>
          <w14:textFill>
            <w14:solidFill>
              <w14:schemeClr w14:val="tx1"/>
            </w14:solidFill>
          </w14:textFill>
        </w:rPr>
        <w:t>2.部门决算情况</w:t>
      </w:r>
      <w:r>
        <w:rPr>
          <w:rFonts w:hint="eastAsia" w:ascii="Times New Roman" w:hAnsi="Times New Roman" w:eastAsia="仿宋" w:cs="Times New Roman"/>
          <w:b/>
          <w:bCs/>
          <w:color w:val="000000" w:themeColor="text1"/>
          <w:spacing w:val="0"/>
          <w:position w:val="0"/>
          <w:sz w:val="33"/>
          <w:szCs w:val="33"/>
          <w:lang w:eastAsia="zh-CN"/>
          <w14:textFill>
            <w14:solidFill>
              <w14:schemeClr w14:val="tx1"/>
            </w14:solidFill>
          </w14:textFill>
        </w:rPr>
        <w:t>（</w:t>
      </w:r>
      <w:r>
        <w:rPr>
          <w:rFonts w:hint="default" w:ascii="Times New Roman" w:hAnsi="Times New Roman" w:eastAsia="仿宋" w:cs="Times New Roman"/>
          <w:b/>
          <w:bCs/>
          <w:color w:val="000000" w:themeColor="text1"/>
          <w:spacing w:val="0"/>
          <w:position w:val="0"/>
          <w:sz w:val="33"/>
          <w:szCs w:val="33"/>
          <w14:textFill>
            <w14:solidFill>
              <w14:schemeClr w14:val="tx1"/>
            </w14:solidFill>
          </w14:textFill>
        </w:rPr>
        <w:t>含年中预算追加情况</w:t>
      </w:r>
      <w:r>
        <w:rPr>
          <w:rFonts w:hint="eastAsia" w:ascii="Times New Roman" w:hAnsi="Times New Roman" w:eastAsia="仿宋" w:cs="Times New Roman"/>
          <w:b/>
          <w:bCs/>
          <w:color w:val="000000" w:themeColor="text1"/>
          <w:spacing w:val="0"/>
          <w:position w:val="0"/>
          <w:sz w:val="33"/>
          <w:szCs w:val="33"/>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60" w:firstLineChars="200"/>
        <w:jc w:val="both"/>
        <w:rPr>
          <w:rFonts w:hint="default" w:ascii="Times New Roman" w:hAnsi="Times New Roman" w:eastAsia="仿宋" w:cs="Times New Roman"/>
          <w:color w:val="000000" w:themeColor="text1"/>
          <w:spacing w:val="0"/>
          <w:position w:val="0"/>
          <w:sz w:val="33"/>
          <w:szCs w:val="33"/>
          <w14:textFill>
            <w14:solidFill>
              <w14:schemeClr w14:val="tx1"/>
            </w14:solidFill>
          </w14:textFill>
        </w:rPr>
      </w:pP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2022年决算总收入</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2934.02</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万元，较预算增加</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1794.76</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万元，总支出</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2934.02</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万元，其中：基本支出</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1440.49</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万元，占总支出的</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49</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w:t>
      </w:r>
      <w:r>
        <w:rPr>
          <w:rFonts w:hint="eastAsia" w:ascii="Times New Roman" w:hAnsi="Times New Roman" w:eastAsia="仿宋" w:cs="Times New Roman"/>
          <w:color w:val="000000" w:themeColor="text1"/>
          <w:spacing w:val="0"/>
          <w:position w:val="0"/>
          <w:sz w:val="33"/>
          <w:szCs w:val="33"/>
          <w:lang w:eastAsia="zh-CN"/>
          <w14:textFill>
            <w14:solidFill>
              <w14:schemeClr w14:val="tx1"/>
            </w14:solidFill>
          </w14:textFill>
        </w:rPr>
        <w:t>；</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项目支</w:t>
      </w:r>
      <w:r>
        <w:rPr>
          <w:rFonts w:hint="eastAsia" w:ascii="Times New Roman" w:hAnsi="Times New Roman" w:eastAsia="仿宋" w:cs="Times New Roman"/>
          <w:color w:val="000000" w:themeColor="text1"/>
          <w:spacing w:val="0"/>
          <w:position w:val="0"/>
          <w:sz w:val="33"/>
          <w:szCs w:val="33"/>
          <w:lang w:eastAsia="zh-CN"/>
          <w14:textFill>
            <w14:solidFill>
              <w14:schemeClr w14:val="tx1"/>
            </w14:solidFill>
          </w14:textFill>
        </w:rPr>
        <w:t>出</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1493.53</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万元，占总支出的</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51</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%。差异产生的主要原因是</w:t>
      </w:r>
      <w:r>
        <w:rPr>
          <w:rFonts w:hint="eastAsia" w:ascii="Times New Roman" w:hAnsi="Times New Roman" w:eastAsia="仿宋" w:cs="Times New Roman"/>
          <w:color w:val="000000" w:themeColor="text1"/>
          <w:spacing w:val="0"/>
          <w:position w:val="0"/>
          <w:sz w:val="33"/>
          <w:szCs w:val="33"/>
          <w:lang w:eastAsia="zh-CN"/>
          <w14:textFill>
            <w14:solidFill>
              <w14:schemeClr w14:val="tx1"/>
            </w14:solidFill>
          </w14:textFill>
        </w:rPr>
        <w:t>有新增项目</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63" w:firstLineChars="200"/>
        <w:jc w:val="both"/>
        <w:outlineLvl w:val="0"/>
        <w:rPr>
          <w:rFonts w:hint="default" w:ascii="Times New Roman" w:hAnsi="Times New Roman" w:eastAsia="仿宋" w:cs="Times New Roman"/>
          <w:color w:val="000000" w:themeColor="text1"/>
          <w:spacing w:val="0"/>
          <w:position w:val="0"/>
          <w:sz w:val="33"/>
          <w:szCs w:val="33"/>
          <w14:textFill>
            <w14:solidFill>
              <w14:schemeClr w14:val="tx1"/>
            </w14:solidFill>
          </w14:textFill>
        </w:rPr>
      </w:pPr>
      <w:r>
        <w:rPr>
          <w:rFonts w:hint="default" w:ascii="Times New Roman" w:hAnsi="Times New Roman" w:eastAsia="仿宋" w:cs="Times New Roman"/>
          <w:b/>
          <w:bCs/>
          <w:color w:val="000000" w:themeColor="text1"/>
          <w:spacing w:val="0"/>
          <w:position w:val="0"/>
          <w:sz w:val="33"/>
          <w:szCs w:val="33"/>
          <w14:textFill>
            <w14:solidFill>
              <w14:schemeClr w14:val="tx1"/>
            </w14:solidFill>
          </w14:textFill>
        </w:rPr>
        <w:t>3.</w:t>
      </w:r>
      <w:r>
        <w:rPr>
          <w:rFonts w:hint="eastAsia" w:ascii="Times New Roman" w:hAnsi="Times New Roman" w:eastAsia="仿宋" w:cs="Times New Roman"/>
          <w:b/>
          <w:bCs/>
          <w:color w:val="000000" w:themeColor="text1"/>
          <w:spacing w:val="0"/>
          <w:position w:val="0"/>
          <w:sz w:val="33"/>
          <w:szCs w:val="33"/>
          <w:lang w:eastAsia="zh-CN"/>
          <w14:textFill>
            <w14:solidFill>
              <w14:schemeClr w14:val="tx1"/>
            </w14:solidFill>
          </w14:textFill>
        </w:rPr>
        <w:t>“</w:t>
      </w:r>
      <w:r>
        <w:rPr>
          <w:rFonts w:hint="default" w:ascii="Times New Roman" w:hAnsi="Times New Roman" w:eastAsia="仿宋" w:cs="Times New Roman"/>
          <w:b/>
          <w:bCs/>
          <w:color w:val="000000" w:themeColor="text1"/>
          <w:spacing w:val="0"/>
          <w:position w:val="0"/>
          <w:sz w:val="33"/>
          <w:szCs w:val="33"/>
          <w14:textFill>
            <w14:solidFill>
              <w14:schemeClr w14:val="tx1"/>
            </w14:solidFill>
          </w14:textFill>
        </w:rPr>
        <w:t>三公</w:t>
      </w:r>
      <w:r>
        <w:rPr>
          <w:rFonts w:hint="eastAsia" w:ascii="Times New Roman" w:hAnsi="Times New Roman" w:eastAsia="仿宋" w:cs="Times New Roman"/>
          <w:b/>
          <w:bCs/>
          <w:color w:val="000000" w:themeColor="text1"/>
          <w:spacing w:val="0"/>
          <w:position w:val="0"/>
          <w:sz w:val="33"/>
          <w:szCs w:val="33"/>
          <w:lang w:eastAsia="zh-CN"/>
          <w14:textFill>
            <w14:solidFill>
              <w14:schemeClr w14:val="tx1"/>
            </w14:solidFill>
          </w14:textFill>
        </w:rPr>
        <w:t>”</w:t>
      </w:r>
      <w:r>
        <w:rPr>
          <w:rFonts w:hint="default" w:ascii="Times New Roman" w:hAnsi="Times New Roman" w:eastAsia="仿宋" w:cs="Times New Roman"/>
          <w:b/>
          <w:bCs/>
          <w:color w:val="000000" w:themeColor="text1"/>
          <w:spacing w:val="0"/>
          <w:position w:val="0"/>
          <w:sz w:val="33"/>
          <w:szCs w:val="33"/>
          <w14:textFill>
            <w14:solidFill>
              <w14:schemeClr w14:val="tx1"/>
            </w14:solidFill>
          </w14:textFill>
        </w:rPr>
        <w:t>经费执行情况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60" w:firstLineChars="200"/>
        <w:jc w:val="both"/>
        <w:rPr>
          <w:rFonts w:hint="default" w:ascii="Times New Roman" w:hAnsi="Times New Roman" w:eastAsia="仿宋" w:cs="Times New Roman"/>
          <w:color w:val="000000" w:themeColor="text1"/>
          <w:spacing w:val="0"/>
          <w:position w:val="0"/>
          <w:sz w:val="31"/>
          <w:szCs w:val="31"/>
          <w14:textFill>
            <w14:solidFill>
              <w14:schemeClr w14:val="tx1"/>
            </w14:solidFill>
          </w14:textFill>
        </w:rPr>
      </w:pP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2022年</w:t>
      </w:r>
      <w:r>
        <w:rPr>
          <w:rFonts w:hint="eastAsia" w:ascii="Times New Roman" w:hAnsi="Times New Roman" w:eastAsia="仿宋" w:cs="Times New Roman"/>
          <w:color w:val="000000" w:themeColor="text1"/>
          <w:spacing w:val="0"/>
          <w:position w:val="0"/>
          <w:sz w:val="33"/>
          <w:szCs w:val="33"/>
          <w:lang w:eastAsia="zh-CN"/>
          <w14:textFill>
            <w14:solidFill>
              <w14:schemeClr w14:val="tx1"/>
            </w14:solidFill>
          </w14:textFill>
        </w:rPr>
        <w:t>“</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三公</w:t>
      </w:r>
      <w:r>
        <w:rPr>
          <w:rFonts w:hint="eastAsia" w:ascii="Times New Roman" w:hAnsi="Times New Roman" w:eastAsia="仿宋" w:cs="Times New Roman"/>
          <w:color w:val="000000" w:themeColor="text1"/>
          <w:spacing w:val="0"/>
          <w:position w:val="0"/>
          <w:sz w:val="33"/>
          <w:szCs w:val="33"/>
          <w:lang w:eastAsia="zh-CN"/>
          <w14:textFill>
            <w14:solidFill>
              <w14:schemeClr w14:val="tx1"/>
            </w14:solidFill>
          </w14:textFill>
        </w:rPr>
        <w:t>”</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经费预算数</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20</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万元，其中：因公出国</w:t>
      </w:r>
      <w:r>
        <w:rPr>
          <w:rFonts w:hint="eastAsia" w:ascii="Times New Roman" w:hAnsi="Times New Roman" w:eastAsia="仿宋" w:cs="Times New Roman"/>
          <w:color w:val="000000" w:themeColor="text1"/>
          <w:spacing w:val="0"/>
          <w:position w:val="0"/>
          <w:sz w:val="33"/>
          <w:szCs w:val="33"/>
          <w:lang w:eastAsia="zh-CN"/>
          <w14:textFill>
            <w14:solidFill>
              <w14:schemeClr w14:val="tx1"/>
            </w14:solidFill>
          </w14:textFill>
        </w:rPr>
        <w:t>（</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境</w:t>
      </w:r>
      <w:r>
        <w:rPr>
          <w:rFonts w:hint="eastAsia" w:ascii="Times New Roman" w:hAnsi="Times New Roman" w:eastAsia="仿宋" w:cs="Times New Roman"/>
          <w:color w:val="000000" w:themeColor="text1"/>
          <w:spacing w:val="0"/>
          <w:position w:val="0"/>
          <w:sz w:val="33"/>
          <w:szCs w:val="33"/>
          <w:lang w:eastAsia="zh-CN"/>
          <w14:textFill>
            <w14:solidFill>
              <w14:schemeClr w14:val="tx1"/>
            </w14:solidFill>
          </w14:textFill>
        </w:rPr>
        <w:t>）</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费</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0</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万元，公务用车购置及运行维护费</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1</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万元，公务接待费</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19</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万元。</w:t>
      </w:r>
      <w:r>
        <w:rPr>
          <w:rFonts w:hint="eastAsia" w:ascii="Times New Roman" w:hAnsi="Times New Roman" w:eastAsia="仿宋" w:cs="Times New Roman"/>
          <w:color w:val="000000" w:themeColor="text1"/>
          <w:spacing w:val="0"/>
          <w:position w:val="0"/>
          <w:sz w:val="33"/>
          <w:szCs w:val="33"/>
          <w:lang w:eastAsia="zh-CN"/>
          <w14:textFill>
            <w14:solidFill>
              <w14:schemeClr w14:val="tx1"/>
            </w14:solidFill>
          </w14:textFill>
        </w:rPr>
        <w:t>“</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三公</w:t>
      </w:r>
      <w:r>
        <w:rPr>
          <w:rFonts w:hint="eastAsia" w:ascii="Times New Roman" w:hAnsi="Times New Roman" w:eastAsia="仿宋" w:cs="Times New Roman"/>
          <w:color w:val="000000" w:themeColor="text1"/>
          <w:spacing w:val="0"/>
          <w:position w:val="0"/>
          <w:sz w:val="33"/>
          <w:szCs w:val="33"/>
          <w:lang w:eastAsia="zh-CN"/>
          <w14:textFill>
            <w14:solidFill>
              <w14:schemeClr w14:val="tx1"/>
            </w14:solidFill>
          </w14:textFill>
        </w:rPr>
        <w:t>”</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经费决算数</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2.64</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元，其中：因公出国</w:t>
      </w:r>
      <w:r>
        <w:rPr>
          <w:rFonts w:hint="eastAsia" w:ascii="Times New Roman" w:hAnsi="Times New Roman" w:eastAsia="仿宋" w:cs="Times New Roman"/>
          <w:color w:val="000000" w:themeColor="text1"/>
          <w:spacing w:val="0"/>
          <w:position w:val="0"/>
          <w:sz w:val="33"/>
          <w:szCs w:val="33"/>
          <w:lang w:eastAsia="zh-CN"/>
          <w14:textFill>
            <w14:solidFill>
              <w14:schemeClr w14:val="tx1"/>
            </w14:solidFill>
          </w14:textFill>
        </w:rPr>
        <w:t>（</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境</w:t>
      </w:r>
      <w:r>
        <w:rPr>
          <w:rFonts w:hint="eastAsia" w:ascii="Times New Roman" w:hAnsi="Times New Roman" w:eastAsia="仿宋" w:cs="Times New Roman"/>
          <w:color w:val="000000" w:themeColor="text1"/>
          <w:spacing w:val="0"/>
          <w:position w:val="0"/>
          <w:sz w:val="33"/>
          <w:szCs w:val="33"/>
          <w:lang w:eastAsia="zh-CN"/>
          <w14:textFill>
            <w14:solidFill>
              <w14:schemeClr w14:val="tx1"/>
            </w14:solidFill>
          </w14:textFill>
        </w:rPr>
        <w:t>）</w:t>
      </w:r>
      <w:r>
        <w:rPr>
          <w:rFonts w:hint="default" w:ascii="Times New Roman" w:hAnsi="Times New Roman" w:eastAsia="仿宋" w:cs="Times New Roman"/>
          <w:color w:val="000000" w:themeColor="text1"/>
          <w:spacing w:val="0"/>
          <w:position w:val="0"/>
          <w:sz w:val="33"/>
          <w:szCs w:val="33"/>
          <w14:textFill>
            <w14:solidFill>
              <w14:schemeClr w14:val="tx1"/>
            </w14:solidFill>
          </w14:textFill>
        </w:rPr>
        <w:t>费</w:t>
      </w:r>
      <w:r>
        <w:rPr>
          <w:rFonts w:hint="eastAsia" w:ascii="Times New Roman" w:hAnsi="Times New Roman" w:eastAsia="仿宋" w:cs="Times New Roman"/>
          <w:color w:val="000000" w:themeColor="text1"/>
          <w:spacing w:val="0"/>
          <w:position w:val="0"/>
          <w:sz w:val="33"/>
          <w:szCs w:val="33"/>
          <w:lang w:val="en-US" w:eastAsia="zh-CN"/>
          <w14:textFill>
            <w14:solidFill>
              <w14:schemeClr w14:val="tx1"/>
            </w14:solidFill>
          </w14:textFill>
        </w:rPr>
        <w:t>0</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万元，公务用车运行维护费</w:t>
      </w:r>
      <w:r>
        <w:rPr>
          <w:rFonts w:hint="eastAsia" w:ascii="Times New Roman" w:hAnsi="Times New Roman" w:eastAsia="仿宋" w:cs="Times New Roman"/>
          <w:color w:val="000000" w:themeColor="text1"/>
          <w:spacing w:val="0"/>
          <w:position w:val="0"/>
          <w:sz w:val="31"/>
          <w:szCs w:val="31"/>
          <w:lang w:val="en-US" w:eastAsia="zh-CN"/>
          <w14:textFill>
            <w14:solidFill>
              <w14:schemeClr w14:val="tx1"/>
            </w14:solidFill>
          </w14:textFill>
        </w:rPr>
        <w:t>0.9</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万元，公务接待费</w:t>
      </w:r>
      <w:r>
        <w:rPr>
          <w:rFonts w:hint="eastAsia" w:ascii="Times New Roman" w:hAnsi="Times New Roman" w:eastAsia="仿宋" w:cs="Times New Roman"/>
          <w:color w:val="000000" w:themeColor="text1"/>
          <w:spacing w:val="0"/>
          <w:position w:val="0"/>
          <w:sz w:val="31"/>
          <w:szCs w:val="31"/>
          <w:lang w:val="en-US" w:eastAsia="zh-CN"/>
          <w14:textFill>
            <w14:solidFill>
              <w14:schemeClr w14:val="tx1"/>
            </w14:solidFill>
          </w14:textFill>
        </w:rPr>
        <w:t>1.74</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万元。</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22" w:firstLineChars="200"/>
        <w:jc w:val="both"/>
        <w:outlineLvl w:val="0"/>
        <w:rPr>
          <w:rFonts w:hint="default" w:ascii="Times New Roman" w:hAnsi="Times New Roman" w:eastAsia="仿宋" w:cs="Times New Roman"/>
          <w:color w:val="000000" w:themeColor="text1"/>
          <w:spacing w:val="0"/>
          <w:position w:val="0"/>
          <w:sz w:val="31"/>
          <w:szCs w:val="31"/>
          <w14:textFill>
            <w14:solidFill>
              <w14:schemeClr w14:val="tx1"/>
            </w14:solidFill>
          </w14:textFill>
        </w:rPr>
      </w:pPr>
      <w:r>
        <w:rPr>
          <w:rFonts w:hint="default" w:ascii="Times New Roman" w:hAnsi="Times New Roman" w:eastAsia="仿宋" w:cs="Times New Roman"/>
          <w:b/>
          <w:bCs/>
          <w:color w:val="000000" w:themeColor="text1"/>
          <w:spacing w:val="0"/>
          <w:position w:val="0"/>
          <w:sz w:val="31"/>
          <w:szCs w:val="31"/>
          <w14:textFill>
            <w14:solidFill>
              <w14:schemeClr w14:val="tx1"/>
            </w14:solidFill>
          </w14:textFill>
        </w:rPr>
        <w:t>4.政府采购执行情况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20" w:firstLineChars="200"/>
        <w:jc w:val="both"/>
        <w:rPr>
          <w:rFonts w:hint="default" w:ascii="Times New Roman" w:hAnsi="Times New Roman" w:eastAsia="仿宋" w:cs="Times New Roman"/>
          <w:color w:val="000000" w:themeColor="text1"/>
          <w:spacing w:val="0"/>
          <w:position w:val="0"/>
          <w:sz w:val="31"/>
          <w:szCs w:val="31"/>
          <w14:textFill>
            <w14:solidFill>
              <w14:schemeClr w14:val="tx1"/>
            </w14:solidFill>
          </w14:textFill>
        </w:rPr>
      </w:pP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2022年度政府采购支出</w:t>
      </w:r>
      <w:r>
        <w:rPr>
          <w:rFonts w:hint="eastAsia" w:ascii="Times New Roman" w:hAnsi="Times New Roman" w:eastAsia="仿宋" w:cs="Times New Roman"/>
          <w:color w:val="000000" w:themeColor="text1"/>
          <w:spacing w:val="0"/>
          <w:position w:val="0"/>
          <w:sz w:val="31"/>
          <w:szCs w:val="31"/>
          <w:lang w:val="en-US" w:eastAsia="zh-CN"/>
          <w14:textFill>
            <w14:solidFill>
              <w14:schemeClr w14:val="tx1"/>
            </w14:solidFill>
          </w14:textFill>
        </w:rPr>
        <w:t>985</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万元，其中：货物</w:t>
      </w:r>
      <w:r>
        <w:rPr>
          <w:rFonts w:hint="eastAsia" w:ascii="Times New Roman" w:hAnsi="Times New Roman" w:eastAsia="仿宋" w:cs="Times New Roman"/>
          <w:color w:val="000000" w:themeColor="text1"/>
          <w:spacing w:val="0"/>
          <w:position w:val="0"/>
          <w:sz w:val="31"/>
          <w:szCs w:val="31"/>
          <w:lang w:val="en-US" w:eastAsia="zh-CN"/>
          <w14:textFill>
            <w14:solidFill>
              <w14:schemeClr w14:val="tx1"/>
            </w14:solidFill>
          </w14:textFill>
        </w:rPr>
        <w:t>105</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元，工程</w:t>
      </w:r>
      <w:r>
        <w:rPr>
          <w:rFonts w:hint="eastAsia" w:ascii="Times New Roman" w:hAnsi="Times New Roman" w:eastAsia="仿宋" w:cs="Times New Roman"/>
          <w:b/>
          <w:bCs/>
          <w:color w:val="000000" w:themeColor="text1"/>
          <w:spacing w:val="0"/>
          <w:position w:val="0"/>
          <w:sz w:val="31"/>
          <w:szCs w:val="31"/>
          <w:lang w:val="en-US" w:eastAsia="zh-CN"/>
          <w14:textFill>
            <w14:solidFill>
              <w14:schemeClr w14:val="tx1"/>
            </w14:solidFill>
          </w14:textFill>
        </w:rPr>
        <w:t>720</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万元，服务</w:t>
      </w:r>
      <w:r>
        <w:rPr>
          <w:rFonts w:hint="eastAsia" w:ascii="Times New Roman" w:hAnsi="Times New Roman" w:eastAsia="仿宋" w:cs="Times New Roman"/>
          <w:color w:val="000000" w:themeColor="text1"/>
          <w:spacing w:val="0"/>
          <w:position w:val="0"/>
          <w:sz w:val="31"/>
          <w:szCs w:val="31"/>
          <w:lang w:val="en-US" w:eastAsia="zh-CN"/>
          <w14:textFill>
            <w14:solidFill>
              <w14:schemeClr w14:val="tx1"/>
            </w14:solidFill>
          </w14:textFill>
        </w:rPr>
        <w:t>160</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万元。</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22" w:firstLineChars="200"/>
        <w:jc w:val="both"/>
        <w:outlineLvl w:val="0"/>
        <w:rPr>
          <w:rFonts w:hint="default" w:ascii="Times New Roman" w:hAnsi="Times New Roman" w:eastAsia="仿宋" w:cs="Times New Roman"/>
          <w:color w:val="000000" w:themeColor="text1"/>
          <w:spacing w:val="0"/>
          <w:position w:val="0"/>
          <w:sz w:val="31"/>
          <w:szCs w:val="31"/>
          <w14:textFill>
            <w14:solidFill>
              <w14:schemeClr w14:val="tx1"/>
            </w14:solidFill>
          </w14:textFill>
        </w:rPr>
      </w:pPr>
      <w:r>
        <w:rPr>
          <w:rFonts w:hint="default" w:ascii="Times New Roman" w:hAnsi="Times New Roman" w:eastAsia="仿宋" w:cs="Times New Roman"/>
          <w:b/>
          <w:bCs/>
          <w:color w:val="000000" w:themeColor="text1"/>
          <w:spacing w:val="0"/>
          <w:position w:val="0"/>
          <w:sz w:val="31"/>
          <w:szCs w:val="31"/>
          <w14:textFill>
            <w14:solidFill>
              <w14:schemeClr w14:val="tx1"/>
            </w14:solidFill>
          </w14:textFill>
        </w:rPr>
        <w:t>5.资产管理情况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20" w:firstLineChars="200"/>
        <w:jc w:val="both"/>
        <w:rPr>
          <w:rFonts w:hint="default" w:ascii="Times New Roman" w:hAnsi="Times New Roman" w:eastAsia="仿宋" w:cs="Times New Roman"/>
          <w:color w:val="000000" w:themeColor="text1"/>
          <w:spacing w:val="0"/>
          <w:position w:val="0"/>
          <w:sz w:val="31"/>
          <w:szCs w:val="31"/>
          <w14:textFill>
            <w14:solidFill>
              <w14:schemeClr w14:val="tx1"/>
            </w14:solidFill>
          </w14:textFill>
        </w:rPr>
      </w:pP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2022年年末资产总额</w:t>
      </w:r>
      <w:r>
        <w:rPr>
          <w:rFonts w:hint="eastAsia" w:ascii="Times New Roman" w:hAnsi="Times New Roman" w:eastAsia="仿宋" w:cs="Times New Roman"/>
          <w:color w:val="000000" w:themeColor="text1"/>
          <w:spacing w:val="0"/>
          <w:position w:val="0"/>
          <w:sz w:val="31"/>
          <w:szCs w:val="31"/>
          <w:lang w:val="en-US" w:eastAsia="zh-CN"/>
          <w14:textFill>
            <w14:solidFill>
              <w14:schemeClr w14:val="tx1"/>
            </w14:solidFill>
          </w14:textFill>
        </w:rPr>
        <w:t>2873.93</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万元，负债总额</w:t>
      </w:r>
      <w:r>
        <w:rPr>
          <w:rFonts w:hint="eastAsia" w:ascii="Times New Roman" w:hAnsi="Times New Roman" w:eastAsia="仿宋" w:cs="Times New Roman"/>
          <w:color w:val="000000" w:themeColor="text1"/>
          <w:spacing w:val="0"/>
          <w:position w:val="0"/>
          <w:sz w:val="31"/>
          <w:szCs w:val="31"/>
          <w:lang w:val="en-US" w:eastAsia="zh-CN"/>
          <w14:textFill>
            <w14:solidFill>
              <w14:schemeClr w14:val="tx1"/>
            </w14:solidFill>
          </w14:textFill>
        </w:rPr>
        <w:t>71.89</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万元，净资产</w:t>
      </w:r>
      <w:r>
        <w:rPr>
          <w:rFonts w:hint="eastAsia" w:ascii="Times New Roman" w:hAnsi="Times New Roman" w:eastAsia="仿宋" w:cs="Times New Roman"/>
          <w:color w:val="000000" w:themeColor="text1"/>
          <w:spacing w:val="0"/>
          <w:position w:val="0"/>
          <w:sz w:val="31"/>
          <w:szCs w:val="31"/>
          <w:lang w:val="en-US" w:eastAsia="zh-CN"/>
          <w14:textFill>
            <w14:solidFill>
              <w14:schemeClr w14:val="tx1"/>
            </w14:solidFill>
          </w14:textFill>
        </w:rPr>
        <w:t>2802.04</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万元。截至2022年12月31日，固定资产账面原值</w:t>
      </w:r>
      <w:r>
        <w:rPr>
          <w:rFonts w:hint="eastAsia" w:ascii="Times New Roman" w:hAnsi="Times New Roman" w:eastAsia="仿宋" w:cs="Times New Roman"/>
          <w:color w:val="000000" w:themeColor="text1"/>
          <w:spacing w:val="0"/>
          <w:position w:val="0"/>
          <w:sz w:val="31"/>
          <w:szCs w:val="31"/>
          <w:lang w:val="en-US" w:eastAsia="zh-CN"/>
          <w14:textFill>
            <w14:solidFill>
              <w14:schemeClr w14:val="tx1"/>
            </w14:solidFill>
          </w14:textFill>
        </w:rPr>
        <w:t>1187.05</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万元，在用资产</w:t>
      </w:r>
      <w:r>
        <w:rPr>
          <w:rFonts w:hint="eastAsia" w:ascii="Times New Roman" w:hAnsi="Times New Roman" w:eastAsia="仿宋" w:cs="Times New Roman"/>
          <w:color w:val="000000" w:themeColor="text1"/>
          <w:spacing w:val="0"/>
          <w:position w:val="0"/>
          <w:sz w:val="31"/>
          <w:szCs w:val="31"/>
          <w:lang w:val="en-US" w:eastAsia="zh-CN"/>
          <w14:textFill>
            <w14:solidFill>
              <w14:schemeClr w14:val="tx1"/>
            </w14:solidFill>
          </w14:textFill>
        </w:rPr>
        <w:t>1187.05</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万元，资产使用率</w:t>
      </w:r>
      <w:r>
        <w:rPr>
          <w:rFonts w:hint="eastAsia" w:ascii="Times New Roman" w:hAnsi="Times New Roman" w:eastAsia="仿宋" w:cs="Times New Roman"/>
          <w:color w:val="000000" w:themeColor="text1"/>
          <w:spacing w:val="0"/>
          <w:position w:val="0"/>
          <w:sz w:val="31"/>
          <w:szCs w:val="31"/>
          <w:lang w:val="en-US" w:eastAsia="zh-CN"/>
          <w14:textFill>
            <w14:solidFill>
              <w14:schemeClr w14:val="tx1"/>
            </w14:solidFill>
          </w14:textFill>
        </w:rPr>
        <w:t>100</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22" w:firstLineChars="200"/>
        <w:jc w:val="both"/>
        <w:rPr>
          <w:rFonts w:hint="default" w:ascii="Times New Roman" w:hAnsi="Times New Roman" w:eastAsia="仿宋" w:cs="Times New Roman"/>
          <w:color w:val="000000" w:themeColor="text1"/>
          <w:spacing w:val="0"/>
          <w:position w:val="0"/>
          <w:sz w:val="31"/>
          <w:szCs w:val="31"/>
          <w14:textFill>
            <w14:solidFill>
              <w14:schemeClr w14:val="tx1"/>
            </w14:solidFill>
          </w14:textFill>
        </w:rPr>
      </w:pPr>
      <w:r>
        <w:rPr>
          <w:rFonts w:hint="eastAsia" w:ascii="Times New Roman" w:hAnsi="Times New Roman" w:eastAsia="仿宋" w:cs="Times New Roman"/>
          <w:b/>
          <w:bCs/>
          <w:color w:val="000000" w:themeColor="text1"/>
          <w:spacing w:val="0"/>
          <w:position w:val="0"/>
          <w:sz w:val="31"/>
          <w:szCs w:val="31"/>
          <w:lang w:eastAsia="zh-CN"/>
          <w14:textFill>
            <w14:solidFill>
              <w14:schemeClr w14:val="tx1"/>
            </w14:solidFill>
          </w14:textFill>
        </w:rPr>
        <w:t>（</w:t>
      </w:r>
      <w:r>
        <w:rPr>
          <w:rFonts w:hint="default" w:ascii="Times New Roman" w:hAnsi="Times New Roman" w:eastAsia="仿宋" w:cs="Times New Roman"/>
          <w:b/>
          <w:bCs/>
          <w:color w:val="000000" w:themeColor="text1"/>
          <w:spacing w:val="0"/>
          <w:position w:val="0"/>
          <w:sz w:val="31"/>
          <w:szCs w:val="31"/>
          <w14:textFill>
            <w14:solidFill>
              <w14:schemeClr w14:val="tx1"/>
            </w14:solidFill>
          </w14:textFill>
        </w:rPr>
        <w:t>二</w:t>
      </w:r>
      <w:r>
        <w:rPr>
          <w:rFonts w:hint="eastAsia" w:ascii="Times New Roman" w:hAnsi="Times New Roman" w:eastAsia="仿宋" w:cs="Times New Roman"/>
          <w:b/>
          <w:bCs/>
          <w:color w:val="000000" w:themeColor="text1"/>
          <w:spacing w:val="0"/>
          <w:position w:val="0"/>
          <w:sz w:val="31"/>
          <w:szCs w:val="31"/>
          <w:lang w:eastAsia="zh-CN"/>
          <w14:textFill>
            <w14:solidFill>
              <w14:schemeClr w14:val="tx1"/>
            </w14:solidFill>
          </w14:textFill>
        </w:rPr>
        <w:t>）</w:t>
      </w:r>
      <w:r>
        <w:rPr>
          <w:rFonts w:hint="default" w:ascii="Times New Roman" w:hAnsi="Times New Roman" w:eastAsia="仿宋" w:cs="Times New Roman"/>
          <w:b/>
          <w:bCs/>
          <w:color w:val="000000" w:themeColor="text1"/>
          <w:spacing w:val="0"/>
          <w:position w:val="0"/>
          <w:sz w:val="31"/>
          <w:szCs w:val="31"/>
          <w14:textFill>
            <w14:solidFill>
              <w14:schemeClr w14:val="tx1"/>
            </w14:solidFill>
          </w14:textFill>
        </w:rPr>
        <w:t>资金使用及绩效情况</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22" w:firstLineChars="200"/>
        <w:jc w:val="both"/>
        <w:rPr>
          <w:rFonts w:hint="default" w:ascii="Times New Roman" w:hAnsi="Times New Roman" w:eastAsia="仿宋" w:cs="Times New Roman"/>
          <w:b/>
          <w:bCs/>
          <w:color w:val="000000" w:themeColor="text1"/>
          <w:spacing w:val="0"/>
          <w:position w:val="0"/>
          <w:sz w:val="31"/>
          <w:szCs w:val="31"/>
          <w14:textFill>
            <w14:solidFill>
              <w14:schemeClr w14:val="tx1"/>
            </w14:solidFill>
          </w14:textFill>
        </w:rPr>
      </w:pPr>
      <w:r>
        <w:rPr>
          <w:rFonts w:hint="default" w:ascii="Times New Roman" w:hAnsi="Times New Roman" w:eastAsia="仿宋" w:cs="Times New Roman"/>
          <w:b/>
          <w:bCs/>
          <w:color w:val="000000" w:themeColor="text1"/>
          <w:spacing w:val="0"/>
          <w:position w:val="0"/>
          <w:sz w:val="31"/>
          <w:szCs w:val="31"/>
          <w14:textFill>
            <w14:solidFill>
              <w14:schemeClr w14:val="tx1"/>
            </w14:solidFill>
          </w14:textFill>
        </w:rPr>
        <w:t>1.整体绩效目标完成情况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left"/>
        <w:rPr>
          <w:rFonts w:hint="eastAsia" w:ascii="微软雅黑" w:hAnsi="微软雅黑" w:eastAsia="微软雅黑" w:cs="微软雅黑"/>
          <w:i w:val="0"/>
          <w:iCs w:val="0"/>
          <w:caps w:val="0"/>
          <w:color w:val="000000" w:themeColor="text1"/>
          <w:spacing w:val="0"/>
          <w:sz w:val="22"/>
          <w:szCs w:val="22"/>
          <w14:textFill>
            <w14:solidFill>
              <w14:schemeClr w14:val="tx1"/>
            </w14:solidFill>
          </w14:textFill>
        </w:rPr>
      </w:pPr>
      <w:r>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这一年里，</w:t>
      </w:r>
      <w:r>
        <w:rPr>
          <w:rFonts w:hint="default"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在县委县政府的坚强领导下，在上级部门的关心及指导下，我局以发展旅游产业和全省公共文化服务体系高质量发展五年行动计划为抓手，以满足人民文化需求和增强人民精神力量为着力点，进一步完善公共文化服务体系，提供优秀文化产品和优质旅游产品，抓紧抓实抓细安全生产和疫情常态化防控工作，</w:t>
      </w:r>
      <w:r>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文旅广体工作</w:t>
      </w:r>
      <w:r>
        <w:rPr>
          <w:rFonts w:hint="default"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取得</w:t>
      </w:r>
      <w:r>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较好</w:t>
      </w:r>
      <w:r>
        <w:rPr>
          <w:rFonts w:hint="default"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成效。</w:t>
      </w:r>
      <w:r>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单位机构运转正常；全县文化设施设备齐全，基本公共文化服务项目设置合理；全县文化、旅游、体育行业管理规范有序</w:t>
      </w: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w:t>
      </w:r>
    </w:p>
    <w:p>
      <w:pPr>
        <w:pStyle w:val="4"/>
        <w:rPr>
          <w:rFonts w:hint="default"/>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22" w:firstLineChars="200"/>
        <w:jc w:val="both"/>
        <w:rPr>
          <w:rFonts w:hint="default" w:ascii="Times New Roman" w:hAnsi="Times New Roman" w:eastAsia="仿宋" w:cs="Times New Roman"/>
          <w:color w:val="000000" w:themeColor="text1"/>
          <w:spacing w:val="0"/>
          <w:position w:val="0"/>
          <w:sz w:val="31"/>
          <w:szCs w:val="31"/>
          <w14:textFill>
            <w14:solidFill>
              <w14:schemeClr w14:val="tx1"/>
            </w14:solidFill>
          </w14:textFill>
        </w:rPr>
      </w:pPr>
      <w:r>
        <w:rPr>
          <w:rFonts w:hint="default" w:ascii="Times New Roman" w:hAnsi="Times New Roman" w:eastAsia="仿宋" w:cs="Times New Roman"/>
          <w:b/>
          <w:bCs/>
          <w:color w:val="000000" w:themeColor="text1"/>
          <w:spacing w:val="0"/>
          <w:position w:val="0"/>
          <w:sz w:val="31"/>
          <w:szCs w:val="31"/>
          <w14:textFill>
            <w14:solidFill>
              <w14:schemeClr w14:val="tx1"/>
            </w14:solidFill>
          </w14:textFill>
        </w:rPr>
        <w:t>2.项目绩效目标完成情况</w:t>
      </w:r>
      <w:r>
        <w:rPr>
          <w:rFonts w:hint="eastAsia" w:ascii="Times New Roman" w:hAnsi="Times New Roman" w:eastAsia="仿宋" w:cs="Times New Roman"/>
          <w:b/>
          <w:bCs/>
          <w:color w:val="000000" w:themeColor="text1"/>
          <w:spacing w:val="0"/>
          <w:position w:val="0"/>
          <w:sz w:val="31"/>
          <w:szCs w:val="31"/>
          <w:lang w:eastAsia="zh-CN"/>
          <w14:textFill>
            <w14:solidFill>
              <w14:schemeClr w14:val="tx1"/>
            </w14:solidFill>
          </w14:textFill>
        </w:rPr>
        <w:t>（</w:t>
      </w:r>
      <w:r>
        <w:rPr>
          <w:rFonts w:hint="default" w:ascii="Times New Roman" w:hAnsi="Times New Roman" w:eastAsia="仿宋" w:cs="Times New Roman"/>
          <w:b/>
          <w:bCs/>
          <w:color w:val="000000" w:themeColor="text1"/>
          <w:spacing w:val="0"/>
          <w:position w:val="0"/>
          <w:sz w:val="31"/>
          <w:szCs w:val="31"/>
          <w14:textFill>
            <w14:solidFill>
              <w14:schemeClr w14:val="tx1"/>
            </w14:solidFill>
          </w14:textFill>
        </w:rPr>
        <w:t>仅对50万元以上的项目资金进行分项说明</w:t>
      </w:r>
      <w:r>
        <w:rPr>
          <w:rFonts w:hint="eastAsia" w:ascii="Times New Roman" w:hAnsi="Times New Roman" w:eastAsia="仿宋" w:cs="Times New Roman"/>
          <w:b/>
          <w:bCs/>
          <w:color w:val="000000" w:themeColor="text1"/>
          <w:spacing w:val="0"/>
          <w:position w:val="0"/>
          <w:sz w:val="31"/>
          <w:szCs w:val="31"/>
          <w:lang w:eastAsia="zh-CN"/>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Times New Roman" w:hAnsi="Times New Roman" w:eastAsia="仿宋" w:cs="Times New Roman"/>
          <w:color w:val="000000" w:themeColor="text1"/>
          <w:spacing w:val="0"/>
          <w:position w:val="0"/>
          <w:sz w:val="31"/>
          <w:szCs w:val="31"/>
          <w:lang w:eastAsia="zh-CN"/>
          <w14:textFill>
            <w14:solidFill>
              <w14:schemeClr w14:val="tx1"/>
            </w14:solidFill>
          </w14:textFill>
        </w:rPr>
        <w:t>（</w:t>
      </w:r>
      <w:r>
        <w:rPr>
          <w:rFonts w:hint="default" w:ascii="Times New Roman" w:hAnsi="Times New Roman" w:eastAsia="仿宋" w:cs="Times New Roman"/>
          <w:color w:val="000000" w:themeColor="text1"/>
          <w:spacing w:val="0"/>
          <w:position w:val="0"/>
          <w:sz w:val="31"/>
          <w:szCs w:val="31"/>
          <w14:textFill>
            <w14:solidFill>
              <w14:schemeClr w14:val="tx1"/>
            </w14:solidFill>
          </w14:textFill>
        </w:rPr>
        <w:t>1</w:t>
      </w:r>
      <w:r>
        <w:rPr>
          <w:rFonts w:hint="eastAsia" w:ascii="Times New Roman" w:hAnsi="Times New Roman" w:eastAsia="仿宋" w:cs="Times New Roman"/>
          <w:color w:val="000000" w:themeColor="text1"/>
          <w:spacing w:val="0"/>
          <w:position w:val="0"/>
          <w:sz w:val="31"/>
          <w:szCs w:val="31"/>
          <w:lang w:eastAsia="zh-CN"/>
          <w14:textFill>
            <w14:solidFill>
              <w14:schemeClr w14:val="tx1"/>
            </w14:solidFill>
          </w14:textFill>
        </w:rPr>
        <w:t>）</w:t>
      </w: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皮影戏非遗展示剧场</w:t>
      </w:r>
      <w:r>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衡山县皮影戏非遗展示剧场是我县2020年重点建设项目，项目总建筑面积2792.85平方米，主要包括非遗剧场、皮影艺术产研中心、文化活动中心、非遗展示馆、办公及管理用房等设施。项目计划总投资2000万左右，已完成投资1280万元。2022年上半年完成了项目主体工程竣工验收工作，然后进行项目室外装修工程，目前项目室内装修已接近尾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（2）唐群英墓修缮</w:t>
      </w:r>
      <w:r>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default"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微软雅黑"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2022年末唐群英墓修缮工程已完成90%，预计2023年验收完工。</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right="0" w:rightChars="0" w:firstLine="620" w:firstLineChars="200"/>
        <w:jc w:val="both"/>
        <w:outlineLvl w:val="0"/>
        <w:rPr>
          <w:rFonts w:hint="default" w:ascii="Times New Roman" w:hAnsi="Times New Roman" w:eastAsia="黑体" w:cs="Times New Roman"/>
          <w:b w:val="0"/>
          <w:bCs w:val="0"/>
          <w:color w:val="000000" w:themeColor="text1"/>
          <w:spacing w:val="0"/>
          <w:position w:val="0"/>
          <w:sz w:val="31"/>
          <w:szCs w:val="31"/>
          <w14:textFill>
            <w14:solidFill>
              <w14:schemeClr w14:val="tx1"/>
            </w14:solidFill>
          </w14:textFill>
        </w:rPr>
      </w:pPr>
      <w:r>
        <w:rPr>
          <w:rFonts w:hint="default" w:ascii="Times New Roman" w:hAnsi="Times New Roman" w:eastAsia="黑体" w:cs="Times New Roman"/>
          <w:b w:val="0"/>
          <w:bCs w:val="0"/>
          <w:color w:val="000000" w:themeColor="text1"/>
          <w:spacing w:val="0"/>
          <w:position w:val="0"/>
          <w:sz w:val="31"/>
          <w:szCs w:val="31"/>
          <w14:textFill>
            <w14:solidFill>
              <w14:schemeClr w14:val="tx1"/>
            </w14:solidFill>
          </w14:textFill>
        </w:rPr>
        <w:t>存在的问题及改进措施</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存在的问题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rightChars="0" w:firstLine="640" w:firstLineChars="200"/>
        <w:jc w:val="left"/>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（1）预算编制有待更严格执行。预算编制与实际支出项目有的存在差异。</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rightChars="0" w:firstLine="640" w:firstLineChars="200"/>
        <w:jc w:val="left"/>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（2）专项资金拨付的时间与项目实施的进度存在时间差异，专项已启动，但部分上级资金不能拨付到位。</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改进措施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rightChars="0" w:firstLine="640" w:firstLineChars="200"/>
        <w:jc w:val="left"/>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（1）及时编制我局年初预算，正确做好年终决算，确保与财政局各项收支正确无误。</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rightChars="0" w:firstLine="640" w:firstLineChars="200"/>
        <w:jc w:val="left"/>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（2）加强固定资产管理，形成固定资产的及时入账，建立固定资产使用台账，及时反映固定资产的损耗及资产净值。严格按固定资产管理办法，对报废的固定资产进行管理。</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rightChars="0" w:firstLine="640" w:firstLineChars="200"/>
        <w:jc w:val="left"/>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（3）加强项目管理，严把资金拨付关，专项资金专款专用，及时拨付。</w:t>
      </w:r>
    </w:p>
    <w:p>
      <w:pPr>
        <w:pStyle w:val="4"/>
        <w:numPr>
          <w:ilvl w:val="0"/>
          <w:numId w:val="0"/>
        </w:numPr>
        <w:rPr>
          <w:rFonts w:hint="default"/>
          <w:color w:val="000000" w:themeColor="text1"/>
          <w14:textFill>
            <w14:solidFill>
              <w14:schemeClr w14:val="tx1"/>
            </w14:solidFill>
          </w14:textFill>
        </w:rPr>
      </w:pP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right="0" w:rightChars="0" w:firstLine="620" w:firstLineChars="200"/>
        <w:jc w:val="both"/>
        <w:outlineLvl w:val="0"/>
        <w:rPr>
          <w:rFonts w:hint="default" w:ascii="Times New Roman" w:hAnsi="Times New Roman" w:eastAsia="黑体" w:cs="Times New Roman"/>
          <w:b w:val="0"/>
          <w:bCs w:val="0"/>
          <w:color w:val="000000" w:themeColor="text1"/>
          <w:spacing w:val="0"/>
          <w:position w:val="0"/>
          <w:sz w:val="31"/>
          <w:szCs w:val="31"/>
          <w14:textFill>
            <w14:solidFill>
              <w14:schemeClr w14:val="tx1"/>
            </w14:solidFill>
          </w14:textFill>
        </w:rPr>
      </w:pPr>
      <w:r>
        <w:rPr>
          <w:rFonts w:hint="default" w:ascii="Times New Roman" w:hAnsi="Times New Roman" w:eastAsia="黑体" w:cs="Times New Roman"/>
          <w:b w:val="0"/>
          <w:bCs w:val="0"/>
          <w:color w:val="000000" w:themeColor="text1"/>
          <w:spacing w:val="0"/>
          <w:position w:val="0"/>
          <w:sz w:val="31"/>
          <w:szCs w:val="31"/>
          <w14:textFill>
            <w14:solidFill>
              <w14:schemeClr w14:val="tx1"/>
            </w14:solidFill>
          </w14:textFill>
        </w:rPr>
        <w:t>其他需要说明的情况</w:t>
      </w:r>
    </w:p>
    <w:p>
      <w:pPr>
        <w:pStyle w:val="4"/>
        <w:numPr>
          <w:ilvl w:val="0"/>
          <w:numId w:val="0"/>
        </w:numPr>
        <w:ind w:leftChars="200"/>
        <w:rPr>
          <w:rFonts w:hint="default"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_GB2312" w:hAnsi="Times New Roman" w:eastAsia="仿宋_GB2312" w:cs="仿宋_GB2312"/>
          <w:i w:val="0"/>
          <w:iCs w:val="0"/>
          <w:caps w:val="0"/>
          <w:color w:val="000000" w:themeColor="text1"/>
          <w:spacing w:val="0"/>
          <w:kern w:val="0"/>
          <w:sz w:val="32"/>
          <w:szCs w:val="32"/>
          <w:shd w:val="clear" w:fill="FFFFFF"/>
          <w:lang w:val="en-US" w:eastAsia="zh-CN" w:bidi="ar"/>
          <w14:textFill>
            <w14:solidFill>
              <w14:schemeClr w14:val="tx1"/>
            </w14:solidFill>
          </w14:textFill>
        </w:rPr>
        <w:t xml:space="preserve"> 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3" w:leftChars="0" w:right="0" w:rightChars="0"/>
        <w:jc w:val="left"/>
        <w:rPr>
          <w:rFonts w:hint="eastAsia" w:ascii="楷体_GB2312" w:hAnsi="Times New Roman" w:eastAsia="楷体_GB2312" w:cs="楷体_GB2312"/>
          <w:b/>
          <w:bCs/>
          <w:i w:val="0"/>
          <w:iCs w:val="0"/>
          <w:caps w:val="0"/>
          <w:color w:val="666666"/>
          <w:spacing w:val="0"/>
          <w:kern w:val="0"/>
          <w:sz w:val="32"/>
          <w:szCs w:val="32"/>
          <w:shd w:val="clear" w:fill="FFFFFF"/>
          <w:lang w:val="en-US" w:eastAsia="zh-CN" w:bidi="ar"/>
        </w:rPr>
      </w:pPr>
    </w:p>
    <w:p>
      <w:pPr>
        <w:pStyle w:val="4"/>
        <w:rPr>
          <w:rFonts w:hint="eastAsia" w:ascii="楷体_GB2312" w:hAnsi="Times New Roman" w:eastAsia="楷体_GB2312" w:cs="楷体_GB2312"/>
          <w:b/>
          <w:bCs/>
          <w:i w:val="0"/>
          <w:iCs w:val="0"/>
          <w:caps w:val="0"/>
          <w:color w:val="666666"/>
          <w:spacing w:val="0"/>
          <w:kern w:val="0"/>
          <w:sz w:val="32"/>
          <w:szCs w:val="32"/>
          <w:shd w:val="clear" w:fill="FFFFFF"/>
          <w:lang w:val="en-US" w:eastAsia="zh-CN" w:bidi="ar"/>
        </w:rPr>
      </w:pPr>
    </w:p>
    <w:p>
      <w:pPr>
        <w:pStyle w:val="4"/>
        <w:rPr>
          <w:rFonts w:hint="eastAsia" w:ascii="楷体_GB2312" w:hAnsi="Times New Roman" w:eastAsia="楷体_GB2312" w:cs="楷体_GB2312"/>
          <w:b/>
          <w:bCs/>
          <w:i w:val="0"/>
          <w:iCs w:val="0"/>
          <w:caps w:val="0"/>
          <w:color w:val="666666"/>
          <w:spacing w:val="0"/>
          <w:kern w:val="0"/>
          <w:sz w:val="32"/>
          <w:szCs w:val="32"/>
          <w:shd w:val="clear" w:fill="FFFFFF"/>
          <w:lang w:val="en-US" w:eastAsia="zh-CN" w:bidi="ar"/>
        </w:rPr>
      </w:pPr>
    </w:p>
    <w:p>
      <w:pPr>
        <w:pStyle w:val="4"/>
        <w:rPr>
          <w:rFonts w:hint="eastAsia" w:ascii="楷体_GB2312" w:hAnsi="Times New Roman" w:eastAsia="楷体_GB2312" w:cs="楷体_GB2312"/>
          <w:b/>
          <w:bCs/>
          <w:i w:val="0"/>
          <w:iCs w:val="0"/>
          <w:caps w:val="0"/>
          <w:color w:val="666666"/>
          <w:spacing w:val="0"/>
          <w:kern w:val="0"/>
          <w:sz w:val="32"/>
          <w:szCs w:val="32"/>
          <w:shd w:val="clear" w:fill="FFFFFF"/>
          <w:lang w:val="en-US" w:eastAsia="zh-CN" w:bidi="ar"/>
        </w:rPr>
      </w:pPr>
    </w:p>
    <w:p>
      <w:pPr>
        <w:pStyle w:val="4"/>
        <w:rPr>
          <w:rFonts w:hint="eastAsia" w:ascii="楷体_GB2312" w:hAnsi="Times New Roman" w:eastAsia="楷体_GB2312" w:cs="楷体_GB2312"/>
          <w:b/>
          <w:bCs/>
          <w:i w:val="0"/>
          <w:iCs w:val="0"/>
          <w:caps w:val="0"/>
          <w:color w:val="666666"/>
          <w:spacing w:val="0"/>
          <w:kern w:val="0"/>
          <w:sz w:val="32"/>
          <w:szCs w:val="32"/>
          <w:shd w:val="clear" w:fill="FFFFFF"/>
          <w:lang w:val="en-US" w:eastAsia="zh-CN" w:bidi="ar"/>
        </w:rPr>
      </w:pPr>
    </w:p>
    <w:p>
      <w:pPr>
        <w:pStyle w:val="4"/>
        <w:rPr>
          <w:rFonts w:hint="eastAsia" w:ascii="楷体_GB2312" w:hAnsi="Times New Roman" w:eastAsia="楷体_GB2312" w:cs="楷体_GB2312"/>
          <w:b/>
          <w:bCs/>
          <w:i w:val="0"/>
          <w:iCs w:val="0"/>
          <w:caps w:val="0"/>
          <w:color w:val="666666"/>
          <w:spacing w:val="0"/>
          <w:kern w:val="0"/>
          <w:sz w:val="32"/>
          <w:szCs w:val="32"/>
          <w:shd w:val="clear" w:fill="FFFFFF"/>
          <w:lang w:val="en-US" w:eastAsia="zh-CN" w:bidi="ar"/>
        </w:rPr>
      </w:pPr>
    </w:p>
    <w:p>
      <w:pPr>
        <w:pStyle w:val="4"/>
        <w:rPr>
          <w:rFonts w:hint="eastAsia" w:ascii="楷体_GB2312" w:hAnsi="Times New Roman" w:eastAsia="楷体_GB2312" w:cs="楷体_GB2312"/>
          <w:b/>
          <w:bCs/>
          <w:i w:val="0"/>
          <w:iCs w:val="0"/>
          <w:caps w:val="0"/>
          <w:color w:val="666666"/>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rightChars="0"/>
        <w:jc w:val="both"/>
        <w:rPr>
          <w:rFonts w:hint="default" w:ascii="Times New Roman" w:hAnsi="Times New Roman" w:eastAsia="黑体" w:cs="Times New Roman"/>
          <w:b w:val="0"/>
          <w:bCs w:val="0"/>
          <w:spacing w:val="0"/>
          <w:position w:val="0"/>
          <w:sz w:val="34"/>
          <w:szCs w:val="34"/>
        </w:rPr>
      </w:pPr>
      <w:r>
        <w:rPr>
          <w:rFonts w:hint="default" w:ascii="Times New Roman" w:hAnsi="Times New Roman" w:eastAsia="黑体" w:cs="Times New Roman"/>
          <w:b w:val="0"/>
          <w:bCs w:val="0"/>
          <w:spacing w:val="0"/>
          <w:position w:val="0"/>
          <w:sz w:val="34"/>
          <w:szCs w:val="34"/>
        </w:rPr>
        <w:t>附件2:</w:t>
      </w:r>
    </w:p>
    <w:p>
      <w:pPr>
        <w:keepNext w:val="0"/>
        <w:keepLines w:val="0"/>
        <w:pageBreakBefore w:val="0"/>
        <w:widowControl/>
        <w:kinsoku w:val="0"/>
        <w:wordWrap/>
        <w:overflowPunct/>
        <w:topLinePunct w:val="0"/>
        <w:autoSpaceDE w:val="0"/>
        <w:autoSpaceDN w:val="0"/>
        <w:bidi w:val="0"/>
        <w:adjustRightInd w:val="0"/>
        <w:snapToGrid w:val="0"/>
        <w:spacing w:line="219" w:lineRule="auto"/>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1"/>
          <w:sz w:val="44"/>
          <w:szCs w:val="44"/>
        </w:rPr>
        <w:t>2022年度预算支出绩效自评表</w:t>
      </w:r>
    </w:p>
    <w:p>
      <w:pPr>
        <w:spacing w:line="72" w:lineRule="exact"/>
        <w:rPr>
          <w:rFonts w:hint="default" w:ascii="Times New Roman" w:hAnsi="Times New Roman" w:cs="Times New Roman"/>
        </w:rPr>
      </w:pPr>
    </w:p>
    <w:tbl>
      <w:tblPr>
        <w:tblStyle w:val="8"/>
        <w:tblW w:w="9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989"/>
        <w:gridCol w:w="1268"/>
        <w:gridCol w:w="1209"/>
        <w:gridCol w:w="1119"/>
        <w:gridCol w:w="1109"/>
        <w:gridCol w:w="819"/>
        <w:gridCol w:w="859"/>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1134"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项目支</w:t>
            </w:r>
          </w:p>
          <w:p>
            <w:pPr>
              <w:jc w:val="center"/>
              <w:rPr>
                <w:rFonts w:hint="default" w:ascii="Times New Roman" w:hAnsi="Times New Roman" w:eastAsia="仿宋" w:cs="Times New Roman"/>
              </w:rPr>
            </w:pPr>
            <w:r>
              <w:rPr>
                <w:rFonts w:hint="default" w:ascii="Times New Roman" w:hAnsi="Times New Roman" w:eastAsia="仿宋" w:cs="Times New Roman"/>
              </w:rPr>
              <w:t>出名称</w:t>
            </w:r>
          </w:p>
        </w:tc>
        <w:tc>
          <w:tcPr>
            <w:tcW w:w="8745" w:type="dxa"/>
            <w:gridSpan w:val="8"/>
            <w:vAlign w:val="center"/>
          </w:tcPr>
          <w:p>
            <w:pPr>
              <w:jc w:val="center"/>
              <w:rPr>
                <w:rFonts w:hint="default" w:ascii="Times New Roman" w:hAnsi="Times New Roman" w:eastAsia="仿宋" w:cs="Times New Roman"/>
              </w:rPr>
            </w:pPr>
            <w:r>
              <w:rPr>
                <w:rFonts w:ascii="仿宋" w:hAnsi="仿宋" w:eastAsia="仿宋"/>
                <w:szCs w:val="21"/>
              </w:rPr>
              <w:t>衡山县皮影戏非遗展示剧场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134"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主管部门</w:t>
            </w:r>
          </w:p>
        </w:tc>
        <w:tc>
          <w:tcPr>
            <w:tcW w:w="4585" w:type="dxa"/>
            <w:gridSpan w:val="4"/>
            <w:vAlign w:val="center"/>
          </w:tcPr>
          <w:p>
            <w:pPr>
              <w:tabs>
                <w:tab w:val="left" w:pos="659"/>
              </w:tabs>
              <w:jc w:val="left"/>
              <w:rPr>
                <w:rFonts w:hint="eastAsia" w:ascii="Times New Roman" w:hAnsi="Times New Roman" w:eastAsia="仿宋" w:cs="Times New Roman"/>
                <w:lang w:eastAsia="zh-CN"/>
              </w:rPr>
            </w:pPr>
            <w:r>
              <w:rPr>
                <w:rFonts w:hint="eastAsia" w:ascii="Times New Roman" w:hAnsi="Times New Roman" w:eastAsia="仿宋" w:cs="Times New Roman"/>
                <w:lang w:eastAsia="zh-CN"/>
              </w:rPr>
              <w:tab/>
            </w:r>
            <w:r>
              <w:rPr>
                <w:rFonts w:hint="eastAsia" w:ascii="仿宋_GB2312" w:hAnsi="宋体" w:eastAsia="仿宋_GB2312" w:cs="宋体"/>
                <w:kern w:val="0"/>
                <w:szCs w:val="21"/>
              </w:rPr>
              <w:t>衡山县人民政府</w:t>
            </w:r>
          </w:p>
        </w:tc>
        <w:tc>
          <w:tcPr>
            <w:tcW w:w="110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实施单位</w:t>
            </w:r>
          </w:p>
        </w:tc>
        <w:tc>
          <w:tcPr>
            <w:tcW w:w="3051" w:type="dxa"/>
            <w:gridSpan w:val="3"/>
            <w:vAlign w:val="center"/>
          </w:tcPr>
          <w:p>
            <w:pPr>
              <w:jc w:val="center"/>
              <w:rPr>
                <w:rFonts w:hint="default" w:ascii="Times New Roman" w:hAnsi="Times New Roman" w:eastAsia="仿宋" w:cs="Times New Roman"/>
              </w:rPr>
            </w:pPr>
            <w:r>
              <w:rPr>
                <w:rFonts w:hint="eastAsia" w:ascii="仿宋_GB2312" w:hAnsi="宋体" w:eastAsia="仿宋_GB2312" w:cs="宋体"/>
                <w:kern w:val="0"/>
                <w:szCs w:val="21"/>
              </w:rPr>
              <w:t>衡山县文化旅游广电体育局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134" w:type="dxa"/>
            <w:vMerge w:val="restart"/>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项目资金</w:t>
            </w:r>
          </w:p>
          <w:p>
            <w:pPr>
              <w:jc w:val="center"/>
              <w:rPr>
                <w:rFonts w:hint="default" w:ascii="Times New Roman" w:hAnsi="Times New Roman" w:eastAsia="仿宋" w:cs="Times New Roman"/>
              </w:rPr>
            </w:pPr>
            <w:r>
              <w:rPr>
                <w:rFonts w:hint="default" w:ascii="Times New Roman" w:hAnsi="Times New Roman" w:eastAsia="仿宋" w:cs="Times New Roman"/>
                <w:lang w:eastAsia="zh-CN"/>
              </w:rPr>
              <w:t>（</w:t>
            </w:r>
            <w:r>
              <w:rPr>
                <w:rFonts w:hint="default" w:ascii="Times New Roman" w:hAnsi="Times New Roman" w:eastAsia="仿宋" w:cs="Times New Roman"/>
              </w:rPr>
              <w:t>万元</w:t>
            </w:r>
            <w:r>
              <w:rPr>
                <w:rFonts w:hint="default" w:ascii="Times New Roman" w:hAnsi="Times New Roman" w:eastAsia="仿宋" w:cs="Times New Roman"/>
                <w:lang w:eastAsia="zh-CN"/>
              </w:rPr>
              <w:t>）</w:t>
            </w:r>
          </w:p>
        </w:tc>
        <w:tc>
          <w:tcPr>
            <w:tcW w:w="2257" w:type="dxa"/>
            <w:gridSpan w:val="2"/>
            <w:vAlign w:val="center"/>
          </w:tcPr>
          <w:p>
            <w:pPr>
              <w:jc w:val="center"/>
              <w:rPr>
                <w:rFonts w:hint="default" w:ascii="Times New Roman" w:hAnsi="Times New Roman" w:eastAsia="仿宋" w:cs="Times New Roman"/>
              </w:rPr>
            </w:pPr>
          </w:p>
        </w:tc>
        <w:tc>
          <w:tcPr>
            <w:tcW w:w="120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年初预算数</w:t>
            </w:r>
          </w:p>
        </w:tc>
        <w:tc>
          <w:tcPr>
            <w:tcW w:w="111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全年预算数</w:t>
            </w:r>
          </w:p>
        </w:tc>
        <w:tc>
          <w:tcPr>
            <w:tcW w:w="110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全年执行数</w:t>
            </w:r>
          </w:p>
        </w:tc>
        <w:tc>
          <w:tcPr>
            <w:tcW w:w="81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分值</w:t>
            </w:r>
          </w:p>
        </w:tc>
        <w:tc>
          <w:tcPr>
            <w:tcW w:w="85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执行率</w:t>
            </w:r>
          </w:p>
        </w:tc>
        <w:tc>
          <w:tcPr>
            <w:tcW w:w="1373"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jc w:val="center"/>
        </w:trPr>
        <w:tc>
          <w:tcPr>
            <w:tcW w:w="1134" w:type="dxa"/>
            <w:vMerge w:val="continue"/>
            <w:tcBorders>
              <w:top w:val="nil"/>
              <w:bottom w:val="nil"/>
            </w:tcBorders>
            <w:vAlign w:val="center"/>
          </w:tcPr>
          <w:p>
            <w:pPr>
              <w:jc w:val="center"/>
              <w:rPr>
                <w:rFonts w:hint="default" w:ascii="Times New Roman" w:hAnsi="Times New Roman" w:eastAsia="仿宋" w:cs="Times New Roman"/>
              </w:rPr>
            </w:pPr>
          </w:p>
        </w:tc>
        <w:tc>
          <w:tcPr>
            <w:tcW w:w="2257" w:type="dxa"/>
            <w:gridSpan w:val="2"/>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年度资金总额</w:t>
            </w:r>
          </w:p>
        </w:tc>
        <w:tc>
          <w:tcPr>
            <w:tcW w:w="12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520</w:t>
            </w:r>
          </w:p>
        </w:tc>
        <w:tc>
          <w:tcPr>
            <w:tcW w:w="111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520</w:t>
            </w:r>
          </w:p>
        </w:tc>
        <w:tc>
          <w:tcPr>
            <w:tcW w:w="11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370</w:t>
            </w:r>
          </w:p>
        </w:tc>
        <w:tc>
          <w:tcPr>
            <w:tcW w:w="81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10</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71%</w:t>
            </w:r>
          </w:p>
        </w:tc>
        <w:tc>
          <w:tcPr>
            <w:tcW w:w="1373"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134" w:type="dxa"/>
            <w:vMerge w:val="continue"/>
            <w:tcBorders>
              <w:top w:val="nil"/>
              <w:bottom w:val="nil"/>
            </w:tcBorders>
            <w:vAlign w:val="center"/>
          </w:tcPr>
          <w:p>
            <w:pPr>
              <w:jc w:val="center"/>
              <w:rPr>
                <w:rFonts w:hint="default" w:ascii="Times New Roman" w:hAnsi="Times New Roman" w:eastAsia="仿宋" w:cs="Times New Roman"/>
              </w:rPr>
            </w:pPr>
          </w:p>
        </w:tc>
        <w:tc>
          <w:tcPr>
            <w:tcW w:w="2257" w:type="dxa"/>
            <w:gridSpan w:val="2"/>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其中：当年财政拨款</w:t>
            </w:r>
          </w:p>
        </w:tc>
        <w:tc>
          <w:tcPr>
            <w:tcW w:w="12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520</w:t>
            </w:r>
          </w:p>
        </w:tc>
        <w:tc>
          <w:tcPr>
            <w:tcW w:w="111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520</w:t>
            </w:r>
          </w:p>
        </w:tc>
        <w:tc>
          <w:tcPr>
            <w:tcW w:w="11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370</w:t>
            </w:r>
          </w:p>
        </w:tc>
        <w:tc>
          <w:tcPr>
            <w:tcW w:w="819" w:type="dxa"/>
            <w:vAlign w:val="center"/>
          </w:tcPr>
          <w:p>
            <w:pPr>
              <w:jc w:val="center"/>
              <w:rPr>
                <w:rFonts w:hint="default" w:ascii="Times New Roman" w:hAnsi="Times New Roman" w:eastAsia="仿宋" w:cs="Times New Roman"/>
              </w:rPr>
            </w:pP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71%</w:t>
            </w:r>
          </w:p>
        </w:tc>
        <w:tc>
          <w:tcPr>
            <w:tcW w:w="1373"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134" w:type="dxa"/>
            <w:vMerge w:val="continue"/>
            <w:tcBorders>
              <w:top w:val="nil"/>
              <w:bottom w:val="nil"/>
            </w:tcBorders>
            <w:vAlign w:val="center"/>
          </w:tcPr>
          <w:p>
            <w:pPr>
              <w:jc w:val="center"/>
              <w:rPr>
                <w:rFonts w:hint="default" w:ascii="Times New Roman" w:hAnsi="Times New Roman" w:eastAsia="仿宋" w:cs="Times New Roman"/>
              </w:rPr>
            </w:pPr>
          </w:p>
        </w:tc>
        <w:tc>
          <w:tcPr>
            <w:tcW w:w="2257" w:type="dxa"/>
            <w:gridSpan w:val="2"/>
            <w:vAlign w:val="center"/>
          </w:tcPr>
          <w:p>
            <w:pPr>
              <w:jc w:val="center"/>
              <w:rPr>
                <w:rFonts w:hint="default" w:ascii="Times New Roman" w:hAnsi="Times New Roman" w:eastAsia="仿宋" w:cs="Times New Roman"/>
              </w:rPr>
            </w:pPr>
            <w:r>
              <w:rPr>
                <w:rFonts w:hint="default" w:ascii="Times New Roman" w:hAnsi="Times New Roman" w:eastAsia="仿宋" w:cs="Times New Roman"/>
                <w:lang w:val="en-US" w:eastAsia="zh-CN"/>
              </w:rPr>
              <w:t xml:space="preserve">           </w:t>
            </w:r>
            <w:r>
              <w:rPr>
                <w:rFonts w:hint="default" w:ascii="Times New Roman" w:hAnsi="Times New Roman" w:eastAsia="仿宋" w:cs="Times New Roman"/>
              </w:rPr>
              <w:t>上年结转资金</w:t>
            </w:r>
          </w:p>
        </w:tc>
        <w:tc>
          <w:tcPr>
            <w:tcW w:w="120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0</w:t>
            </w:r>
          </w:p>
        </w:tc>
        <w:tc>
          <w:tcPr>
            <w:tcW w:w="111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0</w:t>
            </w:r>
          </w:p>
        </w:tc>
        <w:tc>
          <w:tcPr>
            <w:tcW w:w="110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0</w:t>
            </w:r>
          </w:p>
        </w:tc>
        <w:tc>
          <w:tcPr>
            <w:tcW w:w="819" w:type="dxa"/>
            <w:vAlign w:val="center"/>
          </w:tcPr>
          <w:p>
            <w:pPr>
              <w:jc w:val="center"/>
              <w:rPr>
                <w:rFonts w:hint="default" w:ascii="Times New Roman" w:hAnsi="Times New Roman" w:eastAsia="仿宋" w:cs="Times New Roman"/>
              </w:rPr>
            </w:pPr>
          </w:p>
        </w:tc>
        <w:tc>
          <w:tcPr>
            <w:tcW w:w="859" w:type="dxa"/>
            <w:vAlign w:val="center"/>
          </w:tcPr>
          <w:p>
            <w:pPr>
              <w:jc w:val="center"/>
              <w:rPr>
                <w:rFonts w:hint="default" w:ascii="Times New Roman" w:hAnsi="Times New Roman" w:eastAsia="仿宋" w:cs="Times New Roman"/>
              </w:rPr>
            </w:pP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1134" w:type="dxa"/>
            <w:vMerge w:val="continue"/>
            <w:tcBorders>
              <w:top w:val="nil"/>
            </w:tcBorders>
            <w:vAlign w:val="center"/>
          </w:tcPr>
          <w:p>
            <w:pPr>
              <w:jc w:val="center"/>
              <w:rPr>
                <w:rFonts w:hint="default" w:ascii="Times New Roman" w:hAnsi="Times New Roman" w:eastAsia="仿宋" w:cs="Times New Roman"/>
              </w:rPr>
            </w:pPr>
          </w:p>
        </w:tc>
        <w:tc>
          <w:tcPr>
            <w:tcW w:w="2257" w:type="dxa"/>
            <w:gridSpan w:val="2"/>
            <w:vAlign w:val="center"/>
          </w:tcPr>
          <w:p>
            <w:pPr>
              <w:jc w:val="center"/>
              <w:rPr>
                <w:rFonts w:hint="default" w:ascii="Times New Roman" w:hAnsi="Times New Roman" w:eastAsia="仿宋" w:cs="Times New Roman"/>
              </w:rPr>
            </w:pPr>
            <w:r>
              <w:rPr>
                <w:rFonts w:hint="default" w:ascii="Times New Roman" w:hAnsi="Times New Roman" w:eastAsia="仿宋" w:cs="Times New Roman"/>
                <w:lang w:val="en-US" w:eastAsia="zh-CN"/>
              </w:rPr>
              <w:t xml:space="preserve">    </w:t>
            </w:r>
            <w:r>
              <w:rPr>
                <w:rFonts w:hint="default" w:ascii="Times New Roman" w:hAnsi="Times New Roman" w:eastAsia="仿宋" w:cs="Times New Roman"/>
              </w:rPr>
              <w:t>其他资金</w:t>
            </w:r>
          </w:p>
        </w:tc>
        <w:tc>
          <w:tcPr>
            <w:tcW w:w="120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0</w:t>
            </w:r>
          </w:p>
        </w:tc>
        <w:tc>
          <w:tcPr>
            <w:tcW w:w="111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0</w:t>
            </w:r>
          </w:p>
        </w:tc>
        <w:tc>
          <w:tcPr>
            <w:tcW w:w="110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0</w:t>
            </w:r>
          </w:p>
        </w:tc>
        <w:tc>
          <w:tcPr>
            <w:tcW w:w="819" w:type="dxa"/>
            <w:vAlign w:val="center"/>
          </w:tcPr>
          <w:p>
            <w:pPr>
              <w:jc w:val="center"/>
              <w:rPr>
                <w:rFonts w:hint="default" w:ascii="Times New Roman" w:hAnsi="Times New Roman" w:eastAsia="仿宋" w:cs="Times New Roman"/>
              </w:rPr>
            </w:pPr>
          </w:p>
        </w:tc>
        <w:tc>
          <w:tcPr>
            <w:tcW w:w="859" w:type="dxa"/>
            <w:vAlign w:val="center"/>
          </w:tcPr>
          <w:p>
            <w:pPr>
              <w:jc w:val="center"/>
              <w:rPr>
                <w:rFonts w:hint="default" w:ascii="Times New Roman" w:hAnsi="Times New Roman" w:eastAsia="仿宋" w:cs="Times New Roman"/>
              </w:rPr>
            </w:pP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1134" w:type="dxa"/>
            <w:vMerge w:val="restart"/>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年度总</w:t>
            </w:r>
          </w:p>
          <w:p>
            <w:pPr>
              <w:jc w:val="center"/>
              <w:rPr>
                <w:rFonts w:hint="default" w:ascii="Times New Roman" w:hAnsi="Times New Roman" w:eastAsia="仿宋" w:cs="Times New Roman"/>
              </w:rPr>
            </w:pPr>
            <w:r>
              <w:rPr>
                <w:rFonts w:hint="default" w:ascii="Times New Roman" w:hAnsi="Times New Roman" w:eastAsia="仿宋" w:cs="Times New Roman"/>
              </w:rPr>
              <w:t>体目标</w:t>
            </w:r>
          </w:p>
        </w:tc>
        <w:tc>
          <w:tcPr>
            <w:tcW w:w="4585" w:type="dxa"/>
            <w:gridSpan w:val="4"/>
            <w:vAlign w:val="center"/>
          </w:tcPr>
          <w:p>
            <w:pPr>
              <w:jc w:val="center"/>
              <w:rPr>
                <w:rFonts w:hint="default" w:ascii="Times New Roman" w:hAnsi="Times New Roman" w:eastAsia="仿宋" w:cs="Times New Roman"/>
              </w:rPr>
            </w:pPr>
            <w:r>
              <w:rPr>
                <w:rFonts w:hint="default" w:ascii="Times New Roman" w:hAnsi="Times New Roman" w:eastAsia="仿宋" w:cs="Times New Roman"/>
              </w:rPr>
              <w:t>预期目标</w:t>
            </w:r>
          </w:p>
        </w:tc>
        <w:tc>
          <w:tcPr>
            <w:tcW w:w="4160" w:type="dxa"/>
            <w:gridSpan w:val="4"/>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jc w:val="center"/>
        </w:trPr>
        <w:tc>
          <w:tcPr>
            <w:tcW w:w="1134" w:type="dxa"/>
            <w:vMerge w:val="continue"/>
            <w:tcBorders>
              <w:top w:val="nil"/>
            </w:tcBorders>
            <w:vAlign w:val="center"/>
          </w:tcPr>
          <w:p>
            <w:pPr>
              <w:jc w:val="center"/>
              <w:rPr>
                <w:rFonts w:hint="default" w:ascii="Times New Roman" w:hAnsi="Times New Roman" w:eastAsia="仿宋" w:cs="Times New Roman"/>
              </w:rPr>
            </w:pPr>
          </w:p>
        </w:tc>
        <w:tc>
          <w:tcPr>
            <w:tcW w:w="4585" w:type="dxa"/>
            <w:gridSpan w:val="4"/>
            <w:vAlign w:val="center"/>
          </w:tcPr>
          <w:p>
            <w:pPr>
              <w:jc w:val="center"/>
              <w:rPr>
                <w:rFonts w:hint="default" w:ascii="Times New Roman" w:hAnsi="Times New Roman" w:eastAsia="仿宋" w:cs="Times New Roman"/>
              </w:rPr>
            </w:pPr>
            <w:r>
              <w:rPr>
                <w:rFonts w:hint="eastAsia" w:ascii="仿宋_GB2312" w:hAnsi="Times New Roman" w:eastAsia="仿宋_GB2312" w:cs="Times New Roman"/>
                <w:color w:val="000000" w:themeColor="text1"/>
                <w:kern w:val="2"/>
                <w:sz w:val="21"/>
                <w:szCs w:val="21"/>
                <w:lang w:val="en-US" w:eastAsia="zh-CN" w:bidi="ar-SA"/>
                <w14:textFill>
                  <w14:solidFill>
                    <w14:schemeClr w14:val="tx1"/>
                  </w14:solidFill>
                </w14:textFill>
              </w:rPr>
              <w:t>完成项目主体工程竣工验收工作及室内装修工程</w:t>
            </w:r>
          </w:p>
        </w:tc>
        <w:tc>
          <w:tcPr>
            <w:tcW w:w="4160" w:type="dxa"/>
            <w:gridSpan w:val="4"/>
            <w:vAlign w:val="center"/>
          </w:tcPr>
          <w:p>
            <w:pPr>
              <w:jc w:val="center"/>
              <w:rPr>
                <w:rFonts w:hint="default" w:ascii="Times New Roman" w:hAnsi="Times New Roman" w:eastAsia="仿宋" w:cs="Times New Roman"/>
              </w:rPr>
            </w:pPr>
            <w:r>
              <w:rPr>
                <w:rFonts w:hint="eastAsia" w:ascii="仿宋_GB2312" w:hAnsi="Times New Roman" w:eastAsia="仿宋_GB2312" w:cs="Times New Roman"/>
                <w:color w:val="000000" w:themeColor="text1"/>
                <w:kern w:val="2"/>
                <w:sz w:val="21"/>
                <w:szCs w:val="21"/>
                <w:lang w:val="en-US" w:eastAsia="zh-CN" w:bidi="ar-SA"/>
                <w14:textFill>
                  <w14:solidFill>
                    <w14:schemeClr w14:val="tx1"/>
                  </w14:solidFill>
                </w14:textFill>
              </w:rPr>
              <w:t>上半年完成了项目主体工程竣工验收工作，然后进行项目室外装修工程，目前项目室内装修已接近尾声。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jc w:val="center"/>
        </w:trPr>
        <w:tc>
          <w:tcPr>
            <w:tcW w:w="1134" w:type="dxa"/>
            <w:vMerge w:val="restart"/>
            <w:tcBorders>
              <w:bottom w:val="nil"/>
            </w:tcBorders>
            <w:textDirection w:val="tbRlV"/>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绩效指标</w:t>
            </w:r>
          </w:p>
        </w:tc>
        <w:tc>
          <w:tcPr>
            <w:tcW w:w="98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一级指标</w:t>
            </w:r>
          </w:p>
        </w:tc>
        <w:tc>
          <w:tcPr>
            <w:tcW w:w="1268"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二级指标</w:t>
            </w:r>
          </w:p>
        </w:tc>
        <w:tc>
          <w:tcPr>
            <w:tcW w:w="120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三级指标</w:t>
            </w:r>
          </w:p>
        </w:tc>
        <w:tc>
          <w:tcPr>
            <w:tcW w:w="111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年度</w:t>
            </w:r>
          </w:p>
          <w:p>
            <w:pPr>
              <w:jc w:val="center"/>
              <w:rPr>
                <w:rFonts w:hint="default" w:ascii="Times New Roman" w:hAnsi="Times New Roman" w:eastAsia="仿宋" w:cs="Times New Roman"/>
              </w:rPr>
            </w:pPr>
            <w:r>
              <w:rPr>
                <w:rFonts w:hint="default" w:ascii="Times New Roman" w:hAnsi="Times New Roman" w:eastAsia="仿宋" w:cs="Times New Roman"/>
              </w:rPr>
              <w:t>指标值</w:t>
            </w:r>
          </w:p>
        </w:tc>
        <w:tc>
          <w:tcPr>
            <w:tcW w:w="110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实际</w:t>
            </w:r>
          </w:p>
          <w:p>
            <w:pPr>
              <w:jc w:val="center"/>
              <w:rPr>
                <w:rFonts w:hint="default" w:ascii="Times New Roman" w:hAnsi="Times New Roman" w:eastAsia="仿宋" w:cs="Times New Roman"/>
              </w:rPr>
            </w:pPr>
            <w:r>
              <w:rPr>
                <w:rFonts w:hint="default" w:ascii="Times New Roman" w:hAnsi="Times New Roman" w:eastAsia="仿宋" w:cs="Times New Roman"/>
              </w:rPr>
              <w:t>完成值</w:t>
            </w:r>
          </w:p>
        </w:tc>
        <w:tc>
          <w:tcPr>
            <w:tcW w:w="81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分值</w:t>
            </w:r>
          </w:p>
        </w:tc>
        <w:tc>
          <w:tcPr>
            <w:tcW w:w="85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得分</w:t>
            </w:r>
          </w:p>
        </w:tc>
        <w:tc>
          <w:tcPr>
            <w:tcW w:w="1373"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偏差原因</w:t>
            </w:r>
          </w:p>
          <w:p>
            <w:pPr>
              <w:jc w:val="center"/>
              <w:rPr>
                <w:rFonts w:hint="default" w:ascii="Times New Roman" w:hAnsi="Times New Roman" w:eastAsia="仿宋" w:cs="Times New Roman"/>
              </w:rPr>
            </w:pPr>
            <w:r>
              <w:rPr>
                <w:rFonts w:hint="default" w:ascii="Times New Roman" w:hAnsi="Times New Roman" w:eastAsia="仿宋" w:cs="Times New Roman"/>
              </w:rPr>
              <w:t>分析及</w:t>
            </w:r>
          </w:p>
          <w:p>
            <w:pPr>
              <w:jc w:val="center"/>
              <w:rPr>
                <w:rFonts w:hint="default" w:ascii="Times New Roman" w:hAnsi="Times New Roman" w:eastAsia="仿宋" w:cs="Times New Roman"/>
              </w:rPr>
            </w:pPr>
            <w:r>
              <w:rPr>
                <w:rFonts w:hint="default" w:ascii="Times New Roman" w:hAnsi="Times New Roman" w:eastAsia="仿宋" w:cs="Times New Roman"/>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restart"/>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产出</w:t>
            </w:r>
          </w:p>
          <w:p>
            <w:pPr>
              <w:jc w:val="center"/>
              <w:rPr>
                <w:rFonts w:hint="default" w:ascii="Times New Roman" w:hAnsi="Times New Roman" w:eastAsia="仿宋" w:cs="Times New Roman"/>
              </w:rPr>
            </w:pPr>
            <w:r>
              <w:rPr>
                <w:rFonts w:hint="default" w:ascii="Times New Roman" w:hAnsi="Times New Roman" w:eastAsia="仿宋" w:cs="Times New Roman"/>
              </w:rPr>
              <w:t>指标</w:t>
            </w:r>
          </w:p>
          <w:p>
            <w:pPr>
              <w:jc w:val="center"/>
              <w:rPr>
                <w:rFonts w:hint="default" w:ascii="Times New Roman" w:hAnsi="Times New Roman" w:eastAsia="仿宋" w:cs="Times New Roman"/>
              </w:rPr>
            </w:pPr>
            <w:r>
              <w:rPr>
                <w:rFonts w:hint="default" w:ascii="Times New Roman" w:hAnsi="Times New Roman" w:eastAsia="仿宋" w:cs="Times New Roman"/>
                <w:lang w:eastAsia="zh-CN"/>
              </w:rPr>
              <w:t>（</w:t>
            </w:r>
            <w:r>
              <w:rPr>
                <w:rFonts w:hint="default" w:ascii="Times New Roman" w:hAnsi="Times New Roman" w:eastAsia="仿宋" w:cs="Times New Roman"/>
              </w:rPr>
              <w:t>50分</w:t>
            </w:r>
            <w:r>
              <w:rPr>
                <w:rFonts w:hint="default" w:ascii="Times New Roman" w:hAnsi="Times New Roman" w:eastAsia="仿宋" w:cs="Times New Roman"/>
                <w:lang w:eastAsia="zh-CN"/>
              </w:rPr>
              <w:t>）</w:t>
            </w: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数量指标</w:t>
            </w:r>
          </w:p>
        </w:tc>
        <w:tc>
          <w:tcPr>
            <w:tcW w:w="1209" w:type="dxa"/>
            <w:vAlign w:val="center"/>
          </w:tcPr>
          <w:p>
            <w:pPr>
              <w:jc w:val="center"/>
              <w:rPr>
                <w:rFonts w:hint="default" w:ascii="Times New Roman" w:hAnsi="Times New Roman" w:eastAsia="仿宋" w:cs="Times New Roman"/>
              </w:rPr>
            </w:pPr>
            <w:r>
              <w:rPr>
                <w:rFonts w:hint="eastAsia" w:ascii="仿宋_GB2312" w:eastAsia="仿宋_GB2312"/>
                <w:color w:val="000000"/>
                <w:kern w:val="0"/>
                <w:szCs w:val="21"/>
                <w:lang w:eastAsia="zh-CN"/>
              </w:rPr>
              <w:t>室内外装修</w:t>
            </w:r>
          </w:p>
        </w:tc>
        <w:tc>
          <w:tcPr>
            <w:tcW w:w="1119" w:type="dxa"/>
            <w:vAlign w:val="center"/>
          </w:tcPr>
          <w:p>
            <w:pPr>
              <w:jc w:val="center"/>
              <w:rPr>
                <w:rFonts w:hint="default" w:ascii="Times New Roman" w:hAnsi="Times New Roman" w:eastAsia="仿宋" w:cs="Times New Roman"/>
              </w:rPr>
            </w:pPr>
            <w:r>
              <w:rPr>
                <w:rFonts w:hint="eastAsia" w:ascii="仿宋_GB2312" w:hAnsi="宋体" w:eastAsia="仿宋_GB2312" w:cs="宋体"/>
                <w:kern w:val="0"/>
                <w:szCs w:val="21"/>
              </w:rPr>
              <w:t>100%</w:t>
            </w:r>
          </w:p>
        </w:tc>
        <w:tc>
          <w:tcPr>
            <w:tcW w:w="11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80%</w:t>
            </w:r>
          </w:p>
        </w:tc>
        <w:tc>
          <w:tcPr>
            <w:tcW w:w="819" w:type="dxa"/>
            <w:vAlign w:val="center"/>
          </w:tcPr>
          <w:p>
            <w:pPr>
              <w:jc w:val="center"/>
              <w:rPr>
                <w:rFonts w:hint="default" w:ascii="Times New Roman" w:hAnsi="Times New Roman" w:eastAsia="仿宋" w:cs="Times New Roman"/>
                <w:kern w:val="2"/>
                <w:sz w:val="21"/>
                <w:szCs w:val="24"/>
                <w:lang w:val="en-US" w:eastAsia="zh-CN" w:bidi="ar-SA"/>
              </w:rPr>
            </w:pPr>
            <w:r>
              <w:rPr>
                <w:rFonts w:hint="eastAsia" w:ascii="Times New Roman" w:hAnsi="Times New Roman" w:eastAsia="仿宋" w:cs="Times New Roman"/>
                <w:lang w:val="en-US" w:eastAsia="zh-CN"/>
              </w:rPr>
              <w:t>10</w:t>
            </w:r>
          </w:p>
        </w:tc>
        <w:tc>
          <w:tcPr>
            <w:tcW w:w="85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8</w:t>
            </w:r>
          </w:p>
        </w:tc>
        <w:tc>
          <w:tcPr>
            <w:tcW w:w="1373" w:type="dxa"/>
            <w:vAlign w:val="center"/>
          </w:tcPr>
          <w:p>
            <w:pPr>
              <w:jc w:val="center"/>
              <w:rPr>
                <w:rFonts w:hint="eastAsia" w:ascii="Times New Roman" w:hAnsi="Times New Roman" w:eastAsia="仿宋" w:cs="Times New Roman"/>
                <w:lang w:eastAsia="zh-CN"/>
              </w:rPr>
            </w:pPr>
            <w:r>
              <w:rPr>
                <w:rFonts w:hint="eastAsia" w:ascii="Times New Roman" w:hAnsi="Times New Roman" w:eastAsia="仿宋" w:cs="Times New Roman"/>
                <w:lang w:eastAsia="zh-CN"/>
              </w:rPr>
              <w:t>加快工程进度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continue"/>
            <w:tcBorders>
              <w:top w:val="nil"/>
              <w:bottom w:val="nil"/>
            </w:tcBorders>
            <w:vAlign w:val="center"/>
          </w:tcPr>
          <w:p>
            <w:pPr>
              <w:jc w:val="center"/>
              <w:rPr>
                <w:rFonts w:hint="default" w:ascii="Times New Roman" w:hAnsi="Times New Roman" w:eastAsia="仿宋" w:cs="Times New Roman"/>
              </w:rPr>
            </w:pP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质量指标</w:t>
            </w:r>
          </w:p>
        </w:tc>
        <w:tc>
          <w:tcPr>
            <w:tcW w:w="1209" w:type="dxa"/>
            <w:vAlign w:val="bottom"/>
          </w:tcPr>
          <w:p>
            <w:pPr>
              <w:widowControl/>
              <w:jc w:val="left"/>
              <w:rPr>
                <w:rFonts w:hint="default" w:ascii="仿宋_GB2312" w:hAnsi="宋体" w:eastAsia="仿宋_GB2312" w:cs="宋体"/>
                <w:kern w:val="0"/>
                <w:sz w:val="21"/>
                <w:szCs w:val="21"/>
                <w:lang w:val="en-US" w:eastAsia="zh-CN" w:bidi="ar-SA"/>
              </w:rPr>
            </w:pPr>
            <w:r>
              <w:rPr>
                <w:rFonts w:hint="eastAsia" w:ascii="仿宋_GB2312" w:eastAsia="仿宋_GB2312"/>
                <w:color w:val="000000"/>
                <w:kern w:val="0"/>
                <w:szCs w:val="21"/>
                <w:lang w:eastAsia="zh-CN"/>
              </w:rPr>
              <w:t>按质按量完成装修工程</w:t>
            </w:r>
          </w:p>
        </w:tc>
        <w:tc>
          <w:tcPr>
            <w:tcW w:w="1119" w:type="dxa"/>
            <w:vAlign w:val="bottom"/>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100%</w:t>
            </w:r>
          </w:p>
        </w:tc>
        <w:tc>
          <w:tcPr>
            <w:tcW w:w="1109" w:type="dxa"/>
            <w:vAlign w:val="bottom"/>
          </w:tcPr>
          <w:p>
            <w:pPr>
              <w:widowControl/>
              <w:jc w:val="left"/>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100%</w:t>
            </w:r>
          </w:p>
        </w:tc>
        <w:tc>
          <w:tcPr>
            <w:tcW w:w="819" w:type="dxa"/>
            <w:vAlign w:val="bottom"/>
          </w:tcPr>
          <w:p>
            <w:pPr>
              <w:widowControl/>
              <w:jc w:val="left"/>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continue"/>
            <w:tcBorders>
              <w:top w:val="nil"/>
              <w:bottom w:val="nil"/>
            </w:tcBorders>
            <w:vAlign w:val="center"/>
          </w:tcPr>
          <w:p>
            <w:pPr>
              <w:jc w:val="center"/>
              <w:rPr>
                <w:rFonts w:hint="default" w:ascii="Times New Roman" w:hAnsi="Times New Roman" w:eastAsia="仿宋" w:cs="Times New Roman"/>
              </w:rPr>
            </w:pP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时效指标</w:t>
            </w:r>
          </w:p>
        </w:tc>
        <w:tc>
          <w:tcPr>
            <w:tcW w:w="1209" w:type="dxa"/>
            <w:vAlign w:val="center"/>
          </w:tcPr>
          <w:p>
            <w:pPr>
              <w:widowControl/>
              <w:jc w:val="left"/>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rPr>
              <w:t>　</w:t>
            </w:r>
            <w:r>
              <w:rPr>
                <w:rFonts w:hint="eastAsia" w:ascii="仿宋_GB2312" w:eastAsia="仿宋_GB2312"/>
                <w:color w:val="000000"/>
                <w:kern w:val="0"/>
                <w:szCs w:val="21"/>
                <w:lang w:eastAsia="zh-CN"/>
              </w:rPr>
              <w:t>全年</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365</w:t>
            </w:r>
            <w:r>
              <w:rPr>
                <w:rFonts w:hint="eastAsia" w:ascii="仿宋_GB2312" w:eastAsia="仿宋_GB2312"/>
                <w:color w:val="000000"/>
                <w:kern w:val="0"/>
                <w:szCs w:val="21"/>
              </w:rPr>
              <w:t>　</w:t>
            </w:r>
          </w:p>
        </w:tc>
        <w:tc>
          <w:tcPr>
            <w:tcW w:w="11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365</w:t>
            </w:r>
          </w:p>
        </w:tc>
        <w:tc>
          <w:tcPr>
            <w:tcW w:w="819" w:type="dxa"/>
            <w:vAlign w:val="center"/>
          </w:tcPr>
          <w:p>
            <w:pPr>
              <w:jc w:val="center"/>
              <w:rPr>
                <w:rFonts w:hint="default" w:ascii="Times New Roman" w:hAnsi="Times New Roman" w:eastAsia="仿宋" w:cs="Times New Roman"/>
                <w:kern w:val="2"/>
                <w:sz w:val="21"/>
                <w:szCs w:val="24"/>
                <w:lang w:val="en-US" w:eastAsia="zh-CN" w:bidi="ar-SA"/>
              </w:rPr>
            </w:pPr>
            <w:r>
              <w:rPr>
                <w:rFonts w:hint="eastAsia" w:ascii="Times New Roman" w:hAnsi="Times New Roman" w:eastAsia="仿宋" w:cs="Times New Roman"/>
                <w:kern w:val="2"/>
                <w:sz w:val="21"/>
                <w:szCs w:val="24"/>
                <w:lang w:val="en-US" w:eastAsia="zh-CN" w:bidi="ar-SA"/>
              </w:rPr>
              <w:t>20</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20</w:t>
            </w: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continue"/>
            <w:tcBorders>
              <w:top w:val="nil"/>
              <w:bottom w:val="nil"/>
            </w:tcBorders>
            <w:vAlign w:val="center"/>
          </w:tcPr>
          <w:p>
            <w:pPr>
              <w:jc w:val="center"/>
              <w:rPr>
                <w:rFonts w:hint="default" w:ascii="Times New Roman" w:hAnsi="Times New Roman" w:eastAsia="仿宋" w:cs="Times New Roman"/>
              </w:rPr>
            </w:pP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成本指标</w:t>
            </w:r>
          </w:p>
        </w:tc>
        <w:tc>
          <w:tcPr>
            <w:tcW w:w="120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eastAsia="zh-CN"/>
              </w:rPr>
              <w:t>财政预算资金</w:t>
            </w:r>
            <w:r>
              <w:rPr>
                <w:rFonts w:hint="eastAsia" w:ascii="仿宋_GB2312" w:eastAsia="仿宋_GB2312"/>
                <w:color w:val="000000"/>
                <w:kern w:val="0"/>
                <w:szCs w:val="21"/>
              </w:rPr>
              <w:t>　</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90%</w:t>
            </w:r>
            <w:r>
              <w:rPr>
                <w:rFonts w:hint="eastAsia" w:ascii="仿宋_GB2312" w:eastAsia="仿宋_GB2312"/>
                <w:color w:val="000000"/>
                <w:kern w:val="0"/>
                <w:szCs w:val="21"/>
              </w:rPr>
              <w:t>　</w:t>
            </w:r>
          </w:p>
        </w:tc>
        <w:tc>
          <w:tcPr>
            <w:tcW w:w="11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70%</w:t>
            </w:r>
          </w:p>
        </w:tc>
        <w:tc>
          <w:tcPr>
            <w:tcW w:w="819" w:type="dxa"/>
            <w:vAlign w:val="center"/>
          </w:tcPr>
          <w:p>
            <w:pPr>
              <w:jc w:val="center"/>
              <w:rPr>
                <w:rFonts w:hint="default" w:ascii="Times New Roman" w:hAnsi="Times New Roman" w:eastAsia="仿宋" w:cs="Times New Roman"/>
                <w:kern w:val="2"/>
                <w:sz w:val="21"/>
                <w:szCs w:val="24"/>
                <w:lang w:val="en-US" w:eastAsia="zh-CN" w:bidi="ar-SA"/>
              </w:rPr>
            </w:pPr>
            <w:r>
              <w:rPr>
                <w:rFonts w:hint="eastAsia" w:ascii="Times New Roman" w:hAnsi="Times New Roman" w:eastAsia="仿宋" w:cs="Times New Roman"/>
                <w:lang w:val="en-US" w:eastAsia="zh-CN"/>
              </w:rPr>
              <w:t>10</w:t>
            </w:r>
          </w:p>
        </w:tc>
        <w:tc>
          <w:tcPr>
            <w:tcW w:w="85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8</w:t>
            </w:r>
          </w:p>
        </w:tc>
        <w:tc>
          <w:tcPr>
            <w:tcW w:w="1373" w:type="dxa"/>
            <w:vAlign w:val="center"/>
          </w:tcPr>
          <w:p>
            <w:pPr>
              <w:jc w:val="center"/>
              <w:rPr>
                <w:rFonts w:hint="eastAsia" w:ascii="Times New Roman" w:hAnsi="Times New Roman" w:eastAsia="仿宋" w:cs="Times New Roman"/>
                <w:lang w:eastAsia="zh-CN"/>
              </w:rPr>
            </w:pPr>
            <w:r>
              <w:rPr>
                <w:rFonts w:hint="eastAsia" w:ascii="Times New Roman" w:hAnsi="Times New Roman" w:eastAsia="仿宋" w:cs="Times New Roman"/>
                <w:lang w:eastAsia="zh-CN"/>
              </w:rPr>
              <w:t>及时付款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restart"/>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效益</w:t>
            </w:r>
          </w:p>
          <w:p>
            <w:pPr>
              <w:jc w:val="center"/>
              <w:rPr>
                <w:rFonts w:hint="default" w:ascii="Times New Roman" w:hAnsi="Times New Roman" w:eastAsia="仿宋" w:cs="Times New Roman"/>
              </w:rPr>
            </w:pPr>
            <w:r>
              <w:rPr>
                <w:rFonts w:hint="default" w:ascii="Times New Roman" w:hAnsi="Times New Roman" w:eastAsia="仿宋" w:cs="Times New Roman"/>
              </w:rPr>
              <w:t>指标</w:t>
            </w:r>
          </w:p>
          <w:p>
            <w:pPr>
              <w:jc w:val="center"/>
              <w:rPr>
                <w:rFonts w:hint="default" w:ascii="Times New Roman" w:hAnsi="Times New Roman" w:eastAsia="仿宋" w:cs="Times New Roman"/>
              </w:rPr>
            </w:pPr>
            <w:r>
              <w:rPr>
                <w:rFonts w:hint="default" w:ascii="Times New Roman" w:hAnsi="Times New Roman" w:eastAsia="仿宋" w:cs="Times New Roman"/>
                <w:lang w:eastAsia="zh-CN"/>
              </w:rPr>
              <w:t>（</w:t>
            </w:r>
            <w:r>
              <w:rPr>
                <w:rFonts w:hint="default" w:ascii="Times New Roman" w:hAnsi="Times New Roman" w:eastAsia="仿宋" w:cs="Times New Roman"/>
              </w:rPr>
              <w:t>30分</w:t>
            </w:r>
            <w:r>
              <w:rPr>
                <w:rFonts w:hint="default" w:ascii="Times New Roman" w:hAnsi="Times New Roman" w:eastAsia="仿宋" w:cs="Times New Roman"/>
                <w:lang w:eastAsia="zh-CN"/>
              </w:rPr>
              <w:t>）</w:t>
            </w: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经济效</w:t>
            </w:r>
          </w:p>
          <w:p>
            <w:pPr>
              <w:jc w:val="center"/>
              <w:rPr>
                <w:rFonts w:hint="default" w:ascii="Times New Roman" w:hAnsi="Times New Roman" w:eastAsia="仿宋" w:cs="Times New Roman"/>
              </w:rPr>
            </w:pPr>
            <w:r>
              <w:rPr>
                <w:rFonts w:hint="default" w:ascii="Times New Roman" w:hAnsi="Times New Roman" w:eastAsia="仿宋" w:cs="Times New Roman"/>
              </w:rPr>
              <w:t>益指标</w:t>
            </w:r>
          </w:p>
        </w:tc>
        <w:tc>
          <w:tcPr>
            <w:tcW w:w="1209" w:type="dxa"/>
            <w:vAlign w:val="center"/>
          </w:tcPr>
          <w:p>
            <w:pPr>
              <w:widowControl/>
              <w:jc w:val="center"/>
              <w:rPr>
                <w:rFonts w:hint="default" w:ascii="仿宋_GB2312" w:eastAsia="仿宋_GB2312" w:hAnsiTheme="minorHAnsi" w:cstheme="minorBidi"/>
                <w:b/>
                <w:bCs/>
                <w:color w:val="000000"/>
                <w:kern w:val="0"/>
                <w:sz w:val="21"/>
                <w:szCs w:val="21"/>
                <w:lang w:val="en-US" w:eastAsia="zh-CN" w:bidi="ar-SA"/>
              </w:rPr>
            </w:pPr>
            <w:r>
              <w:rPr>
                <w:rFonts w:hint="eastAsia" w:ascii="仿宋_GB2312" w:eastAsia="仿宋_GB2312"/>
                <w:b w:val="0"/>
                <w:bCs w:val="0"/>
                <w:color w:val="000000"/>
                <w:kern w:val="0"/>
                <w:szCs w:val="21"/>
                <w:lang w:eastAsia="zh-CN"/>
              </w:rPr>
              <w:t>流动资金周转率</w:t>
            </w:r>
            <w:r>
              <w:rPr>
                <w:rFonts w:hint="eastAsia" w:ascii="仿宋_GB2312" w:eastAsia="仿宋_GB2312"/>
                <w:b w:val="0"/>
                <w:bCs w:val="0"/>
                <w:color w:val="000000"/>
                <w:kern w:val="0"/>
                <w:szCs w:val="21"/>
              </w:rPr>
              <w:t>　</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rPr>
              <w:t>　</w:t>
            </w:r>
            <w:r>
              <w:rPr>
                <w:rFonts w:hint="eastAsia" w:ascii="仿宋_GB2312" w:eastAsia="仿宋_GB2312"/>
                <w:color w:val="000000"/>
                <w:kern w:val="0"/>
                <w:szCs w:val="21"/>
                <w:lang w:val="en-US" w:eastAsia="zh-CN"/>
              </w:rPr>
              <w:t>90%</w:t>
            </w:r>
          </w:p>
        </w:tc>
        <w:tc>
          <w:tcPr>
            <w:tcW w:w="11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70%</w:t>
            </w:r>
          </w:p>
        </w:tc>
        <w:tc>
          <w:tcPr>
            <w:tcW w:w="819" w:type="dxa"/>
            <w:vAlign w:val="center"/>
          </w:tcPr>
          <w:p>
            <w:pPr>
              <w:jc w:val="center"/>
              <w:rPr>
                <w:rFonts w:hint="default" w:ascii="Times New Roman" w:hAnsi="Times New Roman" w:eastAsia="仿宋" w:cs="Times New Roman"/>
                <w:kern w:val="2"/>
                <w:sz w:val="21"/>
                <w:szCs w:val="24"/>
                <w:lang w:val="en-US" w:eastAsia="zh-CN" w:bidi="ar-SA"/>
              </w:rPr>
            </w:pPr>
            <w:r>
              <w:rPr>
                <w:rFonts w:hint="eastAsia" w:ascii="Times New Roman" w:hAnsi="Times New Roman" w:eastAsia="仿宋" w:cs="Times New Roman"/>
                <w:lang w:val="en-US" w:eastAsia="zh-CN"/>
              </w:rPr>
              <w:t>10</w:t>
            </w:r>
          </w:p>
        </w:tc>
        <w:tc>
          <w:tcPr>
            <w:tcW w:w="85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8</w:t>
            </w:r>
          </w:p>
        </w:tc>
        <w:tc>
          <w:tcPr>
            <w:tcW w:w="1373" w:type="dxa"/>
            <w:vAlign w:val="center"/>
          </w:tcPr>
          <w:p>
            <w:pPr>
              <w:jc w:val="center"/>
              <w:rPr>
                <w:rFonts w:hint="eastAsia" w:ascii="Times New Roman" w:hAnsi="Times New Roman" w:eastAsia="仿宋" w:cs="Times New Roman"/>
                <w:lang w:eastAsia="zh-CN"/>
              </w:rPr>
            </w:pPr>
            <w:r>
              <w:rPr>
                <w:rFonts w:hint="eastAsia" w:ascii="Times New Roman" w:hAnsi="Times New Roman" w:eastAsia="仿宋" w:cs="Times New Roman"/>
                <w:lang w:eastAsia="zh-CN"/>
              </w:rPr>
              <w:t>尽量按合同约定付款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continue"/>
            <w:tcBorders>
              <w:top w:val="nil"/>
              <w:bottom w:val="nil"/>
            </w:tcBorders>
            <w:vAlign w:val="center"/>
          </w:tcPr>
          <w:p>
            <w:pPr>
              <w:jc w:val="center"/>
              <w:rPr>
                <w:rFonts w:hint="default" w:ascii="Times New Roman" w:hAnsi="Times New Roman" w:eastAsia="仿宋" w:cs="Times New Roman"/>
              </w:rPr>
            </w:pP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社会效</w:t>
            </w:r>
          </w:p>
          <w:p>
            <w:pPr>
              <w:jc w:val="center"/>
              <w:rPr>
                <w:rFonts w:hint="default" w:ascii="Times New Roman" w:hAnsi="Times New Roman" w:eastAsia="仿宋" w:cs="Times New Roman"/>
              </w:rPr>
            </w:pPr>
            <w:r>
              <w:rPr>
                <w:rFonts w:hint="default" w:ascii="Times New Roman" w:hAnsi="Times New Roman" w:eastAsia="仿宋" w:cs="Times New Roman"/>
              </w:rPr>
              <w:t>益指标</w:t>
            </w:r>
          </w:p>
        </w:tc>
        <w:tc>
          <w:tcPr>
            <w:tcW w:w="1209" w:type="dxa"/>
            <w:vAlign w:val="center"/>
          </w:tcPr>
          <w:p>
            <w:pPr>
              <w:widowControl/>
              <w:jc w:val="left"/>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rPr>
              <w:t>　</w:t>
            </w:r>
            <w:r>
              <w:rPr>
                <w:rFonts w:hint="eastAsia" w:ascii="仿宋_GB2312" w:eastAsia="仿宋_GB2312"/>
                <w:color w:val="000000"/>
                <w:kern w:val="0"/>
                <w:szCs w:val="21"/>
                <w:lang w:eastAsia="zh-CN"/>
              </w:rPr>
              <w:t>提升群众的幸福感</w:t>
            </w:r>
            <w:r>
              <w:rPr>
                <w:rFonts w:hint="eastAsia" w:ascii="仿宋_GB2312" w:eastAsia="仿宋_GB2312"/>
                <w:color w:val="000000"/>
                <w:kern w:val="0"/>
                <w:szCs w:val="21"/>
                <w:lang w:val="en-US" w:eastAsia="zh-CN"/>
              </w:rPr>
              <w:t xml:space="preserve"> </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100%</w:t>
            </w:r>
            <w:r>
              <w:rPr>
                <w:rFonts w:hint="eastAsia" w:ascii="仿宋_GB2312" w:eastAsia="仿宋_GB2312"/>
                <w:color w:val="000000"/>
                <w:kern w:val="0"/>
                <w:szCs w:val="21"/>
              </w:rPr>
              <w:t>　</w:t>
            </w:r>
          </w:p>
        </w:tc>
        <w:tc>
          <w:tcPr>
            <w:tcW w:w="110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100%</w:t>
            </w:r>
            <w:r>
              <w:rPr>
                <w:rFonts w:hint="eastAsia" w:ascii="仿宋_GB2312" w:eastAsia="仿宋_GB2312"/>
                <w:color w:val="000000"/>
                <w:kern w:val="0"/>
                <w:szCs w:val="21"/>
              </w:rPr>
              <w:t>　</w:t>
            </w:r>
          </w:p>
        </w:tc>
        <w:tc>
          <w:tcPr>
            <w:tcW w:w="8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w:t>
            </w:r>
            <w:r>
              <w:rPr>
                <w:rFonts w:hint="eastAsia" w:ascii="仿宋_GB2312" w:eastAsia="仿宋_GB2312"/>
                <w:color w:val="000000"/>
                <w:kern w:val="0"/>
                <w:szCs w:val="21"/>
              </w:rPr>
              <w:t>　</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continue"/>
            <w:tcBorders>
              <w:top w:val="nil"/>
              <w:bottom w:val="nil"/>
            </w:tcBorders>
            <w:vAlign w:val="center"/>
          </w:tcPr>
          <w:p>
            <w:pPr>
              <w:jc w:val="center"/>
              <w:rPr>
                <w:rFonts w:hint="default" w:ascii="Times New Roman" w:hAnsi="Times New Roman" w:eastAsia="仿宋" w:cs="Times New Roman"/>
              </w:rPr>
            </w:pP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生态效</w:t>
            </w:r>
          </w:p>
          <w:p>
            <w:pPr>
              <w:jc w:val="center"/>
              <w:rPr>
                <w:rFonts w:hint="default" w:ascii="Times New Roman" w:hAnsi="Times New Roman" w:eastAsia="仿宋" w:cs="Times New Roman"/>
              </w:rPr>
            </w:pPr>
            <w:r>
              <w:rPr>
                <w:rFonts w:hint="default" w:ascii="Times New Roman" w:hAnsi="Times New Roman" w:eastAsia="仿宋" w:cs="Times New Roman"/>
              </w:rPr>
              <w:t>益指标</w:t>
            </w:r>
          </w:p>
        </w:tc>
        <w:tc>
          <w:tcPr>
            <w:tcW w:w="1209" w:type="dxa"/>
            <w:vAlign w:val="center"/>
          </w:tcPr>
          <w:p>
            <w:pPr>
              <w:widowControl/>
              <w:jc w:val="center"/>
              <w:rPr>
                <w:rFonts w:hint="default" w:ascii="仿宋_GB2312" w:eastAsia="仿宋_GB2312" w:hAnsiTheme="minorHAnsi" w:cstheme="minorBidi"/>
                <w:b/>
                <w:bCs/>
                <w:color w:val="000000"/>
                <w:kern w:val="0"/>
                <w:sz w:val="21"/>
                <w:szCs w:val="21"/>
                <w:lang w:val="en-US" w:eastAsia="zh-CN" w:bidi="ar-SA"/>
              </w:rPr>
            </w:pPr>
            <w:r>
              <w:rPr>
                <w:rFonts w:hint="eastAsia" w:ascii="仿宋_GB2312" w:eastAsia="仿宋_GB2312"/>
                <w:b/>
                <w:bCs/>
                <w:color w:val="000000"/>
                <w:kern w:val="0"/>
                <w:szCs w:val="21"/>
              </w:rPr>
              <w:t>　</w:t>
            </w:r>
            <w:r>
              <w:rPr>
                <w:rFonts w:hint="eastAsia" w:ascii="仿宋_GB2312" w:eastAsia="仿宋_GB2312"/>
                <w:b w:val="0"/>
                <w:bCs w:val="0"/>
                <w:color w:val="000000"/>
                <w:kern w:val="0"/>
                <w:szCs w:val="21"/>
                <w:lang w:eastAsia="zh-CN"/>
              </w:rPr>
              <w:t>无污染物排放</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100%</w:t>
            </w:r>
            <w:r>
              <w:rPr>
                <w:rFonts w:hint="eastAsia" w:ascii="仿宋_GB2312" w:eastAsia="仿宋_GB2312"/>
                <w:color w:val="000000"/>
                <w:kern w:val="0"/>
                <w:szCs w:val="21"/>
              </w:rPr>
              <w:t>　</w:t>
            </w:r>
          </w:p>
        </w:tc>
        <w:tc>
          <w:tcPr>
            <w:tcW w:w="110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100%</w:t>
            </w:r>
            <w:r>
              <w:rPr>
                <w:rFonts w:hint="eastAsia" w:ascii="仿宋_GB2312" w:eastAsia="仿宋_GB2312"/>
                <w:color w:val="000000"/>
                <w:kern w:val="0"/>
                <w:szCs w:val="21"/>
              </w:rPr>
              <w:t>　</w:t>
            </w:r>
          </w:p>
        </w:tc>
        <w:tc>
          <w:tcPr>
            <w:tcW w:w="8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w:t>
            </w:r>
            <w:r>
              <w:rPr>
                <w:rFonts w:hint="eastAsia" w:ascii="仿宋_GB2312" w:eastAsia="仿宋_GB2312"/>
                <w:color w:val="000000"/>
                <w:kern w:val="0"/>
                <w:szCs w:val="21"/>
              </w:rPr>
              <w:t>　</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continue"/>
            <w:tcBorders>
              <w:top w:val="nil"/>
              <w:bottom w:val="nil"/>
            </w:tcBorders>
            <w:vAlign w:val="center"/>
          </w:tcPr>
          <w:p>
            <w:pPr>
              <w:jc w:val="center"/>
              <w:rPr>
                <w:rFonts w:hint="default" w:ascii="Times New Roman" w:hAnsi="Times New Roman" w:eastAsia="仿宋" w:cs="Times New Roman"/>
              </w:rPr>
            </w:pP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可持续影</w:t>
            </w:r>
          </w:p>
          <w:p>
            <w:pPr>
              <w:jc w:val="center"/>
              <w:rPr>
                <w:rFonts w:hint="default" w:ascii="Times New Roman" w:hAnsi="Times New Roman" w:eastAsia="仿宋" w:cs="Times New Roman"/>
              </w:rPr>
            </w:pPr>
            <w:r>
              <w:rPr>
                <w:rFonts w:hint="default" w:ascii="Times New Roman" w:hAnsi="Times New Roman" w:eastAsia="仿宋" w:cs="Times New Roman"/>
              </w:rPr>
              <w:t>响指标</w:t>
            </w:r>
          </w:p>
        </w:tc>
        <w:tc>
          <w:tcPr>
            <w:tcW w:w="1209" w:type="dxa"/>
            <w:vAlign w:val="center"/>
          </w:tcPr>
          <w:p>
            <w:pPr>
              <w:widowControl/>
              <w:jc w:val="center"/>
              <w:rPr>
                <w:rFonts w:hint="default" w:ascii="仿宋_GB2312" w:eastAsia="仿宋_GB2312" w:hAnsiTheme="minorHAnsi" w:cstheme="minorBidi"/>
                <w:b/>
                <w:bCs/>
                <w:color w:val="000000"/>
                <w:kern w:val="0"/>
                <w:sz w:val="21"/>
                <w:szCs w:val="21"/>
                <w:lang w:val="en-US" w:eastAsia="zh-CN" w:bidi="ar-SA"/>
              </w:rPr>
            </w:pPr>
            <w:r>
              <w:rPr>
                <w:rFonts w:hint="eastAsia" w:ascii="仿宋_GB2312" w:eastAsia="仿宋_GB2312"/>
                <w:b/>
                <w:bCs/>
                <w:color w:val="000000"/>
                <w:kern w:val="0"/>
                <w:szCs w:val="21"/>
              </w:rPr>
              <w:t>　</w:t>
            </w:r>
            <w:r>
              <w:rPr>
                <w:rFonts w:hint="eastAsia" w:ascii="仿宋_GB2312" w:eastAsia="仿宋_GB2312"/>
                <w:b w:val="0"/>
                <w:bCs w:val="0"/>
                <w:color w:val="000000"/>
                <w:kern w:val="0"/>
                <w:szCs w:val="21"/>
                <w:lang w:eastAsia="zh-CN"/>
              </w:rPr>
              <w:t>无可持续影响</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100%</w:t>
            </w:r>
            <w:r>
              <w:rPr>
                <w:rFonts w:hint="eastAsia" w:ascii="仿宋_GB2312" w:eastAsia="仿宋_GB2312"/>
                <w:color w:val="000000"/>
                <w:kern w:val="0"/>
                <w:szCs w:val="21"/>
              </w:rPr>
              <w:t>　</w:t>
            </w:r>
          </w:p>
        </w:tc>
        <w:tc>
          <w:tcPr>
            <w:tcW w:w="110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100%</w:t>
            </w:r>
            <w:r>
              <w:rPr>
                <w:rFonts w:hint="eastAsia" w:ascii="仿宋_GB2312" w:eastAsia="仿宋_GB2312"/>
                <w:color w:val="000000"/>
                <w:kern w:val="0"/>
                <w:szCs w:val="21"/>
              </w:rPr>
              <w:t>　</w:t>
            </w:r>
          </w:p>
        </w:tc>
        <w:tc>
          <w:tcPr>
            <w:tcW w:w="8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满意度</w:t>
            </w:r>
          </w:p>
          <w:p>
            <w:pPr>
              <w:jc w:val="center"/>
              <w:rPr>
                <w:rFonts w:hint="default" w:ascii="Times New Roman" w:hAnsi="Times New Roman" w:eastAsia="仿宋" w:cs="Times New Roman"/>
              </w:rPr>
            </w:pPr>
            <w:r>
              <w:rPr>
                <w:rFonts w:hint="default" w:ascii="Times New Roman" w:hAnsi="Times New Roman" w:eastAsia="仿宋" w:cs="Times New Roman"/>
              </w:rPr>
              <w:t>指标</w:t>
            </w:r>
          </w:p>
          <w:p>
            <w:pPr>
              <w:jc w:val="center"/>
              <w:rPr>
                <w:rFonts w:hint="default" w:ascii="Times New Roman" w:hAnsi="Times New Roman" w:eastAsia="仿宋" w:cs="Times New Roman"/>
              </w:rPr>
            </w:pPr>
            <w:r>
              <w:rPr>
                <w:rFonts w:hint="default" w:ascii="Times New Roman" w:hAnsi="Times New Roman" w:eastAsia="仿宋" w:cs="Times New Roman"/>
                <w:lang w:eastAsia="zh-CN"/>
              </w:rPr>
              <w:t>（</w:t>
            </w:r>
            <w:r>
              <w:rPr>
                <w:rFonts w:hint="default" w:ascii="Times New Roman" w:hAnsi="Times New Roman" w:eastAsia="仿宋" w:cs="Times New Roman"/>
              </w:rPr>
              <w:t>10分</w:t>
            </w:r>
            <w:r>
              <w:rPr>
                <w:rFonts w:hint="default" w:ascii="Times New Roman" w:hAnsi="Times New Roman" w:eastAsia="仿宋" w:cs="Times New Roman"/>
                <w:lang w:eastAsia="zh-CN"/>
              </w:rPr>
              <w:t>）</w:t>
            </w: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服务对象</w:t>
            </w:r>
          </w:p>
          <w:p>
            <w:pPr>
              <w:jc w:val="center"/>
              <w:rPr>
                <w:rFonts w:hint="default" w:ascii="Times New Roman" w:hAnsi="Times New Roman" w:eastAsia="仿宋" w:cs="Times New Roman"/>
              </w:rPr>
            </w:pPr>
            <w:r>
              <w:rPr>
                <w:rFonts w:hint="default" w:ascii="Times New Roman" w:hAnsi="Times New Roman" w:eastAsia="仿宋" w:cs="Times New Roman"/>
              </w:rPr>
              <w:t>满意度指</w:t>
            </w:r>
          </w:p>
          <w:p>
            <w:pPr>
              <w:jc w:val="center"/>
              <w:rPr>
                <w:rFonts w:hint="default" w:ascii="Times New Roman" w:hAnsi="Times New Roman" w:eastAsia="仿宋" w:cs="Times New Roman"/>
              </w:rPr>
            </w:pPr>
            <w:r>
              <w:rPr>
                <w:rFonts w:hint="default" w:ascii="Times New Roman" w:hAnsi="Times New Roman" w:eastAsia="仿宋" w:cs="Times New Roman"/>
              </w:rPr>
              <w:t>标</w:t>
            </w:r>
          </w:p>
        </w:tc>
        <w:tc>
          <w:tcPr>
            <w:tcW w:w="1209" w:type="dxa"/>
            <w:vAlign w:val="center"/>
          </w:tcPr>
          <w:p>
            <w:pPr>
              <w:widowControl/>
              <w:jc w:val="center"/>
              <w:rPr>
                <w:rFonts w:hint="default" w:ascii="仿宋_GB2312" w:eastAsia="仿宋_GB2312" w:hAnsiTheme="minorHAnsi" w:cstheme="minorBidi"/>
                <w:b/>
                <w:bCs/>
                <w:color w:val="000000"/>
                <w:kern w:val="0"/>
                <w:sz w:val="21"/>
                <w:szCs w:val="21"/>
                <w:lang w:val="en-US" w:eastAsia="zh-CN" w:bidi="ar-SA"/>
              </w:rPr>
            </w:pPr>
            <w:r>
              <w:rPr>
                <w:rFonts w:hint="eastAsia" w:ascii="仿宋_GB2312" w:eastAsia="仿宋_GB2312"/>
                <w:b w:val="0"/>
                <w:bCs w:val="0"/>
                <w:color w:val="000000"/>
                <w:kern w:val="0"/>
                <w:szCs w:val="21"/>
                <w:lang w:eastAsia="zh-CN"/>
              </w:rPr>
              <w:t>群众满意度</w:t>
            </w:r>
            <w:r>
              <w:rPr>
                <w:rFonts w:hint="eastAsia" w:ascii="仿宋_GB2312" w:eastAsia="仿宋_GB2312"/>
                <w:b/>
                <w:bCs/>
                <w:color w:val="000000"/>
                <w:kern w:val="0"/>
                <w:szCs w:val="21"/>
              </w:rPr>
              <w:t>　</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95%</w:t>
            </w:r>
            <w:r>
              <w:rPr>
                <w:rFonts w:hint="eastAsia" w:ascii="仿宋_GB2312" w:eastAsia="仿宋_GB2312"/>
                <w:color w:val="000000"/>
                <w:kern w:val="0"/>
                <w:szCs w:val="21"/>
              </w:rPr>
              <w:t>　</w:t>
            </w:r>
          </w:p>
        </w:tc>
        <w:tc>
          <w:tcPr>
            <w:tcW w:w="110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95%</w:t>
            </w:r>
            <w:r>
              <w:rPr>
                <w:rFonts w:hint="eastAsia" w:ascii="仿宋_GB2312" w:eastAsia="仿宋_GB2312"/>
                <w:color w:val="000000"/>
                <w:kern w:val="0"/>
                <w:szCs w:val="21"/>
              </w:rPr>
              <w:t>　</w:t>
            </w:r>
          </w:p>
        </w:tc>
        <w:tc>
          <w:tcPr>
            <w:tcW w:w="8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w:t>
            </w:r>
            <w:r>
              <w:rPr>
                <w:rFonts w:hint="eastAsia" w:ascii="仿宋_GB2312" w:eastAsia="仿宋_GB2312"/>
                <w:color w:val="000000"/>
                <w:kern w:val="0"/>
                <w:szCs w:val="21"/>
              </w:rPr>
              <w:t>　</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6828" w:type="dxa"/>
            <w:gridSpan w:val="6"/>
            <w:vAlign w:val="center"/>
          </w:tcPr>
          <w:p>
            <w:pPr>
              <w:jc w:val="center"/>
              <w:rPr>
                <w:rFonts w:hint="default" w:ascii="Times New Roman" w:hAnsi="Times New Roman" w:eastAsia="仿宋" w:cs="Times New Roman"/>
                <w:b/>
                <w:bCs/>
              </w:rPr>
            </w:pPr>
            <w:r>
              <w:rPr>
                <w:rFonts w:hint="default" w:ascii="Times New Roman" w:hAnsi="Times New Roman" w:eastAsia="仿宋" w:cs="Times New Roman"/>
                <w:b/>
                <w:bCs/>
              </w:rPr>
              <w:t>总</w:t>
            </w:r>
            <w:r>
              <w:rPr>
                <w:rFonts w:hint="default" w:ascii="Times New Roman" w:hAnsi="Times New Roman" w:eastAsia="仿宋" w:cs="Times New Roman"/>
                <w:b/>
                <w:bCs/>
                <w:lang w:val="en-US" w:eastAsia="zh-CN"/>
              </w:rPr>
              <w:t xml:space="preserve">   </w:t>
            </w:r>
            <w:r>
              <w:rPr>
                <w:rFonts w:hint="default" w:ascii="Times New Roman" w:hAnsi="Times New Roman" w:eastAsia="仿宋" w:cs="Times New Roman"/>
                <w:b/>
                <w:bCs/>
              </w:rPr>
              <w:t>分</w:t>
            </w:r>
          </w:p>
        </w:tc>
        <w:tc>
          <w:tcPr>
            <w:tcW w:w="819" w:type="dxa"/>
            <w:vAlign w:val="center"/>
          </w:tcPr>
          <w:p>
            <w:pPr>
              <w:jc w:val="center"/>
              <w:rPr>
                <w:rFonts w:hint="default" w:ascii="Times New Roman" w:hAnsi="Times New Roman" w:eastAsia="仿宋" w:cs="Times New Roman"/>
                <w:b/>
                <w:bCs/>
              </w:rPr>
            </w:pPr>
            <w:r>
              <w:rPr>
                <w:rFonts w:hint="default" w:ascii="Times New Roman" w:hAnsi="Times New Roman" w:eastAsia="仿宋" w:cs="Times New Roman"/>
                <w:b/>
                <w:bCs/>
              </w:rPr>
              <w:t>100</w:t>
            </w:r>
          </w:p>
        </w:tc>
        <w:tc>
          <w:tcPr>
            <w:tcW w:w="859" w:type="dxa"/>
            <w:vAlign w:val="center"/>
          </w:tcPr>
          <w:p>
            <w:pPr>
              <w:jc w:val="center"/>
              <w:rPr>
                <w:rFonts w:hint="default" w:ascii="Times New Roman" w:hAnsi="Times New Roman" w:eastAsia="仿宋" w:cs="Times New Roman"/>
                <w:b/>
                <w:bCs/>
                <w:lang w:val="en-US" w:eastAsia="zh-CN"/>
              </w:rPr>
            </w:pPr>
            <w:r>
              <w:rPr>
                <w:rFonts w:hint="eastAsia" w:ascii="Times New Roman" w:hAnsi="Times New Roman" w:eastAsia="仿宋" w:cs="Times New Roman"/>
                <w:b/>
                <w:bCs/>
                <w:lang w:val="en-US" w:eastAsia="zh-CN"/>
              </w:rPr>
              <w:t>94</w:t>
            </w:r>
          </w:p>
        </w:tc>
        <w:tc>
          <w:tcPr>
            <w:tcW w:w="1373" w:type="dxa"/>
            <w:vAlign w:val="center"/>
          </w:tcPr>
          <w:p>
            <w:pPr>
              <w:jc w:val="center"/>
              <w:rPr>
                <w:rFonts w:hint="default" w:ascii="Times New Roman" w:hAnsi="Times New Roman" w:eastAsia="仿宋" w:cs="Times New Roman"/>
              </w:rPr>
            </w:pPr>
          </w:p>
        </w:tc>
      </w:tr>
    </w:tbl>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auto"/>
        <w:ind w:left="0" w:leftChars="0" w:right="0" w:rightChars="0" w:firstLine="0" w:firstLineChars="0"/>
        <w:jc w:val="left"/>
        <w:textAlignment w:val="baseline"/>
        <w:outlineLvl w:val="9"/>
        <w:rPr>
          <w:rFonts w:hint="default"/>
          <w:sz w:val="28"/>
          <w:szCs w:val="28"/>
        </w:rPr>
      </w:pPr>
      <w:r>
        <w:rPr>
          <w:rFonts w:hint="default"/>
          <w:sz w:val="28"/>
          <w:szCs w:val="28"/>
        </w:rPr>
        <w:t>填表人：</w:t>
      </w:r>
      <w:r>
        <w:rPr>
          <w:rFonts w:hint="eastAsia"/>
          <w:sz w:val="28"/>
          <w:szCs w:val="28"/>
          <w:lang w:eastAsia="zh-CN"/>
        </w:rPr>
        <w:t>曹倩</w:t>
      </w:r>
      <w:r>
        <w:rPr>
          <w:rFonts w:hint="eastAsia"/>
          <w:sz w:val="28"/>
          <w:szCs w:val="28"/>
          <w:lang w:val="en-US" w:eastAsia="zh-CN"/>
        </w:rPr>
        <w:t xml:space="preserve">                        </w:t>
      </w:r>
      <w:r>
        <w:rPr>
          <w:rFonts w:hint="default"/>
          <w:sz w:val="28"/>
          <w:szCs w:val="28"/>
        </w:rPr>
        <w:t>填报日期：</w:t>
      </w:r>
      <w:r>
        <w:rPr>
          <w:rFonts w:hint="eastAsia"/>
          <w:sz w:val="28"/>
          <w:szCs w:val="28"/>
          <w:lang w:val="en-US" w:eastAsia="zh-CN"/>
        </w:rPr>
        <w:t xml:space="preserve">2023年8月7日                         </w:t>
      </w:r>
      <w:r>
        <w:rPr>
          <w:rFonts w:hint="default"/>
          <w:sz w:val="28"/>
          <w:szCs w:val="28"/>
        </w:rPr>
        <w:t>联系电话：</w:t>
      </w:r>
      <w:r>
        <w:rPr>
          <w:rFonts w:hint="eastAsia"/>
          <w:sz w:val="28"/>
          <w:szCs w:val="28"/>
          <w:lang w:val="en-US" w:eastAsia="zh-CN"/>
        </w:rPr>
        <w:t xml:space="preserve">15874723332               </w:t>
      </w:r>
      <w:r>
        <w:rPr>
          <w:rFonts w:hint="default"/>
          <w:sz w:val="28"/>
          <w:szCs w:val="28"/>
        </w:rPr>
        <w:t>单位负责人签字：</w:t>
      </w:r>
    </w:p>
    <w:p>
      <w:pPr>
        <w:rPr>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19" w:lineRule="auto"/>
        <w:ind w:left="0" w:leftChars="0" w:right="0" w:rightChars="0" w:firstLine="0" w:firstLineChars="0"/>
        <w:jc w:val="center"/>
        <w:textAlignment w:val="baseline"/>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11"/>
          <w:sz w:val="44"/>
          <w:szCs w:val="44"/>
        </w:rPr>
        <w:t>2022年度预算支出绩效自评表</w:t>
      </w:r>
    </w:p>
    <w:p>
      <w:pPr>
        <w:spacing w:line="72" w:lineRule="exact"/>
        <w:rPr>
          <w:rFonts w:hint="default" w:ascii="Times New Roman" w:hAnsi="Times New Roman" w:cs="Times New Roman"/>
        </w:rPr>
      </w:pPr>
    </w:p>
    <w:tbl>
      <w:tblPr>
        <w:tblStyle w:val="8"/>
        <w:tblW w:w="98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4"/>
        <w:gridCol w:w="989"/>
        <w:gridCol w:w="1268"/>
        <w:gridCol w:w="1209"/>
        <w:gridCol w:w="1119"/>
        <w:gridCol w:w="1109"/>
        <w:gridCol w:w="819"/>
        <w:gridCol w:w="859"/>
        <w:gridCol w:w="13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jc w:val="center"/>
        </w:trPr>
        <w:tc>
          <w:tcPr>
            <w:tcW w:w="1134"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项目支</w:t>
            </w:r>
          </w:p>
          <w:p>
            <w:pPr>
              <w:jc w:val="center"/>
              <w:rPr>
                <w:rFonts w:hint="default" w:ascii="Times New Roman" w:hAnsi="Times New Roman" w:eastAsia="仿宋" w:cs="Times New Roman"/>
              </w:rPr>
            </w:pPr>
            <w:r>
              <w:rPr>
                <w:rFonts w:hint="default" w:ascii="Times New Roman" w:hAnsi="Times New Roman" w:eastAsia="仿宋" w:cs="Times New Roman"/>
              </w:rPr>
              <w:t>出名称</w:t>
            </w:r>
          </w:p>
        </w:tc>
        <w:tc>
          <w:tcPr>
            <w:tcW w:w="8745" w:type="dxa"/>
            <w:gridSpan w:val="8"/>
            <w:vAlign w:val="center"/>
          </w:tcPr>
          <w:p>
            <w:pPr>
              <w:jc w:val="center"/>
              <w:rPr>
                <w:rFonts w:hint="eastAsia" w:ascii="Times New Roman" w:hAnsi="Times New Roman" w:eastAsia="仿宋" w:cs="Times New Roman"/>
                <w:lang w:eastAsia="zh-CN"/>
              </w:rPr>
            </w:pPr>
            <w:r>
              <w:rPr>
                <w:rFonts w:hint="eastAsia" w:ascii="仿宋" w:hAnsi="仿宋" w:eastAsia="仿宋"/>
                <w:szCs w:val="21"/>
                <w:lang w:eastAsia="zh-CN"/>
              </w:rPr>
              <w:t>唐群英墓修缮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134"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主管部门</w:t>
            </w:r>
          </w:p>
        </w:tc>
        <w:tc>
          <w:tcPr>
            <w:tcW w:w="4585" w:type="dxa"/>
            <w:gridSpan w:val="4"/>
            <w:vAlign w:val="center"/>
          </w:tcPr>
          <w:p>
            <w:pPr>
              <w:tabs>
                <w:tab w:val="left" w:pos="659"/>
              </w:tabs>
              <w:jc w:val="left"/>
              <w:rPr>
                <w:rFonts w:hint="eastAsia" w:ascii="Times New Roman" w:hAnsi="Times New Roman" w:eastAsia="仿宋" w:cs="Times New Roman"/>
                <w:lang w:eastAsia="zh-CN"/>
              </w:rPr>
            </w:pPr>
            <w:r>
              <w:rPr>
                <w:rFonts w:hint="eastAsia" w:ascii="Times New Roman" w:hAnsi="Times New Roman" w:eastAsia="仿宋" w:cs="Times New Roman"/>
                <w:lang w:eastAsia="zh-CN"/>
              </w:rPr>
              <w:tab/>
            </w:r>
            <w:r>
              <w:rPr>
                <w:rFonts w:hint="eastAsia" w:ascii="仿宋_GB2312" w:hAnsi="宋体" w:eastAsia="仿宋_GB2312" w:cs="宋体"/>
                <w:kern w:val="0"/>
                <w:szCs w:val="21"/>
              </w:rPr>
              <w:t>衡山县人民政府</w:t>
            </w:r>
          </w:p>
        </w:tc>
        <w:tc>
          <w:tcPr>
            <w:tcW w:w="110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实施单位</w:t>
            </w:r>
          </w:p>
        </w:tc>
        <w:tc>
          <w:tcPr>
            <w:tcW w:w="3051" w:type="dxa"/>
            <w:gridSpan w:val="3"/>
            <w:vAlign w:val="center"/>
          </w:tcPr>
          <w:p>
            <w:pPr>
              <w:jc w:val="center"/>
              <w:rPr>
                <w:rFonts w:hint="default" w:ascii="Times New Roman" w:hAnsi="Times New Roman" w:eastAsia="仿宋" w:cs="Times New Roman"/>
              </w:rPr>
            </w:pPr>
            <w:r>
              <w:rPr>
                <w:rFonts w:hint="eastAsia" w:ascii="仿宋_GB2312" w:hAnsi="宋体" w:eastAsia="仿宋_GB2312" w:cs="宋体"/>
                <w:kern w:val="0"/>
                <w:szCs w:val="21"/>
              </w:rPr>
              <w:t>衡山县文化旅游广电体育局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134" w:type="dxa"/>
            <w:vMerge w:val="restart"/>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项目资金</w:t>
            </w:r>
          </w:p>
          <w:p>
            <w:pPr>
              <w:jc w:val="center"/>
              <w:rPr>
                <w:rFonts w:hint="default" w:ascii="Times New Roman" w:hAnsi="Times New Roman" w:eastAsia="仿宋" w:cs="Times New Roman"/>
              </w:rPr>
            </w:pPr>
            <w:r>
              <w:rPr>
                <w:rFonts w:hint="default" w:ascii="Times New Roman" w:hAnsi="Times New Roman" w:eastAsia="仿宋" w:cs="Times New Roman"/>
                <w:lang w:eastAsia="zh-CN"/>
              </w:rPr>
              <w:t>（</w:t>
            </w:r>
            <w:r>
              <w:rPr>
                <w:rFonts w:hint="default" w:ascii="Times New Roman" w:hAnsi="Times New Roman" w:eastAsia="仿宋" w:cs="Times New Roman"/>
              </w:rPr>
              <w:t>万元</w:t>
            </w:r>
            <w:r>
              <w:rPr>
                <w:rFonts w:hint="default" w:ascii="Times New Roman" w:hAnsi="Times New Roman" w:eastAsia="仿宋" w:cs="Times New Roman"/>
                <w:lang w:eastAsia="zh-CN"/>
              </w:rPr>
              <w:t>）</w:t>
            </w:r>
          </w:p>
        </w:tc>
        <w:tc>
          <w:tcPr>
            <w:tcW w:w="2257" w:type="dxa"/>
            <w:gridSpan w:val="2"/>
            <w:vAlign w:val="center"/>
          </w:tcPr>
          <w:p>
            <w:pPr>
              <w:jc w:val="center"/>
              <w:rPr>
                <w:rFonts w:hint="default" w:ascii="Times New Roman" w:hAnsi="Times New Roman" w:eastAsia="仿宋" w:cs="Times New Roman"/>
              </w:rPr>
            </w:pPr>
          </w:p>
        </w:tc>
        <w:tc>
          <w:tcPr>
            <w:tcW w:w="120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年初预算数</w:t>
            </w:r>
          </w:p>
        </w:tc>
        <w:tc>
          <w:tcPr>
            <w:tcW w:w="111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全年预算数</w:t>
            </w:r>
          </w:p>
        </w:tc>
        <w:tc>
          <w:tcPr>
            <w:tcW w:w="110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全年执行数</w:t>
            </w:r>
          </w:p>
        </w:tc>
        <w:tc>
          <w:tcPr>
            <w:tcW w:w="81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分值</w:t>
            </w:r>
          </w:p>
        </w:tc>
        <w:tc>
          <w:tcPr>
            <w:tcW w:w="85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执行率</w:t>
            </w:r>
          </w:p>
        </w:tc>
        <w:tc>
          <w:tcPr>
            <w:tcW w:w="1373"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jc w:val="center"/>
        </w:trPr>
        <w:tc>
          <w:tcPr>
            <w:tcW w:w="1134" w:type="dxa"/>
            <w:vMerge w:val="continue"/>
            <w:tcBorders>
              <w:top w:val="nil"/>
              <w:bottom w:val="nil"/>
            </w:tcBorders>
            <w:vAlign w:val="center"/>
          </w:tcPr>
          <w:p>
            <w:pPr>
              <w:jc w:val="center"/>
              <w:rPr>
                <w:rFonts w:hint="default" w:ascii="Times New Roman" w:hAnsi="Times New Roman" w:eastAsia="仿宋" w:cs="Times New Roman"/>
              </w:rPr>
            </w:pPr>
          </w:p>
        </w:tc>
        <w:tc>
          <w:tcPr>
            <w:tcW w:w="2257" w:type="dxa"/>
            <w:gridSpan w:val="2"/>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年度资金总额</w:t>
            </w:r>
          </w:p>
        </w:tc>
        <w:tc>
          <w:tcPr>
            <w:tcW w:w="12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114</w:t>
            </w:r>
          </w:p>
        </w:tc>
        <w:tc>
          <w:tcPr>
            <w:tcW w:w="111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114</w:t>
            </w:r>
          </w:p>
        </w:tc>
        <w:tc>
          <w:tcPr>
            <w:tcW w:w="11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102</w:t>
            </w:r>
          </w:p>
        </w:tc>
        <w:tc>
          <w:tcPr>
            <w:tcW w:w="81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10</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90%</w:t>
            </w:r>
          </w:p>
        </w:tc>
        <w:tc>
          <w:tcPr>
            <w:tcW w:w="1373"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134" w:type="dxa"/>
            <w:vMerge w:val="continue"/>
            <w:tcBorders>
              <w:top w:val="nil"/>
              <w:bottom w:val="nil"/>
            </w:tcBorders>
            <w:vAlign w:val="center"/>
          </w:tcPr>
          <w:p>
            <w:pPr>
              <w:jc w:val="center"/>
              <w:rPr>
                <w:rFonts w:hint="default" w:ascii="Times New Roman" w:hAnsi="Times New Roman" w:eastAsia="仿宋" w:cs="Times New Roman"/>
              </w:rPr>
            </w:pPr>
          </w:p>
        </w:tc>
        <w:tc>
          <w:tcPr>
            <w:tcW w:w="2257" w:type="dxa"/>
            <w:gridSpan w:val="2"/>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其中：当年财政拨款</w:t>
            </w:r>
          </w:p>
        </w:tc>
        <w:tc>
          <w:tcPr>
            <w:tcW w:w="12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114</w:t>
            </w:r>
          </w:p>
        </w:tc>
        <w:tc>
          <w:tcPr>
            <w:tcW w:w="111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114</w:t>
            </w:r>
          </w:p>
        </w:tc>
        <w:tc>
          <w:tcPr>
            <w:tcW w:w="11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102</w:t>
            </w:r>
          </w:p>
        </w:tc>
        <w:tc>
          <w:tcPr>
            <w:tcW w:w="81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90%</w:t>
            </w:r>
          </w:p>
        </w:tc>
        <w:tc>
          <w:tcPr>
            <w:tcW w:w="1373"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134" w:type="dxa"/>
            <w:vMerge w:val="continue"/>
            <w:tcBorders>
              <w:top w:val="nil"/>
              <w:bottom w:val="nil"/>
            </w:tcBorders>
            <w:vAlign w:val="center"/>
          </w:tcPr>
          <w:p>
            <w:pPr>
              <w:jc w:val="center"/>
              <w:rPr>
                <w:rFonts w:hint="default" w:ascii="Times New Roman" w:hAnsi="Times New Roman" w:eastAsia="仿宋" w:cs="Times New Roman"/>
              </w:rPr>
            </w:pPr>
          </w:p>
        </w:tc>
        <w:tc>
          <w:tcPr>
            <w:tcW w:w="2257" w:type="dxa"/>
            <w:gridSpan w:val="2"/>
            <w:vAlign w:val="center"/>
          </w:tcPr>
          <w:p>
            <w:pPr>
              <w:jc w:val="center"/>
              <w:rPr>
                <w:rFonts w:hint="default" w:ascii="Times New Roman" w:hAnsi="Times New Roman" w:eastAsia="仿宋" w:cs="Times New Roman"/>
              </w:rPr>
            </w:pPr>
            <w:r>
              <w:rPr>
                <w:rFonts w:hint="default" w:ascii="Times New Roman" w:hAnsi="Times New Roman" w:eastAsia="仿宋" w:cs="Times New Roman"/>
                <w:lang w:val="en-US" w:eastAsia="zh-CN"/>
              </w:rPr>
              <w:t xml:space="preserve">           </w:t>
            </w:r>
            <w:r>
              <w:rPr>
                <w:rFonts w:hint="default" w:ascii="Times New Roman" w:hAnsi="Times New Roman" w:eastAsia="仿宋" w:cs="Times New Roman"/>
              </w:rPr>
              <w:t>上年结转资金</w:t>
            </w:r>
          </w:p>
        </w:tc>
        <w:tc>
          <w:tcPr>
            <w:tcW w:w="120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0</w:t>
            </w:r>
          </w:p>
        </w:tc>
        <w:tc>
          <w:tcPr>
            <w:tcW w:w="111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0</w:t>
            </w:r>
          </w:p>
        </w:tc>
        <w:tc>
          <w:tcPr>
            <w:tcW w:w="110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0</w:t>
            </w:r>
          </w:p>
        </w:tc>
        <w:tc>
          <w:tcPr>
            <w:tcW w:w="819" w:type="dxa"/>
            <w:vAlign w:val="center"/>
          </w:tcPr>
          <w:p>
            <w:pPr>
              <w:jc w:val="center"/>
              <w:rPr>
                <w:rFonts w:hint="default" w:ascii="Times New Roman" w:hAnsi="Times New Roman" w:eastAsia="仿宋" w:cs="Times New Roman"/>
              </w:rPr>
            </w:pPr>
          </w:p>
        </w:tc>
        <w:tc>
          <w:tcPr>
            <w:tcW w:w="859" w:type="dxa"/>
            <w:vAlign w:val="center"/>
          </w:tcPr>
          <w:p>
            <w:pPr>
              <w:jc w:val="center"/>
              <w:rPr>
                <w:rFonts w:hint="default" w:ascii="Times New Roman" w:hAnsi="Times New Roman" w:eastAsia="仿宋" w:cs="Times New Roman"/>
              </w:rPr>
            </w:pP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1134" w:type="dxa"/>
            <w:vMerge w:val="continue"/>
            <w:tcBorders>
              <w:top w:val="nil"/>
            </w:tcBorders>
            <w:vAlign w:val="center"/>
          </w:tcPr>
          <w:p>
            <w:pPr>
              <w:jc w:val="center"/>
              <w:rPr>
                <w:rFonts w:hint="default" w:ascii="Times New Roman" w:hAnsi="Times New Roman" w:eastAsia="仿宋" w:cs="Times New Roman"/>
              </w:rPr>
            </w:pPr>
          </w:p>
        </w:tc>
        <w:tc>
          <w:tcPr>
            <w:tcW w:w="2257" w:type="dxa"/>
            <w:gridSpan w:val="2"/>
            <w:vAlign w:val="center"/>
          </w:tcPr>
          <w:p>
            <w:pPr>
              <w:jc w:val="center"/>
              <w:rPr>
                <w:rFonts w:hint="default" w:ascii="Times New Roman" w:hAnsi="Times New Roman" w:eastAsia="仿宋" w:cs="Times New Roman"/>
              </w:rPr>
            </w:pPr>
            <w:r>
              <w:rPr>
                <w:rFonts w:hint="default" w:ascii="Times New Roman" w:hAnsi="Times New Roman" w:eastAsia="仿宋" w:cs="Times New Roman"/>
                <w:lang w:val="en-US" w:eastAsia="zh-CN"/>
              </w:rPr>
              <w:t xml:space="preserve">    </w:t>
            </w:r>
            <w:r>
              <w:rPr>
                <w:rFonts w:hint="default" w:ascii="Times New Roman" w:hAnsi="Times New Roman" w:eastAsia="仿宋" w:cs="Times New Roman"/>
              </w:rPr>
              <w:t>其他资金</w:t>
            </w:r>
          </w:p>
        </w:tc>
        <w:tc>
          <w:tcPr>
            <w:tcW w:w="120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0</w:t>
            </w:r>
          </w:p>
        </w:tc>
        <w:tc>
          <w:tcPr>
            <w:tcW w:w="111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0</w:t>
            </w:r>
          </w:p>
        </w:tc>
        <w:tc>
          <w:tcPr>
            <w:tcW w:w="110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0</w:t>
            </w:r>
          </w:p>
        </w:tc>
        <w:tc>
          <w:tcPr>
            <w:tcW w:w="819" w:type="dxa"/>
            <w:vAlign w:val="center"/>
          </w:tcPr>
          <w:p>
            <w:pPr>
              <w:jc w:val="center"/>
              <w:rPr>
                <w:rFonts w:hint="default" w:ascii="Times New Roman" w:hAnsi="Times New Roman" w:eastAsia="仿宋" w:cs="Times New Roman"/>
              </w:rPr>
            </w:pPr>
          </w:p>
        </w:tc>
        <w:tc>
          <w:tcPr>
            <w:tcW w:w="859" w:type="dxa"/>
            <w:vAlign w:val="center"/>
          </w:tcPr>
          <w:p>
            <w:pPr>
              <w:jc w:val="center"/>
              <w:rPr>
                <w:rFonts w:hint="default" w:ascii="Times New Roman" w:hAnsi="Times New Roman" w:eastAsia="仿宋" w:cs="Times New Roman"/>
              </w:rPr>
            </w:pP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1134" w:type="dxa"/>
            <w:vMerge w:val="restart"/>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年度总</w:t>
            </w:r>
          </w:p>
          <w:p>
            <w:pPr>
              <w:jc w:val="center"/>
              <w:rPr>
                <w:rFonts w:hint="default" w:ascii="Times New Roman" w:hAnsi="Times New Roman" w:eastAsia="仿宋" w:cs="Times New Roman"/>
              </w:rPr>
            </w:pPr>
            <w:r>
              <w:rPr>
                <w:rFonts w:hint="default" w:ascii="Times New Roman" w:hAnsi="Times New Roman" w:eastAsia="仿宋" w:cs="Times New Roman"/>
              </w:rPr>
              <w:t>体目标</w:t>
            </w:r>
          </w:p>
        </w:tc>
        <w:tc>
          <w:tcPr>
            <w:tcW w:w="4585" w:type="dxa"/>
            <w:gridSpan w:val="4"/>
            <w:vAlign w:val="center"/>
          </w:tcPr>
          <w:p>
            <w:pPr>
              <w:jc w:val="center"/>
              <w:rPr>
                <w:rFonts w:hint="default" w:ascii="Times New Roman" w:hAnsi="Times New Roman" w:eastAsia="仿宋" w:cs="Times New Roman"/>
              </w:rPr>
            </w:pPr>
            <w:r>
              <w:rPr>
                <w:rFonts w:hint="default" w:ascii="Times New Roman" w:hAnsi="Times New Roman" w:eastAsia="仿宋" w:cs="Times New Roman"/>
              </w:rPr>
              <w:t>预期目标</w:t>
            </w:r>
          </w:p>
        </w:tc>
        <w:tc>
          <w:tcPr>
            <w:tcW w:w="4160" w:type="dxa"/>
            <w:gridSpan w:val="4"/>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1" w:hRule="atLeast"/>
          <w:jc w:val="center"/>
        </w:trPr>
        <w:tc>
          <w:tcPr>
            <w:tcW w:w="1134" w:type="dxa"/>
            <w:vMerge w:val="continue"/>
            <w:tcBorders>
              <w:top w:val="nil"/>
            </w:tcBorders>
            <w:vAlign w:val="center"/>
          </w:tcPr>
          <w:p>
            <w:pPr>
              <w:jc w:val="center"/>
              <w:rPr>
                <w:rFonts w:hint="default" w:ascii="Times New Roman" w:hAnsi="Times New Roman" w:eastAsia="仿宋" w:cs="Times New Roman"/>
              </w:rPr>
            </w:pPr>
          </w:p>
        </w:tc>
        <w:tc>
          <w:tcPr>
            <w:tcW w:w="4585" w:type="dxa"/>
            <w:gridSpan w:val="4"/>
            <w:vAlign w:val="center"/>
          </w:tcPr>
          <w:p>
            <w:pPr>
              <w:jc w:val="center"/>
              <w:rPr>
                <w:rFonts w:hint="default" w:ascii="仿宋_GB2312"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21"/>
                <w:szCs w:val="21"/>
                <w:lang w:val="en-US" w:eastAsia="zh-CN" w:bidi="ar-SA"/>
                <w14:textFill>
                  <w14:solidFill>
                    <w14:schemeClr w14:val="tx1"/>
                  </w14:solidFill>
                </w14:textFill>
              </w:rPr>
              <w:t>完成项目主体工程竣工验收工作</w:t>
            </w:r>
          </w:p>
        </w:tc>
        <w:tc>
          <w:tcPr>
            <w:tcW w:w="4160" w:type="dxa"/>
            <w:gridSpan w:val="4"/>
            <w:vAlign w:val="center"/>
          </w:tcPr>
          <w:p>
            <w:pPr>
              <w:jc w:val="center"/>
              <w:rPr>
                <w:rFonts w:hint="default" w:ascii="仿宋_GB2312" w:hAnsi="Times New Roman" w:eastAsia="仿宋_GB2312" w:cs="Times New Roman"/>
                <w:color w:val="000000" w:themeColor="text1"/>
                <w:kern w:val="2"/>
                <w:sz w:val="21"/>
                <w:szCs w:val="21"/>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21"/>
                <w:szCs w:val="21"/>
                <w:lang w:val="en-US" w:eastAsia="zh-CN" w:bidi="ar-SA"/>
                <w14:textFill>
                  <w14:solidFill>
                    <w14:schemeClr w14:val="tx1"/>
                  </w14:solidFill>
                </w14:textFill>
              </w:rPr>
              <w:t>2022年末唐群英墓修缮工程已完成90%，预计2023年验收完工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8" w:hRule="atLeast"/>
          <w:jc w:val="center"/>
        </w:trPr>
        <w:tc>
          <w:tcPr>
            <w:tcW w:w="1134" w:type="dxa"/>
            <w:vMerge w:val="restart"/>
            <w:tcBorders>
              <w:bottom w:val="nil"/>
            </w:tcBorders>
            <w:textDirection w:val="tbRlV"/>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绩效指标</w:t>
            </w:r>
          </w:p>
        </w:tc>
        <w:tc>
          <w:tcPr>
            <w:tcW w:w="98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一级指标</w:t>
            </w:r>
          </w:p>
        </w:tc>
        <w:tc>
          <w:tcPr>
            <w:tcW w:w="1268"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二级指标</w:t>
            </w:r>
          </w:p>
        </w:tc>
        <w:tc>
          <w:tcPr>
            <w:tcW w:w="120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三级指标</w:t>
            </w:r>
          </w:p>
        </w:tc>
        <w:tc>
          <w:tcPr>
            <w:tcW w:w="111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年度</w:t>
            </w:r>
          </w:p>
          <w:p>
            <w:pPr>
              <w:jc w:val="center"/>
              <w:rPr>
                <w:rFonts w:hint="default" w:ascii="Times New Roman" w:hAnsi="Times New Roman" w:eastAsia="仿宋" w:cs="Times New Roman"/>
              </w:rPr>
            </w:pPr>
            <w:r>
              <w:rPr>
                <w:rFonts w:hint="default" w:ascii="Times New Roman" w:hAnsi="Times New Roman" w:eastAsia="仿宋" w:cs="Times New Roman"/>
              </w:rPr>
              <w:t>指标值</w:t>
            </w:r>
          </w:p>
        </w:tc>
        <w:tc>
          <w:tcPr>
            <w:tcW w:w="110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实际</w:t>
            </w:r>
          </w:p>
          <w:p>
            <w:pPr>
              <w:jc w:val="center"/>
              <w:rPr>
                <w:rFonts w:hint="default" w:ascii="Times New Roman" w:hAnsi="Times New Roman" w:eastAsia="仿宋" w:cs="Times New Roman"/>
              </w:rPr>
            </w:pPr>
            <w:r>
              <w:rPr>
                <w:rFonts w:hint="default" w:ascii="Times New Roman" w:hAnsi="Times New Roman" w:eastAsia="仿宋" w:cs="Times New Roman"/>
              </w:rPr>
              <w:t>完成值</w:t>
            </w:r>
          </w:p>
        </w:tc>
        <w:tc>
          <w:tcPr>
            <w:tcW w:w="81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分值</w:t>
            </w:r>
          </w:p>
        </w:tc>
        <w:tc>
          <w:tcPr>
            <w:tcW w:w="859"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得分</w:t>
            </w:r>
          </w:p>
        </w:tc>
        <w:tc>
          <w:tcPr>
            <w:tcW w:w="1373" w:type="dxa"/>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偏差原因</w:t>
            </w:r>
          </w:p>
          <w:p>
            <w:pPr>
              <w:jc w:val="center"/>
              <w:rPr>
                <w:rFonts w:hint="default" w:ascii="Times New Roman" w:hAnsi="Times New Roman" w:eastAsia="仿宋" w:cs="Times New Roman"/>
              </w:rPr>
            </w:pPr>
            <w:r>
              <w:rPr>
                <w:rFonts w:hint="default" w:ascii="Times New Roman" w:hAnsi="Times New Roman" w:eastAsia="仿宋" w:cs="Times New Roman"/>
              </w:rPr>
              <w:t>分析及</w:t>
            </w:r>
          </w:p>
          <w:p>
            <w:pPr>
              <w:jc w:val="center"/>
              <w:rPr>
                <w:rFonts w:hint="default" w:ascii="Times New Roman" w:hAnsi="Times New Roman" w:eastAsia="仿宋" w:cs="Times New Roman"/>
              </w:rPr>
            </w:pPr>
            <w:r>
              <w:rPr>
                <w:rFonts w:hint="default" w:ascii="Times New Roman" w:hAnsi="Times New Roman" w:eastAsia="仿宋" w:cs="Times New Roman"/>
              </w:rPr>
              <w:t>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restart"/>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产出</w:t>
            </w:r>
          </w:p>
          <w:p>
            <w:pPr>
              <w:jc w:val="center"/>
              <w:rPr>
                <w:rFonts w:hint="default" w:ascii="Times New Roman" w:hAnsi="Times New Roman" w:eastAsia="仿宋" w:cs="Times New Roman"/>
              </w:rPr>
            </w:pPr>
            <w:r>
              <w:rPr>
                <w:rFonts w:hint="default" w:ascii="Times New Roman" w:hAnsi="Times New Roman" w:eastAsia="仿宋" w:cs="Times New Roman"/>
              </w:rPr>
              <w:t>指标</w:t>
            </w:r>
          </w:p>
          <w:p>
            <w:pPr>
              <w:jc w:val="center"/>
              <w:rPr>
                <w:rFonts w:hint="default" w:ascii="Times New Roman" w:hAnsi="Times New Roman" w:eastAsia="仿宋" w:cs="Times New Roman"/>
              </w:rPr>
            </w:pPr>
            <w:r>
              <w:rPr>
                <w:rFonts w:hint="default" w:ascii="Times New Roman" w:hAnsi="Times New Roman" w:eastAsia="仿宋" w:cs="Times New Roman"/>
                <w:lang w:eastAsia="zh-CN"/>
              </w:rPr>
              <w:t>（</w:t>
            </w:r>
            <w:r>
              <w:rPr>
                <w:rFonts w:hint="default" w:ascii="Times New Roman" w:hAnsi="Times New Roman" w:eastAsia="仿宋" w:cs="Times New Roman"/>
              </w:rPr>
              <w:t>50分</w:t>
            </w:r>
            <w:r>
              <w:rPr>
                <w:rFonts w:hint="default" w:ascii="Times New Roman" w:hAnsi="Times New Roman" w:eastAsia="仿宋" w:cs="Times New Roman"/>
                <w:lang w:eastAsia="zh-CN"/>
              </w:rPr>
              <w:t>）</w:t>
            </w: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数量指标</w:t>
            </w:r>
          </w:p>
        </w:tc>
        <w:tc>
          <w:tcPr>
            <w:tcW w:w="1209" w:type="dxa"/>
            <w:vAlign w:val="center"/>
          </w:tcPr>
          <w:p>
            <w:pPr>
              <w:jc w:val="center"/>
              <w:rPr>
                <w:rFonts w:hint="default" w:ascii="Times New Roman" w:hAnsi="Times New Roman" w:eastAsia="仿宋" w:cs="Times New Roman"/>
              </w:rPr>
            </w:pPr>
            <w:r>
              <w:rPr>
                <w:rFonts w:hint="eastAsia" w:ascii="仿宋_GB2312" w:eastAsia="仿宋_GB2312"/>
                <w:color w:val="000000"/>
                <w:kern w:val="0"/>
                <w:szCs w:val="21"/>
                <w:lang w:eastAsia="zh-CN"/>
              </w:rPr>
              <w:t>完成修缮工程</w:t>
            </w:r>
          </w:p>
        </w:tc>
        <w:tc>
          <w:tcPr>
            <w:tcW w:w="1119" w:type="dxa"/>
            <w:vAlign w:val="center"/>
          </w:tcPr>
          <w:p>
            <w:pPr>
              <w:jc w:val="center"/>
              <w:rPr>
                <w:rFonts w:hint="default" w:ascii="Times New Roman" w:hAnsi="Times New Roman" w:eastAsia="仿宋" w:cs="Times New Roman"/>
              </w:rPr>
            </w:pPr>
            <w:r>
              <w:rPr>
                <w:rFonts w:hint="eastAsia" w:ascii="仿宋_GB2312" w:hAnsi="宋体" w:eastAsia="仿宋_GB2312" w:cs="宋体"/>
                <w:kern w:val="0"/>
                <w:szCs w:val="21"/>
              </w:rPr>
              <w:t>100%</w:t>
            </w:r>
          </w:p>
        </w:tc>
        <w:tc>
          <w:tcPr>
            <w:tcW w:w="11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90%</w:t>
            </w:r>
          </w:p>
        </w:tc>
        <w:tc>
          <w:tcPr>
            <w:tcW w:w="819" w:type="dxa"/>
            <w:vAlign w:val="center"/>
          </w:tcPr>
          <w:p>
            <w:pPr>
              <w:jc w:val="center"/>
              <w:rPr>
                <w:rFonts w:hint="default" w:ascii="Times New Roman" w:hAnsi="Times New Roman" w:eastAsia="仿宋" w:cs="Times New Roman"/>
                <w:kern w:val="2"/>
                <w:sz w:val="21"/>
                <w:szCs w:val="24"/>
                <w:lang w:val="en-US" w:eastAsia="zh-CN" w:bidi="ar-SA"/>
              </w:rPr>
            </w:pPr>
            <w:r>
              <w:rPr>
                <w:rFonts w:hint="eastAsia" w:ascii="Times New Roman" w:hAnsi="Times New Roman" w:eastAsia="仿宋" w:cs="Times New Roman"/>
                <w:lang w:val="en-US" w:eastAsia="zh-CN"/>
              </w:rPr>
              <w:t>10</w:t>
            </w:r>
          </w:p>
        </w:tc>
        <w:tc>
          <w:tcPr>
            <w:tcW w:w="85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9</w:t>
            </w:r>
          </w:p>
        </w:tc>
        <w:tc>
          <w:tcPr>
            <w:tcW w:w="1373" w:type="dxa"/>
            <w:vAlign w:val="center"/>
          </w:tcPr>
          <w:p>
            <w:pPr>
              <w:jc w:val="center"/>
              <w:rPr>
                <w:rFonts w:hint="eastAsia" w:ascii="Times New Roman" w:hAnsi="Times New Roman" w:eastAsia="仿宋" w:cs="Times New Roman"/>
                <w:lang w:eastAsia="zh-CN"/>
              </w:rPr>
            </w:pPr>
            <w:r>
              <w:rPr>
                <w:rFonts w:hint="eastAsia" w:ascii="Times New Roman" w:hAnsi="Times New Roman" w:eastAsia="仿宋" w:cs="Times New Roman"/>
                <w:lang w:eastAsia="zh-CN"/>
              </w:rPr>
              <w:t>等待验收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continue"/>
            <w:tcBorders>
              <w:top w:val="nil"/>
              <w:bottom w:val="nil"/>
            </w:tcBorders>
            <w:vAlign w:val="center"/>
          </w:tcPr>
          <w:p>
            <w:pPr>
              <w:jc w:val="center"/>
              <w:rPr>
                <w:rFonts w:hint="default" w:ascii="Times New Roman" w:hAnsi="Times New Roman" w:eastAsia="仿宋" w:cs="Times New Roman"/>
              </w:rPr>
            </w:pP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质量指标</w:t>
            </w:r>
          </w:p>
        </w:tc>
        <w:tc>
          <w:tcPr>
            <w:tcW w:w="1209" w:type="dxa"/>
            <w:vAlign w:val="bottom"/>
          </w:tcPr>
          <w:p>
            <w:pPr>
              <w:widowControl/>
              <w:jc w:val="center"/>
              <w:rPr>
                <w:rFonts w:hint="default" w:ascii="仿宋_GB2312" w:hAnsi="宋体" w:eastAsia="仿宋_GB2312" w:cs="宋体"/>
                <w:kern w:val="0"/>
                <w:sz w:val="21"/>
                <w:szCs w:val="21"/>
                <w:lang w:val="en-US" w:eastAsia="zh-CN" w:bidi="ar-SA"/>
              </w:rPr>
            </w:pPr>
            <w:r>
              <w:rPr>
                <w:rFonts w:hint="eastAsia" w:ascii="仿宋_GB2312" w:eastAsia="仿宋_GB2312"/>
                <w:color w:val="000000"/>
                <w:kern w:val="0"/>
                <w:szCs w:val="21"/>
                <w:lang w:eastAsia="zh-CN"/>
              </w:rPr>
              <w:t>按质按量完成装修工程</w:t>
            </w:r>
          </w:p>
        </w:tc>
        <w:tc>
          <w:tcPr>
            <w:tcW w:w="1119" w:type="dxa"/>
            <w:vAlign w:val="bottom"/>
          </w:tcPr>
          <w:p>
            <w:pPr>
              <w:widowControl/>
              <w:jc w:val="center"/>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100%</w:t>
            </w:r>
          </w:p>
        </w:tc>
        <w:tc>
          <w:tcPr>
            <w:tcW w:w="1109" w:type="dxa"/>
            <w:vAlign w:val="bottom"/>
          </w:tcPr>
          <w:p>
            <w:pPr>
              <w:widowControl/>
              <w:jc w:val="left"/>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100%</w:t>
            </w:r>
          </w:p>
        </w:tc>
        <w:tc>
          <w:tcPr>
            <w:tcW w:w="819" w:type="dxa"/>
            <w:vAlign w:val="bottom"/>
          </w:tcPr>
          <w:p>
            <w:pPr>
              <w:widowControl/>
              <w:jc w:val="left"/>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continue"/>
            <w:tcBorders>
              <w:top w:val="nil"/>
              <w:bottom w:val="nil"/>
            </w:tcBorders>
            <w:vAlign w:val="center"/>
          </w:tcPr>
          <w:p>
            <w:pPr>
              <w:jc w:val="center"/>
              <w:rPr>
                <w:rFonts w:hint="default" w:ascii="Times New Roman" w:hAnsi="Times New Roman" w:eastAsia="仿宋" w:cs="Times New Roman"/>
              </w:rPr>
            </w:pP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时效指标</w:t>
            </w:r>
          </w:p>
        </w:tc>
        <w:tc>
          <w:tcPr>
            <w:tcW w:w="120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eastAsia="zh-CN"/>
              </w:rPr>
              <w:t>全年</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365</w:t>
            </w:r>
            <w:r>
              <w:rPr>
                <w:rFonts w:hint="eastAsia" w:ascii="仿宋_GB2312" w:eastAsia="仿宋_GB2312"/>
                <w:color w:val="000000"/>
                <w:kern w:val="0"/>
                <w:szCs w:val="21"/>
              </w:rPr>
              <w:t>　</w:t>
            </w:r>
          </w:p>
        </w:tc>
        <w:tc>
          <w:tcPr>
            <w:tcW w:w="11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365</w:t>
            </w:r>
          </w:p>
        </w:tc>
        <w:tc>
          <w:tcPr>
            <w:tcW w:w="819" w:type="dxa"/>
            <w:vAlign w:val="center"/>
          </w:tcPr>
          <w:p>
            <w:pPr>
              <w:jc w:val="center"/>
              <w:rPr>
                <w:rFonts w:hint="default" w:ascii="Times New Roman" w:hAnsi="Times New Roman" w:eastAsia="仿宋" w:cs="Times New Roman"/>
                <w:kern w:val="2"/>
                <w:sz w:val="21"/>
                <w:szCs w:val="24"/>
                <w:lang w:val="en-US" w:eastAsia="zh-CN" w:bidi="ar-SA"/>
              </w:rPr>
            </w:pPr>
            <w:r>
              <w:rPr>
                <w:rFonts w:hint="eastAsia" w:ascii="Times New Roman" w:hAnsi="Times New Roman" w:eastAsia="仿宋" w:cs="Times New Roman"/>
                <w:kern w:val="2"/>
                <w:sz w:val="21"/>
                <w:szCs w:val="24"/>
                <w:lang w:val="en-US" w:eastAsia="zh-CN" w:bidi="ar-SA"/>
              </w:rPr>
              <w:t>20</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20</w:t>
            </w: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continue"/>
            <w:tcBorders>
              <w:top w:val="nil"/>
              <w:bottom w:val="nil"/>
            </w:tcBorders>
            <w:vAlign w:val="center"/>
          </w:tcPr>
          <w:p>
            <w:pPr>
              <w:jc w:val="center"/>
              <w:rPr>
                <w:rFonts w:hint="default" w:ascii="Times New Roman" w:hAnsi="Times New Roman" w:eastAsia="仿宋" w:cs="Times New Roman"/>
              </w:rPr>
            </w:pP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成本指标</w:t>
            </w:r>
          </w:p>
        </w:tc>
        <w:tc>
          <w:tcPr>
            <w:tcW w:w="120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eastAsia="zh-CN"/>
              </w:rPr>
              <w:t>财政预算资金</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100%</w:t>
            </w:r>
            <w:r>
              <w:rPr>
                <w:rFonts w:hint="eastAsia" w:ascii="仿宋_GB2312" w:eastAsia="仿宋_GB2312"/>
                <w:color w:val="000000"/>
                <w:kern w:val="0"/>
                <w:szCs w:val="21"/>
              </w:rPr>
              <w:t>　</w:t>
            </w:r>
          </w:p>
        </w:tc>
        <w:tc>
          <w:tcPr>
            <w:tcW w:w="11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90%</w:t>
            </w:r>
          </w:p>
        </w:tc>
        <w:tc>
          <w:tcPr>
            <w:tcW w:w="819" w:type="dxa"/>
            <w:vAlign w:val="center"/>
          </w:tcPr>
          <w:p>
            <w:pPr>
              <w:jc w:val="center"/>
              <w:rPr>
                <w:rFonts w:hint="default" w:ascii="Times New Roman" w:hAnsi="Times New Roman" w:eastAsia="仿宋" w:cs="Times New Roman"/>
                <w:kern w:val="2"/>
                <w:sz w:val="21"/>
                <w:szCs w:val="24"/>
                <w:lang w:val="en-US" w:eastAsia="zh-CN" w:bidi="ar-SA"/>
              </w:rPr>
            </w:pPr>
            <w:r>
              <w:rPr>
                <w:rFonts w:hint="eastAsia" w:ascii="Times New Roman" w:hAnsi="Times New Roman" w:eastAsia="仿宋" w:cs="Times New Roman"/>
                <w:lang w:val="en-US" w:eastAsia="zh-CN"/>
              </w:rPr>
              <w:t>10</w:t>
            </w:r>
          </w:p>
        </w:tc>
        <w:tc>
          <w:tcPr>
            <w:tcW w:w="85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9</w:t>
            </w:r>
          </w:p>
        </w:tc>
        <w:tc>
          <w:tcPr>
            <w:tcW w:w="1373" w:type="dxa"/>
            <w:vAlign w:val="center"/>
          </w:tcPr>
          <w:p>
            <w:pPr>
              <w:jc w:val="center"/>
              <w:rPr>
                <w:rFonts w:hint="eastAsia" w:ascii="Times New Roman" w:hAnsi="Times New Roman" w:eastAsia="仿宋" w:cs="Times New Roman"/>
                <w:kern w:val="2"/>
                <w:sz w:val="21"/>
                <w:szCs w:val="24"/>
                <w:lang w:val="en-US" w:eastAsia="zh-CN" w:bidi="ar-SA"/>
              </w:rPr>
            </w:pPr>
            <w:r>
              <w:rPr>
                <w:rFonts w:hint="eastAsia" w:ascii="Times New Roman" w:hAnsi="Times New Roman" w:eastAsia="仿宋" w:cs="Times New Roman"/>
                <w:lang w:eastAsia="zh-CN"/>
              </w:rPr>
              <w:t>等待验收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restart"/>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效益</w:t>
            </w:r>
          </w:p>
          <w:p>
            <w:pPr>
              <w:jc w:val="center"/>
              <w:rPr>
                <w:rFonts w:hint="default" w:ascii="Times New Roman" w:hAnsi="Times New Roman" w:eastAsia="仿宋" w:cs="Times New Roman"/>
              </w:rPr>
            </w:pPr>
            <w:r>
              <w:rPr>
                <w:rFonts w:hint="default" w:ascii="Times New Roman" w:hAnsi="Times New Roman" w:eastAsia="仿宋" w:cs="Times New Roman"/>
              </w:rPr>
              <w:t>指标</w:t>
            </w:r>
          </w:p>
          <w:p>
            <w:pPr>
              <w:jc w:val="center"/>
              <w:rPr>
                <w:rFonts w:hint="default" w:ascii="Times New Roman" w:hAnsi="Times New Roman" w:eastAsia="仿宋" w:cs="Times New Roman"/>
              </w:rPr>
            </w:pPr>
            <w:r>
              <w:rPr>
                <w:rFonts w:hint="default" w:ascii="Times New Roman" w:hAnsi="Times New Roman" w:eastAsia="仿宋" w:cs="Times New Roman"/>
                <w:lang w:eastAsia="zh-CN"/>
              </w:rPr>
              <w:t>（</w:t>
            </w:r>
            <w:r>
              <w:rPr>
                <w:rFonts w:hint="default" w:ascii="Times New Roman" w:hAnsi="Times New Roman" w:eastAsia="仿宋" w:cs="Times New Roman"/>
              </w:rPr>
              <w:t>30分</w:t>
            </w:r>
            <w:r>
              <w:rPr>
                <w:rFonts w:hint="default" w:ascii="Times New Roman" w:hAnsi="Times New Roman" w:eastAsia="仿宋" w:cs="Times New Roman"/>
                <w:lang w:eastAsia="zh-CN"/>
              </w:rPr>
              <w:t>）</w:t>
            </w: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经济效</w:t>
            </w:r>
          </w:p>
          <w:p>
            <w:pPr>
              <w:jc w:val="center"/>
              <w:rPr>
                <w:rFonts w:hint="default" w:ascii="Times New Roman" w:hAnsi="Times New Roman" w:eastAsia="仿宋" w:cs="Times New Roman"/>
              </w:rPr>
            </w:pPr>
            <w:r>
              <w:rPr>
                <w:rFonts w:hint="default" w:ascii="Times New Roman" w:hAnsi="Times New Roman" w:eastAsia="仿宋" w:cs="Times New Roman"/>
              </w:rPr>
              <w:t>益指标</w:t>
            </w:r>
          </w:p>
        </w:tc>
        <w:tc>
          <w:tcPr>
            <w:tcW w:w="1209" w:type="dxa"/>
            <w:vAlign w:val="center"/>
          </w:tcPr>
          <w:p>
            <w:pPr>
              <w:widowControl/>
              <w:jc w:val="center"/>
              <w:rPr>
                <w:rFonts w:hint="default" w:ascii="仿宋_GB2312" w:eastAsia="仿宋_GB2312" w:hAnsiTheme="minorHAnsi" w:cstheme="minorBidi"/>
                <w:b/>
                <w:bCs/>
                <w:color w:val="000000"/>
                <w:kern w:val="0"/>
                <w:sz w:val="21"/>
                <w:szCs w:val="21"/>
                <w:lang w:val="en-US" w:eastAsia="zh-CN" w:bidi="ar-SA"/>
              </w:rPr>
            </w:pPr>
            <w:r>
              <w:rPr>
                <w:rFonts w:hint="eastAsia" w:ascii="仿宋_GB2312" w:eastAsia="仿宋_GB2312"/>
                <w:b w:val="0"/>
                <w:bCs w:val="0"/>
                <w:color w:val="000000"/>
                <w:kern w:val="0"/>
                <w:szCs w:val="21"/>
                <w:lang w:eastAsia="zh-CN"/>
              </w:rPr>
              <w:t>流动资金周转率</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rPr>
              <w:t>　</w:t>
            </w:r>
            <w:r>
              <w:rPr>
                <w:rFonts w:hint="eastAsia" w:ascii="仿宋_GB2312" w:eastAsia="仿宋_GB2312"/>
                <w:color w:val="000000"/>
                <w:kern w:val="0"/>
                <w:szCs w:val="21"/>
                <w:lang w:val="en-US" w:eastAsia="zh-CN"/>
              </w:rPr>
              <w:t>100%</w:t>
            </w:r>
          </w:p>
        </w:tc>
        <w:tc>
          <w:tcPr>
            <w:tcW w:w="110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90%</w:t>
            </w:r>
          </w:p>
        </w:tc>
        <w:tc>
          <w:tcPr>
            <w:tcW w:w="819" w:type="dxa"/>
            <w:vAlign w:val="center"/>
          </w:tcPr>
          <w:p>
            <w:pPr>
              <w:jc w:val="center"/>
              <w:rPr>
                <w:rFonts w:hint="default" w:ascii="Times New Roman" w:hAnsi="Times New Roman" w:eastAsia="仿宋" w:cs="Times New Roman"/>
                <w:kern w:val="2"/>
                <w:sz w:val="21"/>
                <w:szCs w:val="24"/>
                <w:lang w:val="en-US" w:eastAsia="zh-CN" w:bidi="ar-SA"/>
              </w:rPr>
            </w:pPr>
            <w:r>
              <w:rPr>
                <w:rFonts w:hint="eastAsia" w:ascii="Times New Roman" w:hAnsi="Times New Roman" w:eastAsia="仿宋" w:cs="Times New Roman"/>
                <w:lang w:val="en-US" w:eastAsia="zh-CN"/>
              </w:rPr>
              <w:t>10</w:t>
            </w:r>
          </w:p>
        </w:tc>
        <w:tc>
          <w:tcPr>
            <w:tcW w:w="859" w:type="dxa"/>
            <w:vAlign w:val="center"/>
          </w:tcPr>
          <w:p>
            <w:pPr>
              <w:jc w:val="center"/>
              <w:rPr>
                <w:rFonts w:hint="eastAsia" w:ascii="Times New Roman" w:hAnsi="Times New Roman" w:eastAsia="仿宋" w:cs="Times New Roman"/>
                <w:lang w:val="en-US" w:eastAsia="zh-CN"/>
              </w:rPr>
            </w:pPr>
            <w:r>
              <w:rPr>
                <w:rFonts w:hint="eastAsia" w:ascii="Times New Roman" w:hAnsi="Times New Roman" w:eastAsia="仿宋" w:cs="Times New Roman"/>
                <w:lang w:val="en-US" w:eastAsia="zh-CN"/>
              </w:rPr>
              <w:t>9</w:t>
            </w:r>
          </w:p>
        </w:tc>
        <w:tc>
          <w:tcPr>
            <w:tcW w:w="1373" w:type="dxa"/>
            <w:vAlign w:val="center"/>
          </w:tcPr>
          <w:p>
            <w:pPr>
              <w:jc w:val="center"/>
              <w:rPr>
                <w:rFonts w:hint="eastAsia" w:ascii="Times New Roman" w:hAnsi="Times New Roman" w:eastAsia="仿宋" w:cs="Times New Roman"/>
                <w:lang w:eastAsia="zh-CN"/>
              </w:rPr>
            </w:pPr>
            <w:r>
              <w:rPr>
                <w:rFonts w:hint="eastAsia" w:ascii="Times New Roman" w:hAnsi="Times New Roman" w:eastAsia="仿宋" w:cs="Times New Roman"/>
                <w:lang w:eastAsia="zh-CN"/>
              </w:rPr>
              <w:t>等待验收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continue"/>
            <w:tcBorders>
              <w:top w:val="nil"/>
              <w:bottom w:val="nil"/>
            </w:tcBorders>
            <w:vAlign w:val="center"/>
          </w:tcPr>
          <w:p>
            <w:pPr>
              <w:jc w:val="center"/>
              <w:rPr>
                <w:rFonts w:hint="default" w:ascii="Times New Roman" w:hAnsi="Times New Roman" w:eastAsia="仿宋" w:cs="Times New Roman"/>
              </w:rPr>
            </w:pP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社会效</w:t>
            </w:r>
          </w:p>
          <w:p>
            <w:pPr>
              <w:jc w:val="center"/>
              <w:rPr>
                <w:rFonts w:hint="default" w:ascii="Times New Roman" w:hAnsi="Times New Roman" w:eastAsia="仿宋" w:cs="Times New Roman"/>
              </w:rPr>
            </w:pPr>
            <w:r>
              <w:rPr>
                <w:rFonts w:hint="default" w:ascii="Times New Roman" w:hAnsi="Times New Roman" w:eastAsia="仿宋" w:cs="Times New Roman"/>
              </w:rPr>
              <w:t>益指标</w:t>
            </w:r>
          </w:p>
        </w:tc>
        <w:tc>
          <w:tcPr>
            <w:tcW w:w="120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eastAsia="zh-CN"/>
              </w:rPr>
              <w:t>保护及修缮文物</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100%</w:t>
            </w:r>
            <w:r>
              <w:rPr>
                <w:rFonts w:hint="eastAsia" w:ascii="仿宋_GB2312" w:eastAsia="仿宋_GB2312"/>
                <w:color w:val="000000"/>
                <w:kern w:val="0"/>
                <w:szCs w:val="21"/>
              </w:rPr>
              <w:t>　</w:t>
            </w:r>
          </w:p>
        </w:tc>
        <w:tc>
          <w:tcPr>
            <w:tcW w:w="110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100%</w:t>
            </w:r>
            <w:r>
              <w:rPr>
                <w:rFonts w:hint="eastAsia" w:ascii="仿宋_GB2312" w:eastAsia="仿宋_GB2312"/>
                <w:color w:val="000000"/>
                <w:kern w:val="0"/>
                <w:szCs w:val="21"/>
              </w:rPr>
              <w:t>　</w:t>
            </w:r>
          </w:p>
        </w:tc>
        <w:tc>
          <w:tcPr>
            <w:tcW w:w="8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w:t>
            </w:r>
            <w:r>
              <w:rPr>
                <w:rFonts w:hint="eastAsia" w:ascii="仿宋_GB2312" w:eastAsia="仿宋_GB2312"/>
                <w:color w:val="000000"/>
                <w:kern w:val="0"/>
                <w:szCs w:val="21"/>
              </w:rPr>
              <w:t>　</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continue"/>
            <w:tcBorders>
              <w:top w:val="nil"/>
              <w:bottom w:val="nil"/>
            </w:tcBorders>
            <w:vAlign w:val="center"/>
          </w:tcPr>
          <w:p>
            <w:pPr>
              <w:jc w:val="center"/>
              <w:rPr>
                <w:rFonts w:hint="default" w:ascii="Times New Roman" w:hAnsi="Times New Roman" w:eastAsia="仿宋" w:cs="Times New Roman"/>
              </w:rPr>
            </w:pP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生态效</w:t>
            </w:r>
          </w:p>
          <w:p>
            <w:pPr>
              <w:jc w:val="center"/>
              <w:rPr>
                <w:rFonts w:hint="default" w:ascii="Times New Roman" w:hAnsi="Times New Roman" w:eastAsia="仿宋" w:cs="Times New Roman"/>
              </w:rPr>
            </w:pPr>
            <w:r>
              <w:rPr>
                <w:rFonts w:hint="default" w:ascii="Times New Roman" w:hAnsi="Times New Roman" w:eastAsia="仿宋" w:cs="Times New Roman"/>
              </w:rPr>
              <w:t>益指标</w:t>
            </w:r>
          </w:p>
        </w:tc>
        <w:tc>
          <w:tcPr>
            <w:tcW w:w="1209" w:type="dxa"/>
            <w:vAlign w:val="center"/>
          </w:tcPr>
          <w:p>
            <w:pPr>
              <w:widowControl/>
              <w:jc w:val="center"/>
              <w:rPr>
                <w:rFonts w:hint="default" w:ascii="仿宋_GB2312" w:eastAsia="仿宋_GB2312" w:hAnsiTheme="minorHAnsi" w:cstheme="minorBidi"/>
                <w:b/>
                <w:bCs/>
                <w:color w:val="000000"/>
                <w:kern w:val="0"/>
                <w:sz w:val="21"/>
                <w:szCs w:val="21"/>
                <w:lang w:val="en-US" w:eastAsia="zh-CN" w:bidi="ar-SA"/>
              </w:rPr>
            </w:pPr>
            <w:r>
              <w:rPr>
                <w:rFonts w:hint="eastAsia" w:ascii="仿宋_GB2312" w:eastAsia="仿宋_GB2312"/>
                <w:b w:val="0"/>
                <w:bCs w:val="0"/>
                <w:color w:val="000000"/>
                <w:kern w:val="0"/>
                <w:szCs w:val="21"/>
                <w:lang w:eastAsia="zh-CN"/>
              </w:rPr>
              <w:t>无污染物排放</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100%</w:t>
            </w:r>
            <w:r>
              <w:rPr>
                <w:rFonts w:hint="eastAsia" w:ascii="仿宋_GB2312" w:eastAsia="仿宋_GB2312"/>
                <w:color w:val="000000"/>
                <w:kern w:val="0"/>
                <w:szCs w:val="21"/>
              </w:rPr>
              <w:t>　</w:t>
            </w:r>
          </w:p>
        </w:tc>
        <w:tc>
          <w:tcPr>
            <w:tcW w:w="110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100%</w:t>
            </w:r>
            <w:r>
              <w:rPr>
                <w:rFonts w:hint="eastAsia" w:ascii="仿宋_GB2312" w:eastAsia="仿宋_GB2312"/>
                <w:color w:val="000000"/>
                <w:kern w:val="0"/>
                <w:szCs w:val="21"/>
              </w:rPr>
              <w:t>　</w:t>
            </w:r>
          </w:p>
        </w:tc>
        <w:tc>
          <w:tcPr>
            <w:tcW w:w="8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w:t>
            </w:r>
            <w:r>
              <w:rPr>
                <w:rFonts w:hint="eastAsia" w:ascii="仿宋_GB2312" w:eastAsia="仿宋_GB2312"/>
                <w:color w:val="000000"/>
                <w:kern w:val="0"/>
                <w:szCs w:val="21"/>
              </w:rPr>
              <w:t>　</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vMerge w:val="continue"/>
            <w:tcBorders>
              <w:top w:val="nil"/>
              <w:bottom w:val="nil"/>
            </w:tcBorders>
            <w:vAlign w:val="center"/>
          </w:tcPr>
          <w:p>
            <w:pPr>
              <w:jc w:val="center"/>
              <w:rPr>
                <w:rFonts w:hint="default" w:ascii="Times New Roman" w:hAnsi="Times New Roman" w:eastAsia="仿宋" w:cs="Times New Roman"/>
              </w:rPr>
            </w:pP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可持续影</w:t>
            </w:r>
          </w:p>
          <w:p>
            <w:pPr>
              <w:jc w:val="center"/>
              <w:rPr>
                <w:rFonts w:hint="default" w:ascii="Times New Roman" w:hAnsi="Times New Roman" w:eastAsia="仿宋" w:cs="Times New Roman"/>
              </w:rPr>
            </w:pPr>
            <w:r>
              <w:rPr>
                <w:rFonts w:hint="default" w:ascii="Times New Roman" w:hAnsi="Times New Roman" w:eastAsia="仿宋" w:cs="Times New Roman"/>
              </w:rPr>
              <w:t>响指标</w:t>
            </w:r>
          </w:p>
        </w:tc>
        <w:tc>
          <w:tcPr>
            <w:tcW w:w="1209" w:type="dxa"/>
            <w:vAlign w:val="center"/>
          </w:tcPr>
          <w:p>
            <w:pPr>
              <w:widowControl/>
              <w:jc w:val="center"/>
              <w:rPr>
                <w:rFonts w:hint="default" w:ascii="仿宋_GB2312" w:eastAsia="仿宋_GB2312" w:hAnsiTheme="minorHAnsi" w:cstheme="minorBidi"/>
                <w:b/>
                <w:bCs/>
                <w:color w:val="000000"/>
                <w:kern w:val="0"/>
                <w:sz w:val="21"/>
                <w:szCs w:val="21"/>
                <w:lang w:val="en-US" w:eastAsia="zh-CN" w:bidi="ar-SA"/>
              </w:rPr>
            </w:pPr>
            <w:r>
              <w:rPr>
                <w:rFonts w:hint="eastAsia" w:ascii="仿宋_GB2312" w:eastAsia="仿宋_GB2312"/>
                <w:b w:val="0"/>
                <w:bCs w:val="0"/>
                <w:color w:val="000000"/>
                <w:kern w:val="0"/>
                <w:szCs w:val="21"/>
                <w:lang w:eastAsia="zh-CN"/>
              </w:rPr>
              <w:t>无可持续影响</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100%</w:t>
            </w:r>
            <w:r>
              <w:rPr>
                <w:rFonts w:hint="eastAsia" w:ascii="仿宋_GB2312" w:eastAsia="仿宋_GB2312"/>
                <w:color w:val="000000"/>
                <w:kern w:val="0"/>
                <w:szCs w:val="21"/>
              </w:rPr>
              <w:t>　</w:t>
            </w:r>
          </w:p>
        </w:tc>
        <w:tc>
          <w:tcPr>
            <w:tcW w:w="110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100%</w:t>
            </w:r>
            <w:r>
              <w:rPr>
                <w:rFonts w:hint="eastAsia" w:ascii="仿宋_GB2312" w:eastAsia="仿宋_GB2312"/>
                <w:color w:val="000000"/>
                <w:kern w:val="0"/>
                <w:szCs w:val="21"/>
              </w:rPr>
              <w:t>　</w:t>
            </w:r>
          </w:p>
        </w:tc>
        <w:tc>
          <w:tcPr>
            <w:tcW w:w="8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jc w:val="center"/>
        </w:trPr>
        <w:tc>
          <w:tcPr>
            <w:tcW w:w="1134" w:type="dxa"/>
            <w:vMerge w:val="continue"/>
            <w:tcBorders>
              <w:top w:val="nil"/>
              <w:bottom w:val="nil"/>
            </w:tcBorders>
            <w:textDirection w:val="tbRlV"/>
            <w:vAlign w:val="center"/>
          </w:tcPr>
          <w:p>
            <w:pPr>
              <w:jc w:val="center"/>
              <w:rPr>
                <w:rFonts w:hint="default" w:ascii="Times New Roman" w:hAnsi="Times New Roman" w:eastAsia="仿宋" w:cs="Times New Roman"/>
              </w:rPr>
            </w:pPr>
          </w:p>
        </w:tc>
        <w:tc>
          <w:tcPr>
            <w:tcW w:w="989"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满意度</w:t>
            </w:r>
          </w:p>
          <w:p>
            <w:pPr>
              <w:jc w:val="center"/>
              <w:rPr>
                <w:rFonts w:hint="default" w:ascii="Times New Roman" w:hAnsi="Times New Roman" w:eastAsia="仿宋" w:cs="Times New Roman"/>
              </w:rPr>
            </w:pPr>
            <w:r>
              <w:rPr>
                <w:rFonts w:hint="default" w:ascii="Times New Roman" w:hAnsi="Times New Roman" w:eastAsia="仿宋" w:cs="Times New Roman"/>
              </w:rPr>
              <w:t>指标</w:t>
            </w:r>
          </w:p>
          <w:p>
            <w:pPr>
              <w:jc w:val="center"/>
              <w:rPr>
                <w:rFonts w:hint="default" w:ascii="Times New Roman" w:hAnsi="Times New Roman" w:eastAsia="仿宋" w:cs="Times New Roman"/>
              </w:rPr>
            </w:pPr>
            <w:r>
              <w:rPr>
                <w:rFonts w:hint="default" w:ascii="Times New Roman" w:hAnsi="Times New Roman" w:eastAsia="仿宋" w:cs="Times New Roman"/>
                <w:lang w:eastAsia="zh-CN"/>
              </w:rPr>
              <w:t>（</w:t>
            </w:r>
            <w:r>
              <w:rPr>
                <w:rFonts w:hint="default" w:ascii="Times New Roman" w:hAnsi="Times New Roman" w:eastAsia="仿宋" w:cs="Times New Roman"/>
              </w:rPr>
              <w:t>10分</w:t>
            </w:r>
            <w:r>
              <w:rPr>
                <w:rFonts w:hint="default" w:ascii="Times New Roman" w:hAnsi="Times New Roman" w:eastAsia="仿宋" w:cs="Times New Roman"/>
                <w:lang w:eastAsia="zh-CN"/>
              </w:rPr>
              <w:t>）</w:t>
            </w:r>
          </w:p>
        </w:tc>
        <w:tc>
          <w:tcPr>
            <w:tcW w:w="1268" w:type="dxa"/>
            <w:tcBorders>
              <w:bottom w:val="nil"/>
            </w:tcBorders>
            <w:vAlign w:val="center"/>
          </w:tcPr>
          <w:p>
            <w:pPr>
              <w:jc w:val="center"/>
              <w:rPr>
                <w:rFonts w:hint="default" w:ascii="Times New Roman" w:hAnsi="Times New Roman" w:eastAsia="仿宋" w:cs="Times New Roman"/>
              </w:rPr>
            </w:pPr>
            <w:r>
              <w:rPr>
                <w:rFonts w:hint="default" w:ascii="Times New Roman" w:hAnsi="Times New Roman" w:eastAsia="仿宋" w:cs="Times New Roman"/>
              </w:rPr>
              <w:t>服务对象</w:t>
            </w:r>
          </w:p>
          <w:p>
            <w:pPr>
              <w:jc w:val="center"/>
              <w:rPr>
                <w:rFonts w:hint="default" w:ascii="Times New Roman" w:hAnsi="Times New Roman" w:eastAsia="仿宋" w:cs="Times New Roman"/>
              </w:rPr>
            </w:pPr>
            <w:r>
              <w:rPr>
                <w:rFonts w:hint="default" w:ascii="Times New Roman" w:hAnsi="Times New Roman" w:eastAsia="仿宋" w:cs="Times New Roman"/>
              </w:rPr>
              <w:t>满意度指</w:t>
            </w:r>
          </w:p>
          <w:p>
            <w:pPr>
              <w:jc w:val="center"/>
              <w:rPr>
                <w:rFonts w:hint="default" w:ascii="Times New Roman" w:hAnsi="Times New Roman" w:eastAsia="仿宋" w:cs="Times New Roman"/>
              </w:rPr>
            </w:pPr>
            <w:r>
              <w:rPr>
                <w:rFonts w:hint="default" w:ascii="Times New Roman" w:hAnsi="Times New Roman" w:eastAsia="仿宋" w:cs="Times New Roman"/>
              </w:rPr>
              <w:t>标</w:t>
            </w:r>
          </w:p>
        </w:tc>
        <w:tc>
          <w:tcPr>
            <w:tcW w:w="1209" w:type="dxa"/>
            <w:vAlign w:val="center"/>
          </w:tcPr>
          <w:p>
            <w:pPr>
              <w:widowControl/>
              <w:jc w:val="center"/>
              <w:rPr>
                <w:rFonts w:hint="default" w:ascii="仿宋_GB2312" w:eastAsia="仿宋_GB2312" w:hAnsiTheme="minorHAnsi" w:cstheme="minorBidi"/>
                <w:b/>
                <w:bCs/>
                <w:color w:val="000000"/>
                <w:kern w:val="0"/>
                <w:sz w:val="21"/>
                <w:szCs w:val="21"/>
                <w:lang w:val="en-US" w:eastAsia="zh-CN" w:bidi="ar-SA"/>
              </w:rPr>
            </w:pPr>
            <w:r>
              <w:rPr>
                <w:rFonts w:hint="eastAsia" w:ascii="仿宋_GB2312" w:eastAsia="仿宋_GB2312"/>
                <w:b w:val="0"/>
                <w:bCs w:val="0"/>
                <w:color w:val="000000"/>
                <w:kern w:val="0"/>
                <w:szCs w:val="21"/>
                <w:lang w:eastAsia="zh-CN"/>
              </w:rPr>
              <w:t>群众满意度</w:t>
            </w:r>
          </w:p>
        </w:tc>
        <w:tc>
          <w:tcPr>
            <w:tcW w:w="11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95%</w:t>
            </w:r>
            <w:r>
              <w:rPr>
                <w:rFonts w:hint="eastAsia" w:ascii="仿宋_GB2312" w:eastAsia="仿宋_GB2312"/>
                <w:color w:val="000000"/>
                <w:kern w:val="0"/>
                <w:szCs w:val="21"/>
              </w:rPr>
              <w:t>　</w:t>
            </w:r>
          </w:p>
        </w:tc>
        <w:tc>
          <w:tcPr>
            <w:tcW w:w="110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95%</w:t>
            </w:r>
            <w:r>
              <w:rPr>
                <w:rFonts w:hint="eastAsia" w:ascii="仿宋_GB2312" w:eastAsia="仿宋_GB2312"/>
                <w:color w:val="000000"/>
                <w:kern w:val="0"/>
                <w:szCs w:val="21"/>
              </w:rPr>
              <w:t>　</w:t>
            </w:r>
          </w:p>
        </w:tc>
        <w:tc>
          <w:tcPr>
            <w:tcW w:w="819" w:type="dxa"/>
            <w:vAlign w:val="center"/>
          </w:tcPr>
          <w:p>
            <w:pPr>
              <w:widowControl/>
              <w:jc w:val="center"/>
              <w:rPr>
                <w:rFonts w:hint="default" w:ascii="仿宋_GB2312" w:eastAsia="仿宋_GB2312" w:hAnsiTheme="minorHAnsi" w:cstheme="minorBidi"/>
                <w:color w:val="000000"/>
                <w:kern w:val="0"/>
                <w:sz w:val="21"/>
                <w:szCs w:val="21"/>
                <w:lang w:val="en-US" w:eastAsia="zh-CN" w:bidi="ar-SA"/>
              </w:rPr>
            </w:pPr>
            <w:r>
              <w:rPr>
                <w:rFonts w:hint="eastAsia" w:ascii="仿宋_GB2312" w:eastAsia="仿宋_GB2312"/>
                <w:color w:val="000000"/>
                <w:kern w:val="0"/>
                <w:szCs w:val="21"/>
                <w:lang w:val="en-US" w:eastAsia="zh-CN"/>
              </w:rPr>
              <w:t>10</w:t>
            </w:r>
            <w:r>
              <w:rPr>
                <w:rFonts w:hint="eastAsia" w:ascii="仿宋_GB2312" w:eastAsia="仿宋_GB2312"/>
                <w:color w:val="000000"/>
                <w:kern w:val="0"/>
                <w:szCs w:val="21"/>
              </w:rPr>
              <w:t>　</w:t>
            </w:r>
          </w:p>
        </w:tc>
        <w:tc>
          <w:tcPr>
            <w:tcW w:w="859" w:type="dxa"/>
            <w:vAlign w:val="center"/>
          </w:tcPr>
          <w:p>
            <w:pPr>
              <w:jc w:val="center"/>
              <w:rPr>
                <w:rFonts w:hint="default" w:ascii="Times New Roman" w:hAnsi="Times New Roman" w:eastAsia="仿宋" w:cs="Times New Roman"/>
                <w:lang w:val="en-US" w:eastAsia="zh-CN"/>
              </w:rPr>
            </w:pPr>
            <w:r>
              <w:rPr>
                <w:rFonts w:hint="eastAsia" w:ascii="Times New Roman" w:hAnsi="Times New Roman" w:eastAsia="仿宋" w:cs="Times New Roman"/>
                <w:lang w:val="en-US" w:eastAsia="zh-CN"/>
              </w:rPr>
              <w:t>10</w:t>
            </w:r>
          </w:p>
        </w:tc>
        <w:tc>
          <w:tcPr>
            <w:tcW w:w="1373" w:type="dxa"/>
            <w:vAlign w:val="center"/>
          </w:tcPr>
          <w:p>
            <w:pPr>
              <w:jc w:val="center"/>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jc w:val="center"/>
        </w:trPr>
        <w:tc>
          <w:tcPr>
            <w:tcW w:w="6828" w:type="dxa"/>
            <w:gridSpan w:val="6"/>
            <w:vAlign w:val="center"/>
          </w:tcPr>
          <w:p>
            <w:pPr>
              <w:jc w:val="center"/>
              <w:rPr>
                <w:rFonts w:hint="default" w:ascii="Times New Roman" w:hAnsi="Times New Roman" w:eastAsia="仿宋" w:cs="Times New Roman"/>
                <w:b/>
                <w:bCs/>
              </w:rPr>
            </w:pPr>
            <w:r>
              <w:rPr>
                <w:rFonts w:hint="default" w:ascii="Times New Roman" w:hAnsi="Times New Roman" w:eastAsia="仿宋" w:cs="Times New Roman"/>
                <w:b/>
                <w:bCs/>
              </w:rPr>
              <w:t>总</w:t>
            </w:r>
            <w:r>
              <w:rPr>
                <w:rFonts w:hint="default" w:ascii="Times New Roman" w:hAnsi="Times New Roman" w:eastAsia="仿宋" w:cs="Times New Roman"/>
                <w:b/>
                <w:bCs/>
                <w:lang w:val="en-US" w:eastAsia="zh-CN"/>
              </w:rPr>
              <w:t xml:space="preserve">   </w:t>
            </w:r>
            <w:r>
              <w:rPr>
                <w:rFonts w:hint="default" w:ascii="Times New Roman" w:hAnsi="Times New Roman" w:eastAsia="仿宋" w:cs="Times New Roman"/>
                <w:b/>
                <w:bCs/>
              </w:rPr>
              <w:t>分</w:t>
            </w:r>
          </w:p>
        </w:tc>
        <w:tc>
          <w:tcPr>
            <w:tcW w:w="819" w:type="dxa"/>
            <w:vAlign w:val="center"/>
          </w:tcPr>
          <w:p>
            <w:pPr>
              <w:jc w:val="center"/>
              <w:rPr>
                <w:rFonts w:hint="default" w:ascii="Times New Roman" w:hAnsi="Times New Roman" w:eastAsia="仿宋" w:cs="Times New Roman"/>
                <w:b/>
                <w:bCs/>
              </w:rPr>
            </w:pPr>
            <w:r>
              <w:rPr>
                <w:rFonts w:hint="default" w:ascii="Times New Roman" w:hAnsi="Times New Roman" w:eastAsia="仿宋" w:cs="Times New Roman"/>
                <w:b/>
                <w:bCs/>
              </w:rPr>
              <w:t>100</w:t>
            </w:r>
          </w:p>
        </w:tc>
        <w:tc>
          <w:tcPr>
            <w:tcW w:w="859" w:type="dxa"/>
            <w:vAlign w:val="center"/>
          </w:tcPr>
          <w:p>
            <w:pPr>
              <w:jc w:val="center"/>
              <w:rPr>
                <w:rFonts w:hint="default" w:ascii="Times New Roman" w:hAnsi="Times New Roman" w:eastAsia="仿宋" w:cs="Times New Roman"/>
                <w:b/>
                <w:bCs/>
                <w:lang w:val="en-US" w:eastAsia="zh-CN"/>
              </w:rPr>
            </w:pPr>
            <w:r>
              <w:rPr>
                <w:rFonts w:hint="eastAsia" w:ascii="Times New Roman" w:hAnsi="Times New Roman" w:eastAsia="仿宋" w:cs="Times New Roman"/>
                <w:b/>
                <w:bCs/>
                <w:lang w:val="en-US" w:eastAsia="zh-CN"/>
              </w:rPr>
              <w:t>97</w:t>
            </w:r>
          </w:p>
        </w:tc>
        <w:tc>
          <w:tcPr>
            <w:tcW w:w="1373" w:type="dxa"/>
            <w:vAlign w:val="center"/>
          </w:tcPr>
          <w:p>
            <w:pPr>
              <w:jc w:val="center"/>
              <w:rPr>
                <w:rFonts w:hint="default" w:ascii="Times New Roman" w:hAnsi="Times New Roman" w:eastAsia="仿宋" w:cs="Times New Roman"/>
              </w:rPr>
            </w:pPr>
          </w:p>
        </w:tc>
      </w:tr>
    </w:tbl>
    <w:p>
      <w:pPr>
        <w:keepNext w:val="0"/>
        <w:keepLines w:val="0"/>
        <w:pageBreakBefore w:val="0"/>
        <w:widowControl/>
        <w:kinsoku w:val="0"/>
        <w:wordWrap/>
        <w:overflowPunct/>
        <w:topLinePunct w:val="0"/>
        <w:autoSpaceDE w:val="0"/>
        <w:autoSpaceDN w:val="0"/>
        <w:bidi w:val="0"/>
        <w:adjustRightInd w:val="0"/>
        <w:snapToGrid w:val="0"/>
        <w:spacing w:before="0" w:beforeLines="50" w:line="240" w:lineRule="auto"/>
        <w:ind w:left="0" w:leftChars="0" w:right="0" w:rightChars="0" w:firstLine="0" w:firstLineChars="0"/>
        <w:jc w:val="left"/>
        <w:textAlignment w:val="baseline"/>
        <w:outlineLvl w:val="9"/>
        <w:rPr>
          <w:rFonts w:hint="default"/>
          <w:sz w:val="28"/>
          <w:szCs w:val="28"/>
        </w:rPr>
      </w:pPr>
      <w:r>
        <w:rPr>
          <w:rFonts w:hint="default"/>
          <w:sz w:val="28"/>
          <w:szCs w:val="28"/>
        </w:rPr>
        <w:t>填表人：</w:t>
      </w:r>
      <w:r>
        <w:rPr>
          <w:rFonts w:hint="eastAsia"/>
          <w:sz w:val="28"/>
          <w:szCs w:val="28"/>
          <w:lang w:eastAsia="zh-CN"/>
        </w:rPr>
        <w:t>曹倩</w:t>
      </w:r>
      <w:r>
        <w:rPr>
          <w:rFonts w:hint="eastAsia"/>
          <w:sz w:val="28"/>
          <w:szCs w:val="28"/>
          <w:lang w:val="en-US" w:eastAsia="zh-CN"/>
        </w:rPr>
        <w:t xml:space="preserve">                        </w:t>
      </w:r>
      <w:r>
        <w:rPr>
          <w:rFonts w:hint="default"/>
          <w:sz w:val="28"/>
          <w:szCs w:val="28"/>
        </w:rPr>
        <w:t>填报日期：</w:t>
      </w:r>
      <w:r>
        <w:rPr>
          <w:rFonts w:hint="eastAsia"/>
          <w:sz w:val="28"/>
          <w:szCs w:val="28"/>
          <w:lang w:val="en-US" w:eastAsia="zh-CN"/>
        </w:rPr>
        <w:t xml:space="preserve">2023年8月7日                         </w:t>
      </w:r>
      <w:r>
        <w:rPr>
          <w:rFonts w:hint="default"/>
          <w:sz w:val="28"/>
          <w:szCs w:val="28"/>
        </w:rPr>
        <w:t>联系电话：</w:t>
      </w:r>
      <w:r>
        <w:rPr>
          <w:rFonts w:hint="eastAsia"/>
          <w:sz w:val="28"/>
          <w:szCs w:val="28"/>
          <w:lang w:val="en-US" w:eastAsia="zh-CN"/>
        </w:rPr>
        <w:t xml:space="preserve">15874723332               </w:t>
      </w:r>
      <w:r>
        <w:rPr>
          <w:rFonts w:hint="default"/>
          <w:sz w:val="28"/>
          <w:szCs w:val="28"/>
        </w:rPr>
        <w:t>单位负责人签字：</w:t>
      </w:r>
    </w:p>
    <w:p>
      <w:pPr>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01F4AD"/>
    <w:multiLevelType w:val="singleLevel"/>
    <w:tmpl w:val="9301F4AD"/>
    <w:lvl w:ilvl="0" w:tentative="0">
      <w:start w:val="3"/>
      <w:numFmt w:val="chineseCounting"/>
      <w:suff w:val="nothing"/>
      <w:lvlText w:val="%1、"/>
      <w:lvlJc w:val="left"/>
      <w:rPr>
        <w:rFonts w:hint="eastAsia"/>
      </w:rPr>
    </w:lvl>
  </w:abstractNum>
  <w:abstractNum w:abstractNumId="1">
    <w:nsid w:val="F613572E"/>
    <w:multiLevelType w:val="singleLevel"/>
    <w:tmpl w:val="F613572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NmI3NDg4NDM4OWZmODA3ZDYzMmE1YjlhYjg1MTAifQ=="/>
  </w:docVars>
  <w:rsids>
    <w:rsidRoot w:val="00000000"/>
    <w:rsid w:val="0A2B4338"/>
    <w:rsid w:val="1C333A06"/>
    <w:rsid w:val="24BC7ED7"/>
    <w:rsid w:val="2E1D5DC1"/>
    <w:rsid w:val="365E64A8"/>
    <w:rsid w:val="5DB12B0C"/>
    <w:rsid w:val="5DE46F17"/>
    <w:rsid w:val="5F351B94"/>
    <w:rsid w:val="6BDA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val="0"/>
      <w:spacing w:after="12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8">
    <w:name w:val="Table Normal"/>
    <w:unhideWhenUsed/>
    <w:qFormat/>
    <w:uiPriority w:val="0"/>
    <w:tblPr>
      <w:tblCellMar>
        <w:top w:w="0" w:type="dxa"/>
        <w:left w:w="0" w:type="dxa"/>
        <w:bottom w:w="0" w:type="dxa"/>
        <w:right w:w="0" w:type="dxa"/>
      </w:tblCellMar>
    </w:tbl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2758</Words>
  <Characters>2837</Characters>
  <Lines>0</Lines>
  <Paragraphs>0</Paragraphs>
  <TotalTime>18</TotalTime>
  <ScaleCrop>false</ScaleCrop>
  <LinksUpToDate>false</LinksUpToDate>
  <CharactersWithSpaces>2837</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2023-07-27T01:31:00Z</dcterms:created>
  <dc:creator>Administrator</dc:creator>
  <cp:lastModifiedBy>Administrator</cp:lastModifiedBy>
  <cp:lastPrinted>2023-08-11T09:57:00Z</cp:lastPrinted>
  <dcterms:modified xsi:type="dcterms:W3CDTF">2023-08-24T05:26:02Z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D23DB4A27DA14448B5EEA44B56043904_13</vt:lpwstr>
  </property>
</Properties>
</file>