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8"/>
          <w:szCs w:val="48"/>
        </w:rPr>
      </w:pPr>
    </w:p>
    <w:p>
      <w:pPr>
        <w:jc w:val="center"/>
        <w:rPr>
          <w:rFonts w:hint="eastAsia" w:ascii="仿宋_GB2312" w:hAnsi="微软雅黑"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jc w:val="center"/>
        <w:rPr>
          <w:rFonts w:hint="eastAsia" w:ascii="仿宋_GB2312" w:hAnsi="微软雅黑"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jc w:val="center"/>
        <w:rPr>
          <w:rFonts w:hint="eastAsia" w:ascii="仿宋_GB2312" w:hAnsi="微软雅黑" w:eastAsia="仿宋_GB2312" w:cs="仿宋_GB2312"/>
          <w:b/>
          <w:bCs/>
          <w:i w:val="0"/>
          <w:iCs w:val="0"/>
          <w:caps w:val="0"/>
          <w:color w:val="000000" w:themeColor="text1"/>
          <w:spacing w:val="0"/>
          <w:kern w:val="0"/>
          <w:sz w:val="48"/>
          <w:szCs w:val="48"/>
          <w:shd w:val="clear" w:fill="FFFFFF"/>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48"/>
          <w:szCs w:val="48"/>
          <w:shd w:val="clear" w:fill="FFFFFF"/>
          <w:lang w:val="en-US" w:eastAsia="zh-CN" w:bidi="ar"/>
          <w14:textFill>
            <w14:solidFill>
              <w14:schemeClr w14:val="tx1"/>
            </w14:solidFill>
          </w14:textFill>
        </w:rPr>
        <w:t>2022年度部门整体支出绩效自评报告</w:t>
      </w:r>
    </w:p>
    <w:p>
      <w:pP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仿宋_GB2312" w:hAnsi="微软雅黑"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t>衡山</w:t>
      </w:r>
      <w:r>
        <w:rPr>
          <w:rFonts w:hint="default" w:ascii="仿宋_GB2312" w:hAnsi="微软雅黑"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t>县文化旅游广电体育局</w:t>
      </w:r>
    </w:p>
    <w:p>
      <w:pPr>
        <w:jc w:val="center"/>
        <w:rPr>
          <w:rFonts w:ascii="黑体" w:eastAsia="黑体"/>
          <w:sz w:val="32"/>
          <w:szCs w:val="32"/>
        </w:rPr>
      </w:pPr>
    </w:p>
    <w:p>
      <w:pPr>
        <w:rPr>
          <w:rFonts w:ascii="黑体" w:eastAsia="黑体"/>
          <w:sz w:val="32"/>
          <w:szCs w:val="32"/>
        </w:rPr>
      </w:pPr>
    </w:p>
    <w:p>
      <w:pPr>
        <w:jc w:val="center"/>
        <w:rPr>
          <w:rFonts w:hint="eastAsia" w:ascii="仿宋_GB2312" w:eastAsia="仿宋_GB2312"/>
          <w:sz w:val="32"/>
          <w:szCs w:val="32"/>
        </w:rPr>
      </w:pPr>
      <w:r>
        <w:rPr>
          <w:rFonts w:hint="eastAsia" w:ascii="仿宋_GB2312" w:eastAsia="仿宋_GB2312"/>
          <w:sz w:val="32"/>
          <w:szCs w:val="32"/>
        </w:rPr>
        <w:t>（此页为封面）</w:t>
      </w:r>
    </w:p>
    <w:p>
      <w:pPr>
        <w:jc w:val="center"/>
        <w:rPr>
          <w:rFonts w:hint="eastAsia" w:ascii="仿宋_GB2312" w:eastAsia="仿宋_GB2312"/>
          <w:sz w:val="32"/>
          <w:szCs w:val="32"/>
        </w:rPr>
      </w:pPr>
    </w:p>
    <w:p>
      <w:pPr>
        <w:jc w:val="center"/>
        <w:rPr>
          <w:rFonts w:hint="eastAsia" w:ascii="仿宋_GB2312" w:eastAsia="仿宋_GB2312"/>
          <w:sz w:val="32"/>
          <w:szCs w:val="32"/>
        </w:rPr>
      </w:pP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default" w:ascii="黑体" w:hAnsi="宋体" w:eastAsia="黑体" w:cs="黑体"/>
          <w:b/>
          <w:bCs/>
          <w:i w:val="0"/>
          <w:iCs w:val="0"/>
          <w:caps w:val="0"/>
          <w:color w:val="000000" w:themeColor="text1"/>
          <w:spacing w:val="0"/>
          <w:kern w:val="0"/>
          <w:sz w:val="48"/>
          <w:szCs w:val="48"/>
          <w:highlight w:val="none"/>
          <w:shd w:val="clear" w:fill="FFFFFF"/>
          <w:lang w:val="en-US" w:eastAsia="zh-CN" w:bidi="ar"/>
          <w14:textFill>
            <w14:solidFill>
              <w14:schemeClr w14:val="tx1"/>
            </w14:solidFill>
          </w14:textFill>
        </w:rPr>
      </w:pPr>
      <w:r>
        <w:rPr>
          <w:rFonts w:hint="eastAsia" w:ascii="黑体" w:hAnsi="宋体" w:eastAsia="黑体" w:cs="黑体"/>
          <w:b/>
          <w:bCs/>
          <w:i w:val="0"/>
          <w:iCs w:val="0"/>
          <w:caps w:val="0"/>
          <w:color w:val="000000" w:themeColor="text1"/>
          <w:spacing w:val="0"/>
          <w:kern w:val="0"/>
          <w:sz w:val="48"/>
          <w:szCs w:val="48"/>
          <w:highlight w:val="none"/>
          <w:shd w:val="clear" w:fill="FFFFFF"/>
          <w:lang w:val="en-US" w:eastAsia="zh-CN" w:bidi="ar"/>
          <w14:textFill>
            <w14:solidFill>
              <w14:schemeClr w14:val="tx1"/>
            </w14:solidFill>
          </w14:textFill>
        </w:rPr>
        <w:t>2022年度</w:t>
      </w:r>
      <w:r>
        <w:rPr>
          <w:rFonts w:hint="default" w:ascii="黑体" w:hAnsi="宋体" w:eastAsia="黑体" w:cs="黑体"/>
          <w:b/>
          <w:bCs/>
          <w:i w:val="0"/>
          <w:iCs w:val="0"/>
          <w:caps w:val="0"/>
          <w:color w:val="000000" w:themeColor="text1"/>
          <w:spacing w:val="0"/>
          <w:kern w:val="0"/>
          <w:sz w:val="48"/>
          <w:szCs w:val="48"/>
          <w:highlight w:val="none"/>
          <w:shd w:val="clear" w:fill="FFFFFF"/>
          <w:lang w:val="en-US" w:eastAsia="zh-CN" w:bidi="ar"/>
          <w14:textFill>
            <w14:solidFill>
              <w14:schemeClr w14:val="tx1"/>
            </w14:solidFill>
          </w14:textFill>
        </w:rPr>
        <w:t>文化旅游广电体育</w:t>
      </w:r>
      <w:r>
        <w:rPr>
          <w:rFonts w:hint="eastAsia" w:ascii="黑体" w:hAnsi="宋体" w:eastAsia="黑体" w:cs="黑体"/>
          <w:b/>
          <w:bCs/>
          <w:i w:val="0"/>
          <w:iCs w:val="0"/>
          <w:caps w:val="0"/>
          <w:color w:val="000000" w:themeColor="text1"/>
          <w:spacing w:val="0"/>
          <w:kern w:val="0"/>
          <w:sz w:val="48"/>
          <w:szCs w:val="48"/>
          <w:highlight w:val="none"/>
          <w:shd w:val="clear" w:fill="FFFFFF"/>
          <w:lang w:val="en-US" w:eastAsia="zh-CN" w:bidi="ar"/>
          <w14:textFill>
            <w14:solidFill>
              <w14:schemeClr w14:val="tx1"/>
            </w14:solidFill>
          </w14:textFill>
        </w:rPr>
        <w:t>局财政预算整体支出绩效评价报告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一、</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ascii="仿宋_GB2312" w:hAnsi="微软雅黑"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1.</w:t>
      </w:r>
      <w:r>
        <w:rPr>
          <w:rFonts w:hint="default" w:ascii="仿宋_GB2312" w:hAnsi="微软雅黑"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部门</w:t>
      </w:r>
      <w:r>
        <w:rPr>
          <w:rFonts w:hint="eastAsia" w:ascii="仿宋_GB2312" w:hAnsi="微软雅黑"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主要</w:t>
      </w:r>
      <w:r>
        <w:rPr>
          <w:rFonts w:hint="default" w:ascii="仿宋_GB2312" w:hAnsi="微软雅黑"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根据县编办核发的</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衡山</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县文化旅游广电体育局三定方案，我局主要职责有：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（一）研究拟订、组织实施全县文化（文物）、旅游、广播电视、体育政策措施、发展规划，加强监督检查和评估，推进体制机制改革，促进融合创新发展。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二）管理全县性重大文化、旅游、广播电视、体育活动，指导重点文化设施建设，组织衡山旅游整体形象推广，促进文化（文物）、旅游、广电、体育产业对外合作和国际市场推广，组织拟定市场开发战略并组织实施，指导、推进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三）统筹规划文化、旅游、广电、体育事业，组织实施文化、旅游、广电、体育资源普查、挖掘、保护和利用工作，指导、协调全县文化、旅游、广电、体育产业的建设和发展，指导、管理对外文化旅游广电体育交流与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（四）指导文化、旅游、广电、体育市场发展，对文化（文物）、旅游、广电、体育、新闻出版（版权）市场经营进行行业监管，推进行业信用体系建设，依法规范文化、文物、旅游、广电、体育市场。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（五）指导、推进文化（文物）、旅游、广电、体育科技创新发展，推进文化、旅游、广电、体育行业信息化、标准化建设。</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六）推进文化（文物）、旅游、广电、体育领域的公共服务，会同有关部门统筹安排文旅广体相关事业经费；规划、指导全县文化旅游广电体育产品生产；组织、指导、协调全县重点公共文化、旅游、广电、体育设施建设和基层公共文化、体育设施建设；负责指导公共图书馆、文化馆（站）、美术馆、博物馆、纪念馆、旅游服务中心、体育场（馆）等基层公共文化体育事业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七）指导艺术创作与艺术生产；扶持地方性、代表性、示范性、实验性文化艺术品种和体育项目，推动各门类艺术的发展；管理、指导艺术教育事业；指导、组织、协调全县性重大文化和体育活动。负责监测全县文化、旅游、广电、体育经济运行和统计全县文化、旅游、广电、体育相关行业数据及信息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八）指导全县文化市场综合执法和文物、旅游、体育、新闻出版（版权）行政执法工作；监管全县文化（文物）、旅游、广电、体育市场经营活动；负责对从事演艺活动的民办机构和网络游戏服务进行监管（不含网络游戏的网上出版前置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九）统筹规划全县群众体育发展；负责推行全民健身计划，指导群众性体育活动的开展，指导县直机关、企事业单位群众体育机构和队伍建设，监督实施《国家体育锻炼标准》；推动国民体质监测和社会体育指导工作队伍制度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（十）研究全县体育竞赛项目的设置与布局，组织管理体育训练、体育竞赛、运动队伍建设，协调运动员社会保障工作；统筹规划青少年体育发展，加强体育后备人才建设，指导和推进青少年体育工作。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一）指导和监督全县广播电视事业，实施准入和退出管理；拟订全县广播电视发展规划；负责对全县广播电视播出机构所播出的节目内容、质量及传输、监测、播出、覆盖等进行监管；负责对从事广播电视节目制作的民办机构进行监管；负责对广播电视节目的进口和收录进行监管；指导县乡镇广电事业建设并实施行业管理；指导、协调电信网、广播电视网、互联网融合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二）协调和指导全县文物的保护、管理和利用工作。履行文物行政执法职责，依法协调对重大文物违法案件的查处，协同有关部门查处文物犯罪的重大案件；负责世界文化遗产申报及保护、管理的监督工作，协同有关部门负责历史文化名城（镇、村）保护和监督管理工作；负责管理和指导全县考古工作，组织、协调重大文物保护和考古项目的实施，承担县级文物保护单位和申报市级、省级、全国重点文物保护单位的有关工作；负责文物和博物馆有关审核、审批事务及相关资质资格认定的管理工作；组织开展文物保护科技创新；管理、指导文物和博物馆对外交流与合作，指导文物进出境有关许可和鉴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（十三）管理全县非物质文化遗产保护工作，拟订非物质文化遗产保护规划并组织实施；负责优秀民族文化的传承普及工作。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（十四）拟订全县文旅广体系统人才教育、培训规划并组织实施。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（十五）负责本行业、领域的应急管理工作，对本行业、领域的安全生产工作实施监督管理。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（十六）完成县委、县政府交办的其他任务。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default" w:ascii="仿宋_GB2312" w:hAnsi="微软雅黑"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2.</w:t>
      </w:r>
      <w:r>
        <w:rPr>
          <w:rFonts w:hint="eastAsia" w:ascii="仿宋_GB2312" w:hAnsi="微软雅黑"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人员编制情况</w:t>
      </w:r>
    </w:p>
    <w:p>
      <w:pPr>
        <w:keepNext w:val="0"/>
        <w:keepLines w:val="0"/>
        <w:widowControl/>
        <w:suppressLineNumbers w:val="0"/>
        <w:jc w:val="left"/>
        <w:rPr>
          <w:color w:val="000000" w:themeColor="text1"/>
          <w14:textFill>
            <w14:solidFill>
              <w14:schemeClr w14:val="tx1"/>
            </w14:solidFill>
          </w14:textFill>
        </w:rPr>
      </w:pPr>
      <w:r>
        <w:rPr>
          <w:rFonts w:hint="default" w:ascii="仿宋_GB2312" w:hAnsi="仿宋" w:eastAsia="仿宋_GB2312" w:cs="仿宋_GB2312"/>
          <w:i w:val="0"/>
          <w:iCs w:val="0"/>
          <w:caps w:val="0"/>
          <w:color w:val="000000" w:themeColor="text1"/>
          <w:spacing w:val="0"/>
          <w:kern w:val="0"/>
          <w:sz w:val="30"/>
          <w:szCs w:val="30"/>
          <w:shd w:val="clear" w:fill="FFFFFF"/>
          <w:lang w:val="en-US" w:eastAsia="zh-CN" w:bidi="ar"/>
          <w14:textFill>
            <w14:solidFill>
              <w14:schemeClr w14:val="tx1"/>
            </w14:solidFill>
          </w14:textFill>
        </w:rPr>
        <w:t>  </w:t>
      </w:r>
      <w:r>
        <w:rPr>
          <w:rFonts w:hint="eastAsia" w:ascii="仿宋_GB2312" w:hAnsi="仿宋" w:eastAsia="仿宋_GB2312" w:cs="仿宋_GB2312"/>
          <w:i w:val="0"/>
          <w:iCs w:val="0"/>
          <w:caps w:val="0"/>
          <w:color w:val="000000" w:themeColor="text1"/>
          <w:spacing w:val="0"/>
          <w:kern w:val="0"/>
          <w:sz w:val="30"/>
          <w:szCs w:val="30"/>
          <w:shd w:val="clear" w:fill="FFFFFF"/>
          <w:lang w:val="en-US" w:eastAsia="zh-CN" w:bidi="ar"/>
          <w14:textFill>
            <w14:solidFill>
              <w14:schemeClr w14:val="tx1"/>
            </w14:solidFill>
          </w14:textFill>
        </w:rPr>
        <w:t xml:space="preserve"> </w:t>
      </w:r>
      <w:r>
        <w:rPr>
          <w:rFonts w:hint="default" w:ascii="仿宋_GB2312" w:hAnsi="仿宋" w:eastAsia="仿宋_GB2312" w:cs="仿宋_GB2312"/>
          <w:i w:val="0"/>
          <w:iCs w:val="0"/>
          <w:caps w:val="0"/>
          <w:color w:val="000000" w:themeColor="text1"/>
          <w:spacing w:val="0"/>
          <w:kern w:val="0"/>
          <w:sz w:val="30"/>
          <w:szCs w:val="30"/>
          <w:shd w:val="clear" w:fill="FFFFFF"/>
          <w:lang w:val="en-US" w:eastAsia="zh-CN" w:bidi="ar"/>
          <w14:textFill>
            <w14:solidFill>
              <w14:schemeClr w14:val="tx1"/>
            </w14:solidFill>
          </w14:textFill>
        </w:rPr>
        <w:t>我局共设置股室</w:t>
      </w:r>
      <w:r>
        <w:rPr>
          <w:rFonts w:hint="eastAsia" w:ascii="仿宋_GB2312" w:hAnsi="仿宋" w:eastAsia="仿宋_GB2312" w:cs="仿宋_GB2312"/>
          <w:i w:val="0"/>
          <w:iCs w:val="0"/>
          <w:caps w:val="0"/>
          <w:color w:val="000000" w:themeColor="text1"/>
          <w:spacing w:val="0"/>
          <w:kern w:val="0"/>
          <w:sz w:val="30"/>
          <w:szCs w:val="30"/>
          <w:shd w:val="clear" w:fill="FFFFFF"/>
          <w:lang w:val="en-US" w:eastAsia="zh-CN" w:bidi="ar"/>
          <w14:textFill>
            <w14:solidFill>
              <w14:schemeClr w14:val="tx1"/>
            </w14:solidFill>
          </w14:textFill>
        </w:rPr>
        <w:t>9</w:t>
      </w:r>
      <w:r>
        <w:rPr>
          <w:rFonts w:hint="default" w:ascii="仿宋_GB2312" w:hAnsi="仿宋" w:eastAsia="仿宋_GB2312" w:cs="仿宋_GB2312"/>
          <w:i w:val="0"/>
          <w:iCs w:val="0"/>
          <w:caps w:val="0"/>
          <w:color w:val="000000" w:themeColor="text1"/>
          <w:spacing w:val="0"/>
          <w:kern w:val="0"/>
          <w:sz w:val="30"/>
          <w:szCs w:val="30"/>
          <w:shd w:val="clear" w:fill="FFFFFF"/>
          <w:lang w:val="en-US" w:eastAsia="zh-CN" w:bidi="ar"/>
          <w14:textFill>
            <w14:solidFill>
              <w14:schemeClr w14:val="tx1"/>
            </w14:solidFill>
          </w14:textFill>
        </w:rPr>
        <w:t>个：办公室、</w:t>
      </w:r>
      <w:r>
        <w:rPr>
          <w:rFonts w:hint="eastAsia" w:ascii="仿宋_GB2312" w:hAnsi="仿宋" w:eastAsia="仿宋_GB2312" w:cs="仿宋_GB2312"/>
          <w:i w:val="0"/>
          <w:iCs w:val="0"/>
          <w:caps w:val="0"/>
          <w:color w:val="000000" w:themeColor="text1"/>
          <w:spacing w:val="0"/>
          <w:kern w:val="0"/>
          <w:sz w:val="30"/>
          <w:szCs w:val="30"/>
          <w:shd w:val="clear" w:fill="FFFFFF"/>
          <w:lang w:val="en-US" w:eastAsia="zh-CN" w:bidi="ar"/>
          <w14:textFill>
            <w14:solidFill>
              <w14:schemeClr w14:val="tx1"/>
            </w14:solidFill>
          </w14:textFill>
        </w:rPr>
        <w:t>人事股、行政审批股、文化股、旅游股、广播电视股、体育股、计财股、安全股；核定</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编制数合计 88 名，行政编制数 10 名，事业编制数 69 名,工勤人员编制数 9 名。</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2022年末</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在职在岗在编职工 83 人，离退休 59 人，临聘人员 16 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3" w:leftChars="0" w:right="0" w:rightChars="0"/>
        <w:jc w:val="left"/>
        <w:rPr>
          <w:rFonts w:hint="eastAsia" w:ascii="楷体_GB2312" w:hAnsi="Times New Roman"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Times New Roman"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二、预算支出及绩效情况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3" w:leftChars="0" w:right="0" w:rightChars="0"/>
        <w:jc w:val="left"/>
        <w:rPr>
          <w:rFonts w:hint="eastAsia" w:ascii="楷体_GB2312" w:hAnsi="Times New Roman"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Times New Roman"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（一）部门预决算情况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63" w:firstLineChars="200"/>
        <w:jc w:val="both"/>
        <w:outlineLvl w:val="0"/>
        <w:rPr>
          <w:rFonts w:hint="default" w:ascii="Times New Roman" w:hAnsi="Times New Roman" w:eastAsia="仿宋" w:cs="Times New Roman"/>
          <w:color w:val="000000" w:themeColor="text1"/>
          <w:spacing w:val="0"/>
          <w:position w:val="0"/>
          <w:sz w:val="33"/>
          <w:szCs w:val="33"/>
          <w14:textFill>
            <w14:solidFill>
              <w14:schemeClr w14:val="tx1"/>
            </w14:solidFill>
          </w14:textFill>
        </w:rPr>
      </w:pP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1.部门预算情况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60" w:firstLineChars="200"/>
        <w:jc w:val="both"/>
        <w:rPr>
          <w:rFonts w:hint="default" w:ascii="Times New Roman" w:hAnsi="Times New Roman" w:eastAsia="仿宋" w:cs="Times New Roman"/>
          <w:color w:val="000000" w:themeColor="text1"/>
          <w:spacing w:val="0"/>
          <w:position w:val="0"/>
          <w:sz w:val="33"/>
          <w:szCs w:val="33"/>
          <w14:textFill>
            <w14:solidFill>
              <w14:schemeClr w14:val="tx1"/>
            </w14:solidFill>
          </w14:textFill>
        </w:rPr>
      </w:pP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2022年年初预算安排收入</w:t>
      </w:r>
      <w:r>
        <w:rPr>
          <w:rFonts w:hint="eastAsia" w:ascii="Times New Roman" w:hAnsi="Times New Roman" w:eastAsia="仿宋" w:cs="Times New Roman"/>
          <w:b w:val="0"/>
          <w:bCs w:val="0"/>
          <w:color w:val="000000" w:themeColor="text1"/>
          <w:spacing w:val="0"/>
          <w:position w:val="0"/>
          <w:sz w:val="33"/>
          <w:szCs w:val="33"/>
          <w:lang w:val="en-US" w:eastAsia="zh-CN"/>
          <w14:textFill>
            <w14:solidFill>
              <w14:schemeClr w14:val="tx1"/>
            </w14:solidFill>
          </w14:textFill>
        </w:rPr>
        <w:t>1139.26</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万元，其中一般公共财政拨</w:t>
      </w: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款</w:t>
      </w:r>
      <w:r>
        <w:rPr>
          <w:rFonts w:hint="eastAsia" w:ascii="Times New Roman" w:hAnsi="Times New Roman" w:eastAsia="仿宋" w:cs="Times New Roman"/>
          <w:b w:val="0"/>
          <w:bCs w:val="0"/>
          <w:color w:val="000000" w:themeColor="text1"/>
          <w:spacing w:val="0"/>
          <w:position w:val="0"/>
          <w:sz w:val="33"/>
          <w:szCs w:val="33"/>
          <w:lang w:val="en-US" w:eastAsia="zh-CN"/>
          <w14:textFill>
            <w14:solidFill>
              <w14:schemeClr w14:val="tx1"/>
            </w14:solidFill>
          </w14:textFill>
        </w:rPr>
        <w:t>1105.18</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万元；2022年年初预算安排支出</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1139.26</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万元，其中：基本支出</w:t>
      </w:r>
      <w:r>
        <w:rPr>
          <w:rFonts w:hint="eastAsia" w:ascii="Times New Roman" w:hAnsi="Times New Roman" w:eastAsia="仿宋" w:cs="Times New Roman"/>
          <w:b w:val="0"/>
          <w:bCs w:val="0"/>
          <w:color w:val="000000" w:themeColor="text1"/>
          <w:spacing w:val="0"/>
          <w:position w:val="0"/>
          <w:sz w:val="33"/>
          <w:szCs w:val="33"/>
          <w:lang w:val="en-US" w:eastAsia="zh-CN"/>
          <w14:textFill>
            <w14:solidFill>
              <w14:schemeClr w14:val="tx1"/>
            </w14:solidFill>
          </w14:textFill>
        </w:rPr>
        <w:t>1021.18</w:t>
      </w:r>
      <w:r>
        <w:rPr>
          <w:rFonts w:hint="default" w:ascii="Times New Roman" w:hAnsi="Times New Roman" w:eastAsia="仿宋" w:cs="Times New Roman"/>
          <w:b w:val="0"/>
          <w:bCs w:val="0"/>
          <w:color w:val="000000" w:themeColor="text1"/>
          <w:spacing w:val="0"/>
          <w:position w:val="0"/>
          <w:sz w:val="33"/>
          <w:szCs w:val="33"/>
          <w14:textFill>
            <w14:solidFill>
              <w14:schemeClr w14:val="tx1"/>
            </w14:solidFill>
          </w14:textFill>
        </w:rPr>
        <w:t>万</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元，项目支出</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118.08</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63" w:firstLineChars="200"/>
        <w:jc w:val="both"/>
        <w:outlineLvl w:val="0"/>
        <w:rPr>
          <w:rFonts w:hint="default" w:ascii="Times New Roman" w:hAnsi="Times New Roman" w:eastAsia="仿宋" w:cs="Times New Roman"/>
          <w:color w:val="000000" w:themeColor="text1"/>
          <w:spacing w:val="0"/>
          <w:position w:val="0"/>
          <w:sz w:val="33"/>
          <w:szCs w:val="33"/>
          <w14:textFill>
            <w14:solidFill>
              <w14:schemeClr w14:val="tx1"/>
            </w14:solidFill>
          </w14:textFill>
        </w:rPr>
      </w:pP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2.部门决算情况</w:t>
      </w:r>
      <w:r>
        <w:rPr>
          <w:rFonts w:hint="eastAsia" w:ascii="Times New Roman" w:hAnsi="Times New Roman" w:eastAsia="仿宋" w:cs="Times New Roman"/>
          <w:b/>
          <w:bCs/>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含年中预算追加情况</w:t>
      </w:r>
      <w:r>
        <w:rPr>
          <w:rFonts w:hint="eastAsia" w:ascii="Times New Roman" w:hAnsi="Times New Roman" w:eastAsia="仿宋" w:cs="Times New Roman"/>
          <w:b/>
          <w:bCs/>
          <w:color w:val="000000" w:themeColor="text1"/>
          <w:spacing w:val="0"/>
          <w:position w:val="0"/>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60" w:firstLineChars="200"/>
        <w:jc w:val="both"/>
        <w:rPr>
          <w:rFonts w:hint="default" w:ascii="Times New Roman" w:hAnsi="Times New Roman" w:eastAsia="仿宋" w:cs="Times New Roman"/>
          <w:color w:val="000000" w:themeColor="text1"/>
          <w:spacing w:val="0"/>
          <w:position w:val="0"/>
          <w:sz w:val="33"/>
          <w:szCs w:val="33"/>
          <w14:textFill>
            <w14:solidFill>
              <w14:schemeClr w14:val="tx1"/>
            </w14:solidFill>
          </w14:textFill>
        </w:rPr>
      </w:pP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2022年决算总收入</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2934.02</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万元，较预算增加</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1794.76</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万元，总支出</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2934.02</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万元，其中：基本支出</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1440.49</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万元，占总支出的</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49</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项目支</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出</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1493.53</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万元，占总支出的</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51</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%。差异产生的主要原因是</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有新增项目</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63" w:firstLineChars="200"/>
        <w:jc w:val="both"/>
        <w:outlineLvl w:val="0"/>
        <w:rPr>
          <w:rFonts w:hint="default" w:ascii="Times New Roman" w:hAnsi="Times New Roman" w:eastAsia="仿宋" w:cs="Times New Roman"/>
          <w:color w:val="000000" w:themeColor="text1"/>
          <w:spacing w:val="0"/>
          <w:position w:val="0"/>
          <w:sz w:val="33"/>
          <w:szCs w:val="33"/>
          <w14:textFill>
            <w14:solidFill>
              <w14:schemeClr w14:val="tx1"/>
            </w14:solidFill>
          </w14:textFill>
        </w:rPr>
      </w:pP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3.</w:t>
      </w:r>
      <w:r>
        <w:rPr>
          <w:rFonts w:hint="eastAsia" w:ascii="Times New Roman" w:hAnsi="Times New Roman" w:eastAsia="仿宋" w:cs="Times New Roman"/>
          <w:b/>
          <w:bCs/>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三公</w:t>
      </w:r>
      <w:r>
        <w:rPr>
          <w:rFonts w:hint="eastAsia" w:ascii="Times New Roman" w:hAnsi="Times New Roman" w:eastAsia="仿宋" w:cs="Times New Roman"/>
          <w:b/>
          <w:bCs/>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b/>
          <w:bCs/>
          <w:color w:val="000000" w:themeColor="text1"/>
          <w:spacing w:val="0"/>
          <w:position w:val="0"/>
          <w:sz w:val="33"/>
          <w:szCs w:val="33"/>
          <w14:textFill>
            <w14:solidFill>
              <w14:schemeClr w14:val="tx1"/>
            </w14:solidFill>
          </w14:textFill>
        </w:rPr>
        <w:t>经费执行情况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60" w:firstLineChars="200"/>
        <w:jc w:val="both"/>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2022年</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三公</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经费预算数</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20</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万元，其中：因公出国</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境</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费</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0</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万元，公务用车购置及运行维护费</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万元，公务接待费</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19</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万元。</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三公</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经费决算数</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2.64</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元，其中：因公出国</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境</w:t>
      </w:r>
      <w:r>
        <w:rPr>
          <w:rFonts w:hint="eastAsia" w:ascii="Times New Roman" w:hAnsi="Times New Roman" w:eastAsia="仿宋" w:cs="Times New Roman"/>
          <w:color w:val="000000" w:themeColor="text1"/>
          <w:spacing w:val="0"/>
          <w:position w:val="0"/>
          <w:sz w:val="33"/>
          <w:szCs w:val="33"/>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3"/>
          <w:szCs w:val="33"/>
          <w14:textFill>
            <w14:solidFill>
              <w14:schemeClr w14:val="tx1"/>
            </w14:solidFill>
          </w14:textFill>
        </w:rPr>
        <w:t>费</w:t>
      </w:r>
      <w:r>
        <w:rPr>
          <w:rFonts w:hint="eastAsia" w:ascii="Times New Roman" w:hAnsi="Times New Roman" w:eastAsia="仿宋" w:cs="Times New Roman"/>
          <w:color w:val="000000" w:themeColor="text1"/>
          <w:spacing w:val="0"/>
          <w:position w:val="0"/>
          <w:sz w:val="33"/>
          <w:szCs w:val="33"/>
          <w:lang w:val="en-US" w:eastAsia="zh-CN"/>
          <w14:textFill>
            <w14:solidFill>
              <w14:schemeClr w14:val="tx1"/>
            </w14:solidFill>
          </w14:textFill>
        </w:rPr>
        <w:t>0</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万元，公务用车运行维护费</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0.9</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万元，公务接待费</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1.74</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2" w:firstLineChars="200"/>
        <w:jc w:val="both"/>
        <w:outlineLvl w:val="0"/>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4.政府采购执行情况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0" w:firstLineChars="200"/>
        <w:jc w:val="both"/>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2022年度政府采购支出</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985</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万元，其中：货物</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105</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元，工程</w:t>
      </w:r>
      <w:r>
        <w:rPr>
          <w:rFonts w:hint="eastAsia" w:ascii="Times New Roman" w:hAnsi="Times New Roman" w:eastAsia="仿宋" w:cs="Times New Roman"/>
          <w:b/>
          <w:bCs/>
          <w:color w:val="000000" w:themeColor="text1"/>
          <w:spacing w:val="0"/>
          <w:position w:val="0"/>
          <w:sz w:val="31"/>
          <w:szCs w:val="31"/>
          <w:lang w:val="en-US" w:eastAsia="zh-CN"/>
          <w14:textFill>
            <w14:solidFill>
              <w14:schemeClr w14:val="tx1"/>
            </w14:solidFill>
          </w14:textFill>
        </w:rPr>
        <w:t>720</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万元，服务</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160</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2" w:firstLineChars="200"/>
        <w:jc w:val="both"/>
        <w:outlineLvl w:val="0"/>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5.资产管理情况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0" w:firstLineChars="200"/>
        <w:jc w:val="both"/>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2022年年末资产总额</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2873.93</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万元，负债总额</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71.89</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万元，净资产</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2802.04</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万元。截至2022年12月31日，固定资产账面原值</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1187.05</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万元，在用资产</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1187.05</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万元，资产使用率</w:t>
      </w:r>
      <w:r>
        <w:rPr>
          <w:rFonts w:hint="eastAsia" w:ascii="Times New Roman" w:hAnsi="Times New Roman" w:eastAsia="仿宋" w:cs="Times New Roman"/>
          <w:color w:val="000000" w:themeColor="text1"/>
          <w:spacing w:val="0"/>
          <w:position w:val="0"/>
          <w:sz w:val="31"/>
          <w:szCs w:val="31"/>
          <w:lang w:val="en-US" w:eastAsia="zh-CN"/>
          <w14:textFill>
            <w14:solidFill>
              <w14:schemeClr w14:val="tx1"/>
            </w14:solidFill>
          </w14:textFill>
        </w:rPr>
        <w:t>100</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2" w:firstLineChars="200"/>
        <w:jc w:val="both"/>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eastAsia" w:ascii="Times New Roman" w:hAnsi="Times New Roman" w:eastAsia="仿宋" w:cs="Times New Roman"/>
          <w:b/>
          <w:bCs/>
          <w:color w:val="000000" w:themeColor="text1"/>
          <w:spacing w:val="0"/>
          <w:position w:val="0"/>
          <w:sz w:val="31"/>
          <w:szCs w:val="31"/>
          <w:lang w:eastAsia="zh-CN"/>
          <w14:textFill>
            <w14:solidFill>
              <w14:schemeClr w14:val="tx1"/>
            </w14:solidFill>
          </w14:textFill>
        </w:rPr>
        <w:t>（</w:t>
      </w: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二</w:t>
      </w:r>
      <w:r>
        <w:rPr>
          <w:rFonts w:hint="eastAsia" w:ascii="Times New Roman" w:hAnsi="Times New Roman" w:eastAsia="仿宋" w:cs="Times New Roman"/>
          <w:b/>
          <w:bCs/>
          <w:color w:val="000000" w:themeColor="text1"/>
          <w:spacing w:val="0"/>
          <w:position w:val="0"/>
          <w:sz w:val="31"/>
          <w:szCs w:val="31"/>
          <w:lang w:eastAsia="zh-CN"/>
          <w14:textFill>
            <w14:solidFill>
              <w14:schemeClr w14:val="tx1"/>
            </w14:solidFill>
          </w14:textFill>
        </w:rPr>
        <w:t>）</w:t>
      </w: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资金使用及绩效情况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2" w:firstLineChars="200"/>
        <w:jc w:val="both"/>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1.整体绩效目标完成情况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这一年里，</w:t>
      </w:r>
      <w:r>
        <w:rPr>
          <w:rFonts w:hint="default"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在县委县政府的坚强领导下，在上级部门的关心及指导下，我局以发展旅游产业和全省公共文化服务体系高质量发展五年行动计划为抓手，以满足人民文化需求和增强人民精神力量为着力点，进一步完善公共文化服务体系，提供优秀文化产品和优质旅游产品，抓紧抓实抓细安全生产和疫情常态化防控工作，</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文旅广体工作</w:t>
      </w:r>
      <w:r>
        <w:rPr>
          <w:rFonts w:hint="default"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取得</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较好</w:t>
      </w:r>
      <w:r>
        <w:rPr>
          <w:rFonts w:hint="default"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成效。</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单位机构运转正常；全县文化设施设备齐全，基本公共文化服务项目设置合理；全县文化、旅游、体育行业管理规范有序</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4"/>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22" w:firstLineChars="200"/>
        <w:jc w:val="both"/>
        <w:rPr>
          <w:rFonts w:hint="default" w:ascii="Times New Roman" w:hAnsi="Times New Roman" w:eastAsia="仿宋" w:cs="Times New Roman"/>
          <w:color w:val="000000" w:themeColor="text1"/>
          <w:spacing w:val="0"/>
          <w:position w:val="0"/>
          <w:sz w:val="31"/>
          <w:szCs w:val="31"/>
          <w14:textFill>
            <w14:solidFill>
              <w14:schemeClr w14:val="tx1"/>
            </w14:solidFill>
          </w14:textFill>
        </w:rPr>
      </w:pP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2.项目绩效目标完成情况</w:t>
      </w:r>
      <w:r>
        <w:rPr>
          <w:rFonts w:hint="eastAsia" w:ascii="Times New Roman" w:hAnsi="Times New Roman" w:eastAsia="仿宋" w:cs="Times New Roman"/>
          <w:b/>
          <w:bCs/>
          <w:color w:val="000000" w:themeColor="text1"/>
          <w:spacing w:val="0"/>
          <w:position w:val="0"/>
          <w:sz w:val="31"/>
          <w:szCs w:val="31"/>
          <w:lang w:eastAsia="zh-CN"/>
          <w14:textFill>
            <w14:solidFill>
              <w14:schemeClr w14:val="tx1"/>
            </w14:solidFill>
          </w14:textFill>
        </w:rPr>
        <w:t>（</w:t>
      </w:r>
      <w:r>
        <w:rPr>
          <w:rFonts w:hint="default" w:ascii="Times New Roman" w:hAnsi="Times New Roman" w:eastAsia="仿宋" w:cs="Times New Roman"/>
          <w:b/>
          <w:bCs/>
          <w:color w:val="000000" w:themeColor="text1"/>
          <w:spacing w:val="0"/>
          <w:position w:val="0"/>
          <w:sz w:val="31"/>
          <w:szCs w:val="31"/>
          <w14:textFill>
            <w14:solidFill>
              <w14:schemeClr w14:val="tx1"/>
            </w14:solidFill>
          </w14:textFill>
        </w:rPr>
        <w:t>仅对50万元以上的项目资金进行分项说明</w:t>
      </w:r>
      <w:r>
        <w:rPr>
          <w:rFonts w:hint="eastAsia" w:ascii="Times New Roman" w:hAnsi="Times New Roman" w:eastAsia="仿宋" w:cs="Times New Roman"/>
          <w:b/>
          <w:bCs/>
          <w:color w:val="000000" w:themeColor="text1"/>
          <w:spacing w:val="0"/>
          <w:position w:val="0"/>
          <w:sz w:val="31"/>
          <w:szCs w:val="31"/>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color w:val="000000" w:themeColor="text1"/>
          <w:spacing w:val="0"/>
          <w:position w:val="0"/>
          <w:sz w:val="31"/>
          <w:szCs w:val="31"/>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1"/>
          <w:szCs w:val="31"/>
          <w14:textFill>
            <w14:solidFill>
              <w14:schemeClr w14:val="tx1"/>
            </w14:solidFill>
          </w14:textFill>
        </w:rPr>
        <w:t>1</w:t>
      </w:r>
      <w:r>
        <w:rPr>
          <w:rFonts w:hint="eastAsia" w:ascii="Times New Roman" w:hAnsi="Times New Roman" w:eastAsia="仿宋" w:cs="Times New Roman"/>
          <w:color w:val="000000" w:themeColor="text1"/>
          <w:spacing w:val="0"/>
          <w:position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皮影戏非遗展示剧场</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衡山县皮影戏非遗展示剧场是我县2020年重点建设项目，项目总建筑面积2792.85平方米，主要包括非遗剧场、皮影艺术产研中心、文化活动中心、非遗展示馆、办公及管理用房等设施。项目计划总投资2000万左右，已完成投资1280万元。2022年上半年完成了项目主体工程竣工验收工作，然后进行项目室外装修工程，目前项目室内装修已接近尾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（2）唐群英墓修缮</w:t>
      </w:r>
      <w:r>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2022年末唐群英墓修缮工程已完成90%，预计2023年验收完工。</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left="0" w:leftChars="0" w:right="0" w:rightChars="0" w:firstLine="620" w:firstLineChars="200"/>
        <w:jc w:val="both"/>
        <w:outlineLvl w:val="0"/>
        <w:rPr>
          <w:rFonts w:hint="default" w:ascii="Times New Roman" w:hAnsi="Times New Roman" w:eastAsia="黑体" w:cs="Times New Roman"/>
          <w:b w:val="0"/>
          <w:bCs w:val="0"/>
          <w:color w:val="000000" w:themeColor="text1"/>
          <w:spacing w:val="0"/>
          <w:position w:val="0"/>
          <w:sz w:val="31"/>
          <w:szCs w:val="31"/>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1"/>
          <w:szCs w:val="31"/>
          <w14:textFill>
            <w14:solidFill>
              <w14:schemeClr w14:val="tx1"/>
            </w14:solidFill>
          </w14:textFill>
        </w:rPr>
        <w:t>存在的问题及改进措施</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存在的问题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640" w:firstLineChars="20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（1）预算编制有待更严格执行。预算编制与实际支出项目有的存在差异。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640" w:firstLineChars="20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（2）专项资金拨付的时间与项目实施的进度存在时间差异，专项已启动，但部分上级资金不能拨付到位。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改进措施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640" w:firstLineChars="20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（1）及时编制我局年初预算，正确做好年终决算，确保与财政局各项收支正确无误。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640" w:firstLineChars="20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（2）加强固定资产管理，形成固定资产的及时入账，建立固定资产使用台账，及时反映固定资产的损耗及资产净值。严格按固定资产管理办法，对报废的固定资产进行管理。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640" w:firstLineChars="200"/>
        <w:jc w:val="left"/>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（3）加强项目管理，严把资金拨付关，专项资金专款专用，及时拨付。</w:t>
      </w:r>
    </w:p>
    <w:p>
      <w:pPr>
        <w:pStyle w:val="4"/>
        <w:numPr>
          <w:ilvl w:val="0"/>
          <w:numId w:val="0"/>
        </w:numPr>
        <w:rPr>
          <w:rFonts w:hint="default"/>
          <w:color w:val="000000" w:themeColor="text1"/>
          <w14:textFill>
            <w14:solidFill>
              <w14:schemeClr w14:val="tx1"/>
            </w14:solidFill>
          </w14:textFill>
        </w:rPr>
      </w:pP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left="0" w:leftChars="0" w:right="0" w:rightChars="0" w:firstLine="620" w:firstLineChars="200"/>
        <w:jc w:val="both"/>
        <w:outlineLvl w:val="0"/>
        <w:rPr>
          <w:rFonts w:hint="default" w:ascii="Times New Roman" w:hAnsi="Times New Roman" w:eastAsia="黑体" w:cs="Times New Roman"/>
          <w:b w:val="0"/>
          <w:bCs w:val="0"/>
          <w:color w:val="000000" w:themeColor="text1"/>
          <w:spacing w:val="0"/>
          <w:position w:val="0"/>
          <w:sz w:val="31"/>
          <w:szCs w:val="31"/>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1"/>
          <w:szCs w:val="31"/>
          <w14:textFill>
            <w14:solidFill>
              <w14:schemeClr w14:val="tx1"/>
            </w14:solidFill>
          </w14:textFill>
        </w:rPr>
        <w:t>其他需要说明的情况</w:t>
      </w:r>
    </w:p>
    <w:p>
      <w:pPr>
        <w:pStyle w:val="4"/>
        <w:numPr>
          <w:ilvl w:val="0"/>
          <w:numId w:val="0"/>
        </w:numPr>
        <w:ind w:leftChars="200"/>
        <w:rPr>
          <w:rFonts w:hint="default"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Times New Roman"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3" w:leftChars="0" w:right="0" w:rightChars="0"/>
        <w:jc w:val="left"/>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pStyle w:val="4"/>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pStyle w:val="4"/>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pStyle w:val="4"/>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pStyle w:val="4"/>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pStyle w:val="4"/>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pStyle w:val="4"/>
        <w:rPr>
          <w:rFonts w:hint="eastAsia" w:ascii="楷体_GB2312" w:hAnsi="Times New Roman" w:eastAsia="楷体_GB2312" w:cs="楷体_GB2312"/>
          <w:b/>
          <w:bCs/>
          <w:i w:val="0"/>
          <w:iCs w:val="0"/>
          <w:caps w:val="0"/>
          <w:color w:val="666666"/>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jc w:val="both"/>
        <w:rPr>
          <w:rFonts w:hint="default" w:ascii="Times New Roman" w:hAnsi="Times New Roman" w:eastAsia="黑体" w:cs="Times New Roman"/>
          <w:b w:val="0"/>
          <w:bCs w:val="0"/>
          <w:spacing w:val="0"/>
          <w:position w:val="0"/>
          <w:sz w:val="34"/>
          <w:szCs w:val="34"/>
        </w:rPr>
      </w:pPr>
      <w:r>
        <w:rPr>
          <w:rFonts w:hint="default" w:ascii="Times New Roman" w:hAnsi="Times New Roman" w:eastAsia="黑体" w:cs="Times New Roman"/>
          <w:b w:val="0"/>
          <w:bCs w:val="0"/>
          <w:spacing w:val="0"/>
          <w:position w:val="0"/>
          <w:sz w:val="34"/>
          <w:szCs w:val="34"/>
        </w:rPr>
        <w:t>附件2:</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rPr>
        <w:t>2022年度预算支出绩效自评表</w:t>
      </w:r>
    </w:p>
    <w:p>
      <w:pPr>
        <w:spacing w:line="72" w:lineRule="exact"/>
        <w:rPr>
          <w:rFonts w:hint="default" w:ascii="Times New Roman" w:hAnsi="Times New Roman" w:cs="Times New Roman"/>
        </w:rPr>
      </w:pPr>
    </w:p>
    <w:tbl>
      <w:tblPr>
        <w:tblStyle w:val="8"/>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989"/>
        <w:gridCol w:w="1268"/>
        <w:gridCol w:w="1209"/>
        <w:gridCol w:w="1119"/>
        <w:gridCol w:w="1109"/>
        <w:gridCol w:w="819"/>
        <w:gridCol w:w="859"/>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134"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项目支</w:t>
            </w:r>
          </w:p>
          <w:p>
            <w:pPr>
              <w:jc w:val="center"/>
              <w:rPr>
                <w:rFonts w:hint="default" w:ascii="Times New Roman" w:hAnsi="Times New Roman" w:eastAsia="仿宋" w:cs="Times New Roman"/>
              </w:rPr>
            </w:pPr>
            <w:r>
              <w:rPr>
                <w:rFonts w:hint="default" w:ascii="Times New Roman" w:hAnsi="Times New Roman" w:eastAsia="仿宋" w:cs="Times New Roman"/>
              </w:rPr>
              <w:t>出名称</w:t>
            </w:r>
          </w:p>
        </w:tc>
        <w:tc>
          <w:tcPr>
            <w:tcW w:w="8745" w:type="dxa"/>
            <w:gridSpan w:val="8"/>
            <w:vAlign w:val="center"/>
          </w:tcPr>
          <w:p>
            <w:pPr>
              <w:jc w:val="center"/>
              <w:rPr>
                <w:rFonts w:hint="default" w:ascii="Times New Roman" w:hAnsi="Times New Roman" w:eastAsia="仿宋" w:cs="Times New Roman"/>
              </w:rPr>
            </w:pPr>
            <w:r>
              <w:rPr>
                <w:rFonts w:ascii="仿宋" w:hAnsi="仿宋" w:eastAsia="仿宋"/>
                <w:szCs w:val="21"/>
              </w:rPr>
              <w:t>衡山县皮影戏非遗展示剧场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主管部门</w:t>
            </w:r>
          </w:p>
        </w:tc>
        <w:tc>
          <w:tcPr>
            <w:tcW w:w="4585" w:type="dxa"/>
            <w:gridSpan w:val="4"/>
            <w:vAlign w:val="center"/>
          </w:tcPr>
          <w:p>
            <w:pPr>
              <w:tabs>
                <w:tab w:val="left" w:pos="659"/>
              </w:tabs>
              <w:jc w:val="left"/>
              <w:rPr>
                <w:rFonts w:hint="eastAsia" w:ascii="Times New Roman" w:hAnsi="Times New Roman" w:eastAsia="仿宋" w:cs="Times New Roman"/>
                <w:lang w:eastAsia="zh-CN"/>
              </w:rPr>
            </w:pPr>
            <w:r>
              <w:rPr>
                <w:rFonts w:hint="eastAsia" w:ascii="Times New Roman" w:hAnsi="Times New Roman" w:eastAsia="仿宋" w:cs="Times New Roman"/>
                <w:lang w:eastAsia="zh-CN"/>
              </w:rPr>
              <w:tab/>
            </w:r>
            <w:r>
              <w:rPr>
                <w:rFonts w:hint="eastAsia" w:ascii="仿宋_GB2312" w:hAnsi="宋体" w:eastAsia="仿宋_GB2312" w:cs="宋体"/>
                <w:kern w:val="0"/>
                <w:szCs w:val="21"/>
              </w:rPr>
              <w:t>衡山县人民政府</w:t>
            </w:r>
          </w:p>
        </w:tc>
        <w:tc>
          <w:tcPr>
            <w:tcW w:w="11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实施单位</w:t>
            </w:r>
          </w:p>
        </w:tc>
        <w:tc>
          <w:tcPr>
            <w:tcW w:w="3051" w:type="dxa"/>
            <w:gridSpan w:val="3"/>
            <w:vAlign w:val="center"/>
          </w:tcPr>
          <w:p>
            <w:pPr>
              <w:jc w:val="center"/>
              <w:rPr>
                <w:rFonts w:hint="default" w:ascii="Times New Roman" w:hAnsi="Times New Roman" w:eastAsia="仿宋" w:cs="Times New Roman"/>
              </w:rPr>
            </w:pPr>
            <w:r>
              <w:rPr>
                <w:rFonts w:hint="eastAsia" w:ascii="仿宋_GB2312" w:hAnsi="宋体" w:eastAsia="仿宋_GB2312" w:cs="宋体"/>
                <w:kern w:val="0"/>
                <w:szCs w:val="21"/>
              </w:rPr>
              <w:t>衡山县文化旅游广电体育局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34"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项目资金</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万元</w:t>
            </w:r>
            <w:r>
              <w:rPr>
                <w:rFonts w:hint="default" w:ascii="Times New Roman" w:hAnsi="Times New Roman" w:eastAsia="仿宋" w:cs="Times New Roman"/>
                <w:lang w:eastAsia="zh-CN"/>
              </w:rPr>
              <w:t>）</w:t>
            </w:r>
          </w:p>
        </w:tc>
        <w:tc>
          <w:tcPr>
            <w:tcW w:w="2257" w:type="dxa"/>
            <w:gridSpan w:val="2"/>
            <w:vAlign w:val="center"/>
          </w:tcPr>
          <w:p>
            <w:pPr>
              <w:jc w:val="center"/>
              <w:rPr>
                <w:rFonts w:hint="default" w:ascii="Times New Roman" w:hAnsi="Times New Roman" w:eastAsia="仿宋" w:cs="Times New Roman"/>
              </w:rPr>
            </w:pPr>
          </w:p>
        </w:tc>
        <w:tc>
          <w:tcPr>
            <w:tcW w:w="12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年初预算数</w:t>
            </w:r>
          </w:p>
        </w:tc>
        <w:tc>
          <w:tcPr>
            <w:tcW w:w="11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全年预算数</w:t>
            </w:r>
          </w:p>
        </w:tc>
        <w:tc>
          <w:tcPr>
            <w:tcW w:w="11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全年执行数</w:t>
            </w:r>
          </w:p>
        </w:tc>
        <w:tc>
          <w:tcPr>
            <w:tcW w:w="8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分值</w:t>
            </w:r>
          </w:p>
        </w:tc>
        <w:tc>
          <w:tcPr>
            <w:tcW w:w="85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执行率</w:t>
            </w:r>
          </w:p>
        </w:tc>
        <w:tc>
          <w:tcPr>
            <w:tcW w:w="1373"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134" w:type="dxa"/>
            <w:vMerge w:val="continue"/>
            <w:tcBorders>
              <w:top w:val="nil"/>
              <w:bottom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年度资金总额</w:t>
            </w:r>
          </w:p>
        </w:tc>
        <w:tc>
          <w:tcPr>
            <w:tcW w:w="12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520</w:t>
            </w:r>
          </w:p>
        </w:tc>
        <w:tc>
          <w:tcPr>
            <w:tcW w:w="111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520</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370</w:t>
            </w:r>
          </w:p>
        </w:tc>
        <w:tc>
          <w:tcPr>
            <w:tcW w:w="8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71%</w:t>
            </w:r>
          </w:p>
        </w:tc>
        <w:tc>
          <w:tcPr>
            <w:tcW w:w="1373"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其中：当年财政拨款</w:t>
            </w:r>
          </w:p>
        </w:tc>
        <w:tc>
          <w:tcPr>
            <w:tcW w:w="12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520</w:t>
            </w:r>
          </w:p>
        </w:tc>
        <w:tc>
          <w:tcPr>
            <w:tcW w:w="111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520</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370</w:t>
            </w:r>
          </w:p>
        </w:tc>
        <w:tc>
          <w:tcPr>
            <w:tcW w:w="819" w:type="dxa"/>
            <w:vAlign w:val="center"/>
          </w:tcPr>
          <w:p>
            <w:pPr>
              <w:jc w:val="center"/>
              <w:rPr>
                <w:rFonts w:hint="default" w:ascii="Times New Roman" w:hAnsi="Times New Roman" w:eastAsia="仿宋" w:cs="Times New Roman"/>
              </w:rPr>
            </w:pP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71%</w:t>
            </w:r>
          </w:p>
        </w:tc>
        <w:tc>
          <w:tcPr>
            <w:tcW w:w="1373"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134" w:type="dxa"/>
            <w:vMerge w:val="continue"/>
            <w:tcBorders>
              <w:top w:val="nil"/>
              <w:bottom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上年结转资金</w:t>
            </w:r>
          </w:p>
        </w:tc>
        <w:tc>
          <w:tcPr>
            <w:tcW w:w="12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1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819" w:type="dxa"/>
            <w:vAlign w:val="center"/>
          </w:tcPr>
          <w:p>
            <w:pPr>
              <w:jc w:val="center"/>
              <w:rPr>
                <w:rFonts w:hint="default" w:ascii="Times New Roman" w:hAnsi="Times New Roman" w:eastAsia="仿宋" w:cs="Times New Roman"/>
              </w:rPr>
            </w:pPr>
          </w:p>
        </w:tc>
        <w:tc>
          <w:tcPr>
            <w:tcW w:w="859" w:type="dxa"/>
            <w:vAlign w:val="center"/>
          </w:tcPr>
          <w:p>
            <w:pPr>
              <w:jc w:val="center"/>
              <w:rPr>
                <w:rFonts w:hint="default" w:ascii="Times New Roman" w:hAnsi="Times New Roman" w:eastAsia="仿宋" w:cs="Times New Roman"/>
              </w:rPr>
            </w:pP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其他资金</w:t>
            </w:r>
          </w:p>
        </w:tc>
        <w:tc>
          <w:tcPr>
            <w:tcW w:w="12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1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819" w:type="dxa"/>
            <w:vAlign w:val="center"/>
          </w:tcPr>
          <w:p>
            <w:pPr>
              <w:jc w:val="center"/>
              <w:rPr>
                <w:rFonts w:hint="default" w:ascii="Times New Roman" w:hAnsi="Times New Roman" w:eastAsia="仿宋" w:cs="Times New Roman"/>
              </w:rPr>
            </w:pPr>
          </w:p>
        </w:tc>
        <w:tc>
          <w:tcPr>
            <w:tcW w:w="859" w:type="dxa"/>
            <w:vAlign w:val="center"/>
          </w:tcPr>
          <w:p>
            <w:pPr>
              <w:jc w:val="center"/>
              <w:rPr>
                <w:rFonts w:hint="default" w:ascii="Times New Roman" w:hAnsi="Times New Roman" w:eastAsia="仿宋" w:cs="Times New Roman"/>
              </w:rPr>
            </w:pP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134"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年度总</w:t>
            </w:r>
          </w:p>
          <w:p>
            <w:pPr>
              <w:jc w:val="center"/>
              <w:rPr>
                <w:rFonts w:hint="default" w:ascii="Times New Roman" w:hAnsi="Times New Roman" w:eastAsia="仿宋" w:cs="Times New Roman"/>
              </w:rPr>
            </w:pPr>
            <w:r>
              <w:rPr>
                <w:rFonts w:hint="default" w:ascii="Times New Roman" w:hAnsi="Times New Roman" w:eastAsia="仿宋" w:cs="Times New Roman"/>
              </w:rPr>
              <w:t>体目标</w:t>
            </w:r>
          </w:p>
        </w:tc>
        <w:tc>
          <w:tcPr>
            <w:tcW w:w="4585"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预期目标</w:t>
            </w:r>
          </w:p>
        </w:tc>
        <w:tc>
          <w:tcPr>
            <w:tcW w:w="4160"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134" w:type="dxa"/>
            <w:vMerge w:val="continue"/>
            <w:tcBorders>
              <w:top w:val="nil"/>
            </w:tcBorders>
            <w:vAlign w:val="center"/>
          </w:tcPr>
          <w:p>
            <w:pPr>
              <w:jc w:val="center"/>
              <w:rPr>
                <w:rFonts w:hint="default" w:ascii="Times New Roman" w:hAnsi="Times New Roman" w:eastAsia="仿宋" w:cs="Times New Roman"/>
              </w:rPr>
            </w:pPr>
          </w:p>
        </w:tc>
        <w:tc>
          <w:tcPr>
            <w:tcW w:w="4585" w:type="dxa"/>
            <w:gridSpan w:val="4"/>
            <w:vAlign w:val="center"/>
          </w:tcPr>
          <w:p>
            <w:pPr>
              <w:jc w:val="center"/>
              <w:rPr>
                <w:rFonts w:hint="default" w:ascii="Times New Roman" w:hAnsi="Times New Roman" w:eastAsia="仿宋" w:cs="Times New Roman"/>
              </w:rPr>
            </w:pP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完成项目主体工程竣工验收工作及室内装修工程</w:t>
            </w:r>
          </w:p>
        </w:tc>
        <w:tc>
          <w:tcPr>
            <w:tcW w:w="4160" w:type="dxa"/>
            <w:gridSpan w:val="4"/>
            <w:vAlign w:val="center"/>
          </w:tcPr>
          <w:p>
            <w:pPr>
              <w:jc w:val="center"/>
              <w:rPr>
                <w:rFonts w:hint="default" w:ascii="Times New Roman" w:hAnsi="Times New Roman" w:eastAsia="仿宋" w:cs="Times New Roman"/>
              </w:rPr>
            </w:pP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上半年完成了项目主体工程竣工验收工作，然后进行项目室外装修工程，目前项目室内装修已接近尾声。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134" w:type="dxa"/>
            <w:vMerge w:val="restart"/>
            <w:tcBorders>
              <w:bottom w:val="nil"/>
            </w:tcBorders>
            <w:textDirection w:val="tbRlV"/>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绩效指标</w:t>
            </w:r>
          </w:p>
        </w:tc>
        <w:tc>
          <w:tcPr>
            <w:tcW w:w="98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一级指标</w:t>
            </w:r>
          </w:p>
        </w:tc>
        <w:tc>
          <w:tcPr>
            <w:tcW w:w="1268"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二级指标</w:t>
            </w:r>
          </w:p>
        </w:tc>
        <w:tc>
          <w:tcPr>
            <w:tcW w:w="12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三级指标</w:t>
            </w:r>
          </w:p>
        </w:tc>
        <w:tc>
          <w:tcPr>
            <w:tcW w:w="11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年度</w:t>
            </w:r>
          </w:p>
          <w:p>
            <w:pPr>
              <w:jc w:val="center"/>
              <w:rPr>
                <w:rFonts w:hint="default" w:ascii="Times New Roman" w:hAnsi="Times New Roman" w:eastAsia="仿宋" w:cs="Times New Roman"/>
              </w:rPr>
            </w:pPr>
            <w:r>
              <w:rPr>
                <w:rFonts w:hint="default" w:ascii="Times New Roman" w:hAnsi="Times New Roman" w:eastAsia="仿宋" w:cs="Times New Roman"/>
              </w:rPr>
              <w:t>指标值</w:t>
            </w:r>
          </w:p>
        </w:tc>
        <w:tc>
          <w:tcPr>
            <w:tcW w:w="11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实际</w:t>
            </w:r>
          </w:p>
          <w:p>
            <w:pPr>
              <w:jc w:val="center"/>
              <w:rPr>
                <w:rFonts w:hint="default" w:ascii="Times New Roman" w:hAnsi="Times New Roman" w:eastAsia="仿宋" w:cs="Times New Roman"/>
              </w:rPr>
            </w:pPr>
            <w:r>
              <w:rPr>
                <w:rFonts w:hint="default" w:ascii="Times New Roman" w:hAnsi="Times New Roman" w:eastAsia="仿宋" w:cs="Times New Roman"/>
              </w:rPr>
              <w:t>完成值</w:t>
            </w:r>
          </w:p>
        </w:tc>
        <w:tc>
          <w:tcPr>
            <w:tcW w:w="8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分值</w:t>
            </w:r>
          </w:p>
        </w:tc>
        <w:tc>
          <w:tcPr>
            <w:tcW w:w="85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得分</w:t>
            </w:r>
          </w:p>
        </w:tc>
        <w:tc>
          <w:tcPr>
            <w:tcW w:w="1373"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偏差原因</w:t>
            </w:r>
          </w:p>
          <w:p>
            <w:pPr>
              <w:jc w:val="center"/>
              <w:rPr>
                <w:rFonts w:hint="default" w:ascii="Times New Roman" w:hAnsi="Times New Roman" w:eastAsia="仿宋" w:cs="Times New Roman"/>
              </w:rPr>
            </w:pPr>
            <w:r>
              <w:rPr>
                <w:rFonts w:hint="default" w:ascii="Times New Roman" w:hAnsi="Times New Roman" w:eastAsia="仿宋" w:cs="Times New Roman"/>
              </w:rPr>
              <w:t>分析及</w:t>
            </w:r>
          </w:p>
          <w:p>
            <w:pPr>
              <w:jc w:val="center"/>
              <w:rPr>
                <w:rFonts w:hint="default" w:ascii="Times New Roman" w:hAnsi="Times New Roman" w:eastAsia="仿宋" w:cs="Times New Roman"/>
              </w:rPr>
            </w:pPr>
            <w:r>
              <w:rPr>
                <w:rFonts w:hint="default" w:ascii="Times New Roman" w:hAnsi="Times New Roman" w:eastAsia="仿宋" w:cs="Times New Roma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产出</w:t>
            </w:r>
          </w:p>
          <w:p>
            <w:pPr>
              <w:jc w:val="center"/>
              <w:rPr>
                <w:rFonts w:hint="default" w:ascii="Times New Roman" w:hAnsi="Times New Roman" w:eastAsia="仿宋" w:cs="Times New Roman"/>
              </w:rPr>
            </w:pPr>
            <w:r>
              <w:rPr>
                <w:rFonts w:hint="default" w:ascii="Times New Roman" w:hAnsi="Times New Roman" w:eastAsia="仿宋" w:cs="Times New Roman"/>
              </w:rPr>
              <w:t>指标</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50分</w:t>
            </w:r>
            <w:r>
              <w:rPr>
                <w:rFonts w:hint="default" w:ascii="Times New Roman" w:hAnsi="Times New Roman" w:eastAsia="仿宋" w:cs="Times New Roman"/>
                <w:lang w:eastAsia="zh-CN"/>
              </w:rPr>
              <w:t>）</w:t>
            </w: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数量指标</w:t>
            </w:r>
          </w:p>
        </w:tc>
        <w:tc>
          <w:tcPr>
            <w:tcW w:w="1209" w:type="dxa"/>
            <w:vAlign w:val="center"/>
          </w:tcPr>
          <w:p>
            <w:pPr>
              <w:jc w:val="center"/>
              <w:rPr>
                <w:rFonts w:hint="default" w:ascii="Times New Roman" w:hAnsi="Times New Roman" w:eastAsia="仿宋" w:cs="Times New Roman"/>
              </w:rPr>
            </w:pPr>
            <w:r>
              <w:rPr>
                <w:rFonts w:hint="eastAsia" w:ascii="仿宋_GB2312" w:eastAsia="仿宋_GB2312"/>
                <w:color w:val="000000"/>
                <w:kern w:val="0"/>
                <w:szCs w:val="21"/>
                <w:lang w:eastAsia="zh-CN"/>
              </w:rPr>
              <w:t>室内外装修</w:t>
            </w:r>
          </w:p>
        </w:tc>
        <w:tc>
          <w:tcPr>
            <w:tcW w:w="1119" w:type="dxa"/>
            <w:vAlign w:val="center"/>
          </w:tcPr>
          <w:p>
            <w:pPr>
              <w:jc w:val="center"/>
              <w:rPr>
                <w:rFonts w:hint="default" w:ascii="Times New Roman" w:hAnsi="Times New Roman" w:eastAsia="仿宋" w:cs="Times New Roman"/>
              </w:rPr>
            </w:pPr>
            <w:r>
              <w:rPr>
                <w:rFonts w:hint="eastAsia" w:ascii="仿宋_GB2312" w:hAnsi="宋体" w:eastAsia="仿宋_GB2312" w:cs="宋体"/>
                <w:kern w:val="0"/>
                <w:szCs w:val="21"/>
              </w:rPr>
              <w:t>100%</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80%</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val="en-US" w:eastAsia="zh-CN"/>
              </w:rPr>
              <w:t>10</w:t>
            </w:r>
          </w:p>
        </w:tc>
        <w:tc>
          <w:tcPr>
            <w:tcW w:w="85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8</w:t>
            </w:r>
          </w:p>
        </w:tc>
        <w:tc>
          <w:tcPr>
            <w:tcW w:w="1373" w:type="dxa"/>
            <w:vAlign w:val="center"/>
          </w:tcPr>
          <w:p>
            <w:pPr>
              <w:jc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t>加快工程进度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质量指标</w:t>
            </w:r>
          </w:p>
        </w:tc>
        <w:tc>
          <w:tcPr>
            <w:tcW w:w="1209" w:type="dxa"/>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eastAsia="仿宋_GB2312"/>
                <w:color w:val="000000"/>
                <w:kern w:val="0"/>
                <w:szCs w:val="21"/>
                <w:lang w:eastAsia="zh-CN"/>
              </w:rPr>
              <w:t>按质按量完成装修工程</w:t>
            </w:r>
          </w:p>
        </w:tc>
        <w:tc>
          <w:tcPr>
            <w:tcW w:w="1119" w:type="dxa"/>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100%</w:t>
            </w:r>
          </w:p>
        </w:tc>
        <w:tc>
          <w:tcPr>
            <w:tcW w:w="1109" w:type="dxa"/>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100%</w:t>
            </w:r>
          </w:p>
        </w:tc>
        <w:tc>
          <w:tcPr>
            <w:tcW w:w="819" w:type="dxa"/>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时效指标</w:t>
            </w:r>
          </w:p>
        </w:tc>
        <w:tc>
          <w:tcPr>
            <w:tcW w:w="1209" w:type="dxa"/>
            <w:vAlign w:val="center"/>
          </w:tcPr>
          <w:p>
            <w:pPr>
              <w:widowControl/>
              <w:jc w:val="left"/>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eastAsia="zh-CN"/>
              </w:rPr>
              <w:t>全年</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365</w:t>
            </w:r>
            <w:r>
              <w:rPr>
                <w:rFonts w:hint="eastAsia" w:ascii="仿宋_GB2312" w:eastAsia="仿宋_GB2312"/>
                <w:color w:val="000000"/>
                <w:kern w:val="0"/>
                <w:szCs w:val="21"/>
              </w:rPr>
              <w:t>　</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365</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20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成本指标</w:t>
            </w:r>
          </w:p>
        </w:tc>
        <w:tc>
          <w:tcPr>
            <w:tcW w:w="12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eastAsia="zh-CN"/>
              </w:rPr>
              <w:t>财政预算资金</w:t>
            </w:r>
            <w:r>
              <w:rPr>
                <w:rFonts w:hint="eastAsia" w:ascii="仿宋_GB2312" w:eastAsia="仿宋_GB2312"/>
                <w:color w:val="000000"/>
                <w:kern w:val="0"/>
                <w:szCs w:val="21"/>
              </w:rPr>
              <w:t>　</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90%</w:t>
            </w:r>
            <w:r>
              <w:rPr>
                <w:rFonts w:hint="eastAsia" w:ascii="仿宋_GB2312" w:eastAsia="仿宋_GB2312"/>
                <w:color w:val="000000"/>
                <w:kern w:val="0"/>
                <w:szCs w:val="21"/>
              </w:rPr>
              <w:t>　</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70%</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val="en-US" w:eastAsia="zh-CN"/>
              </w:rPr>
              <w:t>10</w:t>
            </w:r>
          </w:p>
        </w:tc>
        <w:tc>
          <w:tcPr>
            <w:tcW w:w="85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8</w:t>
            </w:r>
          </w:p>
        </w:tc>
        <w:tc>
          <w:tcPr>
            <w:tcW w:w="1373" w:type="dxa"/>
            <w:vAlign w:val="center"/>
          </w:tcPr>
          <w:p>
            <w:pPr>
              <w:jc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t>及时付款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效益</w:t>
            </w:r>
          </w:p>
          <w:p>
            <w:pPr>
              <w:jc w:val="center"/>
              <w:rPr>
                <w:rFonts w:hint="default" w:ascii="Times New Roman" w:hAnsi="Times New Roman" w:eastAsia="仿宋" w:cs="Times New Roman"/>
              </w:rPr>
            </w:pPr>
            <w:r>
              <w:rPr>
                <w:rFonts w:hint="default" w:ascii="Times New Roman" w:hAnsi="Times New Roman" w:eastAsia="仿宋" w:cs="Times New Roman"/>
              </w:rPr>
              <w:t>指标</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30分</w:t>
            </w:r>
            <w:r>
              <w:rPr>
                <w:rFonts w:hint="default" w:ascii="Times New Roman" w:hAnsi="Times New Roman" w:eastAsia="仿宋" w:cs="Times New Roman"/>
                <w:lang w:eastAsia="zh-CN"/>
              </w:rPr>
              <w:t>）</w:t>
            </w: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经济效</w:t>
            </w:r>
          </w:p>
          <w:p>
            <w:pPr>
              <w:jc w:val="center"/>
              <w:rPr>
                <w:rFonts w:hint="default" w:ascii="Times New Roman" w:hAnsi="Times New Roman" w:eastAsia="仿宋" w:cs="Times New Roman"/>
              </w:rPr>
            </w:pPr>
            <w:r>
              <w:rPr>
                <w:rFonts w:hint="default" w:ascii="Times New Roman" w:hAnsi="Times New Roman" w:eastAsia="仿宋" w:cs="Times New Roman"/>
              </w:rPr>
              <w:t>益指标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val="0"/>
                <w:bCs w:val="0"/>
                <w:color w:val="000000"/>
                <w:kern w:val="0"/>
                <w:szCs w:val="21"/>
                <w:lang w:eastAsia="zh-CN"/>
              </w:rPr>
              <w:t>流动资金周转率</w:t>
            </w:r>
            <w:r>
              <w:rPr>
                <w:rFonts w:hint="eastAsia" w:ascii="仿宋_GB2312" w:eastAsia="仿宋_GB2312"/>
                <w:b w:val="0"/>
                <w:bCs w:val="0"/>
                <w:color w:val="000000"/>
                <w:kern w:val="0"/>
                <w:szCs w:val="21"/>
              </w:rPr>
              <w:t>　</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90%</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70%</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val="en-US" w:eastAsia="zh-CN"/>
              </w:rPr>
              <w:t>10</w:t>
            </w:r>
          </w:p>
        </w:tc>
        <w:tc>
          <w:tcPr>
            <w:tcW w:w="85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8</w:t>
            </w:r>
          </w:p>
        </w:tc>
        <w:tc>
          <w:tcPr>
            <w:tcW w:w="1373" w:type="dxa"/>
            <w:vAlign w:val="center"/>
          </w:tcPr>
          <w:p>
            <w:pPr>
              <w:jc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t>尽量按合同约定付款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社会效</w:t>
            </w:r>
          </w:p>
          <w:p>
            <w:pPr>
              <w:jc w:val="center"/>
              <w:rPr>
                <w:rFonts w:hint="default" w:ascii="Times New Roman" w:hAnsi="Times New Roman" w:eastAsia="仿宋" w:cs="Times New Roman"/>
              </w:rPr>
            </w:pPr>
            <w:r>
              <w:rPr>
                <w:rFonts w:hint="default" w:ascii="Times New Roman" w:hAnsi="Times New Roman" w:eastAsia="仿宋" w:cs="Times New Roman"/>
              </w:rPr>
              <w:t>益指标</w:t>
            </w:r>
          </w:p>
        </w:tc>
        <w:tc>
          <w:tcPr>
            <w:tcW w:w="1209" w:type="dxa"/>
            <w:vAlign w:val="center"/>
          </w:tcPr>
          <w:p>
            <w:pPr>
              <w:widowControl/>
              <w:jc w:val="left"/>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eastAsia="zh-CN"/>
              </w:rPr>
              <w:t>提升群众的幸福感</w:t>
            </w:r>
            <w:r>
              <w:rPr>
                <w:rFonts w:hint="eastAsia" w:ascii="仿宋_GB2312" w:eastAsia="仿宋_GB2312"/>
                <w:color w:val="000000"/>
                <w:kern w:val="0"/>
                <w:szCs w:val="21"/>
                <w:lang w:val="en-US" w:eastAsia="zh-CN"/>
              </w:rPr>
              <w:t xml:space="preserve"> </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生态效</w:t>
            </w:r>
          </w:p>
          <w:p>
            <w:pPr>
              <w:jc w:val="center"/>
              <w:rPr>
                <w:rFonts w:hint="default" w:ascii="Times New Roman" w:hAnsi="Times New Roman" w:eastAsia="仿宋" w:cs="Times New Roman"/>
              </w:rPr>
            </w:pPr>
            <w:r>
              <w:rPr>
                <w:rFonts w:hint="default" w:ascii="Times New Roman" w:hAnsi="Times New Roman" w:eastAsia="仿宋" w:cs="Times New Roman"/>
              </w:rPr>
              <w:t>益指标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bCs/>
                <w:color w:val="000000"/>
                <w:kern w:val="0"/>
                <w:szCs w:val="21"/>
              </w:rPr>
              <w:t>　</w:t>
            </w:r>
            <w:r>
              <w:rPr>
                <w:rFonts w:hint="eastAsia" w:ascii="仿宋_GB2312" w:eastAsia="仿宋_GB2312"/>
                <w:b w:val="0"/>
                <w:bCs w:val="0"/>
                <w:color w:val="000000"/>
                <w:kern w:val="0"/>
                <w:szCs w:val="21"/>
                <w:lang w:eastAsia="zh-CN"/>
              </w:rPr>
              <w:t>无污染物排放</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可持续影</w:t>
            </w:r>
          </w:p>
          <w:p>
            <w:pPr>
              <w:jc w:val="center"/>
              <w:rPr>
                <w:rFonts w:hint="default" w:ascii="Times New Roman" w:hAnsi="Times New Roman" w:eastAsia="仿宋" w:cs="Times New Roman"/>
              </w:rPr>
            </w:pPr>
            <w:r>
              <w:rPr>
                <w:rFonts w:hint="default" w:ascii="Times New Roman" w:hAnsi="Times New Roman" w:eastAsia="仿宋" w:cs="Times New Roman"/>
              </w:rPr>
              <w:t>响指标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bCs/>
                <w:color w:val="000000"/>
                <w:kern w:val="0"/>
                <w:szCs w:val="21"/>
              </w:rPr>
              <w:t>　</w:t>
            </w:r>
            <w:r>
              <w:rPr>
                <w:rFonts w:hint="eastAsia" w:ascii="仿宋_GB2312" w:eastAsia="仿宋_GB2312"/>
                <w:b w:val="0"/>
                <w:bCs w:val="0"/>
                <w:color w:val="000000"/>
                <w:kern w:val="0"/>
                <w:szCs w:val="21"/>
                <w:lang w:eastAsia="zh-CN"/>
              </w:rPr>
              <w:t>无可持续影响</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满意度</w:t>
            </w:r>
          </w:p>
          <w:p>
            <w:pPr>
              <w:jc w:val="center"/>
              <w:rPr>
                <w:rFonts w:hint="default" w:ascii="Times New Roman" w:hAnsi="Times New Roman" w:eastAsia="仿宋" w:cs="Times New Roman"/>
              </w:rPr>
            </w:pPr>
            <w:r>
              <w:rPr>
                <w:rFonts w:hint="default" w:ascii="Times New Roman" w:hAnsi="Times New Roman" w:eastAsia="仿宋" w:cs="Times New Roman"/>
              </w:rPr>
              <w:t>指标</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10分</w:t>
            </w:r>
            <w:r>
              <w:rPr>
                <w:rFonts w:hint="default" w:ascii="Times New Roman" w:hAnsi="Times New Roman" w:eastAsia="仿宋" w:cs="Times New Roman"/>
                <w:lang w:eastAsia="zh-CN"/>
              </w:rPr>
              <w:t>）</w:t>
            </w: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服务对象</w:t>
            </w:r>
          </w:p>
          <w:p>
            <w:pPr>
              <w:jc w:val="center"/>
              <w:rPr>
                <w:rFonts w:hint="default" w:ascii="Times New Roman" w:hAnsi="Times New Roman" w:eastAsia="仿宋" w:cs="Times New Roman"/>
              </w:rPr>
            </w:pPr>
            <w:r>
              <w:rPr>
                <w:rFonts w:hint="default" w:ascii="Times New Roman" w:hAnsi="Times New Roman" w:eastAsia="仿宋" w:cs="Times New Roman"/>
              </w:rPr>
              <w:t>满意度指</w:t>
            </w:r>
          </w:p>
          <w:p>
            <w:pPr>
              <w:jc w:val="center"/>
              <w:rPr>
                <w:rFonts w:hint="default" w:ascii="Times New Roman" w:hAnsi="Times New Roman" w:eastAsia="仿宋" w:cs="Times New Roman"/>
              </w:rPr>
            </w:pPr>
            <w:r>
              <w:rPr>
                <w:rFonts w:hint="default" w:ascii="Times New Roman" w:hAnsi="Times New Roman" w:eastAsia="仿宋" w:cs="Times New Roman"/>
              </w:rPr>
              <w:t>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val="0"/>
                <w:bCs w:val="0"/>
                <w:color w:val="000000"/>
                <w:kern w:val="0"/>
                <w:szCs w:val="21"/>
                <w:lang w:eastAsia="zh-CN"/>
              </w:rPr>
              <w:t>群众满意度</w:t>
            </w:r>
            <w:r>
              <w:rPr>
                <w:rFonts w:hint="eastAsia" w:ascii="仿宋_GB2312" w:eastAsia="仿宋_GB2312"/>
                <w:b/>
                <w:bCs/>
                <w:color w:val="000000"/>
                <w:kern w:val="0"/>
                <w:szCs w:val="21"/>
              </w:rPr>
              <w:t>　</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95%</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95%</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6828" w:type="dxa"/>
            <w:gridSpan w:val="6"/>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总</w:t>
            </w:r>
            <w:r>
              <w:rPr>
                <w:rFonts w:hint="default" w:ascii="Times New Roman" w:hAnsi="Times New Roman" w:eastAsia="仿宋" w:cs="Times New Roman"/>
                <w:b/>
                <w:bCs/>
                <w:lang w:val="en-US" w:eastAsia="zh-CN"/>
              </w:rPr>
              <w:t xml:space="preserve">   </w:t>
            </w:r>
            <w:r>
              <w:rPr>
                <w:rFonts w:hint="default" w:ascii="Times New Roman" w:hAnsi="Times New Roman" w:eastAsia="仿宋" w:cs="Times New Roman"/>
                <w:b/>
                <w:bCs/>
              </w:rPr>
              <w:t>分</w:t>
            </w:r>
          </w:p>
        </w:tc>
        <w:tc>
          <w:tcPr>
            <w:tcW w:w="819" w:type="dxa"/>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100</w:t>
            </w:r>
          </w:p>
        </w:tc>
        <w:tc>
          <w:tcPr>
            <w:tcW w:w="859" w:type="dxa"/>
            <w:vAlign w:val="center"/>
          </w:tcPr>
          <w:p>
            <w:pPr>
              <w:jc w:val="center"/>
              <w:rPr>
                <w:rFonts w:hint="default"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94</w:t>
            </w:r>
          </w:p>
        </w:tc>
        <w:tc>
          <w:tcPr>
            <w:tcW w:w="1373" w:type="dxa"/>
            <w:vAlign w:val="center"/>
          </w:tcPr>
          <w:p>
            <w:pPr>
              <w:jc w:val="center"/>
              <w:rPr>
                <w:rFonts w:hint="default" w:ascii="Times New Roman" w:hAnsi="Times New Roman" w:eastAsia="仿宋" w:cs="Times New Roman"/>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left"/>
        <w:textAlignment w:val="baseline"/>
        <w:outlineLvl w:val="9"/>
        <w:rPr>
          <w:rFonts w:hint="default"/>
          <w:sz w:val="28"/>
          <w:szCs w:val="28"/>
        </w:rPr>
      </w:pPr>
      <w:r>
        <w:rPr>
          <w:rFonts w:hint="default"/>
          <w:sz w:val="28"/>
          <w:szCs w:val="28"/>
        </w:rPr>
        <w:t>填表人：</w:t>
      </w:r>
      <w:r>
        <w:rPr>
          <w:rFonts w:hint="eastAsia"/>
          <w:sz w:val="28"/>
          <w:szCs w:val="28"/>
          <w:lang w:eastAsia="zh-CN"/>
        </w:rPr>
        <w:t>曹倩</w:t>
      </w:r>
      <w:r>
        <w:rPr>
          <w:rFonts w:hint="eastAsia"/>
          <w:sz w:val="28"/>
          <w:szCs w:val="28"/>
          <w:lang w:val="en-US" w:eastAsia="zh-CN"/>
        </w:rPr>
        <w:t xml:space="preserve">                        </w:t>
      </w:r>
      <w:r>
        <w:rPr>
          <w:rFonts w:hint="default"/>
          <w:sz w:val="28"/>
          <w:szCs w:val="28"/>
        </w:rPr>
        <w:t>填报日期：</w:t>
      </w:r>
      <w:r>
        <w:rPr>
          <w:rFonts w:hint="eastAsia"/>
          <w:sz w:val="28"/>
          <w:szCs w:val="28"/>
          <w:lang w:val="en-US" w:eastAsia="zh-CN"/>
        </w:rPr>
        <w:t xml:space="preserve">2023年8月7日                         </w:t>
      </w:r>
      <w:r>
        <w:rPr>
          <w:rFonts w:hint="default"/>
          <w:sz w:val="28"/>
          <w:szCs w:val="28"/>
        </w:rPr>
        <w:t>联系电话：</w:t>
      </w:r>
      <w:r>
        <w:rPr>
          <w:rFonts w:hint="eastAsia"/>
          <w:sz w:val="28"/>
          <w:szCs w:val="28"/>
          <w:lang w:val="en-US" w:eastAsia="zh-CN"/>
        </w:rPr>
        <w:t xml:space="preserve">15874723332               </w:t>
      </w:r>
      <w:r>
        <w:rPr>
          <w:rFonts w:hint="default"/>
          <w:sz w:val="28"/>
          <w:szCs w:val="28"/>
        </w:rPr>
        <w:t>单位负责人签字：</w:t>
      </w:r>
    </w:p>
    <w:p>
      <w:pPr>
        <w:rPr>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rPr>
        <w:t>2022年度预算支出绩效自评表</w:t>
      </w:r>
    </w:p>
    <w:p>
      <w:pPr>
        <w:spacing w:line="72" w:lineRule="exact"/>
        <w:rPr>
          <w:rFonts w:hint="default" w:ascii="Times New Roman" w:hAnsi="Times New Roman" w:cs="Times New Roman"/>
        </w:rPr>
      </w:pPr>
    </w:p>
    <w:tbl>
      <w:tblPr>
        <w:tblStyle w:val="8"/>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989"/>
        <w:gridCol w:w="1268"/>
        <w:gridCol w:w="1209"/>
        <w:gridCol w:w="1119"/>
        <w:gridCol w:w="1109"/>
        <w:gridCol w:w="819"/>
        <w:gridCol w:w="859"/>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134"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项目支</w:t>
            </w:r>
          </w:p>
          <w:p>
            <w:pPr>
              <w:jc w:val="center"/>
              <w:rPr>
                <w:rFonts w:hint="default" w:ascii="Times New Roman" w:hAnsi="Times New Roman" w:eastAsia="仿宋" w:cs="Times New Roman"/>
              </w:rPr>
            </w:pPr>
            <w:r>
              <w:rPr>
                <w:rFonts w:hint="default" w:ascii="Times New Roman" w:hAnsi="Times New Roman" w:eastAsia="仿宋" w:cs="Times New Roman"/>
              </w:rPr>
              <w:t>出名称</w:t>
            </w:r>
          </w:p>
        </w:tc>
        <w:tc>
          <w:tcPr>
            <w:tcW w:w="8745" w:type="dxa"/>
            <w:gridSpan w:val="8"/>
            <w:vAlign w:val="center"/>
          </w:tcPr>
          <w:p>
            <w:pPr>
              <w:jc w:val="center"/>
              <w:rPr>
                <w:rFonts w:hint="eastAsia" w:ascii="Times New Roman" w:hAnsi="Times New Roman" w:eastAsia="仿宋" w:cs="Times New Roman"/>
                <w:lang w:eastAsia="zh-CN"/>
              </w:rPr>
            </w:pPr>
            <w:r>
              <w:rPr>
                <w:rFonts w:hint="eastAsia" w:ascii="仿宋" w:hAnsi="仿宋" w:eastAsia="仿宋"/>
                <w:szCs w:val="21"/>
                <w:lang w:eastAsia="zh-CN"/>
              </w:rPr>
              <w:t>唐群英墓修缮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主管部门</w:t>
            </w:r>
          </w:p>
        </w:tc>
        <w:tc>
          <w:tcPr>
            <w:tcW w:w="4585" w:type="dxa"/>
            <w:gridSpan w:val="4"/>
            <w:vAlign w:val="center"/>
          </w:tcPr>
          <w:p>
            <w:pPr>
              <w:tabs>
                <w:tab w:val="left" w:pos="659"/>
              </w:tabs>
              <w:jc w:val="left"/>
              <w:rPr>
                <w:rFonts w:hint="eastAsia" w:ascii="Times New Roman" w:hAnsi="Times New Roman" w:eastAsia="仿宋" w:cs="Times New Roman"/>
                <w:lang w:eastAsia="zh-CN"/>
              </w:rPr>
            </w:pPr>
            <w:r>
              <w:rPr>
                <w:rFonts w:hint="eastAsia" w:ascii="Times New Roman" w:hAnsi="Times New Roman" w:eastAsia="仿宋" w:cs="Times New Roman"/>
                <w:lang w:eastAsia="zh-CN"/>
              </w:rPr>
              <w:tab/>
            </w:r>
            <w:r>
              <w:rPr>
                <w:rFonts w:hint="eastAsia" w:ascii="仿宋_GB2312" w:hAnsi="宋体" w:eastAsia="仿宋_GB2312" w:cs="宋体"/>
                <w:kern w:val="0"/>
                <w:szCs w:val="21"/>
              </w:rPr>
              <w:t>衡山县人民政府</w:t>
            </w:r>
          </w:p>
        </w:tc>
        <w:tc>
          <w:tcPr>
            <w:tcW w:w="11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实施单位</w:t>
            </w:r>
          </w:p>
        </w:tc>
        <w:tc>
          <w:tcPr>
            <w:tcW w:w="3051" w:type="dxa"/>
            <w:gridSpan w:val="3"/>
            <w:vAlign w:val="center"/>
          </w:tcPr>
          <w:p>
            <w:pPr>
              <w:jc w:val="center"/>
              <w:rPr>
                <w:rFonts w:hint="default" w:ascii="Times New Roman" w:hAnsi="Times New Roman" w:eastAsia="仿宋" w:cs="Times New Roman"/>
              </w:rPr>
            </w:pPr>
            <w:r>
              <w:rPr>
                <w:rFonts w:hint="eastAsia" w:ascii="仿宋_GB2312" w:hAnsi="宋体" w:eastAsia="仿宋_GB2312" w:cs="宋体"/>
                <w:kern w:val="0"/>
                <w:szCs w:val="21"/>
              </w:rPr>
              <w:t>衡山县文化旅游广电体育局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34"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项目资金</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万元</w:t>
            </w:r>
            <w:r>
              <w:rPr>
                <w:rFonts w:hint="default" w:ascii="Times New Roman" w:hAnsi="Times New Roman" w:eastAsia="仿宋" w:cs="Times New Roman"/>
                <w:lang w:eastAsia="zh-CN"/>
              </w:rPr>
              <w:t>）</w:t>
            </w:r>
          </w:p>
        </w:tc>
        <w:tc>
          <w:tcPr>
            <w:tcW w:w="2257" w:type="dxa"/>
            <w:gridSpan w:val="2"/>
            <w:vAlign w:val="center"/>
          </w:tcPr>
          <w:p>
            <w:pPr>
              <w:jc w:val="center"/>
              <w:rPr>
                <w:rFonts w:hint="default" w:ascii="Times New Roman" w:hAnsi="Times New Roman" w:eastAsia="仿宋" w:cs="Times New Roman"/>
              </w:rPr>
            </w:pPr>
          </w:p>
        </w:tc>
        <w:tc>
          <w:tcPr>
            <w:tcW w:w="12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年初预算数</w:t>
            </w:r>
          </w:p>
        </w:tc>
        <w:tc>
          <w:tcPr>
            <w:tcW w:w="11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全年预算数</w:t>
            </w:r>
          </w:p>
        </w:tc>
        <w:tc>
          <w:tcPr>
            <w:tcW w:w="11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全年执行数</w:t>
            </w:r>
          </w:p>
        </w:tc>
        <w:tc>
          <w:tcPr>
            <w:tcW w:w="8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分值</w:t>
            </w:r>
          </w:p>
        </w:tc>
        <w:tc>
          <w:tcPr>
            <w:tcW w:w="85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执行率</w:t>
            </w:r>
          </w:p>
        </w:tc>
        <w:tc>
          <w:tcPr>
            <w:tcW w:w="1373"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134" w:type="dxa"/>
            <w:vMerge w:val="continue"/>
            <w:tcBorders>
              <w:top w:val="nil"/>
              <w:bottom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年度资金总额</w:t>
            </w:r>
          </w:p>
        </w:tc>
        <w:tc>
          <w:tcPr>
            <w:tcW w:w="12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114</w:t>
            </w:r>
          </w:p>
        </w:tc>
        <w:tc>
          <w:tcPr>
            <w:tcW w:w="111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114</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102</w:t>
            </w:r>
          </w:p>
        </w:tc>
        <w:tc>
          <w:tcPr>
            <w:tcW w:w="8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90%</w:t>
            </w:r>
          </w:p>
        </w:tc>
        <w:tc>
          <w:tcPr>
            <w:tcW w:w="1373"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其中：当年财政拨款</w:t>
            </w:r>
          </w:p>
        </w:tc>
        <w:tc>
          <w:tcPr>
            <w:tcW w:w="12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114</w:t>
            </w:r>
          </w:p>
        </w:tc>
        <w:tc>
          <w:tcPr>
            <w:tcW w:w="111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114</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102</w:t>
            </w:r>
          </w:p>
        </w:tc>
        <w:tc>
          <w:tcPr>
            <w:tcW w:w="81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90%</w:t>
            </w:r>
          </w:p>
        </w:tc>
        <w:tc>
          <w:tcPr>
            <w:tcW w:w="1373"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134" w:type="dxa"/>
            <w:vMerge w:val="continue"/>
            <w:tcBorders>
              <w:top w:val="nil"/>
              <w:bottom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上年结转资金</w:t>
            </w:r>
          </w:p>
        </w:tc>
        <w:tc>
          <w:tcPr>
            <w:tcW w:w="12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1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819" w:type="dxa"/>
            <w:vAlign w:val="center"/>
          </w:tcPr>
          <w:p>
            <w:pPr>
              <w:jc w:val="center"/>
              <w:rPr>
                <w:rFonts w:hint="default" w:ascii="Times New Roman" w:hAnsi="Times New Roman" w:eastAsia="仿宋" w:cs="Times New Roman"/>
              </w:rPr>
            </w:pPr>
          </w:p>
        </w:tc>
        <w:tc>
          <w:tcPr>
            <w:tcW w:w="859" w:type="dxa"/>
            <w:vAlign w:val="center"/>
          </w:tcPr>
          <w:p>
            <w:pPr>
              <w:jc w:val="center"/>
              <w:rPr>
                <w:rFonts w:hint="default" w:ascii="Times New Roman" w:hAnsi="Times New Roman" w:eastAsia="仿宋" w:cs="Times New Roman"/>
              </w:rPr>
            </w:pP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tcBorders>
            <w:vAlign w:val="center"/>
          </w:tcPr>
          <w:p>
            <w:pPr>
              <w:jc w:val="center"/>
              <w:rPr>
                <w:rFonts w:hint="default" w:ascii="Times New Roman" w:hAnsi="Times New Roman" w:eastAsia="仿宋" w:cs="Times New Roman"/>
              </w:rPr>
            </w:pPr>
          </w:p>
        </w:tc>
        <w:tc>
          <w:tcPr>
            <w:tcW w:w="2257" w:type="dxa"/>
            <w:gridSpan w:val="2"/>
            <w:vAlign w:val="center"/>
          </w:tcPr>
          <w:p>
            <w:pPr>
              <w:jc w:val="center"/>
              <w:rPr>
                <w:rFonts w:hint="default" w:ascii="Times New Roman" w:hAnsi="Times New Roman" w:eastAsia="仿宋" w:cs="Times New Roma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其他资金</w:t>
            </w:r>
          </w:p>
        </w:tc>
        <w:tc>
          <w:tcPr>
            <w:tcW w:w="12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1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110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0</w:t>
            </w:r>
          </w:p>
        </w:tc>
        <w:tc>
          <w:tcPr>
            <w:tcW w:w="819" w:type="dxa"/>
            <w:vAlign w:val="center"/>
          </w:tcPr>
          <w:p>
            <w:pPr>
              <w:jc w:val="center"/>
              <w:rPr>
                <w:rFonts w:hint="default" w:ascii="Times New Roman" w:hAnsi="Times New Roman" w:eastAsia="仿宋" w:cs="Times New Roman"/>
              </w:rPr>
            </w:pPr>
          </w:p>
        </w:tc>
        <w:tc>
          <w:tcPr>
            <w:tcW w:w="859" w:type="dxa"/>
            <w:vAlign w:val="center"/>
          </w:tcPr>
          <w:p>
            <w:pPr>
              <w:jc w:val="center"/>
              <w:rPr>
                <w:rFonts w:hint="default" w:ascii="Times New Roman" w:hAnsi="Times New Roman" w:eastAsia="仿宋" w:cs="Times New Roman"/>
              </w:rPr>
            </w:pP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134"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年度总</w:t>
            </w:r>
          </w:p>
          <w:p>
            <w:pPr>
              <w:jc w:val="center"/>
              <w:rPr>
                <w:rFonts w:hint="default" w:ascii="Times New Roman" w:hAnsi="Times New Roman" w:eastAsia="仿宋" w:cs="Times New Roman"/>
              </w:rPr>
            </w:pPr>
            <w:r>
              <w:rPr>
                <w:rFonts w:hint="default" w:ascii="Times New Roman" w:hAnsi="Times New Roman" w:eastAsia="仿宋" w:cs="Times New Roman"/>
              </w:rPr>
              <w:t>体目标</w:t>
            </w:r>
          </w:p>
        </w:tc>
        <w:tc>
          <w:tcPr>
            <w:tcW w:w="4585"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预期目标</w:t>
            </w:r>
          </w:p>
        </w:tc>
        <w:tc>
          <w:tcPr>
            <w:tcW w:w="4160"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134" w:type="dxa"/>
            <w:vMerge w:val="continue"/>
            <w:tcBorders>
              <w:top w:val="nil"/>
            </w:tcBorders>
            <w:vAlign w:val="center"/>
          </w:tcPr>
          <w:p>
            <w:pPr>
              <w:jc w:val="center"/>
              <w:rPr>
                <w:rFonts w:hint="default" w:ascii="Times New Roman" w:hAnsi="Times New Roman" w:eastAsia="仿宋" w:cs="Times New Roman"/>
              </w:rPr>
            </w:pPr>
          </w:p>
        </w:tc>
        <w:tc>
          <w:tcPr>
            <w:tcW w:w="4585" w:type="dxa"/>
            <w:gridSpan w:val="4"/>
            <w:vAlign w:val="center"/>
          </w:tcPr>
          <w:p>
            <w:pPr>
              <w:jc w:val="center"/>
              <w:rPr>
                <w:rFonts w:hint="default" w:ascii="仿宋_GB2312"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完成项目主体工程竣工验收工作</w:t>
            </w:r>
          </w:p>
        </w:tc>
        <w:tc>
          <w:tcPr>
            <w:tcW w:w="4160" w:type="dxa"/>
            <w:gridSpan w:val="4"/>
            <w:vAlign w:val="center"/>
          </w:tcPr>
          <w:p>
            <w:pPr>
              <w:jc w:val="center"/>
              <w:rPr>
                <w:rFonts w:hint="default" w:ascii="仿宋_GB2312"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1"/>
                <w:szCs w:val="21"/>
                <w:lang w:val="en-US" w:eastAsia="zh-CN" w:bidi="ar-SA"/>
                <w14:textFill>
                  <w14:solidFill>
                    <w14:schemeClr w14:val="tx1"/>
                  </w14:solidFill>
                </w14:textFill>
              </w:rPr>
              <w:t>2022年末唐群英墓修缮工程已完成90%，预计2023年验收完工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134" w:type="dxa"/>
            <w:vMerge w:val="restart"/>
            <w:tcBorders>
              <w:bottom w:val="nil"/>
            </w:tcBorders>
            <w:textDirection w:val="tbRlV"/>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绩效指标</w:t>
            </w:r>
          </w:p>
        </w:tc>
        <w:tc>
          <w:tcPr>
            <w:tcW w:w="98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一级指标</w:t>
            </w:r>
          </w:p>
        </w:tc>
        <w:tc>
          <w:tcPr>
            <w:tcW w:w="1268"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二级指标</w:t>
            </w:r>
          </w:p>
        </w:tc>
        <w:tc>
          <w:tcPr>
            <w:tcW w:w="12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三级指标</w:t>
            </w:r>
          </w:p>
        </w:tc>
        <w:tc>
          <w:tcPr>
            <w:tcW w:w="11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年度</w:t>
            </w:r>
          </w:p>
          <w:p>
            <w:pPr>
              <w:jc w:val="center"/>
              <w:rPr>
                <w:rFonts w:hint="default" w:ascii="Times New Roman" w:hAnsi="Times New Roman" w:eastAsia="仿宋" w:cs="Times New Roman"/>
              </w:rPr>
            </w:pPr>
            <w:r>
              <w:rPr>
                <w:rFonts w:hint="default" w:ascii="Times New Roman" w:hAnsi="Times New Roman" w:eastAsia="仿宋" w:cs="Times New Roman"/>
              </w:rPr>
              <w:t>指标值</w:t>
            </w:r>
          </w:p>
        </w:tc>
        <w:tc>
          <w:tcPr>
            <w:tcW w:w="110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实际</w:t>
            </w:r>
          </w:p>
          <w:p>
            <w:pPr>
              <w:jc w:val="center"/>
              <w:rPr>
                <w:rFonts w:hint="default" w:ascii="Times New Roman" w:hAnsi="Times New Roman" w:eastAsia="仿宋" w:cs="Times New Roman"/>
              </w:rPr>
            </w:pPr>
            <w:r>
              <w:rPr>
                <w:rFonts w:hint="default" w:ascii="Times New Roman" w:hAnsi="Times New Roman" w:eastAsia="仿宋" w:cs="Times New Roman"/>
              </w:rPr>
              <w:t>完成值</w:t>
            </w:r>
          </w:p>
        </w:tc>
        <w:tc>
          <w:tcPr>
            <w:tcW w:w="81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分值</w:t>
            </w:r>
          </w:p>
        </w:tc>
        <w:tc>
          <w:tcPr>
            <w:tcW w:w="859"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得分</w:t>
            </w:r>
          </w:p>
        </w:tc>
        <w:tc>
          <w:tcPr>
            <w:tcW w:w="1373" w:type="dxa"/>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偏差原因</w:t>
            </w:r>
          </w:p>
          <w:p>
            <w:pPr>
              <w:jc w:val="center"/>
              <w:rPr>
                <w:rFonts w:hint="default" w:ascii="Times New Roman" w:hAnsi="Times New Roman" w:eastAsia="仿宋" w:cs="Times New Roman"/>
              </w:rPr>
            </w:pPr>
            <w:r>
              <w:rPr>
                <w:rFonts w:hint="default" w:ascii="Times New Roman" w:hAnsi="Times New Roman" w:eastAsia="仿宋" w:cs="Times New Roman"/>
              </w:rPr>
              <w:t>分析及</w:t>
            </w:r>
          </w:p>
          <w:p>
            <w:pPr>
              <w:jc w:val="center"/>
              <w:rPr>
                <w:rFonts w:hint="default" w:ascii="Times New Roman" w:hAnsi="Times New Roman" w:eastAsia="仿宋" w:cs="Times New Roman"/>
              </w:rPr>
            </w:pPr>
            <w:r>
              <w:rPr>
                <w:rFonts w:hint="default" w:ascii="Times New Roman" w:hAnsi="Times New Roman" w:eastAsia="仿宋" w:cs="Times New Roma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产出</w:t>
            </w:r>
          </w:p>
          <w:p>
            <w:pPr>
              <w:jc w:val="center"/>
              <w:rPr>
                <w:rFonts w:hint="default" w:ascii="Times New Roman" w:hAnsi="Times New Roman" w:eastAsia="仿宋" w:cs="Times New Roman"/>
              </w:rPr>
            </w:pPr>
            <w:r>
              <w:rPr>
                <w:rFonts w:hint="default" w:ascii="Times New Roman" w:hAnsi="Times New Roman" w:eastAsia="仿宋" w:cs="Times New Roman"/>
              </w:rPr>
              <w:t>指标</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50分</w:t>
            </w:r>
            <w:r>
              <w:rPr>
                <w:rFonts w:hint="default" w:ascii="Times New Roman" w:hAnsi="Times New Roman" w:eastAsia="仿宋" w:cs="Times New Roman"/>
                <w:lang w:eastAsia="zh-CN"/>
              </w:rPr>
              <w:t>）</w:t>
            </w: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数量指标</w:t>
            </w:r>
          </w:p>
        </w:tc>
        <w:tc>
          <w:tcPr>
            <w:tcW w:w="1209" w:type="dxa"/>
            <w:vAlign w:val="center"/>
          </w:tcPr>
          <w:p>
            <w:pPr>
              <w:jc w:val="center"/>
              <w:rPr>
                <w:rFonts w:hint="default" w:ascii="Times New Roman" w:hAnsi="Times New Roman" w:eastAsia="仿宋" w:cs="Times New Roman"/>
              </w:rPr>
            </w:pPr>
            <w:r>
              <w:rPr>
                <w:rFonts w:hint="eastAsia" w:ascii="仿宋_GB2312" w:eastAsia="仿宋_GB2312"/>
                <w:color w:val="000000"/>
                <w:kern w:val="0"/>
                <w:szCs w:val="21"/>
                <w:lang w:eastAsia="zh-CN"/>
              </w:rPr>
              <w:t>完成修缮工程</w:t>
            </w:r>
          </w:p>
        </w:tc>
        <w:tc>
          <w:tcPr>
            <w:tcW w:w="1119" w:type="dxa"/>
            <w:vAlign w:val="center"/>
          </w:tcPr>
          <w:p>
            <w:pPr>
              <w:jc w:val="center"/>
              <w:rPr>
                <w:rFonts w:hint="default" w:ascii="Times New Roman" w:hAnsi="Times New Roman" w:eastAsia="仿宋" w:cs="Times New Roman"/>
              </w:rPr>
            </w:pPr>
            <w:r>
              <w:rPr>
                <w:rFonts w:hint="eastAsia" w:ascii="仿宋_GB2312" w:hAnsi="宋体" w:eastAsia="仿宋_GB2312" w:cs="宋体"/>
                <w:kern w:val="0"/>
                <w:szCs w:val="21"/>
              </w:rPr>
              <w:t>100%</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90%</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val="en-US" w:eastAsia="zh-CN"/>
              </w:rPr>
              <w:t>10</w:t>
            </w:r>
          </w:p>
        </w:tc>
        <w:tc>
          <w:tcPr>
            <w:tcW w:w="85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w:t>
            </w:r>
          </w:p>
        </w:tc>
        <w:tc>
          <w:tcPr>
            <w:tcW w:w="1373" w:type="dxa"/>
            <w:vAlign w:val="center"/>
          </w:tcPr>
          <w:p>
            <w:pPr>
              <w:jc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t>等待验收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质量指标</w:t>
            </w:r>
          </w:p>
        </w:tc>
        <w:tc>
          <w:tcPr>
            <w:tcW w:w="1209" w:type="dxa"/>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eastAsia="仿宋_GB2312"/>
                <w:color w:val="000000"/>
                <w:kern w:val="0"/>
                <w:szCs w:val="21"/>
                <w:lang w:eastAsia="zh-CN"/>
              </w:rPr>
              <w:t>按质按量完成装修工程</w:t>
            </w:r>
          </w:p>
        </w:tc>
        <w:tc>
          <w:tcPr>
            <w:tcW w:w="1119" w:type="dxa"/>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100%</w:t>
            </w:r>
          </w:p>
        </w:tc>
        <w:tc>
          <w:tcPr>
            <w:tcW w:w="1109" w:type="dxa"/>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100%</w:t>
            </w:r>
          </w:p>
        </w:tc>
        <w:tc>
          <w:tcPr>
            <w:tcW w:w="819" w:type="dxa"/>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时效指标</w:t>
            </w:r>
          </w:p>
        </w:tc>
        <w:tc>
          <w:tcPr>
            <w:tcW w:w="12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eastAsia="zh-CN"/>
              </w:rPr>
              <w:t>全年</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365</w:t>
            </w:r>
            <w:r>
              <w:rPr>
                <w:rFonts w:hint="eastAsia" w:ascii="仿宋_GB2312" w:eastAsia="仿宋_GB2312"/>
                <w:color w:val="000000"/>
                <w:kern w:val="0"/>
                <w:szCs w:val="21"/>
              </w:rPr>
              <w:t>　</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365</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20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成本指标</w:t>
            </w:r>
          </w:p>
        </w:tc>
        <w:tc>
          <w:tcPr>
            <w:tcW w:w="12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eastAsia="zh-CN"/>
              </w:rPr>
              <w:t>财政预算资金</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90%</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val="en-US" w:eastAsia="zh-CN"/>
              </w:rPr>
              <w:t>10</w:t>
            </w:r>
          </w:p>
        </w:tc>
        <w:tc>
          <w:tcPr>
            <w:tcW w:w="85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w:t>
            </w:r>
          </w:p>
        </w:tc>
        <w:tc>
          <w:tcPr>
            <w:tcW w:w="1373" w:type="dxa"/>
            <w:vAlign w:val="center"/>
          </w:tcPr>
          <w:p>
            <w:pPr>
              <w:jc w:val="cente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eastAsia="zh-CN"/>
              </w:rPr>
              <w:t>等待验收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restart"/>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效益</w:t>
            </w:r>
          </w:p>
          <w:p>
            <w:pPr>
              <w:jc w:val="center"/>
              <w:rPr>
                <w:rFonts w:hint="default" w:ascii="Times New Roman" w:hAnsi="Times New Roman" w:eastAsia="仿宋" w:cs="Times New Roman"/>
              </w:rPr>
            </w:pPr>
            <w:r>
              <w:rPr>
                <w:rFonts w:hint="default" w:ascii="Times New Roman" w:hAnsi="Times New Roman" w:eastAsia="仿宋" w:cs="Times New Roman"/>
              </w:rPr>
              <w:t>指标</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30分</w:t>
            </w:r>
            <w:r>
              <w:rPr>
                <w:rFonts w:hint="default" w:ascii="Times New Roman" w:hAnsi="Times New Roman" w:eastAsia="仿宋" w:cs="Times New Roman"/>
                <w:lang w:eastAsia="zh-CN"/>
              </w:rPr>
              <w:t>）</w:t>
            </w: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经济效</w:t>
            </w:r>
          </w:p>
          <w:p>
            <w:pPr>
              <w:jc w:val="center"/>
              <w:rPr>
                <w:rFonts w:hint="default" w:ascii="Times New Roman" w:hAnsi="Times New Roman" w:eastAsia="仿宋" w:cs="Times New Roman"/>
              </w:rPr>
            </w:pPr>
            <w:r>
              <w:rPr>
                <w:rFonts w:hint="default" w:ascii="Times New Roman" w:hAnsi="Times New Roman" w:eastAsia="仿宋" w:cs="Times New Roman"/>
              </w:rPr>
              <w:t>益指标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val="0"/>
                <w:bCs w:val="0"/>
                <w:color w:val="000000"/>
                <w:kern w:val="0"/>
                <w:szCs w:val="21"/>
                <w:lang w:eastAsia="zh-CN"/>
              </w:rPr>
              <w:t>流动资金周转率</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100%</w:t>
            </w:r>
          </w:p>
        </w:tc>
        <w:tc>
          <w:tcPr>
            <w:tcW w:w="110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90%</w:t>
            </w:r>
          </w:p>
        </w:tc>
        <w:tc>
          <w:tcPr>
            <w:tcW w:w="819" w:type="dxa"/>
            <w:vAlign w:val="center"/>
          </w:tcPr>
          <w:p>
            <w:pPr>
              <w:jc w:val="center"/>
              <w:rPr>
                <w:rFonts w:hint="default" w:ascii="Times New Roman" w:hAnsi="Times New Roman" w:eastAsia="仿宋" w:cs="Times New Roman"/>
                <w:kern w:val="2"/>
                <w:sz w:val="21"/>
                <w:szCs w:val="24"/>
                <w:lang w:val="en-US" w:eastAsia="zh-CN" w:bidi="ar-SA"/>
              </w:rPr>
            </w:pPr>
            <w:r>
              <w:rPr>
                <w:rFonts w:hint="eastAsia" w:ascii="Times New Roman" w:hAnsi="Times New Roman" w:eastAsia="仿宋" w:cs="Times New Roman"/>
                <w:lang w:val="en-US" w:eastAsia="zh-CN"/>
              </w:rPr>
              <w:t>10</w:t>
            </w:r>
          </w:p>
        </w:tc>
        <w:tc>
          <w:tcPr>
            <w:tcW w:w="859" w:type="dxa"/>
            <w:vAlign w:val="center"/>
          </w:tcPr>
          <w:p>
            <w:pPr>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w:t>
            </w:r>
          </w:p>
        </w:tc>
        <w:tc>
          <w:tcPr>
            <w:tcW w:w="1373" w:type="dxa"/>
            <w:vAlign w:val="center"/>
          </w:tcPr>
          <w:p>
            <w:pPr>
              <w:jc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t>等待验收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社会效</w:t>
            </w:r>
          </w:p>
          <w:p>
            <w:pPr>
              <w:jc w:val="center"/>
              <w:rPr>
                <w:rFonts w:hint="default" w:ascii="Times New Roman" w:hAnsi="Times New Roman" w:eastAsia="仿宋" w:cs="Times New Roman"/>
              </w:rPr>
            </w:pPr>
            <w:r>
              <w:rPr>
                <w:rFonts w:hint="default" w:ascii="Times New Roman" w:hAnsi="Times New Roman" w:eastAsia="仿宋" w:cs="Times New Roman"/>
              </w:rPr>
              <w:t>益指标</w:t>
            </w:r>
          </w:p>
        </w:tc>
        <w:tc>
          <w:tcPr>
            <w:tcW w:w="12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eastAsia="zh-CN"/>
              </w:rPr>
              <w:t>保护及修缮文物</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生态效</w:t>
            </w:r>
          </w:p>
          <w:p>
            <w:pPr>
              <w:jc w:val="center"/>
              <w:rPr>
                <w:rFonts w:hint="default" w:ascii="Times New Roman" w:hAnsi="Times New Roman" w:eastAsia="仿宋" w:cs="Times New Roman"/>
              </w:rPr>
            </w:pPr>
            <w:r>
              <w:rPr>
                <w:rFonts w:hint="default" w:ascii="Times New Roman" w:hAnsi="Times New Roman" w:eastAsia="仿宋" w:cs="Times New Roman"/>
              </w:rPr>
              <w:t>益指标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val="0"/>
                <w:bCs w:val="0"/>
                <w:color w:val="000000"/>
                <w:kern w:val="0"/>
                <w:szCs w:val="21"/>
                <w:lang w:eastAsia="zh-CN"/>
              </w:rPr>
              <w:t>无污染物排放</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vMerge w:val="continue"/>
            <w:tcBorders>
              <w:top w:val="nil"/>
              <w:bottom w:val="nil"/>
            </w:tcBorders>
            <w:vAlign w:val="center"/>
          </w:tcPr>
          <w:p>
            <w:pPr>
              <w:jc w:val="center"/>
              <w:rPr>
                <w:rFonts w:hint="default" w:ascii="Times New Roman" w:hAnsi="Times New Roman" w:eastAsia="仿宋" w:cs="Times New Roman"/>
              </w:rPr>
            </w:pP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可持续影</w:t>
            </w:r>
          </w:p>
          <w:p>
            <w:pPr>
              <w:jc w:val="center"/>
              <w:rPr>
                <w:rFonts w:hint="default" w:ascii="Times New Roman" w:hAnsi="Times New Roman" w:eastAsia="仿宋" w:cs="Times New Roman"/>
              </w:rPr>
            </w:pPr>
            <w:r>
              <w:rPr>
                <w:rFonts w:hint="default" w:ascii="Times New Roman" w:hAnsi="Times New Roman" w:eastAsia="仿宋" w:cs="Times New Roman"/>
              </w:rPr>
              <w:t>响指标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val="0"/>
                <w:bCs w:val="0"/>
                <w:color w:val="000000"/>
                <w:kern w:val="0"/>
                <w:szCs w:val="21"/>
                <w:lang w:eastAsia="zh-CN"/>
              </w:rPr>
              <w:t>无可持续影响</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34" w:type="dxa"/>
            <w:vMerge w:val="continue"/>
            <w:tcBorders>
              <w:top w:val="nil"/>
              <w:bottom w:val="nil"/>
            </w:tcBorders>
            <w:textDirection w:val="tbRlV"/>
            <w:vAlign w:val="center"/>
          </w:tcPr>
          <w:p>
            <w:pPr>
              <w:jc w:val="center"/>
              <w:rPr>
                <w:rFonts w:hint="default" w:ascii="Times New Roman" w:hAnsi="Times New Roman" w:eastAsia="仿宋" w:cs="Times New Roman"/>
              </w:rPr>
            </w:pPr>
          </w:p>
        </w:tc>
        <w:tc>
          <w:tcPr>
            <w:tcW w:w="989"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满意度</w:t>
            </w:r>
          </w:p>
          <w:p>
            <w:pPr>
              <w:jc w:val="center"/>
              <w:rPr>
                <w:rFonts w:hint="default" w:ascii="Times New Roman" w:hAnsi="Times New Roman" w:eastAsia="仿宋" w:cs="Times New Roman"/>
              </w:rPr>
            </w:pPr>
            <w:r>
              <w:rPr>
                <w:rFonts w:hint="default" w:ascii="Times New Roman" w:hAnsi="Times New Roman" w:eastAsia="仿宋" w:cs="Times New Roman"/>
              </w:rPr>
              <w:t>指标</w:t>
            </w:r>
          </w:p>
          <w:p>
            <w:pPr>
              <w:jc w:val="center"/>
              <w:rPr>
                <w:rFonts w:hint="default" w:ascii="Times New Roman" w:hAnsi="Times New Roman" w:eastAsia="仿宋" w:cs="Times New Roman"/>
              </w:rPr>
            </w:pPr>
            <w:r>
              <w:rPr>
                <w:rFonts w:hint="default" w:ascii="Times New Roman" w:hAnsi="Times New Roman" w:eastAsia="仿宋" w:cs="Times New Roman"/>
                <w:lang w:eastAsia="zh-CN"/>
              </w:rPr>
              <w:t>（</w:t>
            </w:r>
            <w:r>
              <w:rPr>
                <w:rFonts w:hint="default" w:ascii="Times New Roman" w:hAnsi="Times New Roman" w:eastAsia="仿宋" w:cs="Times New Roman"/>
              </w:rPr>
              <w:t>10分</w:t>
            </w:r>
            <w:r>
              <w:rPr>
                <w:rFonts w:hint="default" w:ascii="Times New Roman" w:hAnsi="Times New Roman" w:eastAsia="仿宋" w:cs="Times New Roman"/>
                <w:lang w:eastAsia="zh-CN"/>
              </w:rPr>
              <w:t>）</w:t>
            </w:r>
          </w:p>
        </w:tc>
        <w:tc>
          <w:tcPr>
            <w:tcW w:w="1268" w:type="dxa"/>
            <w:tcBorders>
              <w:bottom w:val="nil"/>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服务对象</w:t>
            </w:r>
          </w:p>
          <w:p>
            <w:pPr>
              <w:jc w:val="center"/>
              <w:rPr>
                <w:rFonts w:hint="default" w:ascii="Times New Roman" w:hAnsi="Times New Roman" w:eastAsia="仿宋" w:cs="Times New Roman"/>
              </w:rPr>
            </w:pPr>
            <w:r>
              <w:rPr>
                <w:rFonts w:hint="default" w:ascii="Times New Roman" w:hAnsi="Times New Roman" w:eastAsia="仿宋" w:cs="Times New Roman"/>
              </w:rPr>
              <w:t>满意度指</w:t>
            </w:r>
          </w:p>
          <w:p>
            <w:pPr>
              <w:jc w:val="center"/>
              <w:rPr>
                <w:rFonts w:hint="default" w:ascii="Times New Roman" w:hAnsi="Times New Roman" w:eastAsia="仿宋" w:cs="Times New Roman"/>
              </w:rPr>
            </w:pPr>
            <w:r>
              <w:rPr>
                <w:rFonts w:hint="default" w:ascii="Times New Roman" w:hAnsi="Times New Roman" w:eastAsia="仿宋" w:cs="Times New Roman"/>
              </w:rPr>
              <w:t>标</w:t>
            </w:r>
          </w:p>
        </w:tc>
        <w:tc>
          <w:tcPr>
            <w:tcW w:w="1209" w:type="dxa"/>
            <w:vAlign w:val="center"/>
          </w:tcPr>
          <w:p>
            <w:pPr>
              <w:widowControl/>
              <w:jc w:val="center"/>
              <w:rPr>
                <w:rFonts w:hint="default" w:ascii="仿宋_GB2312" w:eastAsia="仿宋_GB2312" w:hAnsiTheme="minorHAnsi" w:cstheme="minorBidi"/>
                <w:b/>
                <w:bCs/>
                <w:color w:val="000000"/>
                <w:kern w:val="0"/>
                <w:sz w:val="21"/>
                <w:szCs w:val="21"/>
                <w:lang w:val="en-US" w:eastAsia="zh-CN" w:bidi="ar-SA"/>
              </w:rPr>
            </w:pPr>
            <w:r>
              <w:rPr>
                <w:rFonts w:hint="eastAsia" w:ascii="仿宋_GB2312" w:eastAsia="仿宋_GB2312"/>
                <w:b w:val="0"/>
                <w:bCs w:val="0"/>
                <w:color w:val="000000"/>
                <w:kern w:val="0"/>
                <w:szCs w:val="21"/>
                <w:lang w:eastAsia="zh-CN"/>
              </w:rPr>
              <w:t>群众满意度</w:t>
            </w:r>
          </w:p>
        </w:tc>
        <w:tc>
          <w:tcPr>
            <w:tcW w:w="11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95%</w:t>
            </w:r>
            <w:r>
              <w:rPr>
                <w:rFonts w:hint="eastAsia" w:ascii="仿宋_GB2312" w:eastAsia="仿宋_GB2312"/>
                <w:color w:val="000000"/>
                <w:kern w:val="0"/>
                <w:szCs w:val="21"/>
              </w:rPr>
              <w:t>　</w:t>
            </w:r>
          </w:p>
        </w:tc>
        <w:tc>
          <w:tcPr>
            <w:tcW w:w="110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95%</w:t>
            </w:r>
            <w:r>
              <w:rPr>
                <w:rFonts w:hint="eastAsia" w:ascii="仿宋_GB2312" w:eastAsia="仿宋_GB2312"/>
                <w:color w:val="000000"/>
                <w:kern w:val="0"/>
                <w:szCs w:val="21"/>
              </w:rPr>
              <w:t>　</w:t>
            </w:r>
          </w:p>
        </w:tc>
        <w:tc>
          <w:tcPr>
            <w:tcW w:w="819" w:type="dxa"/>
            <w:vAlign w:val="center"/>
          </w:tcPr>
          <w:p>
            <w:pPr>
              <w:widowControl/>
              <w:jc w:val="center"/>
              <w:rPr>
                <w:rFonts w:hint="default" w:ascii="仿宋_GB2312" w:eastAsia="仿宋_GB2312" w:hAnsiTheme="minorHAnsi" w:cstheme="minorBidi"/>
                <w:color w:val="000000"/>
                <w:kern w:val="0"/>
                <w:sz w:val="21"/>
                <w:szCs w:val="21"/>
                <w:lang w:val="en-US" w:eastAsia="zh-CN" w:bidi="ar-SA"/>
              </w:rPr>
            </w:pPr>
            <w:r>
              <w:rPr>
                <w:rFonts w:hint="eastAsia" w:ascii="仿宋_GB2312" w:eastAsia="仿宋_GB2312"/>
                <w:color w:val="000000"/>
                <w:kern w:val="0"/>
                <w:szCs w:val="21"/>
                <w:lang w:val="en-US" w:eastAsia="zh-CN"/>
              </w:rPr>
              <w:t>10</w:t>
            </w:r>
            <w:r>
              <w:rPr>
                <w:rFonts w:hint="eastAsia" w:ascii="仿宋_GB2312" w:eastAsia="仿宋_GB2312"/>
                <w:color w:val="000000"/>
                <w:kern w:val="0"/>
                <w:szCs w:val="21"/>
              </w:rPr>
              <w:t>　</w:t>
            </w:r>
          </w:p>
        </w:tc>
        <w:tc>
          <w:tcPr>
            <w:tcW w:w="859" w:type="dxa"/>
            <w:vAlign w:val="center"/>
          </w:tcPr>
          <w:p>
            <w:pPr>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1373" w:type="dxa"/>
            <w:vAlign w:val="center"/>
          </w:tcPr>
          <w:p>
            <w:pPr>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6828" w:type="dxa"/>
            <w:gridSpan w:val="6"/>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总</w:t>
            </w:r>
            <w:r>
              <w:rPr>
                <w:rFonts w:hint="default" w:ascii="Times New Roman" w:hAnsi="Times New Roman" w:eastAsia="仿宋" w:cs="Times New Roman"/>
                <w:b/>
                <w:bCs/>
                <w:lang w:val="en-US" w:eastAsia="zh-CN"/>
              </w:rPr>
              <w:t xml:space="preserve">   </w:t>
            </w:r>
            <w:r>
              <w:rPr>
                <w:rFonts w:hint="default" w:ascii="Times New Roman" w:hAnsi="Times New Roman" w:eastAsia="仿宋" w:cs="Times New Roman"/>
                <w:b/>
                <w:bCs/>
              </w:rPr>
              <w:t>分</w:t>
            </w:r>
          </w:p>
        </w:tc>
        <w:tc>
          <w:tcPr>
            <w:tcW w:w="819" w:type="dxa"/>
            <w:vAlign w:val="center"/>
          </w:tcPr>
          <w:p>
            <w:pPr>
              <w:jc w:val="center"/>
              <w:rPr>
                <w:rFonts w:hint="default" w:ascii="Times New Roman" w:hAnsi="Times New Roman" w:eastAsia="仿宋" w:cs="Times New Roman"/>
                <w:b/>
                <w:bCs/>
              </w:rPr>
            </w:pPr>
            <w:r>
              <w:rPr>
                <w:rFonts w:hint="default" w:ascii="Times New Roman" w:hAnsi="Times New Roman" w:eastAsia="仿宋" w:cs="Times New Roman"/>
                <w:b/>
                <w:bCs/>
              </w:rPr>
              <w:t>100</w:t>
            </w:r>
          </w:p>
        </w:tc>
        <w:tc>
          <w:tcPr>
            <w:tcW w:w="859" w:type="dxa"/>
            <w:vAlign w:val="center"/>
          </w:tcPr>
          <w:p>
            <w:pPr>
              <w:jc w:val="center"/>
              <w:rPr>
                <w:rFonts w:hint="default"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97</w:t>
            </w:r>
          </w:p>
        </w:tc>
        <w:tc>
          <w:tcPr>
            <w:tcW w:w="1373" w:type="dxa"/>
            <w:vAlign w:val="center"/>
          </w:tcPr>
          <w:p>
            <w:pPr>
              <w:jc w:val="center"/>
              <w:rPr>
                <w:rFonts w:hint="default" w:ascii="Times New Roman" w:hAnsi="Times New Roman" w:eastAsia="仿宋" w:cs="Times New Roman"/>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rightChars="0" w:firstLine="0" w:firstLineChars="0"/>
        <w:jc w:val="left"/>
        <w:textAlignment w:val="baseline"/>
        <w:outlineLvl w:val="9"/>
        <w:rPr>
          <w:rFonts w:hint="default"/>
          <w:sz w:val="28"/>
          <w:szCs w:val="28"/>
        </w:rPr>
      </w:pPr>
      <w:r>
        <w:rPr>
          <w:rFonts w:hint="default"/>
          <w:sz w:val="28"/>
          <w:szCs w:val="28"/>
        </w:rPr>
        <w:t>填表人：</w:t>
      </w:r>
      <w:r>
        <w:rPr>
          <w:rFonts w:hint="eastAsia"/>
          <w:sz w:val="28"/>
          <w:szCs w:val="28"/>
          <w:lang w:eastAsia="zh-CN"/>
        </w:rPr>
        <w:t>曹倩</w:t>
      </w:r>
      <w:r>
        <w:rPr>
          <w:rFonts w:hint="eastAsia"/>
          <w:sz w:val="28"/>
          <w:szCs w:val="28"/>
          <w:lang w:val="en-US" w:eastAsia="zh-CN"/>
        </w:rPr>
        <w:t xml:space="preserve">                        </w:t>
      </w:r>
      <w:r>
        <w:rPr>
          <w:rFonts w:hint="default"/>
          <w:sz w:val="28"/>
          <w:szCs w:val="28"/>
        </w:rPr>
        <w:t>填报日期：</w:t>
      </w:r>
      <w:r>
        <w:rPr>
          <w:rFonts w:hint="eastAsia"/>
          <w:sz w:val="28"/>
          <w:szCs w:val="28"/>
          <w:lang w:val="en-US" w:eastAsia="zh-CN"/>
        </w:rPr>
        <w:t xml:space="preserve">2023年8月7日                         </w:t>
      </w:r>
      <w:r>
        <w:rPr>
          <w:rFonts w:hint="default"/>
          <w:sz w:val="28"/>
          <w:szCs w:val="28"/>
        </w:rPr>
        <w:t>联系电话：</w:t>
      </w:r>
      <w:r>
        <w:rPr>
          <w:rFonts w:hint="eastAsia"/>
          <w:sz w:val="28"/>
          <w:szCs w:val="28"/>
          <w:lang w:val="en-US" w:eastAsia="zh-CN"/>
        </w:rPr>
        <w:t xml:space="preserve">15874723332               </w:t>
      </w:r>
      <w:r>
        <w:rPr>
          <w:rFonts w:hint="default"/>
          <w:sz w:val="28"/>
          <w:szCs w:val="28"/>
        </w:rPr>
        <w:t>单位负责人签字：</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1F4AD"/>
    <w:multiLevelType w:val="singleLevel"/>
    <w:tmpl w:val="9301F4AD"/>
    <w:lvl w:ilvl="0" w:tentative="0">
      <w:start w:val="3"/>
      <w:numFmt w:val="chineseCounting"/>
      <w:suff w:val="nothing"/>
      <w:lvlText w:val="%1、"/>
      <w:lvlJc w:val="left"/>
      <w:rPr>
        <w:rFonts w:hint="eastAsia"/>
      </w:rPr>
    </w:lvl>
  </w:abstractNum>
  <w:abstractNum w:abstractNumId="1">
    <w:nsid w:val="F613572E"/>
    <w:multiLevelType w:val="singleLevel"/>
    <w:tmpl w:val="F613572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mI3NDg4NDM4OWZmODA3ZDYzMmE1YjlhYjg1MTAifQ=="/>
  </w:docVars>
  <w:rsids>
    <w:rsidRoot w:val="00000000"/>
    <w:rsid w:val="0A2B4338"/>
    <w:rsid w:val="1C333A06"/>
    <w:rsid w:val="24BC7ED7"/>
    <w:rsid w:val="2E1D5DC1"/>
    <w:rsid w:val="365E64A8"/>
    <w:rsid w:val="5DB12B0C"/>
    <w:rsid w:val="5DE46F17"/>
    <w:rsid w:val="5F351B94"/>
    <w:rsid w:val="6BDA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2758</Words>
  <Characters>2837</Characters>
  <Lines>0</Lines>
  <Paragraphs>0</Paragraphs>
  <TotalTime>18</TotalTime>
  <ScaleCrop>false</ScaleCrop>
  <LinksUpToDate>false</LinksUpToDate>
  <CharactersWithSpaces>2837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2023-07-27T01:31:00Z</dcterms:created>
  <dc:creator>Administrator</dc:creator>
  <cp:lastModifiedBy>Administrator</cp:lastModifiedBy>
  <cp:lastPrinted>2023-08-11T09:57:00Z</cp:lastPrinted>
  <dcterms:modified xsi:type="dcterms:W3CDTF">2023-08-24T05:26:02Z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D23DB4A27DA14448B5EEA44B56043904_13</vt:lpwstr>
  </property>
</Properties>
</file>