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b w:val="0"/>
          <w:bCs w:val="0"/>
          <w:spacing w:val="-5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-5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衡山县城镇规划区内建设项目报建收费清单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jc w:val="right"/>
        <w:textAlignment w:val="baseline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6"/>
          <w:sz w:val="24"/>
          <w:szCs w:val="24"/>
        </w:rPr>
        <w:t>单位：元/平方米</w:t>
      </w:r>
    </w:p>
    <w:p>
      <w:pPr>
        <w:spacing w:line="69" w:lineRule="exact"/>
      </w:pPr>
    </w:p>
    <w:tbl>
      <w:tblPr>
        <w:tblStyle w:val="9"/>
        <w:tblW w:w="1333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1578"/>
        <w:gridCol w:w="1325"/>
        <w:gridCol w:w="1757"/>
        <w:gridCol w:w="883"/>
        <w:gridCol w:w="1748"/>
        <w:gridCol w:w="1758"/>
        <w:gridCol w:w="1963"/>
        <w:gridCol w:w="19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tblHeader/>
          <w:jc w:val="center"/>
        </w:trPr>
        <w:tc>
          <w:tcPr>
            <w:tcW w:w="396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b/>
                <w:bCs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0"/>
                <w:position w:val="0"/>
                <w:sz w:val="21"/>
                <w:szCs w:val="21"/>
              </w:rPr>
              <w:t>序号</w:t>
            </w:r>
          </w:p>
        </w:tc>
        <w:tc>
          <w:tcPr>
            <w:tcW w:w="1578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b/>
                <w:bCs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0"/>
                <w:position w:val="0"/>
                <w:sz w:val="21"/>
                <w:szCs w:val="21"/>
              </w:rPr>
              <w:t>收费单位</w:t>
            </w:r>
          </w:p>
        </w:tc>
        <w:tc>
          <w:tcPr>
            <w:tcW w:w="1325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b/>
                <w:bCs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0"/>
                <w:position w:val="0"/>
                <w:sz w:val="21"/>
                <w:szCs w:val="21"/>
              </w:rPr>
              <w:t>收费项目</w:t>
            </w:r>
          </w:p>
        </w:tc>
        <w:tc>
          <w:tcPr>
            <w:tcW w:w="1757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b/>
                <w:bCs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0"/>
                <w:position w:val="0"/>
                <w:sz w:val="21"/>
                <w:szCs w:val="21"/>
              </w:rPr>
              <w:t>收费依据</w:t>
            </w:r>
          </w:p>
        </w:tc>
        <w:tc>
          <w:tcPr>
            <w:tcW w:w="88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hint="default" w:ascii="Times New Roman" w:hAnsi="Times New Roman" w:eastAsia="仿宋" w:cs="Times New Roman"/>
                <w:b/>
                <w:bCs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0"/>
                <w:position w:val="0"/>
                <w:sz w:val="21"/>
                <w:szCs w:val="21"/>
              </w:rPr>
              <w:t>收费性质</w:t>
            </w:r>
          </w:p>
        </w:tc>
        <w:tc>
          <w:tcPr>
            <w:tcW w:w="1748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b/>
                <w:bCs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0"/>
                <w:position w:val="0"/>
                <w:sz w:val="21"/>
                <w:szCs w:val="21"/>
              </w:rPr>
              <w:t>文件规定标准</w:t>
            </w:r>
          </w:p>
        </w:tc>
        <w:tc>
          <w:tcPr>
            <w:tcW w:w="56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b/>
                <w:bCs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0"/>
                <w:position w:val="0"/>
                <w:sz w:val="21"/>
                <w:szCs w:val="21"/>
              </w:rPr>
              <w:t>执行收费标准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tblHeader/>
          <w:jc w:val="center"/>
        </w:trPr>
        <w:tc>
          <w:tcPr>
            <w:tcW w:w="39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b/>
                <w:bCs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57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b/>
                <w:bCs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b/>
                <w:bCs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75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b/>
                <w:bCs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b/>
                <w:bCs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74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b/>
                <w:bCs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56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b/>
                <w:bCs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0"/>
                <w:position w:val="0"/>
                <w:sz w:val="21"/>
                <w:szCs w:val="21"/>
              </w:rPr>
              <w:t>县城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tblHeader/>
          <w:jc w:val="center"/>
        </w:trPr>
        <w:tc>
          <w:tcPr>
            <w:tcW w:w="396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b/>
                <w:bCs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57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b/>
                <w:bCs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b/>
                <w:bCs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b/>
                <w:bCs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b/>
                <w:bCs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74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b/>
                <w:bCs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b/>
                <w:bCs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0"/>
                <w:position w:val="0"/>
                <w:sz w:val="21"/>
                <w:szCs w:val="21"/>
              </w:rPr>
              <w:t>开发类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b/>
                <w:bCs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0"/>
                <w:position w:val="0"/>
                <w:sz w:val="21"/>
                <w:szCs w:val="21"/>
              </w:rPr>
              <w:t>公益类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b/>
                <w:bCs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0"/>
                <w:position w:val="0"/>
                <w:sz w:val="21"/>
                <w:szCs w:val="21"/>
              </w:rPr>
              <w:t>工业类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396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1</w:t>
            </w:r>
          </w:p>
        </w:tc>
        <w:tc>
          <w:tcPr>
            <w:tcW w:w="1578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pacing w:val="0"/>
                <w:position w:val="0"/>
                <w:sz w:val="21"/>
                <w:szCs w:val="21"/>
                <w:lang w:eastAsia="zh-CN"/>
              </w:rPr>
              <w:t>县</w:t>
            </w: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住建局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城市基础设施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配套费</w:t>
            </w:r>
          </w:p>
        </w:tc>
        <w:tc>
          <w:tcPr>
            <w:tcW w:w="17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山发改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〔2016〕125号</w:t>
            </w:r>
          </w:p>
        </w:tc>
        <w:tc>
          <w:tcPr>
            <w:tcW w:w="8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行政事业</w:t>
            </w:r>
          </w:p>
        </w:tc>
        <w:tc>
          <w:tcPr>
            <w:tcW w:w="17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按上年度的商品房平均销售价格(住宅0.8%、其他1.6%)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住宅：2</w:t>
            </w: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元/m²</w:t>
            </w:r>
          </w:p>
        </w:tc>
        <w:tc>
          <w:tcPr>
            <w:tcW w:w="19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元/m²(中小学、幼儿园建设项目及保障性住房建设项目免收)</w:t>
            </w:r>
          </w:p>
        </w:tc>
        <w:tc>
          <w:tcPr>
            <w:tcW w:w="19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免收(职工住宅楼、企业非生产性建筑按标准征收)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39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57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7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8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其他：</w:t>
            </w: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元/m²</w:t>
            </w:r>
          </w:p>
        </w:tc>
        <w:tc>
          <w:tcPr>
            <w:tcW w:w="19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  <w:jc w:val="center"/>
        </w:trPr>
        <w:tc>
          <w:tcPr>
            <w:tcW w:w="396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7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12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210" w:firstLineChars="10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210" w:firstLineChars="10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0"/>
                <w:position w:val="0"/>
                <w:sz w:val="21"/>
                <w:szCs w:val="21"/>
                <w:lang w:eastAsia="zh-CN"/>
              </w:rPr>
              <w:t>县</w:t>
            </w: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  <w:lang w:eastAsia="zh-CN"/>
              </w:rPr>
              <w:t>发改局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  <w:lang w:eastAsia="zh-CN"/>
              </w:rPr>
            </w:pPr>
          </w:p>
        </w:tc>
        <w:tc>
          <w:tcPr>
            <w:tcW w:w="132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防空地下室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易地建设费</w:t>
            </w:r>
          </w:p>
        </w:tc>
        <w:tc>
          <w:tcPr>
            <w:tcW w:w="175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湘发改价费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〔2017〕1187号</w:t>
            </w:r>
          </w:p>
        </w:tc>
        <w:tc>
          <w:tcPr>
            <w:tcW w:w="88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行政事业</w:t>
            </w:r>
          </w:p>
        </w:tc>
        <w:tc>
          <w:tcPr>
            <w:tcW w:w="174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20.48/m²</w:t>
            </w:r>
          </w:p>
        </w:tc>
        <w:tc>
          <w:tcPr>
            <w:tcW w:w="175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20.48/m²(按规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定修建防空地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leftChars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下室免收)</w:t>
            </w:r>
          </w:p>
        </w:tc>
        <w:tc>
          <w:tcPr>
            <w:tcW w:w="196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20.48/m²(非营利性养老和医疗机构建设项目、保障性住房建设项目免收)</w:t>
            </w:r>
          </w:p>
        </w:tc>
        <w:tc>
          <w:tcPr>
            <w:tcW w:w="192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leftChars="0" w:right="0" w:rightChars="0" w:firstLine="29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20.48/m2(企业厂房建设项目及按规定修建防空地下室免收)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39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pacing w:val="0"/>
                <w:position w:val="0"/>
                <w:sz w:val="21"/>
                <w:szCs w:val="21"/>
                <w:lang w:eastAsia="zh-CN"/>
              </w:rPr>
              <w:t>县</w:t>
            </w: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城市管理</w:t>
            </w:r>
            <w:r>
              <w:rPr>
                <w:rFonts w:hint="eastAsia" w:ascii="Times New Roman" w:hAnsi="Times New Roman" w:eastAsia="仿宋" w:cs="Times New Roman"/>
                <w:spacing w:val="0"/>
                <w:position w:val="0"/>
                <w:sz w:val="21"/>
                <w:szCs w:val="21"/>
                <w:lang w:eastAsia="zh-CN"/>
              </w:rPr>
              <w:t>和</w:t>
            </w: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综合执法局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城市道路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占用费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湘发改价费规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〔2021〕</w:t>
            </w: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  <w:lang w:val="en-US" w:eastAsia="zh-CN"/>
              </w:rPr>
              <w:t>48</w:t>
            </w: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号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行政事业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0.5元/m²天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0.5元/m²天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免收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免收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39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建筑垃圾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渣土处理费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山发改〔2022〕7号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服务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3元/吨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3元/吨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1.5元/吨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1.5元/吨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3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7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pacing w:val="0"/>
                <w:position w:val="0"/>
                <w:sz w:val="21"/>
                <w:szCs w:val="21"/>
                <w:lang w:eastAsia="zh-CN"/>
              </w:rPr>
              <w:t>县</w:t>
            </w: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水利局</w:t>
            </w:r>
          </w:p>
        </w:tc>
        <w:tc>
          <w:tcPr>
            <w:tcW w:w="13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水土保持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补偿费</w:t>
            </w:r>
          </w:p>
        </w:tc>
        <w:tc>
          <w:tcPr>
            <w:tcW w:w="17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湘发改价规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〔2021〕</w:t>
            </w: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  <w:lang w:val="en-US" w:eastAsia="zh-CN"/>
              </w:rPr>
              <w:t>473</w:t>
            </w: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号</w:t>
            </w:r>
          </w:p>
        </w:tc>
        <w:tc>
          <w:tcPr>
            <w:tcW w:w="8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行政事业</w:t>
            </w:r>
          </w:p>
        </w:tc>
        <w:tc>
          <w:tcPr>
            <w:tcW w:w="17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1元/m²(按用地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面积征收)</w:t>
            </w:r>
          </w:p>
        </w:tc>
        <w:tc>
          <w:tcPr>
            <w:tcW w:w="17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1元/m²</w:t>
            </w:r>
          </w:p>
        </w:tc>
        <w:tc>
          <w:tcPr>
            <w:tcW w:w="19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免收</w:t>
            </w: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1元/m²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3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57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  <w:lang w:eastAsia="zh-CN"/>
              </w:rPr>
              <w:t>水资源费</w:t>
            </w:r>
          </w:p>
        </w:tc>
        <w:tc>
          <w:tcPr>
            <w:tcW w:w="17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湘发改价费规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〔2021〕</w:t>
            </w: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  <w:lang w:val="en-US" w:eastAsia="zh-CN"/>
              </w:rPr>
              <w:t>473</w:t>
            </w: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号</w:t>
            </w:r>
          </w:p>
        </w:tc>
        <w:tc>
          <w:tcPr>
            <w:tcW w:w="8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  <w:lang w:eastAsia="zh-CN"/>
              </w:rPr>
              <w:t>行政事业</w:t>
            </w:r>
          </w:p>
        </w:tc>
        <w:tc>
          <w:tcPr>
            <w:tcW w:w="17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  <w:lang w:val="en-US" w:eastAsia="zh-CN"/>
              </w:rPr>
              <w:t>0.15-1元/吨（按照取水类型、取水用途收取）</w:t>
            </w:r>
          </w:p>
        </w:tc>
        <w:tc>
          <w:tcPr>
            <w:tcW w:w="17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  <w:lang w:val="en-US" w:eastAsia="zh-CN"/>
              </w:rPr>
              <w:t>0.1-0.7元/吨</w:t>
            </w:r>
          </w:p>
        </w:tc>
        <w:tc>
          <w:tcPr>
            <w:tcW w:w="19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  <w:lang w:val="en-US" w:eastAsia="zh-CN"/>
              </w:rPr>
              <w:t>0.08元/吨</w:t>
            </w: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  <w:lang w:val="en-US" w:eastAsia="zh-CN"/>
              </w:rPr>
              <w:t>0.1-0.7元/吨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pacing w:val="0"/>
                <w:position w:val="0"/>
                <w:sz w:val="21"/>
                <w:szCs w:val="21"/>
                <w:lang w:eastAsia="zh-CN"/>
              </w:rPr>
              <w:t>县</w:t>
            </w: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人社局</w:t>
            </w:r>
          </w:p>
        </w:tc>
        <w:tc>
          <w:tcPr>
            <w:tcW w:w="13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工伤保险费</w:t>
            </w:r>
          </w:p>
        </w:tc>
        <w:tc>
          <w:tcPr>
            <w:tcW w:w="17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湘人社规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〔2022〕18号</w:t>
            </w:r>
          </w:p>
        </w:tc>
        <w:tc>
          <w:tcPr>
            <w:tcW w:w="8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基金</w:t>
            </w:r>
          </w:p>
        </w:tc>
        <w:tc>
          <w:tcPr>
            <w:tcW w:w="17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建设项目统一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按工程总造价的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1.8‰执行</w:t>
            </w:r>
          </w:p>
        </w:tc>
        <w:tc>
          <w:tcPr>
            <w:tcW w:w="17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按文件规定标准</w:t>
            </w:r>
          </w:p>
        </w:tc>
        <w:tc>
          <w:tcPr>
            <w:tcW w:w="19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按文件规定标准</w:t>
            </w: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按文件规定标准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3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57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0"/>
                <w:position w:val="0"/>
                <w:sz w:val="21"/>
                <w:szCs w:val="21"/>
                <w:lang w:eastAsia="zh-CN"/>
              </w:rPr>
              <w:t>县</w:t>
            </w: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  <w:lang w:eastAsia="zh-CN"/>
              </w:rPr>
              <w:t>自然资源局</w:t>
            </w:r>
          </w:p>
        </w:tc>
        <w:tc>
          <w:tcPr>
            <w:tcW w:w="132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  <w:lang w:eastAsia="zh-CN"/>
              </w:rPr>
              <w:t>房屋初始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  <w:lang w:eastAsia="zh-CN"/>
              </w:rPr>
              <w:t>登记费</w:t>
            </w:r>
          </w:p>
        </w:tc>
        <w:tc>
          <w:tcPr>
            <w:tcW w:w="175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发改价</w:t>
            </w: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  <w:lang w:eastAsia="zh-CN"/>
              </w:rPr>
              <w:t>格</w:t>
            </w: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规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〔20</w:t>
            </w: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〕</w:t>
            </w: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  <w:lang w:val="en-US" w:eastAsia="zh-CN"/>
              </w:rPr>
              <w:t>2559</w:t>
            </w: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号</w:t>
            </w:r>
          </w:p>
        </w:tc>
        <w:tc>
          <w:tcPr>
            <w:tcW w:w="88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/>
              <w:jc w:val="both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  <w:lang w:eastAsia="zh-CN"/>
              </w:rPr>
              <w:t>行政事业</w:t>
            </w:r>
          </w:p>
        </w:tc>
        <w:tc>
          <w:tcPr>
            <w:tcW w:w="17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  <w:lang w:eastAsia="zh-CN"/>
              </w:rPr>
              <w:t>住宅：</w:t>
            </w: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  <w:lang w:val="en-US" w:eastAsia="zh-CN"/>
              </w:rPr>
              <w:t>80元/件</w:t>
            </w:r>
          </w:p>
        </w:tc>
        <w:tc>
          <w:tcPr>
            <w:tcW w:w="17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按文件规定标准</w:t>
            </w:r>
          </w:p>
        </w:tc>
        <w:tc>
          <w:tcPr>
            <w:tcW w:w="19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按文件规定标准</w:t>
            </w: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按文件规定标准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3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57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75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  <w:lang w:eastAsia="zh-CN"/>
              </w:rPr>
              <w:t>非住宅：</w:t>
            </w: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  <w:lang w:val="en-US" w:eastAsia="zh-CN"/>
              </w:rPr>
              <w:t>550元/件</w:t>
            </w:r>
          </w:p>
        </w:tc>
        <w:tc>
          <w:tcPr>
            <w:tcW w:w="17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按文件规定标准</w:t>
            </w:r>
          </w:p>
        </w:tc>
        <w:tc>
          <w:tcPr>
            <w:tcW w:w="19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按文件规定标准</w:t>
            </w: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按文件规定标准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  <w:jc w:val="center"/>
        </w:trPr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5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湖南有线衡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山网络有限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公司</w:t>
            </w:r>
          </w:p>
        </w:tc>
        <w:tc>
          <w:tcPr>
            <w:tcW w:w="13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有线电视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线路设施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安装费</w:t>
            </w:r>
          </w:p>
        </w:tc>
        <w:tc>
          <w:tcPr>
            <w:tcW w:w="17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湘发改价服〔2016〕62号、湘发改价费〔2019〕747号</w:t>
            </w:r>
          </w:p>
        </w:tc>
        <w:tc>
          <w:tcPr>
            <w:tcW w:w="8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市场调节价</w:t>
            </w:r>
          </w:p>
        </w:tc>
        <w:tc>
          <w:tcPr>
            <w:tcW w:w="17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6元/m²</w:t>
            </w:r>
          </w:p>
        </w:tc>
        <w:tc>
          <w:tcPr>
            <w:tcW w:w="17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6元/m²</w:t>
            </w:r>
          </w:p>
        </w:tc>
        <w:tc>
          <w:tcPr>
            <w:tcW w:w="19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免收</w:t>
            </w: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0"/>
                <w:sz w:val="21"/>
                <w:szCs w:val="21"/>
              </w:rPr>
              <w:t>免收</w:t>
            </w:r>
          </w:p>
        </w:tc>
      </w:tr>
    </w:tbl>
    <w:p>
      <w:pPr>
        <w:spacing w:line="280" w:lineRule="exact"/>
        <w:ind w:right="11"/>
        <w:rPr>
          <w:rFonts w:hint="default" w:ascii="宋体" w:hAnsi="宋体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984" w:bottom="1417" w:left="1984" w:header="851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5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zMDA3MjQzZmY1OTJjZTg5ZDQzZGQ0ZTc3NGYwMDkifQ=="/>
  </w:docVars>
  <w:rsids>
    <w:rsidRoot w:val="7A716A7D"/>
    <w:rsid w:val="01944FA6"/>
    <w:rsid w:val="04C747D8"/>
    <w:rsid w:val="16336AD6"/>
    <w:rsid w:val="1D4D537F"/>
    <w:rsid w:val="1E3A72EC"/>
    <w:rsid w:val="30775951"/>
    <w:rsid w:val="38722851"/>
    <w:rsid w:val="3FCE5B6D"/>
    <w:rsid w:val="486F11C9"/>
    <w:rsid w:val="5E17353A"/>
    <w:rsid w:val="664803B2"/>
    <w:rsid w:val="6D8E4711"/>
    <w:rsid w:val="6DFF75D9"/>
    <w:rsid w:val="70586819"/>
    <w:rsid w:val="7A716A7D"/>
    <w:rsid w:val="7E7F6F2E"/>
    <w:rsid w:val="BF7ED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仿宋" w:cs="仿宋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30"/>
    </w:pPr>
    <w:rPr>
      <w:rFonts w:ascii="Times New Roman" w:hAnsi="Times New Roman" w:eastAsia="仿宋_GB2312"/>
      <w:kern w:val="0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1327</Words>
  <Characters>1483</Characters>
  <Lines>0</Lines>
  <Paragraphs>0</Paragraphs>
  <TotalTime>39</TotalTime>
  <ScaleCrop>false</ScaleCrop>
  <LinksUpToDate>false</LinksUpToDate>
  <CharactersWithSpaces>1574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2022-09-29T23:44:00Z</dcterms:created>
  <dc:creator>Administrator</dc:creator>
  <cp:lastModifiedBy>LAN</cp:lastModifiedBy>
  <cp:lastPrinted>2023-06-30T00:51:00Z</cp:lastPrinted>
  <dcterms:modified xsi:type="dcterms:W3CDTF">2023-09-20T02:42:36Z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4E16136771D84CAFB1F0F84B187D61C6_13</vt:lpwstr>
  </property>
</Properties>
</file>