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4" w:name="_GoBack"/>
      <w:bookmarkEnd w:id="4"/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/>
          <w:sz w:val="48"/>
          <w:szCs w:val="48"/>
        </w:rPr>
        <w:t>20</w:t>
      </w:r>
      <w:r>
        <w:rPr>
          <w:rFonts w:hint="eastAsia" w:ascii="方正小标宋_GBK" w:eastAsia="方正小标宋_GBK"/>
          <w:sz w:val="48"/>
          <w:szCs w:val="48"/>
        </w:rPr>
        <w:t>2</w:t>
      </w:r>
      <w:r>
        <w:rPr>
          <w:rFonts w:hint="eastAsia" w:ascii="方正小标宋_GBK" w:eastAsia="方正小标宋_GBK"/>
          <w:sz w:val="48"/>
          <w:szCs w:val="48"/>
          <w:lang w:val="en-US" w:eastAsia="zh-CN"/>
        </w:rPr>
        <w:t>2</w:t>
      </w:r>
      <w:r>
        <w:rPr>
          <w:rFonts w:hint="eastAsia" w:ascii="方正小标宋_GBK" w:eastAsia="方正小标宋_GBK"/>
          <w:sz w:val="48"/>
          <w:szCs w:val="48"/>
        </w:rPr>
        <w:t>年度部门整体支出绩效自评报告</w:t>
      </w: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ascii="宋体" w:eastAsia="宋体" w:cs="宋体"/>
          <w:b/>
          <w:color w:val="000000"/>
          <w:kern w:val="0"/>
          <w:sz w:val="44"/>
          <w:szCs w:val="44"/>
        </w:rPr>
        <w:t>衡山县花鼓戏剧团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（此页为封面）</w:t>
      </w:r>
    </w:p>
    <w:p>
      <w:pPr>
        <w:pStyle w:val="12"/>
        <w:widowControl/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p>
      <w:pPr>
        <w:pStyle w:val="12"/>
        <w:widowControl/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p>
      <w:pPr>
        <w:pStyle w:val="12"/>
        <w:widowControl/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p>
      <w:pPr>
        <w:pStyle w:val="12"/>
        <w:widowControl/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p>
      <w:pPr>
        <w:ind w:firstLine="582" w:firstLineChars="200"/>
        <w:rPr>
          <w:rFonts w:ascii="黑体" w:hAnsi="黑体" w:eastAsia="黑体" w:cs="黑体"/>
          <w:b/>
          <w:bCs/>
          <w:sz w:val="30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2"/>
        </w:rPr>
        <w:t>一、部门、单位基本情况</w:t>
      </w:r>
    </w:p>
    <w:p>
      <w:pPr>
        <w:adjustRightInd w:val="0"/>
        <w:spacing w:line="620" w:lineRule="exact"/>
        <w:ind w:firstLine="582" w:firstLineChars="200"/>
        <w:rPr>
          <w:rFonts w:ascii="楷体" w:hAnsi="楷体" w:eastAsia="仿宋" w:cs="SimSun-Identity-H"/>
          <w:b/>
          <w:bCs/>
          <w:color w:val="000000"/>
          <w:kern w:val="0"/>
          <w:sz w:val="30"/>
          <w:szCs w:val="28"/>
        </w:rPr>
      </w:pPr>
      <w:r>
        <w:rPr>
          <w:rFonts w:hint="eastAsia" w:ascii="楷体" w:hAnsi="楷体" w:eastAsia="仿宋" w:cs="SimSun-Identity-H"/>
          <w:b/>
          <w:bCs/>
          <w:color w:val="000000"/>
          <w:kern w:val="0"/>
          <w:sz w:val="30"/>
          <w:szCs w:val="28"/>
        </w:rPr>
        <w:t>（一）单位主要职责</w:t>
      </w:r>
    </w:p>
    <w:p>
      <w:pPr>
        <w:spacing w:line="570" w:lineRule="atLeast"/>
        <w:ind w:firstLine="622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FUNCRESP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创作生产多姿多彩的剧（节）目,丰富群众文化生活、陶冶观众情操、宣传国家文化方针政策和社会主义精神文明建设；参加全县社区、广场、企业、校园、乡村等各种文化下乡演出活动；传统花鼓灯艺术整理与保护艺术作品；普及戏曲艺术及推广艺术创作表演人才培养，传承戏曲文化；衡山剧院承接县委、县政府各种重要会议接待，承接各外团院校的各类演出工作。</w:t>
      </w:r>
      <w:bookmarkEnd w:id="0"/>
    </w:p>
    <w:p>
      <w:pPr>
        <w:adjustRightInd w:val="0"/>
        <w:spacing w:line="620" w:lineRule="exact"/>
        <w:ind w:firstLine="582" w:firstLineChars="200"/>
        <w:rPr>
          <w:rFonts w:ascii="楷体" w:hAnsi="楷体" w:eastAsia="仿宋" w:cs="SimSun-Identity-H"/>
          <w:b/>
          <w:bCs/>
          <w:color w:val="000000"/>
          <w:kern w:val="0"/>
          <w:sz w:val="30"/>
          <w:szCs w:val="28"/>
        </w:rPr>
      </w:pPr>
      <w:r>
        <w:rPr>
          <w:rFonts w:hint="eastAsia" w:ascii="楷体" w:hAnsi="楷体" w:eastAsia="仿宋" w:cs="SimSun-Identity-H"/>
          <w:b/>
          <w:bCs/>
          <w:color w:val="000000"/>
          <w:kern w:val="0"/>
          <w:sz w:val="30"/>
          <w:szCs w:val="28"/>
        </w:rPr>
        <w:t>（二）机构设置及人员情况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2"/>
      <w:bookmarkStart w:id="2" w:name="ORG_SE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衡山县花鼓戏剧团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为正股级公益类事业单位，差额拨款事业编制15名，设团长1名，副团长2名。</w:t>
      </w:r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现有在职在岗在编职工</w:t>
      </w:r>
      <w:bookmarkStart w:id="3" w:name="JBQK_XYZGZBZGR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14</w:t>
      </w:r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人，离退休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聘人员7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582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3"/>
          <w:szCs w:val="33"/>
        </w:rPr>
      </w:pPr>
      <w:r>
        <w:rPr>
          <w:rFonts w:hint="eastAsia" w:ascii="黑体" w:hAnsi="黑体" w:eastAsia="黑体"/>
          <w:sz w:val="30"/>
          <w:szCs w:val="30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3"/>
          <w:szCs w:val="33"/>
        </w:rPr>
        <w:t>预算支出及绩效情况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一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部门预决算情况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1.部门预算情况</w:t>
      </w:r>
    </w:p>
    <w:p>
      <w:pPr>
        <w:widowControl/>
        <w:shd w:val="clear" w:color="auto" w:fill="FFFFFF"/>
        <w:spacing w:line="420" w:lineRule="atLeast"/>
        <w:ind w:firstLine="582" w:firstLineChars="200"/>
        <w:jc w:val="left"/>
        <w:textAlignment w:val="bottom"/>
        <w:rPr>
          <w:rFonts w:hint="eastAsia" w:ascii="仿宋" w:hAnsi="仿宋" w:eastAsia="仿宋" w:cs="Calibri"/>
          <w:color w:val="000000"/>
          <w:kern w:val="0"/>
          <w:sz w:val="3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衡山县花鼓戏剧团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部门202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2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年收入预算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204.51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万元，其中：一般公共预算财政拨款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204.51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万元，纳入预算管理的非税收入拨款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0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万元。全年支出预算总计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204.51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万元，其中基本支出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100.51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万元（工资福利支出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94.51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万元、一般商品和服务支出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0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万元、对个人和家庭的补助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6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万元）、项目支出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104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2.部门决算情况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含年中预算追加情况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2022年决算总收入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305.25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万元，较预算增加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100.74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万元，总支出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304.24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万元，其中：基本支出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148.12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万元，占总支出的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49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%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；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项目支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出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156.12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万元，占总支出的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51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%。差异产生的主要原因是</w:t>
      </w:r>
      <w:r>
        <w:rPr>
          <w:rFonts w:hint="eastAsia" w:eastAsia="仿宋" w:cs="Times New Roman"/>
          <w:spacing w:val="0"/>
          <w:position w:val="0"/>
          <w:sz w:val="33"/>
          <w:szCs w:val="33"/>
          <w:lang w:eastAsia="zh-CN"/>
        </w:rPr>
        <w:t>年中增加项目预算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3.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三公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经费执行情况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2022年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三公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经费预算数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万元，其中：因公出国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境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费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万元，公务用车购置及运行维护费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万元，公务接待费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万元。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三公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经费决算数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元，其中：因公出国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境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费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万元，公务用车运行维护费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万元，公务接待费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4.政府采购执行情况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2022年度政府采购支出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38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万元，其中：货物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万元，工程</w:t>
      </w:r>
      <w:r>
        <w:rPr>
          <w:rFonts w:hint="eastAsia" w:eastAsia="仿宋" w:cs="Times New Roman"/>
          <w:b w:val="0"/>
          <w:bCs w:val="0"/>
          <w:spacing w:val="0"/>
          <w:position w:val="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万元，服务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5.资产管理情况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2022年年末资产总额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174.89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万元，负债总额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万元，净资产</w:t>
      </w:r>
      <w:r>
        <w:rPr>
          <w:rFonts w:hint="eastAsia" w:eastAsia="仿宋" w:cs="Times New Roman"/>
          <w:b w:val="0"/>
          <w:bCs w:val="0"/>
          <w:spacing w:val="0"/>
          <w:position w:val="0"/>
          <w:sz w:val="31"/>
          <w:szCs w:val="31"/>
          <w:lang w:val="en-US" w:eastAsia="zh-CN"/>
        </w:rPr>
        <w:t>174.89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万元。截至2022年12月31日，固定资产账面原值170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68万元，在用资产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170.68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万元，资产使用率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二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资金使用及绩效情况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1.整体绩效目标完成情况</w:t>
      </w:r>
    </w:p>
    <w:p>
      <w:pPr>
        <w:pStyle w:val="8"/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我</w:t>
      </w:r>
      <w:r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团</w:t>
      </w: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积极履职，强化管理，较好的完成了年度工作目标。通过加强预算收支管理，不断建立健全内部管理制度，梳理内部管理流程，部门整体支出管理水平得到提升。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02" w:firstLineChars="200"/>
        <w:jc w:val="both"/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2.项目绩效目标完成情况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仅对50万元以上的项目资金进行分项说明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eastAsia" w:eastAsia="仿宋" w:cs="Times New Roman"/>
          <w:b/>
          <w:bCs/>
          <w:spacing w:val="0"/>
          <w:position w:val="0"/>
          <w:sz w:val="31"/>
          <w:szCs w:val="31"/>
          <w:lang w:eastAsia="zh-CN"/>
        </w:rPr>
      </w:pPr>
      <w:r>
        <w:rPr>
          <w:rFonts w:hint="eastAsia" w:eastAsia="仿宋" w:cs="Times New Roman"/>
          <w:b/>
          <w:bCs/>
          <w:spacing w:val="0"/>
          <w:position w:val="0"/>
          <w:sz w:val="31"/>
          <w:szCs w:val="31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1"/>
          <w:szCs w:val="31"/>
        </w:rPr>
        <w:t>存在的问题及改进措施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left"/>
        <w:textAlignment w:val="auto"/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1、</w:t>
      </w: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细化预算编制工作，认真做好预算的编制。进一步加强单位内部机构各股室的预算管理意识，严格按照预算编制的相关制度和要求进行预算编制。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both"/>
        <w:textAlignment w:val="auto"/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2、</w:t>
      </w: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/>
        <w:jc w:val="both"/>
        <w:textAlignment w:val="auto"/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3、完善资产管理，抓好“三公”经费控制。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/>
        <w:jc w:val="both"/>
        <w:textAlignment w:val="auto"/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4、对相关人员加强培训，特别是针对《预算法》、《行政事业单位会计制度》等学习培训，规范部门预算收支核算，切实提高部门预算收支管理水平</w:t>
      </w:r>
      <w:r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1"/>
          <w:szCs w:val="31"/>
        </w:rPr>
        <w:t>四、其他需要说明的情况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2" w:firstLineChars="200"/>
        <w:jc w:val="both"/>
        <w:rPr>
          <w:rFonts w:hint="eastAsia" w:eastAsia="黑体" w:cs="Times New Roman"/>
          <w:b/>
          <w:bCs/>
          <w:spacing w:val="0"/>
          <w:position w:val="0"/>
          <w:sz w:val="34"/>
          <w:szCs w:val="34"/>
          <w:lang w:eastAsia="zh-CN"/>
        </w:rPr>
      </w:pPr>
      <w:r>
        <w:rPr>
          <w:rFonts w:hint="eastAsia" w:eastAsia="黑体" w:cs="Times New Roman"/>
          <w:b/>
          <w:bCs/>
          <w:spacing w:val="0"/>
          <w:position w:val="0"/>
          <w:sz w:val="34"/>
          <w:szCs w:val="3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2" w:firstLineChars="200"/>
        <w:jc w:val="both"/>
        <w:rPr>
          <w:rFonts w:hint="eastAsia" w:eastAsia="黑体" w:cs="Times New Roman"/>
          <w:b/>
          <w:bCs/>
          <w:spacing w:val="0"/>
          <w:position w:val="0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right="0" w:rightChars="0" w:firstLine="1359" w:firstLineChars="30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2022年度预算支出绩效自评表</w:t>
      </w:r>
    </w:p>
    <w:p>
      <w:pPr>
        <w:spacing w:line="72" w:lineRule="exact"/>
        <w:rPr>
          <w:rFonts w:hint="default" w:ascii="Times New Roman" w:hAnsi="Times New Roman" w:cs="Times New Roman"/>
        </w:rPr>
      </w:pPr>
    </w:p>
    <w:tbl>
      <w:tblPr>
        <w:tblStyle w:val="14"/>
        <w:tblW w:w="98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89"/>
        <w:gridCol w:w="1268"/>
        <w:gridCol w:w="1419"/>
        <w:gridCol w:w="909"/>
        <w:gridCol w:w="1109"/>
        <w:gridCol w:w="819"/>
        <w:gridCol w:w="859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项目支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出名称</w:t>
            </w:r>
          </w:p>
        </w:tc>
        <w:tc>
          <w:tcPr>
            <w:tcW w:w="8745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单位专项业务工作经费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主管部门</w:t>
            </w:r>
          </w:p>
        </w:tc>
        <w:tc>
          <w:tcPr>
            <w:tcW w:w="4585" w:type="dxa"/>
            <w:gridSpan w:val="4"/>
            <w:vAlign w:val="center"/>
          </w:tcPr>
          <w:p>
            <w:pPr>
              <w:tabs>
                <w:tab w:val="left" w:pos="659"/>
              </w:tabs>
              <w:jc w:val="left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衡山县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文化旅游广电体育局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实施单位</w:t>
            </w:r>
          </w:p>
        </w:tc>
        <w:tc>
          <w:tcPr>
            <w:tcW w:w="305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衡山县花鼓戏剧团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项目资金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</w:rPr>
              <w:t>万元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）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年初预算数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全年预算数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全年执行数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分值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执行率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年度资金总额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104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104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156.12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150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%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其中：当年财政拨款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104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104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156.12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150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%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</w:rPr>
              <w:t>上年结转资金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</w:rPr>
              <w:t>其他资金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年度总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体目标</w:t>
            </w:r>
          </w:p>
        </w:tc>
        <w:tc>
          <w:tcPr>
            <w:tcW w:w="45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预期目标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585" w:type="dxa"/>
            <w:gridSpan w:val="4"/>
            <w:vAlign w:val="center"/>
          </w:tcPr>
          <w:p>
            <w:pPr>
              <w:pStyle w:val="12"/>
              <w:widowControl/>
              <w:numPr>
                <w:ilvl w:val="0"/>
                <w:numId w:val="2"/>
              </w:numPr>
              <w:ind w:leftChars="0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复排剧目不少于1个</w:t>
            </w:r>
          </w:p>
          <w:p>
            <w:pPr>
              <w:tabs>
                <w:tab w:val="left" w:pos="506"/>
                <w:tab w:val="center" w:pos="2347"/>
              </w:tabs>
              <w:ind w:firstLine="402" w:firstLineChars="200"/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完成“演艺惠民送戏下乡”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任务100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Chars="200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复排剧目两个：《贤淑女》、《兰寄子扳砖》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02" w:firstLineChars="20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惠民活动方面，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共完成“演艺惠民送戏下乡”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任务100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广及县内12个乡镇</w:t>
            </w:r>
          </w:p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13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绩效指标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一级指标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二级指标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三级指标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年度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指标值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实际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完成值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分值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得分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偏差原因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分析及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产出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指标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</w:rPr>
              <w:t>50分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）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数量指标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复排剧目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送戏下乡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100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质量指标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按质按量完成</w:t>
            </w:r>
          </w:p>
        </w:tc>
        <w:tc>
          <w:tcPr>
            <w:tcW w:w="909" w:type="dxa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</w:tc>
        <w:tc>
          <w:tcPr>
            <w:tcW w:w="1109" w:type="dxa"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100%</w:t>
            </w:r>
          </w:p>
        </w:tc>
        <w:tc>
          <w:tcPr>
            <w:tcW w:w="819" w:type="dxa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时效指标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全年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365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成本指标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财政预算资金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90%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9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效益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指标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</w:rPr>
              <w:t>30分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）</w:t>
            </w: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经济效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益指标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流动资金周转率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90%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9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社会效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益指标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保护及修缮文物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生态效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益指标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无污染物排放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可持续影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响指标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无可持续影响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满意度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指标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</w:rPr>
              <w:t>10分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）</w:t>
            </w: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服务对象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满意度指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群众满意度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82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总</w:t>
            </w:r>
            <w:r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bCs/>
              </w:rPr>
              <w:t>分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100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lang w:val="en-US" w:eastAsia="zh-CN"/>
              </w:rPr>
              <w:t>9</w:t>
            </w:r>
            <w:r>
              <w:rPr>
                <w:rFonts w:hint="eastAsia" w:eastAsia="仿宋" w:cs="Times New Roman"/>
                <w:b/>
                <w:bCs/>
                <w:lang w:val="en-US" w:eastAsia="zh-CN"/>
              </w:rPr>
              <w:t>8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填表人：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default"/>
          <w:sz w:val="28"/>
          <w:szCs w:val="28"/>
        </w:rPr>
        <w:t>填报日期：</w:t>
      </w:r>
      <w:r>
        <w:rPr>
          <w:rFonts w:hint="eastAsia"/>
          <w:sz w:val="28"/>
          <w:szCs w:val="28"/>
          <w:lang w:val="en-US" w:eastAsia="zh-CN"/>
        </w:rPr>
        <w:t xml:space="preserve">2023年8月7日                         </w:t>
      </w:r>
      <w:r>
        <w:rPr>
          <w:rFonts w:hint="default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default"/>
          <w:sz w:val="28"/>
          <w:szCs w:val="28"/>
        </w:rPr>
        <w:t>单位负责人签字：</w:t>
      </w:r>
    </w:p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</w:p>
    <w:p/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425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12</w:t>
    </w:r>
    <w:r>
      <w:rPr>
        <w:rStyle w:val="1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B99EE"/>
    <w:multiLevelType w:val="singleLevel"/>
    <w:tmpl w:val="8DBB99E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8B2367"/>
    <w:multiLevelType w:val="singleLevel"/>
    <w:tmpl w:val="DD8B23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mI3NDg4NDM4OWZmODA3ZDYzMmE1YjlhYjg1MTAifQ=="/>
  </w:docVars>
  <w:rsids>
    <w:rsidRoot w:val="76CA2446"/>
    <w:rsid w:val="00022D25"/>
    <w:rsid w:val="00060F2F"/>
    <w:rsid w:val="0006737B"/>
    <w:rsid w:val="000A5542"/>
    <w:rsid w:val="000B4A69"/>
    <w:rsid w:val="000D3CE1"/>
    <w:rsid w:val="000E6B8C"/>
    <w:rsid w:val="00135F14"/>
    <w:rsid w:val="001651B7"/>
    <w:rsid w:val="001A03F7"/>
    <w:rsid w:val="001A627D"/>
    <w:rsid w:val="001C4444"/>
    <w:rsid w:val="00220759"/>
    <w:rsid w:val="00223DBD"/>
    <w:rsid w:val="0023676C"/>
    <w:rsid w:val="0027014E"/>
    <w:rsid w:val="00286A0E"/>
    <w:rsid w:val="00296904"/>
    <w:rsid w:val="00310C50"/>
    <w:rsid w:val="003872A3"/>
    <w:rsid w:val="003C48BD"/>
    <w:rsid w:val="00440310"/>
    <w:rsid w:val="00483CA9"/>
    <w:rsid w:val="004B21B2"/>
    <w:rsid w:val="004B56CB"/>
    <w:rsid w:val="004F1787"/>
    <w:rsid w:val="00524F6E"/>
    <w:rsid w:val="00527B92"/>
    <w:rsid w:val="00541081"/>
    <w:rsid w:val="0055589A"/>
    <w:rsid w:val="00566410"/>
    <w:rsid w:val="00580C0E"/>
    <w:rsid w:val="006004E5"/>
    <w:rsid w:val="0066181F"/>
    <w:rsid w:val="00667C76"/>
    <w:rsid w:val="00674811"/>
    <w:rsid w:val="007E05B3"/>
    <w:rsid w:val="008222BA"/>
    <w:rsid w:val="0083351F"/>
    <w:rsid w:val="00856095"/>
    <w:rsid w:val="008568EE"/>
    <w:rsid w:val="00860D04"/>
    <w:rsid w:val="00894F28"/>
    <w:rsid w:val="008B1005"/>
    <w:rsid w:val="008F51F5"/>
    <w:rsid w:val="00902C2A"/>
    <w:rsid w:val="0097553A"/>
    <w:rsid w:val="00982D8A"/>
    <w:rsid w:val="00A12869"/>
    <w:rsid w:val="00A424C4"/>
    <w:rsid w:val="00A5400C"/>
    <w:rsid w:val="00A86759"/>
    <w:rsid w:val="00A8716A"/>
    <w:rsid w:val="00B26D88"/>
    <w:rsid w:val="00B66E3E"/>
    <w:rsid w:val="00BA6B0F"/>
    <w:rsid w:val="00BC320E"/>
    <w:rsid w:val="00C26F20"/>
    <w:rsid w:val="00C27722"/>
    <w:rsid w:val="00C667B3"/>
    <w:rsid w:val="00C76C37"/>
    <w:rsid w:val="00CD4190"/>
    <w:rsid w:val="00CF7B2A"/>
    <w:rsid w:val="00DA054B"/>
    <w:rsid w:val="00E31312"/>
    <w:rsid w:val="00E90B7D"/>
    <w:rsid w:val="00EB4475"/>
    <w:rsid w:val="00ED6745"/>
    <w:rsid w:val="00F0408F"/>
    <w:rsid w:val="00F2616D"/>
    <w:rsid w:val="00F47AFE"/>
    <w:rsid w:val="00F63D80"/>
    <w:rsid w:val="00FD1F6B"/>
    <w:rsid w:val="09BC05EC"/>
    <w:rsid w:val="0D21776C"/>
    <w:rsid w:val="0F706BF2"/>
    <w:rsid w:val="193E6884"/>
    <w:rsid w:val="1CC63637"/>
    <w:rsid w:val="1DFD081B"/>
    <w:rsid w:val="1E6F53A1"/>
    <w:rsid w:val="2064408E"/>
    <w:rsid w:val="2B9E594C"/>
    <w:rsid w:val="2FAF5D60"/>
    <w:rsid w:val="34A719CD"/>
    <w:rsid w:val="3D3710B0"/>
    <w:rsid w:val="3E295686"/>
    <w:rsid w:val="407F75B0"/>
    <w:rsid w:val="459C6ADE"/>
    <w:rsid w:val="4FD232EB"/>
    <w:rsid w:val="558D6683"/>
    <w:rsid w:val="593221FB"/>
    <w:rsid w:val="597D202A"/>
    <w:rsid w:val="5CB928FB"/>
    <w:rsid w:val="67CB360E"/>
    <w:rsid w:val="6BBA3B00"/>
    <w:rsid w:val="6BBB094C"/>
    <w:rsid w:val="750D60CF"/>
    <w:rsid w:val="76CA2446"/>
    <w:rsid w:val="7739614C"/>
    <w:rsid w:val="7B5B26D2"/>
    <w:rsid w:val="7B8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99"/>
    <w:pPr>
      <w:spacing w:after="120"/>
      <w:ind w:left="420"/>
    </w:p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rFonts w:hint="eastAsia" w:ascii="微软雅黑" w:hAnsi="微软雅黑" w:eastAsia="微软雅黑"/>
      <w:kern w:val="0"/>
      <w:sz w:val="24"/>
    </w:rPr>
  </w:style>
  <w:style w:type="paragraph" w:styleId="8">
    <w:name w:val="Body Text First Indent"/>
    <w:basedOn w:val="3"/>
    <w:next w:val="6"/>
    <w:qFormat/>
    <w:uiPriority w:val="99"/>
    <w:pPr>
      <w:ind w:firstLine="420" w:firstLineChars="100"/>
    </w:p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4031</Words>
  <Characters>4336</Characters>
  <Lines>55</Lines>
  <Paragraphs>15</Paragraphs>
  <TotalTime>1</TotalTime>
  <ScaleCrop>false</ScaleCrop>
  <LinksUpToDate>false</LinksUpToDate>
  <CharactersWithSpaces>4792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2021-03-30T02:48:00Z</dcterms:created>
  <dc:creator>Administrator</dc:creator>
  <cp:lastModifiedBy>Administrator</cp:lastModifiedBy>
  <dcterms:modified xsi:type="dcterms:W3CDTF">2023-11-17T03:41:06Z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950DECAA5117482094C1900FF7028B18_13</vt:lpwstr>
  </property>
</Properties>
</file>