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山环评</w:t>
      </w:r>
      <w:r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2024</w:t>
      </w:r>
      <w:r>
        <w:rPr>
          <w:rFonts w:hint="eastAsia" w:ascii="微软雅黑" w:hAnsi="微软雅黑" w:eastAsia="微软雅黑" w:cs="微软雅黑"/>
          <w:bCs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9号</w:t>
      </w:r>
    </w:p>
    <w:p>
      <w:pPr>
        <w:adjustRightInd w:val="0"/>
        <w:snapToGrid w:val="0"/>
        <w:spacing w:line="288" w:lineRule="auto"/>
        <w:ind w:firstLine="1040"/>
        <w:jc w:val="center"/>
        <w:rPr>
          <w:rFonts w:hint="eastAsia" w:ascii="黑体" w:hAnsi="黑体" w:eastAsia="黑体" w:cs="黑体"/>
          <w:b/>
          <w:bCs/>
          <w:w w:val="9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w w:val="90"/>
          <w:sz w:val="44"/>
          <w:szCs w:val="44"/>
          <w:lang w:val="en-US" w:eastAsia="zh-CN"/>
        </w:rPr>
        <w:t>关于《衡山县开云新城及乡镇污水处理工程PPP项目-白果镇污水处理厂建设项目</w:t>
      </w:r>
    </w:p>
    <w:p>
      <w:pPr>
        <w:adjustRightInd w:val="0"/>
        <w:snapToGrid w:val="0"/>
        <w:spacing w:line="288" w:lineRule="auto"/>
        <w:ind w:firstLine="1040"/>
        <w:jc w:val="center"/>
        <w:rPr>
          <w:rFonts w:hint="eastAsia" w:ascii="黑体" w:hAnsi="黑体" w:eastAsia="黑体" w:cs="黑体"/>
          <w:b/>
          <w:bCs/>
          <w:w w:val="9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w w:val="90"/>
          <w:sz w:val="44"/>
          <w:szCs w:val="44"/>
          <w:lang w:val="en-US" w:eastAsia="zh-CN"/>
        </w:rPr>
        <w:t>环境影响报告表》的批复</w:t>
      </w:r>
    </w:p>
    <w:p>
      <w:pPr>
        <w:adjustRightInd w:val="0"/>
        <w:snapToGrid w:val="0"/>
        <w:spacing w:line="288" w:lineRule="auto"/>
        <w:ind w:firstLine="1040"/>
        <w:jc w:val="center"/>
        <w:rPr>
          <w:rFonts w:hint="eastAsia" w:ascii="黑体" w:hAnsi="黑体" w:eastAsia="黑体" w:cs="黑体"/>
          <w:b/>
          <w:bCs/>
          <w:w w:val="90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288" w:lineRule="auto"/>
        <w:jc w:val="both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衡山高岭水务有限公司：</w:t>
      </w:r>
    </w:p>
    <w:p>
      <w:pPr>
        <w:adjustRightInd w:val="0"/>
        <w:snapToGrid w:val="0"/>
        <w:spacing w:line="288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 xml:space="preserve">你公司报送的《衡山县开云新城及乡镇污水处理工程PPP项目-白果镇污水处理厂建设项目环境影响报告表》（报批稿）及申请批复的报告等相关材料已收悉。经研究，批复如下：     </w:t>
      </w:r>
    </w:p>
    <w:p>
      <w:pPr>
        <w:adjustRightInd w:val="0"/>
        <w:snapToGrid w:val="0"/>
        <w:spacing w:line="288" w:lineRule="auto"/>
        <w:ind w:firstLine="640" w:firstLineChars="200"/>
        <w:jc w:val="both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一、该项目位于衡山县白果镇白果供电所西侧，总投资2025.77万元，其中环保投资63万元， 总占地面积4834.7</w:t>
      </w:r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  <w:lang w:val="en-US" w:eastAsia="zh-CN" w:bidi="ar-SA"/>
        </w:rPr>
        <w:t>㎡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，总征地面积9.43亩。建设内容包括组合池、AAO二沉池、混凝沉淀池、污泥浓缩池、污泥调节池、综合设备房、在线监测室、办公楼、门卫室等，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构（建）筑物总建筑面积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972.72</w:t>
      </w:r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  <w:lang w:val="en-US" w:eastAsia="zh-CN" w:bidi="ar-SA"/>
        </w:rPr>
        <w:t>㎡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。项目污水处理采用“预处理+AAO池+二沉池+高效沉淀池+精密过滤器+紫外消毒”工艺，污泥处理采用“浓缩+隔膜脱水”工艺。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排污口设置在污水处理厂西北侧20m涓水处（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东经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：112°37′56.4″、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北纬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：27°24′36.4″、高程：51.95m）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。白果镇污水处理厂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设计规模近期为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500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m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vertAlign w:val="superscript"/>
          <w:lang w:val="en-US" w:eastAsia="zh-CN" w:bidi="ar-SA"/>
        </w:rPr>
        <w:t>3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/d，远期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2033年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为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1000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m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vertAlign w:val="superscript"/>
          <w:lang w:val="en-US" w:eastAsia="zh-CN" w:bidi="ar-SA"/>
        </w:rPr>
        <w:t>3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/d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，本次只对近期（500m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vertAlign w:val="superscript"/>
          <w:lang w:val="en-US" w:eastAsia="zh-CN" w:bidi="ar-SA"/>
        </w:rPr>
        <w:t>3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/d）进行环评 。我局原则同意衡山县开云新城及乡镇污水处理工程PPP项目-白果镇污水处理厂建设项目环境影响报告表》（报批稿）的结论和建议。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二、建设单位要严格执行环保“三同时”制度，在项目 环境管理中着重做好以下工作：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 xml:space="preserve"> 1、落实项目大气的污染防治措施。污水处理厂运行过程中要加强管理，合理厂区布局、加强绿化；产生的栅渣和污泥及时外运，减少在厂内堆存的时间，定期冲洗产生恶臭的设备；对格栅、沉砂池、调节池进行加盖密闭，在贮泥池投加药剂，消除恶臭。大气污染物排放执行《城镇污水处理厂污染物排放标准》（GB18918-2002）及修改单中表4 厂界废气排放标准的二级标准。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2、落实项目废水的污染防治措施。项目采用“雨污分流制”，初期雨水经沉淀池沉淀处理后排放；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污水通过专用管道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收集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至本项目污水处理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设施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处理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后</w:t>
      </w:r>
      <w:r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达到《城镇污水处理厂污染物排放标准》（GB18918-2002）及其修改单表1中一级标准B标准后排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放；按要求落实厂区的防渗措施，避免渗漏事故的发生。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3、落实项目噪声的污染防治措施。对产生噪声的设备采取隔声、基础减振等措施，将噪声源强较高的车间采用吸声、隔声性能好的材料。污水泵、污泥泵、潜水搅拌机采用潜水式安装，经过水体隔声后减少噪声的影响。厂界噪声执行《工业企业厂界环境噪声排放标准》（GB12348-2008）2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4、落实项目固废的污染防治措。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栅渣、沉砂与生活垃圾一起由当地环卫部门统一处理。污泥收集后经污泥浓缩、调节，隔膜压滤机进行脱水后外运处置。废紫外灯管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收集后暂存于危废暂存间，委托有资质单位处理。一般工业固体废物执行《一般工业固体废物贮存和填埋污染控制标准》（GB18599-2020），危险废物执行《危险废物贮存污染控制标准》（GB 18597-2023）。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三、做好厂区内的绿化工作，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 w:bidi="ar-SA"/>
        </w:rPr>
        <w:t>100米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防护距离范围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u w:val="none"/>
          <w:lang w:val="en-US" w:eastAsia="zh-CN" w:bidi="ar-SA"/>
        </w:rPr>
        <w:t>内不得新建居民区、学校、医疗机构等敏感设施。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规范建设项目排污口，按相关要求安装在线监测装置，设置排污口标志牌，便于企业管理和公众监督。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 xml:space="preserve"> 四、加强环境管理，编制突发环境事件应急预案，按照环境监测计划定期进行监测。加强环保设施的维修、保养，确保污染防治设施正常运转。按照相关规定开展项目竣工环境保护验收工作。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五、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你公司须严格按照《排污许可管理条例》要求落实排污许可相关工作。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环境影响报告表经批准后，该项目的性质、规模、地点、生产工艺或者防治污染、防止生态破坏的措施发生重大变动的，须重新报批环境影响报告表。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88" w:leftChars="228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 xml:space="preserve">                  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衡阳市生态环境局                                    2024年4月18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OTQ5NjcxMThlNDAyMGM3NDdkMjEwOGM5NjM1YmUifQ=="/>
  </w:docVars>
  <w:rsids>
    <w:rsidRoot w:val="36563700"/>
    <w:rsid w:val="00BF0E19"/>
    <w:rsid w:val="04872E3A"/>
    <w:rsid w:val="17557BC6"/>
    <w:rsid w:val="19802F7D"/>
    <w:rsid w:val="1CAE717C"/>
    <w:rsid w:val="229159BD"/>
    <w:rsid w:val="36563700"/>
    <w:rsid w:val="404F66B0"/>
    <w:rsid w:val="455A62F2"/>
    <w:rsid w:val="5A360B1B"/>
    <w:rsid w:val="60064AB9"/>
    <w:rsid w:val="690F0818"/>
    <w:rsid w:val="6A20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autoRedefine/>
    <w:qFormat/>
    <w:uiPriority w:val="99"/>
    <w:pPr>
      <w:keepNext/>
      <w:overflowPunct w:val="0"/>
      <w:snapToGrid w:val="0"/>
      <w:spacing w:before="120" w:after="160" w:line="259" w:lineRule="auto"/>
      <w:ind w:left="432" w:hanging="432"/>
      <w:outlineLvl w:val="0"/>
    </w:pPr>
    <w:rPr>
      <w:rFonts w:eastAsia="黑体"/>
      <w:b/>
      <w:bCs/>
      <w:color w:val="000000"/>
      <w:kern w:val="44"/>
      <w:sz w:val="30"/>
      <w:szCs w:val="30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qFormat/>
    <w:uiPriority w:val="0"/>
    <w:pPr>
      <w:tabs>
        <w:tab w:val="left" w:pos="540"/>
      </w:tabs>
      <w:ind w:firstLine="420" w:firstLineChars="200"/>
    </w:pPr>
    <w:rPr>
      <w:rFonts w:ascii="Times New Roman" w:hAnsi="Times New Roman" w:cs="Times New Roman"/>
    </w:rPr>
  </w:style>
  <w:style w:type="paragraph" w:styleId="3">
    <w:name w:val="Body Text Indent"/>
    <w:basedOn w:val="1"/>
    <w:next w:val="2"/>
    <w:autoRedefine/>
    <w:qFormat/>
    <w:uiPriority w:val="0"/>
    <w:pPr>
      <w:tabs>
        <w:tab w:val="left" w:pos="540"/>
      </w:tabs>
      <w:ind w:firstLine="540"/>
    </w:pPr>
    <w:rPr>
      <w:sz w:val="28"/>
    </w:rPr>
  </w:style>
  <w:style w:type="paragraph" w:styleId="4">
    <w:name w:val="Body Text First Indent"/>
    <w:basedOn w:val="5"/>
    <w:next w:val="1"/>
    <w:autoRedefine/>
    <w:qFormat/>
    <w:uiPriority w:val="99"/>
    <w:pPr>
      <w:adjustRightInd/>
      <w:spacing w:line="240" w:lineRule="auto"/>
      <w:ind w:firstLine="420" w:firstLineChars="100"/>
      <w:textAlignment w:val="auto"/>
    </w:pPr>
    <w:rPr>
      <w:kern w:val="2"/>
      <w:sz w:val="21"/>
      <w:szCs w:val="24"/>
    </w:rPr>
  </w:style>
  <w:style w:type="paragraph" w:styleId="5">
    <w:name w:val="Body Text"/>
    <w:basedOn w:val="1"/>
    <w:next w:val="6"/>
    <w:autoRedefine/>
    <w:qFormat/>
    <w:uiPriority w:val="0"/>
    <w:pPr>
      <w:jc w:val="left"/>
    </w:pPr>
    <w:rPr>
      <w:rFonts w:ascii="宋体"/>
      <w:kern w:val="0"/>
      <w:sz w:val="30"/>
    </w:rPr>
  </w:style>
  <w:style w:type="paragraph" w:customStyle="1" w:styleId="6">
    <w:name w:val="xl27"/>
    <w:basedOn w:val="1"/>
    <w:autoRedefine/>
    <w:qFormat/>
    <w:uiPriority w:val="0"/>
    <w:pPr>
      <w:widowControl/>
      <w:pBdr>
        <w:bottom w:val="single" w:color="auto" w:sz="12" w:space="0"/>
      </w:pBdr>
      <w:spacing w:before="100" w:after="100"/>
      <w:jc w:val="center"/>
    </w:pPr>
    <w:rPr>
      <w:rFonts w:ascii="宋体" w:hAnsi="宋体"/>
      <w:kern w:val="0"/>
      <w:szCs w:val="20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2">
    <w:name w:val="Default"/>
    <w:basedOn w:val="13"/>
    <w:next w:val="2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3">
    <w:name w:val="纯文本1"/>
    <w:basedOn w:val="1"/>
    <w:autoRedefine/>
    <w:qFormat/>
    <w:uiPriority w:val="0"/>
    <w:rPr>
      <w:rFonts w:ascii="宋体" w:hAnsi="Courier New"/>
    </w:rPr>
  </w:style>
  <w:style w:type="paragraph" w:customStyle="1" w:styleId="14">
    <w:name w:val="p15"/>
    <w:basedOn w:val="1"/>
    <w:autoRedefine/>
    <w:qFormat/>
    <w:uiPriority w:val="0"/>
    <w:pPr>
      <w:widowControl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2024-03-27T01:51:00Z</dcterms:created>
  <dc:creator>Administrator</dc:creator>
  <cp:lastModifiedBy>Administrator</cp:lastModifiedBy>
  <dcterms:modified xsi:type="dcterms:W3CDTF">2024-04-15T09:04:58Z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5DF4868E79074B978F6F79FD553E586E_11</vt:lpwstr>
  </property>
</Properties>
</file>