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sz w:val="24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sz w:val="32"/>
          <w:szCs w:val="32"/>
        </w:rPr>
        <w:t>2023年度项目支出绩效自评表</w:t>
      </w:r>
    </w:p>
    <w:tbl>
      <w:tblPr>
        <w:tblStyle w:val="2"/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55"/>
        <w:gridCol w:w="1245"/>
        <w:gridCol w:w="1192"/>
        <w:gridCol w:w="1335"/>
        <w:gridCol w:w="673"/>
        <w:gridCol w:w="873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9" w:hRule="atLeast"/>
        </w:trPr>
        <w:tc>
          <w:tcPr>
            <w:tcW w:w="3115" w:type="dxa"/>
            <w:gridSpan w:val="3"/>
          </w:tcPr>
          <w:p>
            <w:pPr>
              <w:pStyle w:val="4"/>
              <w:spacing w:before="7" w:line="232" w:lineRule="exact"/>
              <w:ind w:left="957"/>
              <w:rPr>
                <w:sz w:val="20"/>
              </w:rPr>
            </w:pPr>
            <w:r>
              <w:rPr>
                <w:spacing w:val="-4"/>
                <w:sz w:val="20"/>
              </w:rPr>
              <w:t>项目支出名称</w:t>
            </w:r>
          </w:p>
        </w:tc>
        <w:tc>
          <w:tcPr>
            <w:tcW w:w="6736" w:type="dxa"/>
            <w:gridSpan w:val="6"/>
          </w:tcPr>
          <w:p>
            <w:pPr>
              <w:pStyle w:val="4"/>
              <w:tabs>
                <w:tab w:val="left" w:pos="640"/>
              </w:tabs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自建房专项整治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</w:tcPr>
          <w:p>
            <w:pPr>
              <w:pStyle w:val="4"/>
              <w:spacing w:before="1" w:line="23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主管部门</w:t>
            </w:r>
          </w:p>
        </w:tc>
        <w:tc>
          <w:tcPr>
            <w:tcW w:w="4472" w:type="dxa"/>
            <w:gridSpan w:val="4"/>
          </w:tcPr>
          <w:p>
            <w:pPr>
              <w:pStyle w:val="4"/>
              <w:rPr>
                <w:rFonts w:hint="eastAsia"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衡山县住房和城乡建设局</w:t>
            </w:r>
          </w:p>
        </w:tc>
        <w:tc>
          <w:tcPr>
            <w:tcW w:w="1335" w:type="dxa"/>
          </w:tcPr>
          <w:p>
            <w:pPr>
              <w:pStyle w:val="4"/>
              <w:spacing w:before="1" w:line="237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实施单位</w:t>
            </w:r>
          </w:p>
        </w:tc>
        <w:tc>
          <w:tcPr>
            <w:tcW w:w="2964" w:type="dxa"/>
            <w:gridSpan w:val="3"/>
          </w:tcPr>
          <w:p>
            <w:pPr>
              <w:pStyle w:val="4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衡山县住房和城乡建设局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Merge w:val="restart"/>
          </w:tcPr>
          <w:p>
            <w:pPr>
              <w:pStyle w:val="4"/>
              <w:spacing w:before="153"/>
              <w:rPr>
                <w:sz w:val="20"/>
              </w:rPr>
            </w:pPr>
          </w:p>
          <w:p>
            <w:pPr>
              <w:pStyle w:val="4"/>
              <w:ind w:left="139"/>
              <w:rPr>
                <w:sz w:val="20"/>
              </w:rPr>
            </w:pPr>
            <w:r>
              <w:rPr>
                <w:spacing w:val="-4"/>
                <w:sz w:val="20"/>
              </w:rPr>
              <w:t>项目资金</w:t>
            </w:r>
          </w:p>
          <w:p>
            <w:pPr>
              <w:pStyle w:val="4"/>
              <w:spacing w:before="3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（万元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035" w:type="dxa"/>
            <w:gridSpan w:val="2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4"/>
              <w:spacing w:before="1" w:line="239" w:lineRule="exact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年初预算数</w:t>
            </w:r>
          </w:p>
        </w:tc>
        <w:tc>
          <w:tcPr>
            <w:tcW w:w="1192" w:type="dxa"/>
          </w:tcPr>
          <w:p>
            <w:pPr>
              <w:pStyle w:val="4"/>
              <w:spacing w:before="1" w:line="23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全年预算数</w:t>
            </w:r>
          </w:p>
        </w:tc>
        <w:tc>
          <w:tcPr>
            <w:tcW w:w="1335" w:type="dxa"/>
          </w:tcPr>
          <w:p>
            <w:pPr>
              <w:pStyle w:val="4"/>
              <w:spacing w:before="1" w:line="23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全年执行数</w:t>
            </w:r>
          </w:p>
        </w:tc>
        <w:tc>
          <w:tcPr>
            <w:tcW w:w="673" w:type="dxa"/>
          </w:tcPr>
          <w:p>
            <w:pPr>
              <w:pStyle w:val="4"/>
              <w:spacing w:before="1" w:line="239" w:lineRule="exact"/>
              <w:ind w:right="127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分值</w:t>
            </w:r>
          </w:p>
        </w:tc>
        <w:tc>
          <w:tcPr>
            <w:tcW w:w="873" w:type="dxa"/>
          </w:tcPr>
          <w:p>
            <w:pPr>
              <w:pStyle w:val="4"/>
              <w:spacing w:before="1" w:line="23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执行率</w:t>
            </w:r>
          </w:p>
        </w:tc>
        <w:tc>
          <w:tcPr>
            <w:tcW w:w="1418" w:type="dxa"/>
          </w:tcPr>
          <w:p>
            <w:pPr>
              <w:pStyle w:val="4"/>
              <w:spacing w:before="1" w:line="239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自评得分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</w:tcPr>
          <w:p>
            <w:pPr>
              <w:pStyle w:val="4"/>
              <w:spacing w:line="23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年度资金总额</w:t>
            </w:r>
          </w:p>
        </w:tc>
        <w:tc>
          <w:tcPr>
            <w:tcW w:w="1245" w:type="dxa"/>
          </w:tcPr>
          <w:p>
            <w:pPr>
              <w:pStyle w:val="4"/>
              <w:ind w:firstLine="356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200万元</w:t>
            </w: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119.66万元</w:t>
            </w: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119.66万元</w:t>
            </w:r>
          </w:p>
        </w:tc>
        <w:tc>
          <w:tcPr>
            <w:tcW w:w="673" w:type="dxa"/>
          </w:tcPr>
          <w:p>
            <w:pPr>
              <w:pStyle w:val="4"/>
              <w:spacing w:before="13" w:line="226" w:lineRule="exact"/>
              <w:ind w:right="15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</w:t>
            </w: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100%</w:t>
            </w: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</w:tcPr>
          <w:p>
            <w:pPr>
              <w:pStyle w:val="4"/>
              <w:spacing w:line="240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其中：当年财政拨款</w:t>
            </w:r>
          </w:p>
        </w:tc>
        <w:tc>
          <w:tcPr>
            <w:tcW w:w="1245" w:type="dxa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119.66万元</w:t>
            </w:r>
          </w:p>
        </w:tc>
        <w:tc>
          <w:tcPr>
            <w:tcW w:w="1335" w:type="dxa"/>
          </w:tcPr>
          <w:p>
            <w:pPr>
              <w:pStyle w:val="4"/>
              <w:ind w:firstLine="266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119.66万元</w:t>
            </w: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</w:tcPr>
          <w:p>
            <w:pPr>
              <w:pStyle w:val="4"/>
              <w:spacing w:before="1" w:line="238" w:lineRule="exact"/>
              <w:ind w:left="707"/>
              <w:rPr>
                <w:sz w:val="20"/>
              </w:rPr>
            </w:pPr>
            <w:r>
              <w:rPr>
                <w:spacing w:val="-4"/>
                <w:sz w:val="20"/>
              </w:rPr>
              <w:t>上年结转资金</w:t>
            </w:r>
          </w:p>
        </w:tc>
        <w:tc>
          <w:tcPr>
            <w:tcW w:w="1245" w:type="dxa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</w:tcPr>
          <w:p>
            <w:pPr>
              <w:pStyle w:val="4"/>
              <w:spacing w:before="1" w:line="238" w:lineRule="exact"/>
              <w:ind w:left="707"/>
              <w:rPr>
                <w:sz w:val="20"/>
              </w:rPr>
            </w:pPr>
            <w:r>
              <w:rPr>
                <w:spacing w:val="-4"/>
                <w:sz w:val="20"/>
              </w:rPr>
              <w:t>其他资金</w:t>
            </w:r>
          </w:p>
        </w:tc>
        <w:tc>
          <w:tcPr>
            <w:tcW w:w="1245" w:type="dxa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Merge w:val="restart"/>
          </w:tcPr>
          <w:p>
            <w:pPr>
              <w:pStyle w:val="4"/>
              <w:spacing w:before="85"/>
              <w:rPr>
                <w:sz w:val="20"/>
              </w:rPr>
            </w:pPr>
          </w:p>
          <w:p>
            <w:pPr>
              <w:pStyle w:val="4"/>
              <w:spacing w:line="242" w:lineRule="auto"/>
              <w:ind w:left="340" w:right="130" w:hanging="202"/>
              <w:rPr>
                <w:sz w:val="20"/>
              </w:rPr>
            </w:pPr>
            <w:r>
              <w:rPr>
                <w:spacing w:val="-4"/>
                <w:sz w:val="20"/>
              </w:rPr>
              <w:t>年度总体</w:t>
            </w:r>
            <w:r>
              <w:rPr>
                <w:spacing w:val="-6"/>
                <w:sz w:val="20"/>
              </w:rPr>
              <w:t>目标</w:t>
            </w:r>
          </w:p>
        </w:tc>
        <w:tc>
          <w:tcPr>
            <w:tcW w:w="4472" w:type="dxa"/>
            <w:gridSpan w:val="4"/>
          </w:tcPr>
          <w:p>
            <w:pPr>
              <w:pStyle w:val="4"/>
              <w:spacing w:line="239" w:lineRule="exact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预期目标</w:t>
            </w:r>
          </w:p>
        </w:tc>
        <w:tc>
          <w:tcPr>
            <w:tcW w:w="4299" w:type="dxa"/>
            <w:gridSpan w:val="4"/>
          </w:tcPr>
          <w:p>
            <w:pPr>
              <w:pStyle w:val="4"/>
              <w:spacing w:line="239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  <w:gridSpan w:val="4"/>
          </w:tcPr>
          <w:p>
            <w:pPr>
              <w:pStyle w:val="4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居民自建房鉴定、D级危房拆除等整治工作</w:t>
            </w:r>
          </w:p>
        </w:tc>
        <w:tc>
          <w:tcPr>
            <w:tcW w:w="4299" w:type="dxa"/>
            <w:gridSpan w:val="4"/>
          </w:tcPr>
          <w:p>
            <w:pPr>
              <w:pStyle w:val="4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居民自建房鉴定、D级危房拆除等整治工作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</w:tcPr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spacing w:before="208"/>
              <w:rPr>
                <w:sz w:val="20"/>
              </w:rPr>
            </w:pPr>
          </w:p>
          <w:p>
            <w:pPr>
              <w:pStyle w:val="4"/>
              <w:spacing w:line="242" w:lineRule="auto"/>
              <w:ind w:left="439" w:right="429"/>
              <w:rPr>
                <w:sz w:val="20"/>
              </w:rPr>
            </w:pPr>
            <w:r>
              <w:rPr>
                <w:spacing w:val="-10"/>
                <w:sz w:val="20"/>
              </w:rPr>
              <w:t>绩效指标</w:t>
            </w:r>
          </w:p>
        </w:tc>
        <w:tc>
          <w:tcPr>
            <w:tcW w:w="1080" w:type="dxa"/>
          </w:tcPr>
          <w:p>
            <w:pPr>
              <w:pStyle w:val="4"/>
              <w:spacing w:before="111"/>
              <w:ind w:left="139"/>
              <w:rPr>
                <w:sz w:val="20"/>
              </w:rPr>
            </w:pPr>
            <w:r>
              <w:rPr>
                <w:spacing w:val="-4"/>
                <w:sz w:val="20"/>
              </w:rPr>
              <w:t>一级指标</w:t>
            </w:r>
          </w:p>
        </w:tc>
        <w:tc>
          <w:tcPr>
            <w:tcW w:w="955" w:type="dxa"/>
          </w:tcPr>
          <w:p>
            <w:pPr>
              <w:pStyle w:val="4"/>
              <w:spacing w:line="239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二级指</w:t>
            </w:r>
          </w:p>
          <w:p>
            <w:pPr>
              <w:pStyle w:val="4"/>
              <w:spacing w:line="221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</w:tcPr>
          <w:p>
            <w:pPr>
              <w:pStyle w:val="4"/>
              <w:spacing w:before="111"/>
              <w:ind w:left="220"/>
              <w:rPr>
                <w:sz w:val="20"/>
              </w:rPr>
            </w:pPr>
            <w:r>
              <w:rPr>
                <w:spacing w:val="-4"/>
                <w:sz w:val="20"/>
              </w:rPr>
              <w:t>三级指标</w:t>
            </w:r>
          </w:p>
        </w:tc>
        <w:tc>
          <w:tcPr>
            <w:tcW w:w="1192" w:type="dxa"/>
          </w:tcPr>
          <w:p>
            <w:pPr>
              <w:pStyle w:val="4"/>
              <w:spacing w:line="239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年度</w:t>
            </w:r>
          </w:p>
          <w:p>
            <w:pPr>
              <w:pStyle w:val="4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指标值</w:t>
            </w:r>
          </w:p>
        </w:tc>
        <w:tc>
          <w:tcPr>
            <w:tcW w:w="1335" w:type="dxa"/>
          </w:tcPr>
          <w:p>
            <w:pPr>
              <w:pStyle w:val="4"/>
              <w:spacing w:line="23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实际</w:t>
            </w:r>
          </w:p>
          <w:p>
            <w:pPr>
              <w:pStyle w:val="4"/>
              <w:spacing w:line="221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完成值</w:t>
            </w:r>
          </w:p>
        </w:tc>
        <w:tc>
          <w:tcPr>
            <w:tcW w:w="673" w:type="dxa"/>
          </w:tcPr>
          <w:p>
            <w:pPr>
              <w:pStyle w:val="4"/>
              <w:spacing w:before="111"/>
              <w:ind w:right="127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分值</w:t>
            </w:r>
          </w:p>
        </w:tc>
        <w:tc>
          <w:tcPr>
            <w:tcW w:w="873" w:type="dxa"/>
          </w:tcPr>
          <w:p>
            <w:pPr>
              <w:pStyle w:val="4"/>
              <w:spacing w:before="151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自评得分</w:t>
            </w:r>
          </w:p>
        </w:tc>
        <w:tc>
          <w:tcPr>
            <w:tcW w:w="1418" w:type="dxa"/>
          </w:tcPr>
          <w:p>
            <w:pPr>
              <w:pStyle w:val="4"/>
              <w:spacing w:line="23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偏差原因分析</w:t>
            </w:r>
          </w:p>
          <w:p>
            <w:pPr>
              <w:pStyle w:val="4"/>
              <w:spacing w:line="221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spacing w:before="36"/>
              <w:rPr>
                <w:sz w:val="20"/>
              </w:rPr>
            </w:pPr>
          </w:p>
          <w:p>
            <w:pPr>
              <w:pStyle w:val="4"/>
              <w:ind w:left="11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产出指标</w:t>
            </w:r>
          </w:p>
          <w:p>
            <w:pPr>
              <w:pStyle w:val="4"/>
              <w:spacing w:before="231"/>
              <w:ind w:left="1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(50</w:t>
            </w:r>
            <w:r>
              <w:rPr>
                <w:rFonts w:ascii="Times New Roman" w:eastAsia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rFonts w:ascii="Times New Roman" w:eastAsia="Times New Roman"/>
                <w:spacing w:val="-10"/>
                <w:sz w:val="20"/>
              </w:rPr>
              <w:t>)</w:t>
            </w:r>
          </w:p>
        </w:tc>
        <w:tc>
          <w:tcPr>
            <w:tcW w:w="955" w:type="dxa"/>
          </w:tcPr>
          <w:p>
            <w:pPr>
              <w:pStyle w:val="4"/>
              <w:spacing w:before="94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数量指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szCs w:val="16"/>
              </w:rPr>
              <w:t>居民自建房鉴定、D级危房拆除等整治工作</w:t>
            </w: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12个乡镇</w:t>
            </w: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12个乡镇</w:t>
            </w: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</w:t>
            </w: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</w:t>
            </w: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restart"/>
          </w:tcPr>
          <w:p>
            <w:pPr>
              <w:pStyle w:val="4"/>
              <w:spacing w:before="94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质量指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按要求完成居民自建房专项整治</w:t>
            </w: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100%</w:t>
            </w: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100%</w:t>
            </w: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</w:t>
            </w: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</w:t>
            </w: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>
            <w:pPr>
              <w:pStyle w:val="4"/>
              <w:spacing w:line="210" w:lineRule="exact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……</w:t>
            </w: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restart"/>
          </w:tcPr>
          <w:p>
            <w:pPr>
              <w:pStyle w:val="4"/>
              <w:spacing w:before="94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时效指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2023年</w:t>
            </w: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2023年</w:t>
            </w: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2023年</w:t>
            </w: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</w:t>
            </w: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</w:t>
            </w: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>
            <w:pPr>
              <w:pStyle w:val="4"/>
              <w:spacing w:line="210" w:lineRule="exact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……</w:t>
            </w: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restart"/>
          </w:tcPr>
          <w:p>
            <w:pPr>
              <w:pStyle w:val="4"/>
              <w:spacing w:before="95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成本指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按政策组织实施</w:t>
            </w: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119.66万元</w:t>
            </w: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119.66万元</w:t>
            </w: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</w:t>
            </w: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</w:t>
            </w: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>
            <w:pPr>
              <w:pStyle w:val="4"/>
              <w:spacing w:line="210" w:lineRule="exact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……</w:t>
            </w: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spacing w:before="211"/>
              <w:rPr>
                <w:sz w:val="20"/>
              </w:rPr>
            </w:pPr>
          </w:p>
          <w:p>
            <w:pPr>
              <w:pStyle w:val="4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效益指标</w:t>
            </w:r>
          </w:p>
          <w:p>
            <w:pPr>
              <w:pStyle w:val="4"/>
              <w:spacing w:before="233"/>
              <w:ind w:left="107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30</w:t>
            </w:r>
            <w:r>
              <w:rPr>
                <w:rFonts w:ascii="Times New Roman" w:eastAsia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55" w:type="dxa"/>
          </w:tcPr>
          <w:p>
            <w:pPr>
              <w:pStyle w:val="4"/>
              <w:spacing w:before="95" w:line="242" w:lineRule="auto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经济效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1245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0"/>
                <w:szCs w:val="10"/>
              </w:rPr>
              <w:t>保障居民自建房安全，减少居民因房屋倒塌等而带来不必要的经济损失</w:t>
            </w: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100%</w:t>
            </w: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100%</w:t>
            </w: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</w:t>
            </w: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</w:t>
            </w: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>
            <w:pPr>
              <w:pStyle w:val="4"/>
              <w:spacing w:before="95" w:line="242" w:lineRule="auto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社会效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1245" w:type="dxa"/>
          </w:tcPr>
          <w:p>
            <w:pPr>
              <w:pStyle w:val="4"/>
              <w:rPr>
                <w:rFonts w:ascii="Times New Roman"/>
                <w:sz w:val="11"/>
                <w:szCs w:val="11"/>
              </w:rPr>
            </w:pPr>
            <w:r>
              <w:rPr>
                <w:rFonts w:hint="eastAsia" w:ascii="Times New Roman"/>
                <w:sz w:val="11"/>
                <w:szCs w:val="11"/>
              </w:rPr>
              <w:t>保障居民自建房安全以及人身安全</w:t>
            </w: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/>
                <w:sz w:val="16"/>
                <w:szCs w:val="16"/>
              </w:rPr>
              <w:t>100%</w:t>
            </w: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/>
                <w:sz w:val="16"/>
                <w:szCs w:val="16"/>
              </w:rPr>
              <w:t>100%</w:t>
            </w: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</w:t>
            </w: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</w:t>
            </w: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restart"/>
          </w:tcPr>
          <w:p>
            <w:pPr>
              <w:pStyle w:val="4"/>
              <w:spacing w:before="95" w:line="242" w:lineRule="auto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生态效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1245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生态效益</w:t>
            </w: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100%</w:t>
            </w: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100%</w:t>
            </w: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</w:t>
            </w: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</w:t>
            </w: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>
            <w:pPr>
              <w:pStyle w:val="4"/>
              <w:spacing w:line="210" w:lineRule="exact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……</w:t>
            </w: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restart"/>
          </w:tcPr>
          <w:p>
            <w:pPr>
              <w:pStyle w:val="4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可持续</w:t>
            </w:r>
          </w:p>
          <w:p>
            <w:pPr>
              <w:pStyle w:val="4"/>
              <w:spacing w:line="260" w:lineRule="atLeast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影响指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可持续影响力</w:t>
            </w:r>
          </w:p>
        </w:tc>
        <w:tc>
          <w:tcPr>
            <w:tcW w:w="1192" w:type="dxa"/>
          </w:tcPr>
          <w:p>
            <w:pPr>
              <w:pStyle w:val="4"/>
              <w:rPr>
                <w:rFonts w:hint="eastAsia"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长期</w:t>
            </w:r>
          </w:p>
        </w:tc>
        <w:tc>
          <w:tcPr>
            <w:tcW w:w="1335" w:type="dxa"/>
          </w:tcPr>
          <w:p>
            <w:pPr>
              <w:pStyle w:val="4"/>
              <w:rPr>
                <w:rFonts w:hint="eastAsia"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长期</w:t>
            </w: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</w:t>
            </w: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</w:t>
            </w: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>
            <w:pPr>
              <w:pStyle w:val="4"/>
              <w:spacing w:before="34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……</w:t>
            </w: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4"/>
              <w:spacing w:line="242" w:lineRule="auto"/>
              <w:ind w:left="239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满意度</w:t>
            </w:r>
            <w:r>
              <w:rPr>
                <w:spacing w:val="-6"/>
                <w:sz w:val="20"/>
              </w:rPr>
              <w:t>指标</w:t>
            </w:r>
          </w:p>
          <w:p>
            <w:pPr>
              <w:pStyle w:val="4"/>
              <w:spacing w:before="1" w:line="239" w:lineRule="exact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55" w:type="dxa"/>
            <w:vMerge w:val="restart"/>
          </w:tcPr>
          <w:p>
            <w:pPr>
              <w:pStyle w:val="4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服务对</w:t>
            </w:r>
          </w:p>
          <w:p>
            <w:pPr>
              <w:pStyle w:val="4"/>
              <w:spacing w:line="260" w:lineRule="atLeast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象满意</w:t>
            </w:r>
            <w:r>
              <w:rPr>
                <w:spacing w:val="-5"/>
                <w:sz w:val="20"/>
              </w:rPr>
              <w:t>度指标</w:t>
            </w:r>
          </w:p>
        </w:tc>
        <w:tc>
          <w:tcPr>
            <w:tcW w:w="1245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居民自建房整治用户</w:t>
            </w: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100%</w:t>
            </w: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100%</w:t>
            </w: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</w:t>
            </w: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</w:rPr>
              <w:t>10</w:t>
            </w: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>
            <w:pPr>
              <w:pStyle w:val="4"/>
              <w:spacing w:before="33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……</w:t>
            </w:r>
          </w:p>
        </w:tc>
        <w:tc>
          <w:tcPr>
            <w:tcW w:w="119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87" w:type="dxa"/>
            <w:gridSpan w:val="6"/>
          </w:tcPr>
          <w:p>
            <w:pPr>
              <w:pStyle w:val="4"/>
              <w:spacing w:before="2" w:line="238" w:lineRule="exact"/>
              <w:ind w:left="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总分</w:t>
            </w:r>
          </w:p>
        </w:tc>
        <w:tc>
          <w:tcPr>
            <w:tcW w:w="673" w:type="dxa"/>
          </w:tcPr>
          <w:p>
            <w:pPr>
              <w:pStyle w:val="4"/>
              <w:spacing w:before="13" w:line="227" w:lineRule="exact"/>
              <w:ind w:right="17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873" w:type="dxa"/>
          </w:tcPr>
          <w:p>
            <w:pPr>
              <w:pStyle w:val="4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100</w:t>
            </w:r>
          </w:p>
        </w:tc>
        <w:tc>
          <w:tcPr>
            <w:tcW w:w="1418" w:type="dxa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</w:tr>
    </w:tbl>
    <w:p>
      <w:pPr>
        <w:jc w:val="left"/>
        <w:rPr>
          <w:rFonts w:hint="eastAsia"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>填表人：刘咏  填报日期：2024年6月20日  联系电话：13875610258  单位负责人签字：李伟</w:t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53"/>
    <w:rsid w:val="001B2E53"/>
    <w:rsid w:val="00D742CA"/>
    <w:rsid w:val="52FB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815</Characters>
  <Lines>6</Lines>
  <Paragraphs>1</Paragraphs>
  <TotalTime>1</TotalTime>
  <ScaleCrop>false</ScaleCrop>
  <LinksUpToDate>false</LinksUpToDate>
  <CharactersWithSpaces>956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2024-07-02T03:50:00Z</dcterms:created>
  <dc:creator>微软用户</dc:creator>
  <cp:lastModifiedBy>45723</cp:lastModifiedBy>
  <dcterms:modified xsi:type="dcterms:W3CDTF">2024-09-13T16:09:09Z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A6B0ABD440DE4E689CB7A4D05BD2D539_13</vt:lpwstr>
  </property>
</Properties>
</file>