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BD9093" w14:textId="77777777" w:rsidR="0093354B" w:rsidRDefault="0093354B" w:rsidP="00B66FA2">
      <w:pPr>
        <w:ind w:firstLineChars="0" w:firstLine="0"/>
        <w:rPr>
          <w:rFonts w:ascii="黑体" w:eastAsia="黑体" w:hAnsi="黑体"/>
          <w:sz w:val="52"/>
          <w:szCs w:val="52"/>
        </w:rPr>
      </w:pPr>
    </w:p>
    <w:p w14:paraId="60600435" w14:textId="77777777" w:rsidR="0093354B" w:rsidRDefault="006F5FFC" w:rsidP="000E0C9C">
      <w:pPr>
        <w:ind w:firstLine="1040"/>
        <w:jc w:val="center"/>
        <w:rPr>
          <w:rFonts w:ascii="黑体" w:eastAsia="黑体" w:hAnsi="黑体"/>
          <w:sz w:val="52"/>
          <w:szCs w:val="52"/>
        </w:rPr>
      </w:pPr>
      <w:r>
        <w:rPr>
          <w:rFonts w:ascii="黑体" w:eastAsia="黑体" w:hAnsi="黑体" w:hint="eastAsia"/>
          <w:sz w:val="52"/>
          <w:szCs w:val="52"/>
        </w:rPr>
        <w:t>绩效评价报告</w:t>
      </w:r>
    </w:p>
    <w:p w14:paraId="5E8E56EC" w14:textId="77777777" w:rsidR="004D0F50" w:rsidRDefault="004D0F50" w:rsidP="004D0F50">
      <w:pPr>
        <w:ind w:firstLine="880"/>
        <w:jc w:val="center"/>
        <w:rPr>
          <w:rFonts w:ascii="黑体" w:eastAsia="黑体" w:hAnsi="黑体"/>
          <w:sz w:val="52"/>
          <w:szCs w:val="52"/>
        </w:rPr>
      </w:pPr>
      <w:r w:rsidRPr="00070DBB">
        <w:rPr>
          <w:rFonts w:ascii="黑体" w:eastAsia="黑体" w:hAnsi="黑体" w:hint="eastAsia"/>
          <w:sz w:val="44"/>
          <w:szCs w:val="44"/>
        </w:rPr>
        <w:t>（征求意见稿）</w:t>
      </w:r>
    </w:p>
    <w:p w14:paraId="15A97B45" w14:textId="77777777" w:rsidR="0093354B" w:rsidRDefault="0093354B" w:rsidP="000E0C9C">
      <w:pPr>
        <w:ind w:firstLine="640"/>
      </w:pPr>
    </w:p>
    <w:p w14:paraId="21EAD03F" w14:textId="77777777" w:rsidR="0093354B" w:rsidRDefault="0093354B" w:rsidP="000E0C9C">
      <w:pPr>
        <w:ind w:firstLine="640"/>
      </w:pPr>
    </w:p>
    <w:p w14:paraId="4843D3FB" w14:textId="77777777" w:rsidR="0093354B" w:rsidRDefault="0093354B" w:rsidP="000E0C9C">
      <w:pPr>
        <w:ind w:firstLine="640"/>
      </w:pPr>
    </w:p>
    <w:p w14:paraId="6D282EE1" w14:textId="77777777" w:rsidR="0093354B" w:rsidRDefault="0093354B" w:rsidP="000E0C9C">
      <w:pPr>
        <w:ind w:firstLine="640"/>
      </w:pPr>
    </w:p>
    <w:p w14:paraId="399B60C1" w14:textId="77777777" w:rsidR="0093354B" w:rsidRDefault="0093354B" w:rsidP="000E0C9C">
      <w:pPr>
        <w:ind w:firstLine="640"/>
      </w:pPr>
    </w:p>
    <w:p w14:paraId="18DB9F10" w14:textId="77777777" w:rsidR="0093354B" w:rsidRDefault="0093354B" w:rsidP="000E0C9C">
      <w:pPr>
        <w:ind w:firstLine="640"/>
      </w:pPr>
    </w:p>
    <w:p w14:paraId="3C71DF36" w14:textId="77777777" w:rsidR="0093354B" w:rsidRDefault="0093354B" w:rsidP="000E0C9C">
      <w:pPr>
        <w:ind w:firstLine="640"/>
      </w:pPr>
    </w:p>
    <w:p w14:paraId="778CEF82" w14:textId="77777777" w:rsidR="0093354B" w:rsidRDefault="0093354B" w:rsidP="000E0C9C">
      <w:pPr>
        <w:ind w:firstLine="640"/>
        <w:rPr>
          <w:u w:val="single"/>
        </w:rPr>
      </w:pPr>
    </w:p>
    <w:p w14:paraId="74CD46B5" w14:textId="77777777" w:rsidR="0093354B" w:rsidRDefault="0093354B" w:rsidP="000E0C9C">
      <w:pPr>
        <w:ind w:firstLine="640"/>
        <w:rPr>
          <w:u w:val="single"/>
        </w:rPr>
      </w:pPr>
    </w:p>
    <w:p w14:paraId="021E90F5" w14:textId="77777777" w:rsidR="0093354B" w:rsidRDefault="0093354B" w:rsidP="000E0C9C">
      <w:pPr>
        <w:ind w:firstLine="640"/>
      </w:pPr>
    </w:p>
    <w:p w14:paraId="69ABBC93" w14:textId="77777777" w:rsidR="009C07F1" w:rsidRDefault="009C07F1" w:rsidP="000E0C9C">
      <w:pPr>
        <w:ind w:firstLine="640"/>
      </w:pPr>
    </w:p>
    <w:p w14:paraId="7C6E4EBC" w14:textId="77777777" w:rsidR="009C07F1" w:rsidRDefault="009C07F1" w:rsidP="000E0C9C">
      <w:pPr>
        <w:ind w:firstLine="640"/>
      </w:pPr>
    </w:p>
    <w:p w14:paraId="2ECF7264" w14:textId="77777777" w:rsidR="009C07F1" w:rsidRDefault="009C07F1" w:rsidP="000E0C9C">
      <w:pPr>
        <w:ind w:firstLine="640"/>
      </w:pPr>
    </w:p>
    <w:p w14:paraId="676435FA" w14:textId="77777777" w:rsidR="009C07F1" w:rsidRDefault="009C07F1" w:rsidP="000E0C9C">
      <w:pPr>
        <w:ind w:firstLine="640"/>
      </w:pPr>
    </w:p>
    <w:p w14:paraId="0A7794E3" w14:textId="77777777" w:rsidR="009C07F1" w:rsidRDefault="009C07F1" w:rsidP="000E0C9C">
      <w:pPr>
        <w:ind w:firstLine="640"/>
      </w:pPr>
    </w:p>
    <w:p w14:paraId="28976C82" w14:textId="77777777" w:rsidR="009C07F1" w:rsidRDefault="009C07F1" w:rsidP="000E0C9C">
      <w:pPr>
        <w:ind w:firstLine="640"/>
      </w:pPr>
    </w:p>
    <w:p w14:paraId="542A78DD" w14:textId="77777777" w:rsidR="009C07F1" w:rsidRDefault="009C07F1" w:rsidP="000E0C9C">
      <w:pPr>
        <w:ind w:firstLine="640"/>
      </w:pPr>
    </w:p>
    <w:p w14:paraId="7C6B949E" w14:textId="77777777" w:rsidR="009C07F1" w:rsidRDefault="009C07F1" w:rsidP="000E0C9C">
      <w:pPr>
        <w:ind w:firstLine="640"/>
      </w:pPr>
    </w:p>
    <w:p w14:paraId="4631658A" w14:textId="77777777" w:rsidR="009C07F1" w:rsidRDefault="009C07F1" w:rsidP="000E0C9C">
      <w:pPr>
        <w:ind w:firstLine="640"/>
      </w:pPr>
    </w:p>
    <w:p w14:paraId="70112796" w14:textId="77777777" w:rsidR="009C07F1" w:rsidRDefault="009C07F1" w:rsidP="000E0C9C">
      <w:pPr>
        <w:ind w:firstLine="640"/>
      </w:pPr>
    </w:p>
    <w:p w14:paraId="5D289822" w14:textId="77777777" w:rsidR="0093354B" w:rsidRPr="00CB0A32" w:rsidRDefault="007D5CDE" w:rsidP="009E7828">
      <w:pPr>
        <w:ind w:left="2240" w:hangingChars="700" w:hanging="2240"/>
        <w:rPr>
          <w:rFonts w:eastAsia="仿宋_GB2312"/>
          <w:szCs w:val="32"/>
          <w:u w:val="single"/>
        </w:rPr>
      </w:pPr>
      <w:r>
        <w:rPr>
          <w:rFonts w:hint="eastAsia"/>
        </w:rPr>
        <w:t xml:space="preserve">    </w:t>
      </w:r>
      <w:r w:rsidR="006F5FFC">
        <w:rPr>
          <w:rFonts w:ascii="黑体" w:eastAsia="黑体" w:hAnsi="黑体" w:hint="eastAsia"/>
          <w:szCs w:val="32"/>
        </w:rPr>
        <w:t>项目名称：</w:t>
      </w:r>
      <w:r w:rsidR="00EB573E">
        <w:rPr>
          <w:rFonts w:eastAsia="仿宋_GB2312" w:hint="eastAsia"/>
          <w:szCs w:val="32"/>
          <w:u w:val="single"/>
        </w:rPr>
        <w:t>2019</w:t>
      </w:r>
      <w:r w:rsidR="00EB573E">
        <w:rPr>
          <w:rFonts w:eastAsia="仿宋_GB2312" w:hint="eastAsia"/>
          <w:szCs w:val="32"/>
          <w:u w:val="single"/>
        </w:rPr>
        <w:t>年</w:t>
      </w:r>
      <w:r w:rsidR="006F5FFC" w:rsidRPr="00CB0A32">
        <w:rPr>
          <w:rFonts w:eastAsia="仿宋_GB2312" w:hint="eastAsia"/>
          <w:szCs w:val="32"/>
          <w:u w:val="single"/>
        </w:rPr>
        <w:t>度</w:t>
      </w:r>
      <w:r>
        <w:rPr>
          <w:rFonts w:eastAsia="仿宋_GB2312" w:hint="eastAsia"/>
          <w:szCs w:val="32"/>
          <w:u w:val="single"/>
        </w:rPr>
        <w:t>衡山县紫金山国有林场</w:t>
      </w:r>
      <w:r w:rsidR="006F5FFC" w:rsidRPr="00CB0A32">
        <w:rPr>
          <w:rFonts w:eastAsia="仿宋_GB2312" w:hint="eastAsia"/>
          <w:szCs w:val="32"/>
          <w:u w:val="single"/>
        </w:rPr>
        <w:t>部门整体支出绩效评</w:t>
      </w:r>
      <w:r w:rsidR="00CB0A32">
        <w:rPr>
          <w:rFonts w:eastAsia="仿宋_GB2312" w:hint="eastAsia"/>
          <w:szCs w:val="32"/>
          <w:u w:val="single"/>
        </w:rPr>
        <w:t>价</w:t>
      </w:r>
    </w:p>
    <w:p w14:paraId="796126E4" w14:textId="5EDD5E35" w:rsidR="0093354B" w:rsidRPr="00CB0A32" w:rsidRDefault="006F5FFC" w:rsidP="000E0C9C">
      <w:pPr>
        <w:spacing w:line="600" w:lineRule="exact"/>
        <w:ind w:firstLineChars="100" w:firstLine="320"/>
        <w:jc w:val="left"/>
        <w:rPr>
          <w:rFonts w:eastAsia="仿宋_GB2312"/>
          <w:szCs w:val="32"/>
          <w:u w:val="single"/>
        </w:rPr>
      </w:pPr>
      <w:r>
        <w:rPr>
          <w:rFonts w:ascii="黑体" w:eastAsia="黑体" w:hAnsi="黑体" w:hint="eastAsia"/>
          <w:szCs w:val="32"/>
        </w:rPr>
        <w:t>主管部门：</w:t>
      </w:r>
      <w:r w:rsidR="009E7828">
        <w:rPr>
          <w:rFonts w:eastAsia="仿宋_GB2312" w:hint="eastAsia"/>
          <w:szCs w:val="32"/>
          <w:u w:val="single"/>
        </w:rPr>
        <w:t>衡山县紫金山国有林场</w:t>
      </w:r>
    </w:p>
    <w:p w14:paraId="1F1DF12A" w14:textId="2029C8E9" w:rsidR="0093354B" w:rsidRPr="00CB0A32" w:rsidRDefault="006F5FFC" w:rsidP="000E0C9C">
      <w:pPr>
        <w:spacing w:line="600" w:lineRule="exact"/>
        <w:ind w:firstLineChars="100" w:firstLine="320"/>
        <w:jc w:val="left"/>
        <w:rPr>
          <w:rFonts w:eastAsia="仿宋_GB2312"/>
          <w:szCs w:val="32"/>
          <w:u w:val="single"/>
        </w:rPr>
      </w:pPr>
      <w:r>
        <w:rPr>
          <w:rFonts w:ascii="黑体" w:eastAsia="黑体" w:hAnsi="黑体" w:hint="eastAsia"/>
          <w:szCs w:val="32"/>
        </w:rPr>
        <w:t>组织单位：</w:t>
      </w:r>
      <w:r w:rsidR="009E7828" w:rsidRPr="00CB0A32">
        <w:rPr>
          <w:rFonts w:eastAsia="仿宋_GB2312" w:hint="eastAsia"/>
          <w:szCs w:val="32"/>
          <w:u w:val="single"/>
        </w:rPr>
        <w:t>衡山县财政局</w:t>
      </w:r>
    </w:p>
    <w:p w14:paraId="5AB9A74E" w14:textId="77777777" w:rsidR="0093354B" w:rsidRPr="00CB0A32" w:rsidRDefault="006F5FFC" w:rsidP="000E0C9C">
      <w:pPr>
        <w:spacing w:line="600" w:lineRule="exact"/>
        <w:ind w:firstLineChars="100" w:firstLine="320"/>
        <w:jc w:val="left"/>
        <w:rPr>
          <w:rFonts w:eastAsia="仿宋_GB2312"/>
          <w:szCs w:val="32"/>
          <w:u w:val="single"/>
        </w:rPr>
      </w:pPr>
      <w:r>
        <w:rPr>
          <w:rFonts w:ascii="黑体" w:eastAsia="黑体" w:hAnsi="黑体" w:hint="eastAsia"/>
          <w:szCs w:val="32"/>
        </w:rPr>
        <w:t>实施机构：</w:t>
      </w:r>
      <w:r w:rsidRPr="00CB0A32">
        <w:rPr>
          <w:rFonts w:eastAsia="仿宋_GB2312" w:hint="eastAsia"/>
          <w:szCs w:val="32"/>
          <w:u w:val="single"/>
        </w:rPr>
        <w:t>湖南宏丰益联合会计师事务所</w:t>
      </w:r>
    </w:p>
    <w:p w14:paraId="1F544D61" w14:textId="77777777" w:rsidR="0093354B" w:rsidRDefault="0093354B" w:rsidP="000E0C9C">
      <w:pPr>
        <w:ind w:firstLineChars="100" w:firstLine="320"/>
        <w:jc w:val="left"/>
        <w:rPr>
          <w:rFonts w:ascii="黑体" w:eastAsia="黑体" w:hAnsi="黑体"/>
          <w:szCs w:val="32"/>
          <w:u w:val="single"/>
        </w:rPr>
      </w:pPr>
    </w:p>
    <w:p w14:paraId="00294740" w14:textId="77777777" w:rsidR="0093354B" w:rsidRDefault="0093354B" w:rsidP="000E0C9C">
      <w:pPr>
        <w:ind w:firstLineChars="100" w:firstLine="320"/>
        <w:jc w:val="left"/>
        <w:rPr>
          <w:rFonts w:ascii="黑体" w:eastAsia="黑体" w:hAnsi="黑体"/>
          <w:szCs w:val="32"/>
          <w:u w:val="single"/>
        </w:rPr>
      </w:pPr>
    </w:p>
    <w:p w14:paraId="4A9F20E4" w14:textId="50F99A20" w:rsidR="0093354B" w:rsidRDefault="006F5FFC" w:rsidP="000E0C9C">
      <w:pPr>
        <w:ind w:firstLineChars="100" w:firstLine="321"/>
        <w:jc w:val="center"/>
        <w:rPr>
          <w:rFonts w:ascii="黑体" w:eastAsia="黑体" w:hAnsi="黑体"/>
          <w:b/>
          <w:szCs w:val="32"/>
        </w:rPr>
      </w:pPr>
      <w:r w:rsidRPr="007F25E3">
        <w:rPr>
          <w:rFonts w:eastAsia="黑体" w:hint="eastAsia"/>
          <w:b/>
          <w:szCs w:val="32"/>
        </w:rPr>
        <w:t>20</w:t>
      </w:r>
      <w:r w:rsidR="00EB573E">
        <w:rPr>
          <w:rFonts w:eastAsia="黑体"/>
          <w:b/>
          <w:szCs w:val="32"/>
        </w:rPr>
        <w:t>20</w:t>
      </w:r>
      <w:r>
        <w:rPr>
          <w:rFonts w:ascii="黑体" w:eastAsia="黑体" w:hAnsi="黑体" w:hint="eastAsia"/>
          <w:b/>
          <w:szCs w:val="32"/>
        </w:rPr>
        <w:t>年</w:t>
      </w:r>
      <w:r w:rsidRPr="007F25E3">
        <w:rPr>
          <w:rFonts w:eastAsia="黑体" w:hint="eastAsia"/>
          <w:b/>
          <w:szCs w:val="32"/>
        </w:rPr>
        <w:t>1</w:t>
      </w:r>
      <w:r w:rsidR="00EB573E">
        <w:rPr>
          <w:rFonts w:eastAsia="黑体"/>
          <w:b/>
          <w:szCs w:val="32"/>
        </w:rPr>
        <w:t>1</w:t>
      </w:r>
      <w:r>
        <w:rPr>
          <w:rFonts w:ascii="黑体" w:eastAsia="黑体" w:hAnsi="黑体" w:hint="eastAsia"/>
          <w:b/>
          <w:szCs w:val="32"/>
        </w:rPr>
        <w:t>月</w:t>
      </w:r>
      <w:r w:rsidR="00EA6F83" w:rsidRPr="00EA6F83">
        <w:rPr>
          <w:rFonts w:eastAsia="黑体" w:hint="eastAsia"/>
          <w:b/>
          <w:szCs w:val="32"/>
        </w:rPr>
        <w:t>1</w:t>
      </w:r>
      <w:r w:rsidR="009E7828">
        <w:rPr>
          <w:rFonts w:eastAsia="黑体"/>
          <w:b/>
          <w:szCs w:val="32"/>
        </w:rPr>
        <w:t>3</w:t>
      </w:r>
      <w:r>
        <w:rPr>
          <w:rFonts w:ascii="黑体" w:eastAsia="黑体" w:hAnsi="黑体" w:hint="eastAsia"/>
          <w:b/>
          <w:szCs w:val="32"/>
        </w:rPr>
        <w:t>日</w:t>
      </w:r>
    </w:p>
    <w:p w14:paraId="55BD9EF9" w14:textId="77777777" w:rsidR="004D0F50" w:rsidRDefault="004D0F50" w:rsidP="000E0C9C">
      <w:pPr>
        <w:spacing w:line="600" w:lineRule="exact"/>
        <w:ind w:firstLine="867"/>
        <w:jc w:val="center"/>
        <w:rPr>
          <w:rFonts w:ascii="黑体" w:eastAsia="黑体" w:hAnsi="黑体"/>
          <w:b/>
          <w:color w:val="000000"/>
          <w:spacing w:val="-4"/>
          <w:sz w:val="44"/>
          <w:szCs w:val="44"/>
        </w:rPr>
      </w:pPr>
    </w:p>
    <w:p w14:paraId="2CF5559C" w14:textId="605FE61E" w:rsidR="00BB5092" w:rsidRDefault="00BB5092" w:rsidP="00470434">
      <w:pPr>
        <w:pStyle w:val="TOC1"/>
        <w:tabs>
          <w:tab w:val="right" w:leader="dot" w:pos="8949"/>
        </w:tabs>
        <w:spacing w:line="280" w:lineRule="exact"/>
        <w:ind w:firstLineChars="0" w:firstLine="0"/>
        <w:rPr>
          <w:rFonts w:ascii="黑体" w:eastAsia="黑体" w:hAnsi="黑体"/>
          <w:b/>
          <w:color w:val="000000"/>
          <w:spacing w:val="-4"/>
          <w:szCs w:val="32"/>
        </w:rPr>
        <w:sectPr w:rsidR="00BB5092">
          <w:headerReference w:type="even" r:id="rId9"/>
          <w:headerReference w:type="default" r:id="rId10"/>
          <w:footerReference w:type="even" r:id="rId11"/>
          <w:footerReference w:type="default" r:id="rId12"/>
          <w:headerReference w:type="first" r:id="rId13"/>
          <w:footerReference w:type="first" r:id="rId14"/>
          <w:pgSz w:w="11907" w:h="16840"/>
          <w:pgMar w:top="1134" w:right="1474" w:bottom="1134" w:left="1474" w:header="851" w:footer="1701" w:gutter="0"/>
          <w:pgNumType w:start="1"/>
          <w:cols w:space="720"/>
          <w:docGrid w:linePitch="312"/>
        </w:sectPr>
      </w:pPr>
    </w:p>
    <w:p w14:paraId="5AE1FF56" w14:textId="77777777" w:rsidR="0093354B" w:rsidRDefault="00EB573E" w:rsidP="009C07F1">
      <w:pPr>
        <w:spacing w:line="600" w:lineRule="exact"/>
        <w:ind w:firstLineChars="0" w:firstLine="0"/>
        <w:jc w:val="center"/>
        <w:rPr>
          <w:rFonts w:ascii="黑体" w:eastAsia="黑体" w:hAnsi="黑体"/>
          <w:b/>
          <w:color w:val="000000"/>
          <w:spacing w:val="-4"/>
          <w:sz w:val="44"/>
          <w:szCs w:val="44"/>
        </w:rPr>
      </w:pPr>
      <w:r>
        <w:rPr>
          <w:rFonts w:eastAsia="黑体" w:hint="eastAsia"/>
          <w:b/>
          <w:color w:val="000000"/>
          <w:spacing w:val="-4"/>
          <w:sz w:val="44"/>
          <w:szCs w:val="44"/>
        </w:rPr>
        <w:lastRenderedPageBreak/>
        <w:t>2019</w:t>
      </w:r>
      <w:r>
        <w:rPr>
          <w:rFonts w:eastAsia="黑体" w:hint="eastAsia"/>
          <w:b/>
          <w:color w:val="000000"/>
          <w:spacing w:val="-4"/>
          <w:sz w:val="44"/>
          <w:szCs w:val="44"/>
        </w:rPr>
        <w:t>年</w:t>
      </w:r>
      <w:r w:rsidR="006F5FFC">
        <w:rPr>
          <w:rFonts w:ascii="黑体" w:eastAsia="黑体" w:hAnsi="黑体" w:hint="eastAsia"/>
          <w:b/>
          <w:color w:val="000000"/>
          <w:spacing w:val="-4"/>
          <w:sz w:val="44"/>
          <w:szCs w:val="44"/>
        </w:rPr>
        <w:t>度</w:t>
      </w:r>
      <w:r w:rsidR="00B66FA2">
        <w:rPr>
          <w:rFonts w:ascii="黑体" w:eastAsia="黑体" w:hAnsi="黑体" w:hint="eastAsia"/>
          <w:b/>
          <w:color w:val="000000"/>
          <w:spacing w:val="-4"/>
          <w:sz w:val="44"/>
          <w:szCs w:val="44"/>
        </w:rPr>
        <w:t>衡山县紫金山国有林场</w:t>
      </w:r>
      <w:r w:rsidR="006F5FFC">
        <w:rPr>
          <w:rFonts w:ascii="黑体" w:eastAsia="黑体" w:hAnsi="黑体" w:hint="eastAsia"/>
          <w:b/>
          <w:color w:val="000000"/>
          <w:spacing w:val="-4"/>
          <w:sz w:val="44"/>
          <w:szCs w:val="44"/>
        </w:rPr>
        <w:t>部门整体支出</w:t>
      </w:r>
    </w:p>
    <w:p w14:paraId="2B0D72E4" w14:textId="77777777" w:rsidR="0093354B" w:rsidRDefault="006F5FFC" w:rsidP="009C07F1">
      <w:pPr>
        <w:spacing w:line="600" w:lineRule="exact"/>
        <w:ind w:firstLineChars="0" w:firstLine="0"/>
        <w:jc w:val="center"/>
        <w:rPr>
          <w:rFonts w:ascii="黑体" w:eastAsia="黑体" w:hAnsi="黑体"/>
          <w:b/>
          <w:color w:val="000000"/>
          <w:sz w:val="44"/>
          <w:szCs w:val="44"/>
        </w:rPr>
      </w:pPr>
      <w:r>
        <w:rPr>
          <w:rFonts w:ascii="黑体" w:eastAsia="黑体" w:hAnsi="黑体"/>
          <w:b/>
          <w:color w:val="000000"/>
          <w:spacing w:val="-4"/>
          <w:sz w:val="44"/>
          <w:szCs w:val="44"/>
        </w:rPr>
        <w:t>绩效评价</w:t>
      </w:r>
      <w:r>
        <w:rPr>
          <w:rFonts w:ascii="黑体" w:eastAsia="黑体" w:hAnsi="黑体" w:hint="eastAsia"/>
          <w:b/>
          <w:color w:val="000000"/>
          <w:spacing w:val="-4"/>
          <w:sz w:val="44"/>
          <w:szCs w:val="44"/>
        </w:rPr>
        <w:t>报告</w:t>
      </w:r>
    </w:p>
    <w:p w14:paraId="3DFD56D7" w14:textId="77777777" w:rsidR="0093354B" w:rsidRDefault="0093354B" w:rsidP="009C07F1">
      <w:pPr>
        <w:widowControl/>
        <w:adjustRightInd w:val="0"/>
        <w:snapToGrid w:val="0"/>
        <w:spacing w:line="600" w:lineRule="exact"/>
        <w:ind w:firstLineChars="0" w:firstLine="0"/>
        <w:jc w:val="left"/>
        <w:rPr>
          <w:rFonts w:ascii="黑体" w:eastAsia="黑体" w:hAnsi="黑体"/>
          <w:b/>
          <w:kern w:val="0"/>
          <w:sz w:val="36"/>
          <w:szCs w:val="36"/>
        </w:rPr>
      </w:pPr>
    </w:p>
    <w:p w14:paraId="3AF950EB" w14:textId="77777777" w:rsidR="0093354B" w:rsidRDefault="006F5FFC" w:rsidP="009C07F1">
      <w:pPr>
        <w:widowControl/>
        <w:adjustRightInd w:val="0"/>
        <w:snapToGrid w:val="0"/>
        <w:spacing w:line="600" w:lineRule="exact"/>
        <w:ind w:firstLineChars="0" w:firstLine="0"/>
        <w:jc w:val="left"/>
        <w:rPr>
          <w:rFonts w:ascii="黑体" w:eastAsia="黑体" w:hAnsi="黑体"/>
          <w:b/>
          <w:kern w:val="0"/>
          <w:szCs w:val="32"/>
        </w:rPr>
      </w:pPr>
      <w:r>
        <w:rPr>
          <w:rFonts w:ascii="黑体" w:eastAsia="黑体" w:hAnsi="黑体" w:hint="eastAsia"/>
          <w:b/>
          <w:kern w:val="0"/>
          <w:szCs w:val="32"/>
        </w:rPr>
        <w:t>衡山县</w:t>
      </w:r>
      <w:r>
        <w:rPr>
          <w:rFonts w:ascii="黑体" w:eastAsia="黑体" w:hAnsi="黑体"/>
          <w:b/>
          <w:kern w:val="0"/>
          <w:szCs w:val="32"/>
        </w:rPr>
        <w:t>财政局：</w:t>
      </w:r>
    </w:p>
    <w:p w14:paraId="09A226E9" w14:textId="6D7400AD" w:rsidR="0093354B" w:rsidRDefault="006F5FFC" w:rsidP="009617DC">
      <w:pPr>
        <w:ind w:firstLine="594"/>
        <w:rPr>
          <w:kern w:val="0"/>
        </w:rPr>
      </w:pPr>
      <w:r>
        <w:rPr>
          <w:rFonts w:hint="eastAsia"/>
          <w:kern w:val="0"/>
        </w:rPr>
        <w:t>为进一步规范财政资金管理，强化绩效和责任意识，切实提高财政资金使用效益，根据《中华人民共和国预算法》、《中共中央国务院关于全面实施预算绩效管理的意见》（中发﹝</w:t>
      </w:r>
      <w:r w:rsidRPr="007F25E3">
        <w:rPr>
          <w:rFonts w:hint="eastAsia"/>
          <w:kern w:val="0"/>
        </w:rPr>
        <w:t>2018</w:t>
      </w:r>
      <w:r>
        <w:rPr>
          <w:rFonts w:hint="eastAsia"/>
          <w:kern w:val="0"/>
        </w:rPr>
        <w:t>﹞</w:t>
      </w:r>
      <w:r w:rsidRPr="007F25E3">
        <w:rPr>
          <w:rFonts w:hint="eastAsia"/>
          <w:kern w:val="0"/>
        </w:rPr>
        <w:t>34</w:t>
      </w:r>
      <w:r>
        <w:rPr>
          <w:rFonts w:hint="eastAsia"/>
          <w:kern w:val="0"/>
        </w:rPr>
        <w:t>号）、</w:t>
      </w:r>
      <w:r w:rsidRPr="00542841">
        <w:rPr>
          <w:rFonts w:hint="eastAsia"/>
          <w:kern w:val="0"/>
        </w:rPr>
        <w:t>《衡山县财政局关于对</w:t>
      </w:r>
      <w:r w:rsidR="00EB573E" w:rsidRPr="00542841">
        <w:rPr>
          <w:rFonts w:hint="eastAsia"/>
          <w:kern w:val="0"/>
        </w:rPr>
        <w:t>2019</w:t>
      </w:r>
      <w:r w:rsidR="00EB573E" w:rsidRPr="00542841">
        <w:rPr>
          <w:rFonts w:hint="eastAsia"/>
          <w:kern w:val="0"/>
        </w:rPr>
        <w:t>年</w:t>
      </w:r>
      <w:r w:rsidRPr="00542841">
        <w:rPr>
          <w:rFonts w:hint="eastAsia"/>
          <w:kern w:val="0"/>
        </w:rPr>
        <w:t>度部分县级财政支出项目及部门整体支出开展现场绩效评价的通知》（山财绩﹝</w:t>
      </w:r>
      <w:r w:rsidRPr="00542841">
        <w:rPr>
          <w:rFonts w:hint="eastAsia"/>
          <w:kern w:val="0"/>
        </w:rPr>
        <w:t>20</w:t>
      </w:r>
      <w:r w:rsidR="00542841" w:rsidRPr="00542841">
        <w:rPr>
          <w:kern w:val="0"/>
        </w:rPr>
        <w:t>20</w:t>
      </w:r>
      <w:r w:rsidRPr="00542841">
        <w:rPr>
          <w:rFonts w:hint="eastAsia"/>
          <w:kern w:val="0"/>
        </w:rPr>
        <w:t>﹞</w:t>
      </w:r>
      <w:r w:rsidR="00542841" w:rsidRPr="00542841">
        <w:rPr>
          <w:kern w:val="0"/>
        </w:rPr>
        <w:t>18</w:t>
      </w:r>
      <w:r w:rsidRPr="00542841">
        <w:rPr>
          <w:rFonts w:hint="eastAsia"/>
          <w:kern w:val="0"/>
        </w:rPr>
        <w:t>0</w:t>
      </w:r>
      <w:r w:rsidRPr="00542841">
        <w:rPr>
          <w:rFonts w:hint="eastAsia"/>
          <w:kern w:val="0"/>
        </w:rPr>
        <w:t>号）</w:t>
      </w:r>
      <w:r>
        <w:rPr>
          <w:rFonts w:hint="eastAsia"/>
          <w:kern w:val="0"/>
        </w:rPr>
        <w:t>等文件精神，受衡山县财政局委托，湖南宏丰益联合会计师事务所成立绩效评价工作组（简称“评价工作组”），于</w:t>
      </w:r>
      <w:r w:rsidRPr="007F25E3">
        <w:rPr>
          <w:rFonts w:hint="eastAsia"/>
          <w:kern w:val="0"/>
        </w:rPr>
        <w:t>20</w:t>
      </w:r>
      <w:r w:rsidR="00EB573E">
        <w:rPr>
          <w:kern w:val="0"/>
        </w:rPr>
        <w:t>20</w:t>
      </w:r>
      <w:r>
        <w:rPr>
          <w:rFonts w:hint="eastAsia"/>
          <w:kern w:val="0"/>
        </w:rPr>
        <w:t>年</w:t>
      </w:r>
      <w:r w:rsidR="009617DC">
        <w:rPr>
          <w:rFonts w:hint="eastAsia"/>
          <w:kern w:val="0"/>
        </w:rPr>
        <w:t>11</w:t>
      </w:r>
      <w:r>
        <w:rPr>
          <w:rFonts w:hint="eastAsia"/>
          <w:kern w:val="0"/>
        </w:rPr>
        <w:t>月</w:t>
      </w:r>
      <w:r w:rsidR="009617DC">
        <w:rPr>
          <w:rFonts w:hint="eastAsia"/>
          <w:kern w:val="0"/>
        </w:rPr>
        <w:t>12</w:t>
      </w:r>
      <w:r>
        <w:rPr>
          <w:rFonts w:hint="eastAsia"/>
          <w:kern w:val="0"/>
        </w:rPr>
        <w:t>日对</w:t>
      </w:r>
      <w:r w:rsidR="00B66FA2">
        <w:rPr>
          <w:rFonts w:hint="eastAsia"/>
          <w:kern w:val="0"/>
        </w:rPr>
        <w:t>衡山县紫金山国有林场</w:t>
      </w:r>
      <w:r w:rsidR="00EB573E">
        <w:rPr>
          <w:rFonts w:hint="eastAsia"/>
          <w:kern w:val="0"/>
        </w:rPr>
        <w:t>2019</w:t>
      </w:r>
      <w:r w:rsidR="00EB573E">
        <w:rPr>
          <w:rFonts w:hint="eastAsia"/>
          <w:kern w:val="0"/>
        </w:rPr>
        <w:t>年</w:t>
      </w:r>
      <w:r>
        <w:rPr>
          <w:rFonts w:hint="eastAsia"/>
          <w:kern w:val="0"/>
        </w:rPr>
        <w:t>度部门整体支出资金项目实施了绩效评价。评价采用定量分析和定性分析相结合的方法，从预算配置、预算执行、预算管理、职责履行和履职效益等方面对部门整体进行了综合评价。现将绩效评价情况报告如下：</w:t>
      </w:r>
    </w:p>
    <w:p w14:paraId="2CBB5C76" w14:textId="77777777" w:rsidR="0093354B" w:rsidRDefault="006F5FFC" w:rsidP="007F25E3">
      <w:pPr>
        <w:pStyle w:val="1"/>
        <w:ind w:firstLine="594"/>
        <w:rPr>
          <w:kern w:val="0"/>
        </w:rPr>
      </w:pPr>
      <w:bookmarkStart w:id="0" w:name="_Toc29044588"/>
      <w:bookmarkStart w:id="1" w:name="_Toc57376218"/>
      <w:r>
        <w:rPr>
          <w:kern w:val="0"/>
        </w:rPr>
        <w:t>一、</w:t>
      </w:r>
      <w:r>
        <w:rPr>
          <w:rFonts w:hint="eastAsia"/>
          <w:kern w:val="0"/>
        </w:rPr>
        <w:t>部门</w:t>
      </w:r>
      <w:r>
        <w:rPr>
          <w:kern w:val="0"/>
        </w:rPr>
        <w:t>概况</w:t>
      </w:r>
      <w:bookmarkEnd w:id="0"/>
      <w:bookmarkEnd w:id="1"/>
    </w:p>
    <w:p w14:paraId="2AD6EDF7" w14:textId="77777777" w:rsidR="00EB573E" w:rsidRPr="00EB573E" w:rsidRDefault="00EB573E" w:rsidP="00EB573E">
      <w:pPr>
        <w:ind w:firstLine="596"/>
        <w:outlineLvl w:val="1"/>
        <w:rPr>
          <w:rFonts w:ascii="Cambria" w:eastAsia="楷体" w:hAnsi="Cambria"/>
          <w:b/>
          <w:bCs/>
          <w:kern w:val="0"/>
          <w:szCs w:val="32"/>
        </w:rPr>
      </w:pPr>
      <w:bookmarkStart w:id="2" w:name="_Toc29637026"/>
      <w:bookmarkStart w:id="3" w:name="_Toc57376219"/>
      <w:bookmarkStart w:id="4" w:name="_Toc29044589"/>
      <w:r w:rsidRPr="00EB573E">
        <w:rPr>
          <w:rFonts w:ascii="Cambria" w:eastAsia="楷体" w:hAnsi="Cambria"/>
          <w:b/>
          <w:bCs/>
          <w:kern w:val="0"/>
          <w:szCs w:val="32"/>
        </w:rPr>
        <w:t>（一）</w:t>
      </w:r>
      <w:r w:rsidRPr="00EB573E">
        <w:rPr>
          <w:rFonts w:ascii="Cambria" w:eastAsia="楷体" w:hAnsi="Cambria" w:hint="eastAsia"/>
          <w:b/>
          <w:bCs/>
          <w:kern w:val="0"/>
          <w:szCs w:val="32"/>
        </w:rPr>
        <w:t>部门基本情况</w:t>
      </w:r>
      <w:bookmarkEnd w:id="2"/>
      <w:bookmarkEnd w:id="3"/>
    </w:p>
    <w:p w14:paraId="1273E111" w14:textId="77777777" w:rsidR="0090473B" w:rsidRPr="0090473B" w:rsidRDefault="00B66FA2" w:rsidP="009617DC">
      <w:pPr>
        <w:ind w:firstLine="594"/>
        <w:rPr>
          <w:kern w:val="0"/>
        </w:rPr>
      </w:pPr>
      <w:r>
        <w:rPr>
          <w:rFonts w:hint="eastAsia"/>
          <w:kern w:val="0"/>
        </w:rPr>
        <w:t>衡山县紫金山国有林场</w:t>
      </w:r>
      <w:r w:rsidRPr="00B66FA2">
        <w:rPr>
          <w:rFonts w:hint="eastAsia"/>
          <w:kern w:val="0"/>
        </w:rPr>
        <w:t>所属县林业局（县油茶产业发展局），加挂湖南萱洲国家森林公园管理处牌子，为正科级事业单位，负责人：刘柏林，机构地址：衡山县开云镇紫金山，统一社会信用代码</w:t>
      </w:r>
      <w:r w:rsidRPr="00B66FA2">
        <w:rPr>
          <w:rFonts w:hint="eastAsia"/>
          <w:kern w:val="0"/>
        </w:rPr>
        <w:t>124304234455787371</w:t>
      </w:r>
      <w:r w:rsidRPr="00B66FA2">
        <w:rPr>
          <w:rFonts w:hint="eastAsia"/>
          <w:kern w:val="0"/>
        </w:rPr>
        <w:t>。</w:t>
      </w:r>
    </w:p>
    <w:p w14:paraId="028E15D5" w14:textId="77777777" w:rsidR="00EB573E" w:rsidRPr="00EB573E" w:rsidRDefault="00EB573E" w:rsidP="00EB573E">
      <w:pPr>
        <w:ind w:firstLine="596"/>
        <w:outlineLvl w:val="1"/>
        <w:rPr>
          <w:rFonts w:ascii="Cambria" w:eastAsia="楷体" w:hAnsi="Cambria"/>
          <w:b/>
          <w:bCs/>
          <w:kern w:val="0"/>
          <w:szCs w:val="32"/>
        </w:rPr>
      </w:pPr>
      <w:bookmarkStart w:id="5" w:name="_Toc29637027"/>
      <w:bookmarkStart w:id="6" w:name="_Toc57376220"/>
      <w:r w:rsidRPr="00EB573E">
        <w:rPr>
          <w:rFonts w:ascii="Cambria" w:eastAsia="楷体" w:hAnsi="Cambria" w:hint="eastAsia"/>
          <w:b/>
          <w:bCs/>
          <w:kern w:val="0"/>
          <w:szCs w:val="32"/>
        </w:rPr>
        <w:t>（二）机构设置情况</w:t>
      </w:r>
      <w:bookmarkEnd w:id="5"/>
      <w:bookmarkEnd w:id="6"/>
    </w:p>
    <w:p w14:paraId="1FE838E3" w14:textId="77777777" w:rsidR="0090473B" w:rsidRPr="0090473B" w:rsidRDefault="00B66FA2" w:rsidP="009617DC">
      <w:pPr>
        <w:ind w:firstLine="594"/>
        <w:rPr>
          <w:kern w:val="0"/>
        </w:rPr>
      </w:pPr>
      <w:bookmarkStart w:id="7" w:name="_Toc29637028"/>
      <w:r w:rsidRPr="00B66FA2">
        <w:rPr>
          <w:rFonts w:hint="eastAsia"/>
          <w:kern w:val="0"/>
        </w:rPr>
        <w:lastRenderedPageBreak/>
        <w:t>衡山县紫金山国有林场内设构</w:t>
      </w:r>
      <w:r w:rsidRPr="00B66FA2">
        <w:rPr>
          <w:rFonts w:hint="eastAsia"/>
          <w:kern w:val="0"/>
        </w:rPr>
        <w:t>5</w:t>
      </w:r>
      <w:r w:rsidRPr="00B66FA2">
        <w:rPr>
          <w:rFonts w:hint="eastAsia"/>
          <w:kern w:val="0"/>
        </w:rPr>
        <w:t>个股室，分别为综合办公室、计划财务股、森林管理股、森林保护股、森林公园管理股。</w:t>
      </w:r>
    </w:p>
    <w:p w14:paraId="2ADB3243" w14:textId="77777777" w:rsidR="00EB573E" w:rsidRPr="00EB573E" w:rsidRDefault="00EB573E" w:rsidP="00EB573E">
      <w:pPr>
        <w:ind w:firstLine="596"/>
        <w:outlineLvl w:val="1"/>
        <w:rPr>
          <w:rFonts w:ascii="Cambria" w:eastAsia="楷体" w:hAnsi="Cambria"/>
          <w:b/>
          <w:bCs/>
          <w:kern w:val="0"/>
          <w:szCs w:val="32"/>
        </w:rPr>
      </w:pPr>
      <w:bookmarkStart w:id="8" w:name="_Toc57376221"/>
      <w:r w:rsidRPr="00EB573E">
        <w:rPr>
          <w:rFonts w:ascii="Cambria" w:eastAsia="楷体" w:hAnsi="Cambria" w:hint="eastAsia"/>
          <w:b/>
          <w:bCs/>
          <w:kern w:val="0"/>
          <w:szCs w:val="32"/>
        </w:rPr>
        <w:t>（三）人员编制情况</w:t>
      </w:r>
      <w:bookmarkEnd w:id="7"/>
      <w:bookmarkEnd w:id="8"/>
    </w:p>
    <w:p w14:paraId="3623FDFF" w14:textId="77777777" w:rsidR="000D2F25" w:rsidRDefault="00EB573E" w:rsidP="009617DC">
      <w:pPr>
        <w:ind w:firstLine="274"/>
        <w:rPr>
          <w:kern w:val="0"/>
        </w:rPr>
      </w:pPr>
      <w:r w:rsidRPr="00EB573E">
        <w:rPr>
          <w:rFonts w:ascii="Arial" w:hAnsi="Arial" w:cs="Arial"/>
          <w:color w:val="333333"/>
          <w:kern w:val="0"/>
          <w:sz w:val="16"/>
          <w:szCs w:val="16"/>
        </w:rPr>
        <w:t xml:space="preserve">　</w:t>
      </w:r>
      <w:r w:rsidR="00B66FA2" w:rsidRPr="00B66FA2">
        <w:rPr>
          <w:rFonts w:hint="eastAsia"/>
          <w:kern w:val="0"/>
        </w:rPr>
        <w:t>截止</w:t>
      </w:r>
      <w:r w:rsidR="00B66FA2" w:rsidRPr="00B66FA2">
        <w:rPr>
          <w:kern w:val="0"/>
        </w:rPr>
        <w:t>2019</w:t>
      </w:r>
      <w:r w:rsidR="00B66FA2" w:rsidRPr="00B66FA2">
        <w:rPr>
          <w:rFonts w:hint="eastAsia"/>
          <w:kern w:val="0"/>
        </w:rPr>
        <w:t>年</w:t>
      </w:r>
      <w:r w:rsidR="00B66FA2" w:rsidRPr="00B66FA2">
        <w:rPr>
          <w:kern w:val="0"/>
        </w:rPr>
        <w:t>12</w:t>
      </w:r>
      <w:r w:rsidR="00B66FA2" w:rsidRPr="00B66FA2">
        <w:rPr>
          <w:rFonts w:hint="eastAsia"/>
          <w:kern w:val="0"/>
        </w:rPr>
        <w:t>月</w:t>
      </w:r>
      <w:r w:rsidR="00B66FA2" w:rsidRPr="00B66FA2">
        <w:rPr>
          <w:kern w:val="0"/>
        </w:rPr>
        <w:t>31</w:t>
      </w:r>
      <w:r w:rsidR="00B66FA2" w:rsidRPr="00B66FA2">
        <w:rPr>
          <w:rFonts w:hint="eastAsia"/>
          <w:kern w:val="0"/>
        </w:rPr>
        <w:t>日，衡山县紫金山国有林场（湖南萱洲国家森林公园管理处）全额拨款事业编制人数</w:t>
      </w:r>
      <w:r w:rsidR="00B66FA2" w:rsidRPr="00B66FA2">
        <w:rPr>
          <w:rFonts w:hint="eastAsia"/>
          <w:kern w:val="0"/>
        </w:rPr>
        <w:t>30</w:t>
      </w:r>
      <w:r w:rsidR="00B66FA2" w:rsidRPr="00B66FA2">
        <w:rPr>
          <w:rFonts w:hint="eastAsia"/>
          <w:kern w:val="0"/>
        </w:rPr>
        <w:t>人；在职人员</w:t>
      </w:r>
      <w:r w:rsidR="00B66FA2" w:rsidRPr="00B66FA2">
        <w:rPr>
          <w:rFonts w:hint="eastAsia"/>
          <w:kern w:val="0"/>
        </w:rPr>
        <w:t>30</w:t>
      </w:r>
      <w:r w:rsidR="00B66FA2" w:rsidRPr="00B66FA2">
        <w:rPr>
          <w:rFonts w:hint="eastAsia"/>
          <w:kern w:val="0"/>
        </w:rPr>
        <w:t>人，其中事业编制</w:t>
      </w:r>
      <w:r w:rsidR="00B66FA2" w:rsidRPr="00B66FA2">
        <w:rPr>
          <w:rFonts w:hint="eastAsia"/>
          <w:kern w:val="0"/>
        </w:rPr>
        <w:t>20</w:t>
      </w:r>
      <w:r w:rsidR="00B66FA2" w:rsidRPr="00B66FA2">
        <w:rPr>
          <w:rFonts w:hint="eastAsia"/>
          <w:kern w:val="0"/>
        </w:rPr>
        <w:t>人，临聘人员</w:t>
      </w:r>
      <w:r w:rsidR="00B66FA2" w:rsidRPr="00B66FA2">
        <w:rPr>
          <w:rFonts w:hint="eastAsia"/>
          <w:kern w:val="0"/>
        </w:rPr>
        <w:t>10</w:t>
      </w:r>
      <w:r w:rsidR="00B66FA2" w:rsidRPr="00B66FA2">
        <w:rPr>
          <w:rFonts w:hint="eastAsia"/>
          <w:kern w:val="0"/>
        </w:rPr>
        <w:t>人。</w:t>
      </w:r>
    </w:p>
    <w:p w14:paraId="1DD3E852" w14:textId="77777777" w:rsidR="0093354B" w:rsidRDefault="006F5FFC" w:rsidP="000D2F25">
      <w:pPr>
        <w:ind w:firstLine="596"/>
        <w:outlineLvl w:val="1"/>
        <w:rPr>
          <w:rFonts w:ascii="Cambria" w:eastAsia="楷体" w:hAnsi="Cambria"/>
          <w:b/>
          <w:bCs/>
          <w:kern w:val="0"/>
          <w:szCs w:val="32"/>
        </w:rPr>
      </w:pPr>
      <w:bookmarkStart w:id="9" w:name="_Toc57376222"/>
      <w:r w:rsidRPr="000D2F25">
        <w:rPr>
          <w:rFonts w:ascii="Cambria" w:eastAsia="楷体" w:hAnsi="Cambria"/>
          <w:b/>
          <w:bCs/>
          <w:kern w:val="0"/>
          <w:szCs w:val="32"/>
        </w:rPr>
        <w:t>（</w:t>
      </w:r>
      <w:r w:rsidR="00516F12" w:rsidRPr="000D2F25">
        <w:rPr>
          <w:rFonts w:ascii="Cambria" w:eastAsia="楷体" w:hAnsi="Cambria" w:hint="eastAsia"/>
          <w:b/>
          <w:bCs/>
          <w:kern w:val="0"/>
          <w:szCs w:val="32"/>
        </w:rPr>
        <w:t>四</w:t>
      </w:r>
      <w:r w:rsidRPr="000D2F25">
        <w:rPr>
          <w:rFonts w:ascii="Cambria" w:eastAsia="楷体" w:hAnsi="Cambria"/>
          <w:b/>
          <w:bCs/>
          <w:kern w:val="0"/>
          <w:szCs w:val="32"/>
        </w:rPr>
        <w:t>）</w:t>
      </w:r>
      <w:r w:rsidRPr="000D2F25">
        <w:rPr>
          <w:rFonts w:ascii="Cambria" w:eastAsia="楷体" w:hAnsi="Cambria" w:hint="eastAsia"/>
          <w:b/>
          <w:bCs/>
          <w:kern w:val="0"/>
          <w:szCs w:val="32"/>
        </w:rPr>
        <w:t>部门职能职责</w:t>
      </w:r>
      <w:bookmarkEnd w:id="4"/>
      <w:bookmarkEnd w:id="9"/>
    </w:p>
    <w:p w14:paraId="65844C9B" w14:textId="77777777" w:rsidR="001B32AC" w:rsidRPr="00120B07" w:rsidRDefault="000D2F25" w:rsidP="009617DC">
      <w:pPr>
        <w:ind w:firstLine="594"/>
        <w:rPr>
          <w:kern w:val="0"/>
        </w:rPr>
      </w:pPr>
      <w:r w:rsidRPr="00120B07">
        <w:rPr>
          <w:kern w:val="0"/>
        </w:rPr>
        <w:t>1</w:t>
      </w:r>
      <w:r w:rsidR="00B658E7">
        <w:rPr>
          <w:rFonts w:hint="eastAsia"/>
          <w:kern w:val="0"/>
        </w:rPr>
        <w:t>、</w:t>
      </w:r>
      <w:r w:rsidR="00120B07" w:rsidRPr="00120B07">
        <w:rPr>
          <w:rFonts w:hint="eastAsia"/>
          <w:kern w:val="0"/>
        </w:rPr>
        <w:t>贯彻落实《中华人民共和国森林法》、《中华人民共和国森林法实施条例》、《森林公园管理办法》等法律法规，依法对湖南萱洲国家森林公园进行统一管理。</w:t>
      </w:r>
    </w:p>
    <w:p w14:paraId="1F7BC6B4" w14:textId="77777777" w:rsidR="001B32AC" w:rsidRPr="002E6998" w:rsidRDefault="000D2F25" w:rsidP="009617DC">
      <w:pPr>
        <w:ind w:firstLine="594"/>
        <w:rPr>
          <w:kern w:val="0"/>
        </w:rPr>
      </w:pPr>
      <w:r w:rsidRPr="002E6998">
        <w:rPr>
          <w:kern w:val="0"/>
        </w:rPr>
        <w:t>2</w:t>
      </w:r>
      <w:r w:rsidR="00B658E7">
        <w:rPr>
          <w:rFonts w:hint="eastAsia"/>
          <w:kern w:val="0"/>
        </w:rPr>
        <w:t>、</w:t>
      </w:r>
      <w:r w:rsidR="001B32AC" w:rsidRPr="002E6998">
        <w:rPr>
          <w:rFonts w:hint="eastAsia"/>
          <w:kern w:val="0"/>
        </w:rPr>
        <w:t xml:space="preserve"> </w:t>
      </w:r>
      <w:r w:rsidR="002E6998" w:rsidRPr="002E6998">
        <w:rPr>
          <w:rFonts w:hint="eastAsia"/>
          <w:kern w:val="0"/>
        </w:rPr>
        <w:t>根椐国家相关政策，结合管护区域资源状况和动</w:t>
      </w:r>
      <w:r w:rsidR="002E6998">
        <w:rPr>
          <w:rFonts w:hint="eastAsia"/>
          <w:kern w:val="0"/>
        </w:rPr>
        <w:t>态，</w:t>
      </w:r>
      <w:r w:rsidR="002E6998" w:rsidRPr="002E6998">
        <w:rPr>
          <w:rFonts w:hint="eastAsia"/>
          <w:kern w:val="0"/>
        </w:rPr>
        <w:t>负责湖南萱洲国家森林公园的建设和森林风景资源的保护利用，拟订和修正中长期发展规划，报上级主管部门批准并组织实</w:t>
      </w:r>
      <w:r w:rsidR="002E6998">
        <w:rPr>
          <w:rFonts w:hint="eastAsia"/>
          <w:kern w:val="0"/>
        </w:rPr>
        <w:t>施。</w:t>
      </w:r>
    </w:p>
    <w:p w14:paraId="6A82AC8C" w14:textId="77777777" w:rsidR="000D2F25" w:rsidRPr="002E6998" w:rsidRDefault="000D2F25" w:rsidP="009617DC">
      <w:pPr>
        <w:ind w:firstLineChars="196" w:firstLine="582"/>
        <w:rPr>
          <w:kern w:val="0"/>
        </w:rPr>
      </w:pPr>
      <w:r w:rsidRPr="002E6998">
        <w:rPr>
          <w:kern w:val="0"/>
        </w:rPr>
        <w:t>3</w:t>
      </w:r>
      <w:r w:rsidR="00B658E7">
        <w:rPr>
          <w:rFonts w:hint="eastAsia"/>
          <w:kern w:val="0"/>
        </w:rPr>
        <w:t>、</w:t>
      </w:r>
      <w:r w:rsidR="002E6998" w:rsidRPr="002E6998">
        <w:rPr>
          <w:rFonts w:hint="eastAsia"/>
          <w:kern w:val="0"/>
        </w:rPr>
        <w:t>负责保护和管理森林资源，依法保护国有林木、林地及森林资源，维护国有林区安全，配合相关部门打击偷砍盗</w:t>
      </w:r>
      <w:r w:rsidR="002E6998">
        <w:rPr>
          <w:rFonts w:hint="eastAsia"/>
          <w:kern w:val="0"/>
        </w:rPr>
        <w:t>伐、</w:t>
      </w:r>
      <w:r w:rsidR="002E6998" w:rsidRPr="002E6998">
        <w:rPr>
          <w:rFonts w:hint="eastAsia"/>
          <w:kern w:val="0"/>
        </w:rPr>
        <w:t>破坏动植物资源、毁林开垦、乱占林地等破坏国有森林资源的行为。。</w:t>
      </w:r>
    </w:p>
    <w:p w14:paraId="322269CD" w14:textId="77777777" w:rsidR="000D2F25" w:rsidRPr="002E6998" w:rsidRDefault="000D2F25" w:rsidP="009617DC">
      <w:pPr>
        <w:ind w:firstLine="594"/>
        <w:rPr>
          <w:kern w:val="0"/>
        </w:rPr>
      </w:pPr>
      <w:r w:rsidRPr="002E6998">
        <w:rPr>
          <w:kern w:val="0"/>
        </w:rPr>
        <w:t>4</w:t>
      </w:r>
      <w:r w:rsidR="00B658E7">
        <w:rPr>
          <w:rFonts w:hint="eastAsia"/>
          <w:kern w:val="0"/>
        </w:rPr>
        <w:t>、</w:t>
      </w:r>
      <w:r w:rsidR="001B32AC" w:rsidRPr="002E6998">
        <w:rPr>
          <w:rFonts w:hint="eastAsia"/>
          <w:kern w:val="0"/>
        </w:rPr>
        <w:t xml:space="preserve"> </w:t>
      </w:r>
      <w:r w:rsidR="002E6998" w:rsidRPr="002E6998">
        <w:rPr>
          <w:rFonts w:hint="eastAsia"/>
          <w:kern w:val="0"/>
        </w:rPr>
        <w:t>负责管护区域内的森林防火及扑救工作，确保国有森林资源不受损失</w:t>
      </w:r>
    </w:p>
    <w:p w14:paraId="6D41A95F" w14:textId="77777777" w:rsidR="000D2F25" w:rsidRPr="002E6998" w:rsidRDefault="000D2F25" w:rsidP="009617DC">
      <w:pPr>
        <w:ind w:firstLine="594"/>
        <w:rPr>
          <w:kern w:val="0"/>
        </w:rPr>
      </w:pPr>
      <w:r w:rsidRPr="002E6998">
        <w:rPr>
          <w:kern w:val="0"/>
        </w:rPr>
        <w:t>5</w:t>
      </w:r>
      <w:r w:rsidR="00B658E7">
        <w:rPr>
          <w:rFonts w:hint="eastAsia"/>
          <w:kern w:val="0"/>
        </w:rPr>
        <w:t>、</w:t>
      </w:r>
      <w:r w:rsidR="002E6998" w:rsidRPr="002E6998">
        <w:rPr>
          <w:rFonts w:hint="eastAsia"/>
          <w:kern w:val="0"/>
        </w:rPr>
        <w:t>负责管护区域内森林资源培育、野生动植物资源保护</w:t>
      </w:r>
      <w:r w:rsidR="002E6998">
        <w:rPr>
          <w:rFonts w:hint="eastAsia"/>
          <w:kern w:val="0"/>
        </w:rPr>
        <w:t>，林业有害生物防控工作。</w:t>
      </w:r>
    </w:p>
    <w:p w14:paraId="0B0BA1CB" w14:textId="77777777" w:rsidR="000D2F25" w:rsidRPr="0082357B" w:rsidRDefault="000D2F25" w:rsidP="009617DC">
      <w:pPr>
        <w:ind w:firstLine="594"/>
        <w:rPr>
          <w:kern w:val="0"/>
        </w:rPr>
      </w:pPr>
      <w:r w:rsidRPr="0082357B">
        <w:rPr>
          <w:kern w:val="0"/>
        </w:rPr>
        <w:t>6</w:t>
      </w:r>
      <w:r w:rsidR="00B658E7">
        <w:rPr>
          <w:rFonts w:hint="eastAsia"/>
          <w:kern w:val="0"/>
        </w:rPr>
        <w:t>、</w:t>
      </w:r>
      <w:r w:rsidR="002E6998" w:rsidRPr="0082357B">
        <w:rPr>
          <w:rFonts w:hint="eastAsia"/>
          <w:kern w:val="0"/>
        </w:rPr>
        <w:t>负责做好生态公益林管理工作，维护国家生态安全，充分发挥</w:t>
      </w:r>
      <w:r w:rsidR="0082357B" w:rsidRPr="0082357B">
        <w:rPr>
          <w:rFonts w:hint="eastAsia"/>
          <w:kern w:val="0"/>
        </w:rPr>
        <w:t>公益林的生态效益。</w:t>
      </w:r>
    </w:p>
    <w:p w14:paraId="584A9B06" w14:textId="77777777" w:rsidR="000D2F25" w:rsidRPr="0082357B" w:rsidRDefault="000D2F25" w:rsidP="009617DC">
      <w:pPr>
        <w:ind w:firstLine="594"/>
        <w:rPr>
          <w:kern w:val="0"/>
        </w:rPr>
      </w:pPr>
      <w:r w:rsidRPr="0082357B">
        <w:rPr>
          <w:kern w:val="0"/>
        </w:rPr>
        <w:lastRenderedPageBreak/>
        <w:t>7</w:t>
      </w:r>
      <w:r w:rsidR="00B658E7">
        <w:rPr>
          <w:rFonts w:hint="eastAsia"/>
          <w:kern w:val="0"/>
        </w:rPr>
        <w:t>、</w:t>
      </w:r>
      <w:r w:rsidR="0082357B" w:rsidRPr="0082357B">
        <w:rPr>
          <w:rFonts w:hint="eastAsia"/>
          <w:kern w:val="0"/>
        </w:rPr>
        <w:t>负责管护区域内的安全生产工作。</w:t>
      </w:r>
      <w:r w:rsidR="0082357B" w:rsidRPr="0082357B">
        <w:rPr>
          <w:kern w:val="0"/>
        </w:rPr>
        <w:t xml:space="preserve"> </w:t>
      </w:r>
    </w:p>
    <w:p w14:paraId="412A0A73" w14:textId="77777777" w:rsidR="0093354B" w:rsidRDefault="0082357B" w:rsidP="009617DC">
      <w:pPr>
        <w:ind w:firstLine="594"/>
        <w:rPr>
          <w:kern w:val="0"/>
        </w:rPr>
      </w:pPr>
      <w:r w:rsidRPr="0082357B">
        <w:rPr>
          <w:rFonts w:hint="eastAsia"/>
          <w:kern w:val="0"/>
        </w:rPr>
        <w:t>8</w:t>
      </w:r>
      <w:r w:rsidR="00B658E7">
        <w:rPr>
          <w:rFonts w:hint="eastAsia"/>
          <w:kern w:val="0"/>
        </w:rPr>
        <w:t>、</w:t>
      </w:r>
      <w:r w:rsidR="000315E0" w:rsidRPr="0082357B">
        <w:rPr>
          <w:rFonts w:hint="eastAsia"/>
          <w:kern w:val="0"/>
        </w:rPr>
        <w:t>完成县委、县政府</w:t>
      </w:r>
      <w:r w:rsidRPr="0082357B">
        <w:rPr>
          <w:rFonts w:hint="eastAsia"/>
          <w:kern w:val="0"/>
        </w:rPr>
        <w:t>和上及主管部门</w:t>
      </w:r>
      <w:r w:rsidR="000315E0" w:rsidRPr="0082357B">
        <w:rPr>
          <w:rFonts w:hint="eastAsia"/>
          <w:kern w:val="0"/>
        </w:rPr>
        <w:t>交办的其他任务</w:t>
      </w:r>
      <w:r w:rsidR="000D2F25" w:rsidRPr="0082357B">
        <w:rPr>
          <w:kern w:val="0"/>
        </w:rPr>
        <w:t>。</w:t>
      </w:r>
    </w:p>
    <w:p w14:paraId="04DFAC62" w14:textId="77777777" w:rsidR="0093354B" w:rsidRDefault="006F5FFC" w:rsidP="007F25E3">
      <w:pPr>
        <w:pStyle w:val="1"/>
        <w:ind w:firstLine="594"/>
        <w:rPr>
          <w:kern w:val="0"/>
        </w:rPr>
      </w:pPr>
      <w:bookmarkStart w:id="10" w:name="_Toc29044592"/>
      <w:bookmarkStart w:id="11" w:name="_Toc57376223"/>
      <w:r>
        <w:rPr>
          <w:kern w:val="0"/>
        </w:rPr>
        <w:t>二、</w:t>
      </w:r>
      <w:r>
        <w:rPr>
          <w:rFonts w:hint="eastAsia"/>
          <w:kern w:val="0"/>
        </w:rPr>
        <w:t>部门</w:t>
      </w:r>
      <w:r>
        <w:rPr>
          <w:kern w:val="0"/>
        </w:rPr>
        <w:t>整体支出管理及使用情况</w:t>
      </w:r>
      <w:bookmarkEnd w:id="10"/>
      <w:bookmarkEnd w:id="11"/>
    </w:p>
    <w:p w14:paraId="13E4CD79" w14:textId="77777777" w:rsidR="0093354B" w:rsidRPr="003E4A29" w:rsidRDefault="006F5FFC" w:rsidP="007F25E3">
      <w:pPr>
        <w:pStyle w:val="2"/>
        <w:ind w:firstLine="596"/>
        <w:rPr>
          <w:rFonts w:ascii="Times New Roman" w:eastAsia="仿宋" w:hAnsi="Times New Roman" w:cs="Times New Roman"/>
          <w:b w:val="0"/>
          <w:bCs w:val="0"/>
          <w:kern w:val="0"/>
          <w:szCs w:val="24"/>
        </w:rPr>
      </w:pPr>
      <w:bookmarkStart w:id="12" w:name="_Toc29044593"/>
      <w:bookmarkStart w:id="13" w:name="_Toc57376224"/>
      <w:r>
        <w:rPr>
          <w:kern w:val="0"/>
        </w:rPr>
        <w:t>（一）</w:t>
      </w:r>
      <w:bookmarkStart w:id="14" w:name="_Hlk518291918"/>
      <w:r w:rsidR="00EB573E">
        <w:rPr>
          <w:rFonts w:ascii="Times New Roman" w:hAnsi="Times New Roman" w:hint="eastAsia"/>
          <w:kern w:val="0"/>
        </w:rPr>
        <w:t>2019</w:t>
      </w:r>
      <w:r w:rsidR="00EB573E">
        <w:rPr>
          <w:rFonts w:ascii="Times New Roman" w:hAnsi="Times New Roman" w:hint="eastAsia"/>
          <w:kern w:val="0"/>
        </w:rPr>
        <w:t>年</w:t>
      </w:r>
      <w:r>
        <w:rPr>
          <w:rFonts w:hint="eastAsia"/>
          <w:kern w:val="0"/>
        </w:rPr>
        <w:t>部门预算情况</w:t>
      </w:r>
      <w:bookmarkEnd w:id="12"/>
      <w:bookmarkEnd w:id="13"/>
    </w:p>
    <w:p w14:paraId="4BAB5254" w14:textId="77777777" w:rsidR="003E4A29" w:rsidRPr="003E4A29" w:rsidRDefault="003E4A29" w:rsidP="009617DC">
      <w:pPr>
        <w:ind w:firstLine="594"/>
        <w:rPr>
          <w:kern w:val="0"/>
        </w:rPr>
      </w:pPr>
      <w:bookmarkStart w:id="15" w:name="_Toc29044594"/>
      <w:bookmarkEnd w:id="14"/>
      <w:r w:rsidRPr="003E4A29">
        <w:rPr>
          <w:rFonts w:hint="eastAsia"/>
          <w:kern w:val="0"/>
        </w:rPr>
        <w:t>经衡山县财政局通过的</w:t>
      </w:r>
      <w:r w:rsidRPr="003E4A29">
        <w:rPr>
          <w:kern w:val="0"/>
        </w:rPr>
        <w:t>201</w:t>
      </w:r>
      <w:r w:rsidRPr="003E4A29">
        <w:rPr>
          <w:rFonts w:hint="eastAsia"/>
          <w:kern w:val="0"/>
        </w:rPr>
        <w:t>9</w:t>
      </w:r>
      <w:r w:rsidRPr="003E4A29">
        <w:rPr>
          <w:rFonts w:hint="eastAsia"/>
          <w:kern w:val="0"/>
        </w:rPr>
        <w:t>年部门预算批复，全年收入预算总计</w:t>
      </w:r>
      <w:r w:rsidRPr="003E4A29">
        <w:rPr>
          <w:rFonts w:hint="eastAsia"/>
          <w:kern w:val="0"/>
        </w:rPr>
        <w:t>258.09</w:t>
      </w:r>
      <w:r w:rsidRPr="003E4A29">
        <w:rPr>
          <w:rFonts w:hint="eastAsia"/>
          <w:kern w:val="0"/>
        </w:rPr>
        <w:t>万元，其中：经费拨款</w:t>
      </w:r>
      <w:r w:rsidRPr="003E4A29">
        <w:rPr>
          <w:rFonts w:hint="eastAsia"/>
          <w:kern w:val="0"/>
        </w:rPr>
        <w:t>238.09</w:t>
      </w:r>
      <w:r w:rsidRPr="003E4A29">
        <w:rPr>
          <w:rFonts w:hint="eastAsia"/>
          <w:kern w:val="0"/>
        </w:rPr>
        <w:t>万元，纳入预算管理的非税收入拨款</w:t>
      </w:r>
      <w:r w:rsidRPr="003E4A29">
        <w:rPr>
          <w:rFonts w:hint="eastAsia"/>
          <w:kern w:val="0"/>
        </w:rPr>
        <w:t>0</w:t>
      </w:r>
      <w:r w:rsidRPr="003E4A29">
        <w:rPr>
          <w:rFonts w:hint="eastAsia"/>
          <w:kern w:val="0"/>
        </w:rPr>
        <w:t>万元，转移支付安排</w:t>
      </w:r>
      <w:r w:rsidRPr="003E4A29">
        <w:rPr>
          <w:kern w:val="0"/>
        </w:rPr>
        <w:t>0</w:t>
      </w:r>
      <w:r w:rsidRPr="003E4A29">
        <w:rPr>
          <w:rFonts w:hint="eastAsia"/>
          <w:kern w:val="0"/>
        </w:rPr>
        <w:t>万元，基金预算拨款</w:t>
      </w:r>
      <w:r w:rsidRPr="003E4A29">
        <w:rPr>
          <w:kern w:val="0"/>
        </w:rPr>
        <w:t>0</w:t>
      </w:r>
      <w:r w:rsidRPr="003E4A29">
        <w:rPr>
          <w:rFonts w:hint="eastAsia"/>
          <w:kern w:val="0"/>
        </w:rPr>
        <w:t>万元，财政专户管理的非税收入拨款</w:t>
      </w:r>
      <w:r w:rsidRPr="003E4A29">
        <w:rPr>
          <w:kern w:val="0"/>
        </w:rPr>
        <w:t>0</w:t>
      </w:r>
      <w:r w:rsidRPr="003E4A29">
        <w:rPr>
          <w:rFonts w:hint="eastAsia"/>
          <w:kern w:val="0"/>
        </w:rPr>
        <w:t>万元，经营收入</w:t>
      </w:r>
      <w:r w:rsidRPr="003E4A29">
        <w:rPr>
          <w:kern w:val="0"/>
        </w:rPr>
        <w:t>0</w:t>
      </w:r>
      <w:r w:rsidRPr="003E4A29">
        <w:rPr>
          <w:rFonts w:hint="eastAsia"/>
          <w:kern w:val="0"/>
        </w:rPr>
        <w:t>万元，上级补助收入</w:t>
      </w:r>
      <w:r w:rsidRPr="003E4A29">
        <w:rPr>
          <w:rFonts w:hint="eastAsia"/>
          <w:kern w:val="0"/>
        </w:rPr>
        <w:t>20.00</w:t>
      </w:r>
      <w:r w:rsidRPr="003E4A29">
        <w:rPr>
          <w:rFonts w:hint="eastAsia"/>
          <w:kern w:val="0"/>
        </w:rPr>
        <w:t>万元，附属单位缴款</w:t>
      </w:r>
      <w:r w:rsidRPr="003E4A29">
        <w:rPr>
          <w:kern w:val="0"/>
        </w:rPr>
        <w:t>0</w:t>
      </w:r>
      <w:r w:rsidRPr="003E4A29">
        <w:rPr>
          <w:rFonts w:hint="eastAsia"/>
          <w:kern w:val="0"/>
        </w:rPr>
        <w:t>万元，其他收入</w:t>
      </w:r>
      <w:r w:rsidRPr="003E4A29">
        <w:rPr>
          <w:kern w:val="0"/>
        </w:rPr>
        <w:t>0</w:t>
      </w:r>
      <w:r w:rsidRPr="003E4A29">
        <w:rPr>
          <w:rFonts w:hint="eastAsia"/>
          <w:kern w:val="0"/>
        </w:rPr>
        <w:t>万元。</w:t>
      </w:r>
    </w:p>
    <w:p w14:paraId="06824346" w14:textId="77777777" w:rsidR="008F3530" w:rsidRPr="009617DC" w:rsidRDefault="003E4A29" w:rsidP="009617DC">
      <w:pPr>
        <w:ind w:firstLine="594"/>
        <w:rPr>
          <w:kern w:val="0"/>
        </w:rPr>
      </w:pPr>
      <w:r w:rsidRPr="003E4A29">
        <w:rPr>
          <w:rFonts w:hint="eastAsia"/>
          <w:kern w:val="0"/>
        </w:rPr>
        <w:t>全年支出预算总计</w:t>
      </w:r>
      <w:r w:rsidRPr="003E4A29">
        <w:rPr>
          <w:rFonts w:hint="eastAsia"/>
          <w:kern w:val="0"/>
        </w:rPr>
        <w:t>258.09</w:t>
      </w:r>
      <w:r w:rsidRPr="003E4A29">
        <w:rPr>
          <w:rFonts w:hint="eastAsia"/>
          <w:kern w:val="0"/>
        </w:rPr>
        <w:t>万元，其中：基本支出</w:t>
      </w:r>
      <w:r w:rsidRPr="003E4A29">
        <w:rPr>
          <w:rFonts w:hint="eastAsia"/>
          <w:kern w:val="0"/>
        </w:rPr>
        <w:t>187.17</w:t>
      </w:r>
      <w:r w:rsidRPr="003E4A29">
        <w:rPr>
          <w:rFonts w:hint="eastAsia"/>
          <w:kern w:val="0"/>
        </w:rPr>
        <w:t>万元（工资福利支出</w:t>
      </w:r>
      <w:r w:rsidRPr="003E4A29">
        <w:rPr>
          <w:rFonts w:hint="eastAsia"/>
          <w:kern w:val="0"/>
        </w:rPr>
        <w:t>173.28</w:t>
      </w:r>
      <w:r w:rsidRPr="003E4A29">
        <w:rPr>
          <w:rFonts w:hint="eastAsia"/>
          <w:kern w:val="0"/>
        </w:rPr>
        <w:t>万元、一般商品和服务支出</w:t>
      </w:r>
      <w:r w:rsidRPr="003E4A29">
        <w:rPr>
          <w:rFonts w:hint="eastAsia"/>
          <w:kern w:val="0"/>
        </w:rPr>
        <w:t>12.50</w:t>
      </w:r>
      <w:r w:rsidRPr="003E4A29">
        <w:rPr>
          <w:rFonts w:hint="eastAsia"/>
          <w:kern w:val="0"/>
        </w:rPr>
        <w:t>万元、对个人和家庭的补助</w:t>
      </w:r>
      <w:r w:rsidRPr="003E4A29">
        <w:rPr>
          <w:rFonts w:hint="eastAsia"/>
          <w:kern w:val="0"/>
        </w:rPr>
        <w:t>1.39</w:t>
      </w:r>
      <w:r w:rsidRPr="003E4A29">
        <w:rPr>
          <w:rFonts w:hint="eastAsia"/>
          <w:kern w:val="0"/>
        </w:rPr>
        <w:t>万元），项目支出</w:t>
      </w:r>
      <w:r w:rsidRPr="003E4A29">
        <w:rPr>
          <w:rFonts w:hint="eastAsia"/>
          <w:kern w:val="0"/>
        </w:rPr>
        <w:t>70.92</w:t>
      </w:r>
      <w:r w:rsidRPr="003E4A29">
        <w:rPr>
          <w:rFonts w:hint="eastAsia"/>
          <w:kern w:val="0"/>
        </w:rPr>
        <w:t>万元、经营支出</w:t>
      </w:r>
      <w:r w:rsidRPr="003E4A29">
        <w:rPr>
          <w:kern w:val="0"/>
        </w:rPr>
        <w:t>0</w:t>
      </w:r>
      <w:r w:rsidRPr="003E4A29">
        <w:rPr>
          <w:rFonts w:hint="eastAsia"/>
          <w:kern w:val="0"/>
        </w:rPr>
        <w:t>万元，对附属单位补助支出</w:t>
      </w:r>
      <w:r w:rsidRPr="003E4A29">
        <w:rPr>
          <w:kern w:val="0"/>
        </w:rPr>
        <w:t>0</w:t>
      </w:r>
      <w:r w:rsidRPr="003E4A29">
        <w:rPr>
          <w:rFonts w:hint="eastAsia"/>
          <w:kern w:val="0"/>
        </w:rPr>
        <w:t>万元，上缴上级支出</w:t>
      </w:r>
      <w:r w:rsidRPr="003E4A29">
        <w:rPr>
          <w:kern w:val="0"/>
        </w:rPr>
        <w:t>0</w:t>
      </w:r>
      <w:r w:rsidRPr="003E4A29">
        <w:rPr>
          <w:rFonts w:hint="eastAsia"/>
          <w:kern w:val="0"/>
        </w:rPr>
        <w:t>万元，结转自筹基建</w:t>
      </w:r>
      <w:r w:rsidRPr="003E4A29">
        <w:rPr>
          <w:kern w:val="0"/>
        </w:rPr>
        <w:t>0</w:t>
      </w:r>
      <w:r w:rsidRPr="003E4A29">
        <w:rPr>
          <w:rFonts w:hint="eastAsia"/>
          <w:kern w:val="0"/>
        </w:rPr>
        <w:t>万元。全年预算收支平衡。</w:t>
      </w:r>
    </w:p>
    <w:p w14:paraId="4E5B9757" w14:textId="77777777" w:rsidR="0093354B" w:rsidRDefault="006F5FFC" w:rsidP="008F3530">
      <w:pPr>
        <w:pStyle w:val="2"/>
        <w:ind w:firstLine="596"/>
      </w:pPr>
      <w:bookmarkStart w:id="16" w:name="_Toc57376225"/>
      <w:r>
        <w:t>（二）</w:t>
      </w:r>
      <w:r w:rsidR="00EB573E">
        <w:rPr>
          <w:rFonts w:ascii="Times New Roman" w:hAnsi="Times New Roman" w:hint="eastAsia"/>
        </w:rPr>
        <w:t>2019</w:t>
      </w:r>
      <w:r w:rsidR="00EB573E">
        <w:rPr>
          <w:rFonts w:ascii="Times New Roman" w:hAnsi="Times New Roman" w:hint="eastAsia"/>
        </w:rPr>
        <w:t>年</w:t>
      </w:r>
      <w:r>
        <w:rPr>
          <w:rFonts w:hint="eastAsia"/>
        </w:rPr>
        <w:t>部门决算情况</w:t>
      </w:r>
      <w:bookmarkEnd w:id="15"/>
      <w:bookmarkEnd w:id="16"/>
    </w:p>
    <w:p w14:paraId="2AC9C650" w14:textId="77777777" w:rsidR="003E4A29" w:rsidRPr="003E4A29" w:rsidRDefault="003E4A29" w:rsidP="009617DC">
      <w:pPr>
        <w:ind w:firstLine="594"/>
        <w:rPr>
          <w:rFonts w:ascii="仿宋" w:hAnsi="仿宋"/>
          <w:kern w:val="0"/>
        </w:rPr>
      </w:pPr>
      <w:bookmarkStart w:id="17" w:name="_Toc29044595"/>
      <w:r w:rsidRPr="003E4A29">
        <w:rPr>
          <w:rFonts w:ascii="仿宋" w:hAnsi="仿宋"/>
          <w:kern w:val="0"/>
        </w:rPr>
        <w:t>2019年</w:t>
      </w:r>
      <w:r w:rsidRPr="003E4A29">
        <w:rPr>
          <w:rFonts w:ascii="仿宋" w:hAnsi="仿宋" w:hint="eastAsia"/>
          <w:kern w:val="0"/>
        </w:rPr>
        <w:t>度决算总收入538.53万元，其中：财政拨款收入538.53万元（其中：县级财政拨款538.53万元、上级财政拨款0万元）、事业收入0万元。</w:t>
      </w:r>
    </w:p>
    <w:p w14:paraId="19C9BF82" w14:textId="77777777" w:rsidR="003E4A29" w:rsidRPr="003E4A29" w:rsidRDefault="003E4A29" w:rsidP="009617DC">
      <w:pPr>
        <w:ind w:firstLine="594"/>
        <w:rPr>
          <w:rFonts w:ascii="仿宋" w:hAnsi="仿宋"/>
          <w:kern w:val="0"/>
        </w:rPr>
      </w:pPr>
      <w:r w:rsidRPr="003E4A29">
        <w:rPr>
          <w:rFonts w:ascii="仿宋" w:hAnsi="仿宋"/>
          <w:kern w:val="0"/>
        </w:rPr>
        <w:t>2019年</w:t>
      </w:r>
      <w:r w:rsidRPr="003E4A29">
        <w:rPr>
          <w:rFonts w:ascii="仿宋" w:hAnsi="仿宋" w:hint="eastAsia"/>
          <w:kern w:val="0"/>
        </w:rPr>
        <w:t>度决算总支出675.27万元，其中：基本支出264.03万元，占总支出的39.10</w:t>
      </w:r>
      <w:r w:rsidRPr="003E4A29">
        <w:rPr>
          <w:rFonts w:ascii="仿宋" w:hAnsi="仿宋"/>
          <w:kern w:val="0"/>
        </w:rPr>
        <w:t>%</w:t>
      </w:r>
      <w:r w:rsidRPr="003E4A29">
        <w:rPr>
          <w:rFonts w:ascii="仿宋" w:hAnsi="仿宋" w:hint="eastAsia"/>
          <w:kern w:val="0"/>
        </w:rPr>
        <w:t>；项目支出411.24万元，占总支出的60.90</w:t>
      </w:r>
      <w:r w:rsidRPr="003E4A29">
        <w:rPr>
          <w:rFonts w:ascii="仿宋" w:hAnsi="仿宋"/>
          <w:kern w:val="0"/>
        </w:rPr>
        <w:t>%</w:t>
      </w:r>
      <w:r w:rsidRPr="003E4A29">
        <w:rPr>
          <w:rFonts w:ascii="仿宋" w:hAnsi="仿宋" w:hint="eastAsia"/>
          <w:kern w:val="0"/>
        </w:rPr>
        <w:t>。</w:t>
      </w:r>
    </w:p>
    <w:p w14:paraId="6BC4ACE6" w14:textId="77777777" w:rsidR="008F3530" w:rsidRPr="003E4A29" w:rsidRDefault="003E4A29" w:rsidP="009617DC">
      <w:pPr>
        <w:pStyle w:val="2"/>
        <w:ind w:firstLine="594"/>
        <w:rPr>
          <w:rFonts w:ascii="仿宋" w:eastAsia="仿宋" w:hAnsi="仿宋" w:cs="Times New Roman"/>
          <w:b w:val="0"/>
          <w:bCs w:val="0"/>
          <w:kern w:val="0"/>
          <w:szCs w:val="24"/>
        </w:rPr>
      </w:pPr>
      <w:bookmarkStart w:id="18" w:name="_Toc57376226"/>
      <w:r w:rsidRPr="003E4A29">
        <w:rPr>
          <w:rFonts w:ascii="仿宋" w:eastAsia="仿宋" w:hAnsi="仿宋" w:cs="Times New Roman"/>
          <w:b w:val="0"/>
          <w:bCs w:val="0"/>
          <w:kern w:val="0"/>
          <w:szCs w:val="24"/>
        </w:rPr>
        <w:lastRenderedPageBreak/>
        <w:t>2019年</w:t>
      </w:r>
      <w:r w:rsidRPr="003E4A29">
        <w:rPr>
          <w:rFonts w:ascii="仿宋" w:eastAsia="仿宋" w:hAnsi="仿宋" w:cs="Times New Roman" w:hint="eastAsia"/>
          <w:b w:val="0"/>
          <w:bCs w:val="0"/>
          <w:kern w:val="0"/>
          <w:szCs w:val="24"/>
        </w:rPr>
        <w:t>年初结转和结余323.75万元，</w:t>
      </w:r>
      <w:r w:rsidRPr="003E4A29">
        <w:rPr>
          <w:rFonts w:ascii="仿宋" w:eastAsia="仿宋" w:hAnsi="仿宋" w:cs="Times New Roman"/>
          <w:b w:val="0"/>
          <w:bCs w:val="0"/>
          <w:kern w:val="0"/>
          <w:szCs w:val="24"/>
        </w:rPr>
        <w:t>2019年</w:t>
      </w:r>
      <w:r w:rsidRPr="003E4A29">
        <w:rPr>
          <w:rFonts w:ascii="仿宋" w:eastAsia="仿宋" w:hAnsi="仿宋" w:cs="Times New Roman" w:hint="eastAsia"/>
          <w:b w:val="0"/>
          <w:bCs w:val="0"/>
          <w:kern w:val="0"/>
          <w:szCs w:val="24"/>
        </w:rPr>
        <w:t>年末结转和结余187.00万元。</w:t>
      </w:r>
      <w:bookmarkEnd w:id="18"/>
    </w:p>
    <w:p w14:paraId="7329E91D" w14:textId="77777777" w:rsidR="0093354B" w:rsidRDefault="006F5FFC" w:rsidP="008F3530">
      <w:pPr>
        <w:pStyle w:val="2"/>
        <w:ind w:firstLine="596"/>
      </w:pPr>
      <w:bookmarkStart w:id="19" w:name="_Toc57376227"/>
      <w:r>
        <w:t>（</w:t>
      </w:r>
      <w:r>
        <w:rPr>
          <w:rFonts w:hint="eastAsia"/>
        </w:rPr>
        <w:t>三</w:t>
      </w:r>
      <w:r>
        <w:t>）</w:t>
      </w:r>
      <w:r w:rsidR="00EB573E">
        <w:rPr>
          <w:rFonts w:ascii="Times New Roman" w:hAnsi="Times New Roman" w:hint="eastAsia"/>
        </w:rPr>
        <w:t>2019</w:t>
      </w:r>
      <w:r w:rsidR="00EB573E">
        <w:rPr>
          <w:rFonts w:ascii="Times New Roman" w:hAnsi="Times New Roman" w:hint="eastAsia"/>
        </w:rPr>
        <w:t>年</w:t>
      </w:r>
      <w:r>
        <w:rPr>
          <w:rFonts w:hint="eastAsia"/>
        </w:rPr>
        <w:t>支出分类情况</w:t>
      </w:r>
      <w:bookmarkEnd w:id="17"/>
      <w:bookmarkEnd w:id="19"/>
    </w:p>
    <w:p w14:paraId="29E0FD97" w14:textId="77777777" w:rsidR="0093354B" w:rsidRDefault="006F5FFC" w:rsidP="007F25E3">
      <w:pPr>
        <w:pStyle w:val="3"/>
        <w:ind w:firstLine="596"/>
        <w:rPr>
          <w:kern w:val="0"/>
        </w:rPr>
      </w:pPr>
      <w:bookmarkStart w:id="20" w:name="_Toc29044596"/>
      <w:bookmarkStart w:id="21" w:name="_Toc57376228"/>
      <w:r w:rsidRPr="007F25E3">
        <w:rPr>
          <w:rFonts w:hint="eastAsia"/>
          <w:kern w:val="0"/>
        </w:rPr>
        <w:t>1</w:t>
      </w:r>
      <w:r w:rsidR="00B658E7">
        <w:rPr>
          <w:rFonts w:hint="eastAsia"/>
          <w:kern w:val="0"/>
        </w:rPr>
        <w:t>、</w:t>
      </w:r>
      <w:r>
        <w:rPr>
          <w:kern w:val="0"/>
        </w:rPr>
        <w:t>基本支出</w:t>
      </w:r>
      <w:bookmarkEnd w:id="20"/>
      <w:bookmarkEnd w:id="21"/>
    </w:p>
    <w:p w14:paraId="376D4DAB" w14:textId="77777777" w:rsidR="008F3530" w:rsidRPr="008F3530" w:rsidRDefault="008F3530" w:rsidP="009617DC">
      <w:pPr>
        <w:pStyle w:val="2"/>
        <w:ind w:firstLine="594"/>
        <w:rPr>
          <w:rFonts w:ascii="Times New Roman" w:eastAsia="仿宋" w:hAnsi="Times New Roman" w:cs="Times New Roman"/>
          <w:b w:val="0"/>
          <w:bCs w:val="0"/>
          <w:kern w:val="0"/>
          <w:szCs w:val="24"/>
        </w:rPr>
      </w:pPr>
      <w:bookmarkStart w:id="22" w:name="_Toc57376229"/>
      <w:bookmarkStart w:id="23" w:name="_Toc29044598"/>
      <w:r w:rsidRPr="008F3530">
        <w:rPr>
          <w:rFonts w:ascii="Times New Roman" w:eastAsia="仿宋" w:hAnsi="Times New Roman" w:cs="Times New Roman" w:hint="eastAsia"/>
          <w:b w:val="0"/>
          <w:bCs w:val="0"/>
          <w:kern w:val="0"/>
          <w:szCs w:val="24"/>
        </w:rPr>
        <w:t>基本支出是指为保障单位机构正常运转、完成日常工作任务而发生的各项支出，包括用于在职和离退休人员基本工资、津贴补贴等人员经费以及办公费、印刷费、水电费、差旅费、维修（护）费等日常公用经费。</w:t>
      </w:r>
      <w:r w:rsidR="003E4A29" w:rsidRPr="003E4A29">
        <w:rPr>
          <w:rFonts w:ascii="Times New Roman" w:eastAsia="仿宋" w:hAnsi="Times New Roman" w:cs="Times New Roman" w:hint="eastAsia"/>
          <w:b w:val="0"/>
          <w:bCs w:val="0"/>
          <w:kern w:val="0"/>
          <w:szCs w:val="24"/>
        </w:rPr>
        <w:t>衡山县紫金山国有林场</w:t>
      </w:r>
      <w:r w:rsidR="003E4A29" w:rsidRPr="003E4A29">
        <w:rPr>
          <w:rFonts w:ascii="Times New Roman" w:eastAsia="仿宋" w:hAnsi="Times New Roman" w:cs="Times New Roman"/>
          <w:b w:val="0"/>
          <w:bCs w:val="0"/>
          <w:kern w:val="0"/>
          <w:szCs w:val="24"/>
        </w:rPr>
        <w:t>2019</w:t>
      </w:r>
      <w:r w:rsidR="003E4A29" w:rsidRPr="003E4A29">
        <w:rPr>
          <w:rFonts w:ascii="Times New Roman" w:eastAsia="仿宋" w:hAnsi="Times New Roman" w:cs="Times New Roman"/>
          <w:b w:val="0"/>
          <w:bCs w:val="0"/>
          <w:kern w:val="0"/>
          <w:szCs w:val="24"/>
        </w:rPr>
        <w:t>年</w:t>
      </w:r>
      <w:r w:rsidR="003E4A29" w:rsidRPr="003E4A29">
        <w:rPr>
          <w:rFonts w:ascii="Times New Roman" w:eastAsia="仿宋" w:hAnsi="Times New Roman" w:cs="Times New Roman" w:hint="eastAsia"/>
          <w:b w:val="0"/>
          <w:bCs w:val="0"/>
          <w:kern w:val="0"/>
          <w:szCs w:val="24"/>
        </w:rPr>
        <w:t>基本支出</w:t>
      </w:r>
      <w:r w:rsidR="003E4A29" w:rsidRPr="003E4A29">
        <w:rPr>
          <w:rFonts w:ascii="Times New Roman" w:eastAsia="仿宋" w:hAnsi="Times New Roman" w:cs="Times New Roman" w:hint="eastAsia"/>
          <w:b w:val="0"/>
          <w:bCs w:val="0"/>
          <w:kern w:val="0"/>
          <w:szCs w:val="24"/>
        </w:rPr>
        <w:t>264.03</w:t>
      </w:r>
      <w:r w:rsidR="003E4A29" w:rsidRPr="003E4A29">
        <w:rPr>
          <w:rFonts w:ascii="Times New Roman" w:eastAsia="仿宋" w:hAnsi="Times New Roman" w:cs="Times New Roman" w:hint="eastAsia"/>
          <w:b w:val="0"/>
          <w:bCs w:val="0"/>
          <w:kern w:val="0"/>
          <w:szCs w:val="24"/>
        </w:rPr>
        <w:t>万元，较上年减少</w:t>
      </w:r>
      <w:r w:rsidR="003E4A29" w:rsidRPr="003E4A29">
        <w:rPr>
          <w:rFonts w:ascii="Times New Roman" w:eastAsia="仿宋" w:hAnsi="Times New Roman" w:cs="Times New Roman" w:hint="eastAsia"/>
          <w:b w:val="0"/>
          <w:bCs w:val="0"/>
          <w:kern w:val="0"/>
          <w:szCs w:val="24"/>
        </w:rPr>
        <w:t>15.02</w:t>
      </w:r>
      <w:r w:rsidR="003E4A29" w:rsidRPr="003E4A29">
        <w:rPr>
          <w:rFonts w:ascii="Times New Roman" w:eastAsia="仿宋" w:hAnsi="Times New Roman" w:cs="Times New Roman" w:hint="eastAsia"/>
          <w:b w:val="0"/>
          <w:bCs w:val="0"/>
          <w:kern w:val="0"/>
          <w:szCs w:val="24"/>
        </w:rPr>
        <w:t>万元，降低</w:t>
      </w:r>
      <w:r w:rsidR="003E4A29" w:rsidRPr="003E4A29">
        <w:rPr>
          <w:rFonts w:ascii="Times New Roman" w:eastAsia="仿宋" w:hAnsi="Times New Roman" w:cs="Times New Roman" w:hint="eastAsia"/>
          <w:b w:val="0"/>
          <w:bCs w:val="0"/>
          <w:kern w:val="0"/>
          <w:szCs w:val="24"/>
        </w:rPr>
        <w:t>5.38</w:t>
      </w:r>
      <w:r w:rsidR="003E4A29" w:rsidRPr="003E4A29">
        <w:rPr>
          <w:rFonts w:ascii="Times New Roman" w:eastAsia="仿宋" w:hAnsi="Times New Roman" w:cs="Times New Roman"/>
          <w:b w:val="0"/>
          <w:bCs w:val="0"/>
          <w:kern w:val="0"/>
          <w:szCs w:val="24"/>
        </w:rPr>
        <w:t>%</w:t>
      </w:r>
      <w:r w:rsidR="003E4A29" w:rsidRPr="003E4A29">
        <w:rPr>
          <w:rFonts w:ascii="Times New Roman" w:eastAsia="仿宋" w:hAnsi="Times New Roman" w:cs="Times New Roman" w:hint="eastAsia"/>
          <w:b w:val="0"/>
          <w:bCs w:val="0"/>
          <w:kern w:val="0"/>
          <w:szCs w:val="24"/>
        </w:rPr>
        <w:t>。基本支出中人员经费</w:t>
      </w:r>
      <w:r w:rsidR="003E4A29" w:rsidRPr="003E4A29">
        <w:rPr>
          <w:rFonts w:ascii="Times New Roman" w:eastAsia="仿宋" w:hAnsi="Times New Roman" w:cs="Times New Roman" w:hint="eastAsia"/>
          <w:b w:val="0"/>
          <w:bCs w:val="0"/>
          <w:kern w:val="0"/>
          <w:szCs w:val="24"/>
        </w:rPr>
        <w:t>232.57</w:t>
      </w:r>
      <w:r w:rsidR="003E4A29" w:rsidRPr="003E4A29">
        <w:rPr>
          <w:rFonts w:ascii="Times New Roman" w:eastAsia="仿宋" w:hAnsi="Times New Roman" w:cs="Times New Roman" w:hint="eastAsia"/>
          <w:b w:val="0"/>
          <w:bCs w:val="0"/>
          <w:kern w:val="0"/>
          <w:szCs w:val="24"/>
        </w:rPr>
        <w:t>万元，占基本支出的</w:t>
      </w:r>
      <w:r w:rsidR="003E4A29" w:rsidRPr="003E4A29">
        <w:rPr>
          <w:rFonts w:ascii="Times New Roman" w:eastAsia="仿宋" w:hAnsi="Times New Roman" w:cs="Times New Roman" w:hint="eastAsia"/>
          <w:b w:val="0"/>
          <w:bCs w:val="0"/>
          <w:kern w:val="0"/>
          <w:szCs w:val="24"/>
        </w:rPr>
        <w:t>88.08</w:t>
      </w:r>
      <w:r w:rsidR="003E4A29" w:rsidRPr="003E4A29">
        <w:rPr>
          <w:rFonts w:ascii="Times New Roman" w:eastAsia="仿宋" w:hAnsi="Times New Roman" w:cs="Times New Roman"/>
          <w:b w:val="0"/>
          <w:bCs w:val="0"/>
          <w:kern w:val="0"/>
          <w:szCs w:val="24"/>
        </w:rPr>
        <w:t>%</w:t>
      </w:r>
      <w:r w:rsidR="003E4A29" w:rsidRPr="003E4A29">
        <w:rPr>
          <w:rFonts w:ascii="Times New Roman" w:eastAsia="仿宋" w:hAnsi="Times New Roman" w:cs="Times New Roman" w:hint="eastAsia"/>
          <w:b w:val="0"/>
          <w:bCs w:val="0"/>
          <w:kern w:val="0"/>
          <w:szCs w:val="24"/>
        </w:rPr>
        <w:t>，较上年降低</w:t>
      </w:r>
      <w:r w:rsidR="003E4A29" w:rsidRPr="003E4A29">
        <w:rPr>
          <w:rFonts w:ascii="Times New Roman" w:eastAsia="仿宋" w:hAnsi="Times New Roman" w:cs="Times New Roman" w:hint="eastAsia"/>
          <w:b w:val="0"/>
          <w:bCs w:val="0"/>
          <w:kern w:val="0"/>
          <w:szCs w:val="24"/>
        </w:rPr>
        <w:t>2.20</w:t>
      </w:r>
      <w:r w:rsidR="003E4A29" w:rsidRPr="003E4A29">
        <w:rPr>
          <w:rFonts w:ascii="Times New Roman" w:eastAsia="仿宋" w:hAnsi="Times New Roman" w:cs="Times New Roman"/>
          <w:b w:val="0"/>
          <w:bCs w:val="0"/>
          <w:kern w:val="0"/>
          <w:szCs w:val="24"/>
        </w:rPr>
        <w:t>%</w:t>
      </w:r>
      <w:r w:rsidR="003E4A29" w:rsidRPr="003E4A29">
        <w:rPr>
          <w:rFonts w:ascii="Times New Roman" w:eastAsia="仿宋" w:hAnsi="Times New Roman" w:cs="Times New Roman" w:hint="eastAsia"/>
          <w:b w:val="0"/>
          <w:bCs w:val="0"/>
          <w:kern w:val="0"/>
          <w:szCs w:val="24"/>
        </w:rPr>
        <w:t>，日常公用经费</w:t>
      </w:r>
      <w:r w:rsidR="003E4A29" w:rsidRPr="003E4A29">
        <w:rPr>
          <w:rFonts w:ascii="Times New Roman" w:eastAsia="仿宋" w:hAnsi="Times New Roman" w:cs="Times New Roman" w:hint="eastAsia"/>
          <w:b w:val="0"/>
          <w:bCs w:val="0"/>
          <w:kern w:val="0"/>
          <w:szCs w:val="24"/>
        </w:rPr>
        <w:t>31.47</w:t>
      </w:r>
      <w:r w:rsidR="003E4A29" w:rsidRPr="003E4A29">
        <w:rPr>
          <w:rFonts w:ascii="Times New Roman" w:eastAsia="仿宋" w:hAnsi="Times New Roman" w:cs="Times New Roman" w:hint="eastAsia"/>
          <w:b w:val="0"/>
          <w:bCs w:val="0"/>
          <w:kern w:val="0"/>
          <w:szCs w:val="24"/>
        </w:rPr>
        <w:t>万元，占基本支出的</w:t>
      </w:r>
      <w:r w:rsidR="003E4A29" w:rsidRPr="003E4A29">
        <w:rPr>
          <w:rFonts w:ascii="Times New Roman" w:eastAsia="仿宋" w:hAnsi="Times New Roman" w:cs="Times New Roman" w:hint="eastAsia"/>
          <w:b w:val="0"/>
          <w:bCs w:val="0"/>
          <w:kern w:val="0"/>
          <w:szCs w:val="24"/>
        </w:rPr>
        <w:t>11.92</w:t>
      </w:r>
      <w:r w:rsidR="003E4A29" w:rsidRPr="003E4A29">
        <w:rPr>
          <w:rFonts w:ascii="Times New Roman" w:eastAsia="仿宋" w:hAnsi="Times New Roman" w:cs="Times New Roman"/>
          <w:b w:val="0"/>
          <w:bCs w:val="0"/>
          <w:kern w:val="0"/>
          <w:szCs w:val="24"/>
        </w:rPr>
        <w:t>%</w:t>
      </w:r>
      <w:r w:rsidR="003E4A29" w:rsidRPr="003E4A29">
        <w:rPr>
          <w:rFonts w:ascii="Times New Roman" w:eastAsia="仿宋" w:hAnsi="Times New Roman" w:cs="Times New Roman" w:hint="eastAsia"/>
          <w:b w:val="0"/>
          <w:bCs w:val="0"/>
          <w:kern w:val="0"/>
          <w:szCs w:val="24"/>
        </w:rPr>
        <w:t>，较上年降低</w:t>
      </w:r>
      <w:r w:rsidR="003E4A29" w:rsidRPr="003E4A29">
        <w:rPr>
          <w:rFonts w:ascii="Times New Roman" w:eastAsia="仿宋" w:hAnsi="Times New Roman" w:cs="Times New Roman" w:hint="eastAsia"/>
          <w:b w:val="0"/>
          <w:bCs w:val="0"/>
          <w:kern w:val="0"/>
          <w:szCs w:val="24"/>
        </w:rPr>
        <w:t>23.72</w:t>
      </w:r>
      <w:r w:rsidR="003E4A29" w:rsidRPr="003E4A29">
        <w:rPr>
          <w:rFonts w:ascii="Times New Roman" w:eastAsia="仿宋" w:hAnsi="Times New Roman" w:cs="Times New Roman"/>
          <w:b w:val="0"/>
          <w:bCs w:val="0"/>
          <w:kern w:val="0"/>
          <w:szCs w:val="24"/>
        </w:rPr>
        <w:t>%</w:t>
      </w:r>
      <w:r w:rsidR="003E4A29" w:rsidRPr="003E4A29">
        <w:rPr>
          <w:rFonts w:ascii="Times New Roman" w:eastAsia="仿宋" w:hAnsi="Times New Roman" w:cs="Times New Roman" w:hint="eastAsia"/>
          <w:b w:val="0"/>
          <w:bCs w:val="0"/>
          <w:kern w:val="0"/>
          <w:szCs w:val="24"/>
        </w:rPr>
        <w:t>。</w:t>
      </w:r>
      <w:bookmarkEnd w:id="22"/>
    </w:p>
    <w:p w14:paraId="77495B5B" w14:textId="77777777" w:rsidR="008F3530" w:rsidRPr="008F3530" w:rsidRDefault="00B658E7" w:rsidP="008F3530">
      <w:pPr>
        <w:pStyle w:val="3"/>
        <w:ind w:firstLine="596"/>
        <w:rPr>
          <w:kern w:val="0"/>
        </w:rPr>
      </w:pPr>
      <w:bookmarkStart w:id="24" w:name="_Toc57376230"/>
      <w:r>
        <w:rPr>
          <w:rFonts w:hint="eastAsia"/>
          <w:kern w:val="0"/>
        </w:rPr>
        <w:t>2</w:t>
      </w:r>
      <w:r>
        <w:rPr>
          <w:rFonts w:hint="eastAsia"/>
          <w:kern w:val="0"/>
        </w:rPr>
        <w:t>、</w:t>
      </w:r>
      <w:r w:rsidR="008F3530" w:rsidRPr="008F3530">
        <w:rPr>
          <w:rFonts w:hint="eastAsia"/>
          <w:kern w:val="0"/>
        </w:rPr>
        <w:t>项目支出</w:t>
      </w:r>
      <w:bookmarkEnd w:id="24"/>
    </w:p>
    <w:p w14:paraId="5442A1C7" w14:textId="77777777" w:rsidR="008E1902" w:rsidRDefault="008F3530" w:rsidP="009617DC">
      <w:pPr>
        <w:pStyle w:val="2"/>
        <w:ind w:firstLine="594"/>
        <w:rPr>
          <w:rFonts w:ascii="Times New Roman" w:eastAsia="仿宋" w:hAnsi="Times New Roman" w:cs="Times New Roman"/>
          <w:b w:val="0"/>
          <w:bCs w:val="0"/>
          <w:kern w:val="0"/>
          <w:szCs w:val="24"/>
        </w:rPr>
      </w:pPr>
      <w:bookmarkStart w:id="25" w:name="_Toc57376231"/>
      <w:r w:rsidRPr="008F3530">
        <w:rPr>
          <w:rFonts w:ascii="Times New Roman" w:eastAsia="仿宋" w:hAnsi="Times New Roman" w:cs="Times New Roman" w:hint="eastAsia"/>
          <w:b w:val="0"/>
          <w:bCs w:val="0"/>
          <w:kern w:val="0"/>
          <w:szCs w:val="24"/>
        </w:rPr>
        <w:t>项目支出指单位为完成特定工作任务或事业发展目标而发生的支出，包括基本建设类项目支出和行政事业类项目支出。</w:t>
      </w:r>
      <w:r w:rsidR="003E4A29" w:rsidRPr="003E4A29">
        <w:rPr>
          <w:rFonts w:ascii="Times New Roman" w:eastAsia="仿宋" w:hAnsi="Times New Roman" w:cs="Times New Roman" w:hint="eastAsia"/>
          <w:b w:val="0"/>
          <w:bCs w:val="0"/>
          <w:kern w:val="0"/>
          <w:szCs w:val="24"/>
        </w:rPr>
        <w:t>衡山县紫金山国有林场</w:t>
      </w:r>
      <w:r w:rsidR="003E4A29" w:rsidRPr="003E4A29">
        <w:rPr>
          <w:rFonts w:ascii="Times New Roman" w:eastAsia="仿宋" w:hAnsi="Times New Roman" w:cs="Times New Roman"/>
          <w:b w:val="0"/>
          <w:bCs w:val="0"/>
          <w:kern w:val="0"/>
          <w:szCs w:val="24"/>
        </w:rPr>
        <w:t>2019</w:t>
      </w:r>
      <w:r w:rsidR="003E4A29" w:rsidRPr="003E4A29">
        <w:rPr>
          <w:rFonts w:ascii="Times New Roman" w:eastAsia="仿宋" w:hAnsi="Times New Roman" w:cs="Times New Roman"/>
          <w:b w:val="0"/>
          <w:bCs w:val="0"/>
          <w:kern w:val="0"/>
          <w:szCs w:val="24"/>
        </w:rPr>
        <w:t>年</w:t>
      </w:r>
      <w:r w:rsidR="003E4A29" w:rsidRPr="003E4A29">
        <w:rPr>
          <w:rFonts w:ascii="Times New Roman" w:eastAsia="仿宋" w:hAnsi="Times New Roman" w:cs="Times New Roman" w:hint="eastAsia"/>
          <w:b w:val="0"/>
          <w:bCs w:val="0"/>
          <w:kern w:val="0"/>
          <w:szCs w:val="24"/>
        </w:rPr>
        <w:t>项目支出</w:t>
      </w:r>
      <w:r w:rsidR="003E4A29" w:rsidRPr="003E4A29">
        <w:rPr>
          <w:rFonts w:ascii="Times New Roman" w:eastAsia="仿宋" w:hAnsi="Times New Roman" w:cs="Times New Roman" w:hint="eastAsia"/>
          <w:b w:val="0"/>
          <w:bCs w:val="0"/>
          <w:kern w:val="0"/>
          <w:szCs w:val="24"/>
        </w:rPr>
        <w:t>411.24</w:t>
      </w:r>
      <w:r w:rsidR="003E4A29" w:rsidRPr="003E4A29">
        <w:rPr>
          <w:rFonts w:ascii="Times New Roman" w:eastAsia="仿宋" w:hAnsi="Times New Roman" w:cs="Times New Roman" w:hint="eastAsia"/>
          <w:b w:val="0"/>
          <w:bCs w:val="0"/>
          <w:kern w:val="0"/>
          <w:szCs w:val="24"/>
        </w:rPr>
        <w:t>万元，比上年增加</w:t>
      </w:r>
      <w:r w:rsidR="003E4A29" w:rsidRPr="003E4A29">
        <w:rPr>
          <w:rFonts w:ascii="Times New Roman" w:eastAsia="仿宋" w:hAnsi="Times New Roman" w:cs="Times New Roman" w:hint="eastAsia"/>
          <w:b w:val="0"/>
          <w:bCs w:val="0"/>
          <w:kern w:val="0"/>
          <w:szCs w:val="24"/>
        </w:rPr>
        <w:t>161.73</w:t>
      </w:r>
      <w:r w:rsidR="003E4A29" w:rsidRPr="003E4A29">
        <w:rPr>
          <w:rFonts w:ascii="Times New Roman" w:eastAsia="仿宋" w:hAnsi="Times New Roman" w:cs="Times New Roman" w:hint="eastAsia"/>
          <w:b w:val="0"/>
          <w:bCs w:val="0"/>
          <w:kern w:val="0"/>
          <w:szCs w:val="24"/>
        </w:rPr>
        <w:t>万元，增长</w:t>
      </w:r>
      <w:r w:rsidR="003E4A29" w:rsidRPr="003E4A29">
        <w:rPr>
          <w:rFonts w:ascii="Times New Roman" w:eastAsia="仿宋" w:hAnsi="Times New Roman" w:cs="Times New Roman" w:hint="eastAsia"/>
          <w:b w:val="0"/>
          <w:bCs w:val="0"/>
          <w:kern w:val="0"/>
          <w:szCs w:val="24"/>
        </w:rPr>
        <w:t>64.82</w:t>
      </w:r>
      <w:r w:rsidR="003E4A29" w:rsidRPr="003E4A29">
        <w:rPr>
          <w:rFonts w:ascii="Times New Roman" w:eastAsia="仿宋" w:hAnsi="Times New Roman" w:cs="Times New Roman"/>
          <w:b w:val="0"/>
          <w:bCs w:val="0"/>
          <w:kern w:val="0"/>
          <w:szCs w:val="24"/>
        </w:rPr>
        <w:t>%</w:t>
      </w:r>
      <w:r w:rsidR="003E4A29" w:rsidRPr="003E4A29">
        <w:rPr>
          <w:rFonts w:ascii="Times New Roman" w:eastAsia="仿宋" w:hAnsi="Times New Roman" w:cs="Times New Roman" w:hint="eastAsia"/>
          <w:b w:val="0"/>
          <w:bCs w:val="0"/>
          <w:kern w:val="0"/>
          <w:szCs w:val="24"/>
        </w:rPr>
        <w:t>。</w:t>
      </w:r>
      <w:bookmarkEnd w:id="25"/>
    </w:p>
    <w:p w14:paraId="1B45228A" w14:textId="77777777" w:rsidR="0093354B" w:rsidRDefault="006F5FFC" w:rsidP="008E1902">
      <w:pPr>
        <w:pStyle w:val="2"/>
        <w:ind w:firstLine="596"/>
      </w:pPr>
      <w:bookmarkStart w:id="26" w:name="_Toc57376232"/>
      <w:r>
        <w:rPr>
          <w:rFonts w:hint="eastAsia"/>
        </w:rPr>
        <w:t>（四）“三公”经费情况</w:t>
      </w:r>
      <w:bookmarkEnd w:id="23"/>
      <w:bookmarkEnd w:id="26"/>
    </w:p>
    <w:p w14:paraId="464ADA67" w14:textId="77777777" w:rsidR="002B2127" w:rsidRDefault="003E4A29" w:rsidP="00BE73DB">
      <w:pPr>
        <w:ind w:firstLine="594"/>
        <w:rPr>
          <w:kern w:val="0"/>
        </w:rPr>
      </w:pPr>
      <w:bookmarkStart w:id="27" w:name="_Toc29044599"/>
      <w:r w:rsidRPr="003E4A29">
        <w:rPr>
          <w:kern w:val="0"/>
        </w:rPr>
        <w:t>2019</w:t>
      </w:r>
      <w:r w:rsidRPr="003E4A29">
        <w:rPr>
          <w:kern w:val="0"/>
        </w:rPr>
        <w:t>年</w:t>
      </w:r>
      <w:r w:rsidRPr="003E4A29">
        <w:rPr>
          <w:rFonts w:hint="eastAsia"/>
          <w:kern w:val="0"/>
        </w:rPr>
        <w:t>“三公”经费支出</w:t>
      </w:r>
      <w:r w:rsidR="00541FB9">
        <w:rPr>
          <w:rFonts w:hint="eastAsia"/>
          <w:kern w:val="0"/>
        </w:rPr>
        <w:t>6.45</w:t>
      </w:r>
      <w:r w:rsidRPr="003E4A29">
        <w:rPr>
          <w:rFonts w:hint="eastAsia"/>
          <w:kern w:val="0"/>
        </w:rPr>
        <w:t>万元，其中公务接待</w:t>
      </w:r>
      <w:r w:rsidRPr="003E4A29">
        <w:rPr>
          <w:rFonts w:hint="eastAsia"/>
          <w:kern w:val="0"/>
        </w:rPr>
        <w:t>4.4</w:t>
      </w:r>
      <w:r w:rsidR="00541FB9">
        <w:rPr>
          <w:rFonts w:hint="eastAsia"/>
          <w:kern w:val="0"/>
        </w:rPr>
        <w:t>6</w:t>
      </w:r>
      <w:r w:rsidRPr="003E4A29">
        <w:rPr>
          <w:rFonts w:hint="eastAsia"/>
          <w:kern w:val="0"/>
        </w:rPr>
        <w:t>万元、公务用车运行维护费</w:t>
      </w:r>
      <w:r w:rsidR="00541FB9">
        <w:rPr>
          <w:rFonts w:hint="eastAsia"/>
          <w:kern w:val="0"/>
        </w:rPr>
        <w:t>1.99</w:t>
      </w:r>
      <w:r w:rsidRPr="003E4A29">
        <w:rPr>
          <w:rFonts w:hint="eastAsia"/>
          <w:kern w:val="0"/>
        </w:rPr>
        <w:t>万元，“三公”经费年初预算</w:t>
      </w:r>
      <w:r w:rsidR="00541FB9">
        <w:rPr>
          <w:rFonts w:hint="eastAsia"/>
          <w:kern w:val="0"/>
        </w:rPr>
        <w:t>8</w:t>
      </w:r>
      <w:r w:rsidRPr="003E4A29">
        <w:rPr>
          <w:rFonts w:hint="eastAsia"/>
          <w:kern w:val="0"/>
        </w:rPr>
        <w:t>.00</w:t>
      </w:r>
      <w:r w:rsidRPr="003E4A29">
        <w:rPr>
          <w:rFonts w:hint="eastAsia"/>
          <w:kern w:val="0"/>
        </w:rPr>
        <w:t>万元，其中公务接待费</w:t>
      </w:r>
      <w:r w:rsidR="00541FB9">
        <w:rPr>
          <w:rFonts w:hint="eastAsia"/>
          <w:kern w:val="0"/>
        </w:rPr>
        <w:t>6</w:t>
      </w:r>
      <w:r w:rsidRPr="003E4A29">
        <w:rPr>
          <w:rFonts w:hint="eastAsia"/>
          <w:kern w:val="0"/>
        </w:rPr>
        <w:t>.00</w:t>
      </w:r>
      <w:r w:rsidRPr="003E4A29">
        <w:rPr>
          <w:rFonts w:hint="eastAsia"/>
          <w:kern w:val="0"/>
        </w:rPr>
        <w:t>万元、公务用车运行维护费</w:t>
      </w:r>
      <w:r w:rsidR="00541FB9">
        <w:rPr>
          <w:rFonts w:hint="eastAsia"/>
          <w:kern w:val="0"/>
        </w:rPr>
        <w:t>2</w:t>
      </w:r>
      <w:r w:rsidRPr="003E4A29">
        <w:rPr>
          <w:kern w:val="0"/>
        </w:rPr>
        <w:t>.00</w:t>
      </w:r>
      <w:r w:rsidRPr="003E4A29">
        <w:rPr>
          <w:rFonts w:hint="eastAsia"/>
          <w:kern w:val="0"/>
        </w:rPr>
        <w:t>万元，“三公”经费实际支出占年初预算的</w:t>
      </w:r>
      <w:r w:rsidR="00541FB9">
        <w:rPr>
          <w:rFonts w:hint="eastAsia"/>
          <w:kern w:val="0"/>
        </w:rPr>
        <w:t>80.63</w:t>
      </w:r>
      <w:r w:rsidRPr="003E4A29">
        <w:rPr>
          <w:kern w:val="0"/>
        </w:rPr>
        <w:t>%</w:t>
      </w:r>
      <w:r w:rsidRPr="003E4A29">
        <w:rPr>
          <w:rFonts w:hint="eastAsia"/>
          <w:kern w:val="0"/>
        </w:rPr>
        <w:t>，同比上年增加</w:t>
      </w:r>
      <w:r w:rsidR="00541FB9">
        <w:rPr>
          <w:rFonts w:hint="eastAsia"/>
          <w:kern w:val="0"/>
        </w:rPr>
        <w:t>41.5</w:t>
      </w:r>
      <w:r w:rsidRPr="003E4A29">
        <w:rPr>
          <w:kern w:val="0"/>
        </w:rPr>
        <w:t>%</w:t>
      </w:r>
      <w:r w:rsidRPr="003E4A29">
        <w:rPr>
          <w:rFonts w:hint="eastAsia"/>
          <w:kern w:val="0"/>
        </w:rPr>
        <w:t>,</w:t>
      </w:r>
      <w:r w:rsidRPr="003E4A29">
        <w:rPr>
          <w:rFonts w:hint="eastAsia"/>
          <w:kern w:val="0"/>
        </w:rPr>
        <w:lastRenderedPageBreak/>
        <w:t>增长的主要原因是公务接待费增加。</w:t>
      </w:r>
    </w:p>
    <w:p w14:paraId="40A98C31" w14:textId="77777777" w:rsidR="0093354B" w:rsidRDefault="006F5FFC" w:rsidP="007F25E3">
      <w:pPr>
        <w:pStyle w:val="1"/>
        <w:ind w:firstLine="594"/>
        <w:rPr>
          <w:kern w:val="0"/>
        </w:rPr>
      </w:pPr>
      <w:bookmarkStart w:id="28" w:name="_Toc57376233"/>
      <w:r>
        <w:rPr>
          <w:rFonts w:hint="eastAsia"/>
          <w:kern w:val="0"/>
        </w:rPr>
        <w:t>三、资产管理情况</w:t>
      </w:r>
      <w:bookmarkEnd w:id="27"/>
      <w:bookmarkEnd w:id="28"/>
    </w:p>
    <w:p w14:paraId="4374076C" w14:textId="77777777" w:rsidR="003E4A29" w:rsidRPr="003E4A29" w:rsidRDefault="003E4A29" w:rsidP="00BE73DB">
      <w:pPr>
        <w:ind w:firstLine="594"/>
        <w:rPr>
          <w:rFonts w:ascii="仿宋" w:hAnsi="仿宋"/>
          <w:kern w:val="0"/>
        </w:rPr>
      </w:pPr>
      <w:bookmarkStart w:id="29" w:name="_Hlk54693602"/>
      <w:bookmarkStart w:id="30" w:name="_Toc29044600"/>
      <w:r w:rsidRPr="003E4A29">
        <w:rPr>
          <w:rFonts w:ascii="仿宋" w:hAnsi="仿宋" w:hint="eastAsia"/>
          <w:kern w:val="0"/>
        </w:rPr>
        <w:t>截至</w:t>
      </w:r>
      <w:r w:rsidRPr="003E4A29">
        <w:rPr>
          <w:rFonts w:ascii="仿宋" w:hAnsi="仿宋"/>
          <w:kern w:val="0"/>
        </w:rPr>
        <w:t>2019年12</w:t>
      </w:r>
      <w:r w:rsidRPr="003E4A29">
        <w:rPr>
          <w:rFonts w:ascii="仿宋" w:hAnsi="仿宋" w:hint="eastAsia"/>
          <w:kern w:val="0"/>
        </w:rPr>
        <w:t>月</w:t>
      </w:r>
      <w:r w:rsidRPr="003E4A29">
        <w:rPr>
          <w:rFonts w:ascii="仿宋" w:hAnsi="仿宋"/>
          <w:kern w:val="0"/>
        </w:rPr>
        <w:t>31</w:t>
      </w:r>
      <w:r w:rsidRPr="003E4A29">
        <w:rPr>
          <w:rFonts w:ascii="仿宋" w:hAnsi="仿宋" w:hint="eastAsia"/>
          <w:kern w:val="0"/>
        </w:rPr>
        <w:t>日，资产总额为653.55万元，其中：流动资产543.26万元，占83.12</w:t>
      </w:r>
      <w:r w:rsidRPr="003E4A29">
        <w:rPr>
          <w:rFonts w:ascii="仿宋" w:hAnsi="仿宋"/>
          <w:kern w:val="0"/>
        </w:rPr>
        <w:t>%</w:t>
      </w:r>
      <w:r w:rsidRPr="003E4A29">
        <w:rPr>
          <w:rFonts w:ascii="仿宋" w:hAnsi="仿宋" w:hint="eastAsia"/>
          <w:kern w:val="0"/>
        </w:rPr>
        <w:t>；固定资产净值110.29万元，占16.88</w:t>
      </w:r>
      <w:r w:rsidRPr="003E4A29">
        <w:rPr>
          <w:rFonts w:ascii="仿宋" w:hAnsi="仿宋"/>
          <w:kern w:val="0"/>
        </w:rPr>
        <w:t>%</w:t>
      </w:r>
      <w:r w:rsidRPr="003E4A29">
        <w:rPr>
          <w:rFonts w:ascii="仿宋" w:hAnsi="仿宋" w:hint="eastAsia"/>
          <w:kern w:val="0"/>
        </w:rPr>
        <w:t>，其中房屋面积1500.00平方米，价值72.52万元，占固定资产的65.75</w:t>
      </w:r>
      <w:r w:rsidRPr="003E4A29">
        <w:rPr>
          <w:rFonts w:ascii="仿宋" w:hAnsi="仿宋"/>
          <w:kern w:val="0"/>
        </w:rPr>
        <w:t>%</w:t>
      </w:r>
      <w:r w:rsidRPr="003E4A29">
        <w:rPr>
          <w:rFonts w:ascii="仿宋" w:hAnsi="仿宋" w:hint="eastAsia"/>
          <w:kern w:val="0"/>
        </w:rPr>
        <w:t>；消防车1辆，价值15.42万元，通用设备4.27万元，占固定资产的17.85</w:t>
      </w:r>
      <w:r w:rsidRPr="003E4A29">
        <w:rPr>
          <w:rFonts w:ascii="仿宋" w:hAnsi="仿宋"/>
          <w:kern w:val="0"/>
        </w:rPr>
        <w:t>%</w:t>
      </w:r>
      <w:r w:rsidRPr="003E4A29">
        <w:rPr>
          <w:rFonts w:ascii="仿宋" w:hAnsi="仿宋" w:hint="eastAsia"/>
          <w:kern w:val="0"/>
        </w:rPr>
        <w:t>；专用设备2.59万元，占固定资产的2.35</w:t>
      </w:r>
      <w:r w:rsidRPr="003E4A29">
        <w:rPr>
          <w:rFonts w:ascii="仿宋" w:hAnsi="仿宋"/>
          <w:kern w:val="0"/>
        </w:rPr>
        <w:t>%</w:t>
      </w:r>
      <w:r w:rsidRPr="003E4A29">
        <w:rPr>
          <w:rFonts w:ascii="仿宋" w:hAnsi="仿宋" w:hint="eastAsia"/>
          <w:kern w:val="0"/>
        </w:rPr>
        <w:t>；家具、用具、装具及动植物15.50万元，占固定资产的14.05</w:t>
      </w:r>
      <w:r w:rsidRPr="003E4A29">
        <w:rPr>
          <w:rFonts w:ascii="仿宋" w:hAnsi="仿宋"/>
          <w:kern w:val="0"/>
        </w:rPr>
        <w:t>%</w:t>
      </w:r>
      <w:r w:rsidRPr="003E4A29">
        <w:rPr>
          <w:rFonts w:ascii="仿宋" w:hAnsi="仿宋" w:hint="eastAsia"/>
          <w:kern w:val="0"/>
        </w:rPr>
        <w:t>；无单价</w:t>
      </w:r>
      <w:r w:rsidRPr="003E4A29">
        <w:rPr>
          <w:rFonts w:ascii="仿宋" w:hAnsi="仿宋"/>
          <w:kern w:val="0"/>
        </w:rPr>
        <w:t>50.00</w:t>
      </w:r>
      <w:r w:rsidRPr="003E4A29">
        <w:rPr>
          <w:rFonts w:ascii="仿宋" w:hAnsi="仿宋" w:hint="eastAsia"/>
          <w:kern w:val="0"/>
        </w:rPr>
        <w:t>万元以上的通用设备；无单价</w:t>
      </w:r>
      <w:r w:rsidRPr="003E4A29">
        <w:rPr>
          <w:rFonts w:ascii="仿宋" w:hAnsi="仿宋"/>
          <w:kern w:val="0"/>
        </w:rPr>
        <w:t>100.00</w:t>
      </w:r>
      <w:r w:rsidRPr="003E4A29">
        <w:rPr>
          <w:rFonts w:ascii="仿宋" w:hAnsi="仿宋" w:hint="eastAsia"/>
          <w:kern w:val="0"/>
        </w:rPr>
        <w:t>万元以上的专用设备；</w:t>
      </w:r>
    </w:p>
    <w:p w14:paraId="554D88FC" w14:textId="77F5E635" w:rsidR="003E4A29" w:rsidRPr="003E4A29" w:rsidRDefault="003E4A29" w:rsidP="00BE73DB">
      <w:pPr>
        <w:ind w:firstLine="594"/>
        <w:rPr>
          <w:rFonts w:ascii="仿宋" w:hAnsi="仿宋"/>
          <w:kern w:val="0"/>
        </w:rPr>
      </w:pPr>
      <w:r w:rsidRPr="003E4A29">
        <w:rPr>
          <w:rFonts w:ascii="仿宋" w:hAnsi="仿宋" w:hint="eastAsia"/>
          <w:kern w:val="0"/>
        </w:rPr>
        <w:t>2019年减少固定资产8.78万元，</w:t>
      </w:r>
      <w:r w:rsidR="009E7828">
        <w:rPr>
          <w:rFonts w:ascii="仿宋" w:hAnsi="仿宋" w:hint="eastAsia"/>
          <w:kern w:val="0"/>
        </w:rPr>
        <w:t>为</w:t>
      </w:r>
      <w:r w:rsidRPr="003E4A29">
        <w:rPr>
          <w:rFonts w:ascii="仿宋" w:hAnsi="仿宋" w:hint="eastAsia"/>
          <w:kern w:val="0"/>
        </w:rPr>
        <w:t>报废</w:t>
      </w:r>
      <w:r w:rsidR="009D4D5A" w:rsidRPr="009D4D5A">
        <w:rPr>
          <w:rFonts w:ascii="仿宋" w:hAnsi="仿宋" w:hint="eastAsia"/>
          <w:kern w:val="0"/>
        </w:rPr>
        <w:t>一台</w:t>
      </w:r>
      <w:r w:rsidRPr="003E4A29">
        <w:rPr>
          <w:rFonts w:ascii="仿宋" w:hAnsi="仿宋" w:hint="eastAsia"/>
          <w:kern w:val="0"/>
        </w:rPr>
        <w:t>捷达FV7160C1FE3</w:t>
      </w:r>
      <w:r w:rsidR="009D4D5A" w:rsidRPr="009D4D5A">
        <w:rPr>
          <w:rFonts w:ascii="仿宋" w:hAnsi="仿宋" w:hint="eastAsia"/>
          <w:kern w:val="0"/>
        </w:rPr>
        <w:t>轿车</w:t>
      </w:r>
      <w:r w:rsidRPr="003E4A29">
        <w:rPr>
          <w:rFonts w:ascii="仿宋" w:hAnsi="仿宋" w:hint="eastAsia"/>
          <w:kern w:val="0"/>
        </w:rPr>
        <w:t>。</w:t>
      </w:r>
      <w:r w:rsidRPr="003E4A29">
        <w:rPr>
          <w:rFonts w:ascii="仿宋" w:hAnsi="仿宋"/>
          <w:kern w:val="0"/>
        </w:rPr>
        <w:t>2019年</w:t>
      </w:r>
      <w:r w:rsidRPr="003E4A29">
        <w:rPr>
          <w:rFonts w:ascii="仿宋" w:hAnsi="仿宋" w:hint="eastAsia"/>
          <w:kern w:val="0"/>
        </w:rPr>
        <w:t>新固定资产4.04万元，其中通用设备2.69万元、专用设备0.98万元，家具、用具、装具及动植物0.37万元。</w:t>
      </w:r>
    </w:p>
    <w:p w14:paraId="1A8D01B8" w14:textId="77777777" w:rsidR="00C32E51" w:rsidRDefault="003E4A29" w:rsidP="00BE73DB">
      <w:pPr>
        <w:pStyle w:val="1"/>
        <w:ind w:firstLine="594"/>
        <w:rPr>
          <w:rFonts w:eastAsia="仿宋"/>
          <w:bCs w:val="0"/>
          <w:kern w:val="0"/>
          <w:szCs w:val="24"/>
        </w:rPr>
      </w:pPr>
      <w:bookmarkStart w:id="31" w:name="_Toc57376234"/>
      <w:r w:rsidRPr="003E4A29">
        <w:rPr>
          <w:rFonts w:ascii="仿宋" w:eastAsia="仿宋" w:hAnsi="仿宋" w:hint="eastAsia"/>
          <w:bCs w:val="0"/>
          <w:kern w:val="0"/>
          <w:szCs w:val="24"/>
        </w:rPr>
        <w:t>2019年固定资产计提折旧64.53万元，其中土地、房屋及构筑物28.72万元，通用设备26.66万元、专业设备0.76万元、家具、用具、装具及动植物8.39万元</w:t>
      </w:r>
      <w:bookmarkEnd w:id="29"/>
      <w:r w:rsidRPr="003E4A29">
        <w:rPr>
          <w:rFonts w:ascii="仿宋" w:eastAsia="仿宋" w:hAnsi="仿宋" w:hint="eastAsia"/>
          <w:bCs w:val="0"/>
          <w:kern w:val="0"/>
          <w:szCs w:val="24"/>
        </w:rPr>
        <w:t>。</w:t>
      </w:r>
      <w:bookmarkEnd w:id="31"/>
    </w:p>
    <w:p w14:paraId="2E879EFA" w14:textId="77777777" w:rsidR="0093354B" w:rsidRPr="007D5CDE" w:rsidRDefault="006F5FFC" w:rsidP="00C32E51">
      <w:pPr>
        <w:pStyle w:val="1"/>
        <w:ind w:firstLine="594"/>
        <w:rPr>
          <w:rFonts w:eastAsia="仿宋"/>
          <w:bCs w:val="0"/>
          <w:kern w:val="0"/>
          <w:szCs w:val="24"/>
        </w:rPr>
      </w:pPr>
      <w:bookmarkStart w:id="32" w:name="_Toc57376235"/>
      <w:r w:rsidRPr="007D5CDE">
        <w:rPr>
          <w:rFonts w:hint="eastAsia"/>
          <w:kern w:val="0"/>
        </w:rPr>
        <w:t>四、部门整体绩效情况</w:t>
      </w:r>
      <w:bookmarkEnd w:id="30"/>
      <w:bookmarkEnd w:id="32"/>
    </w:p>
    <w:p w14:paraId="23EA99F7" w14:textId="77777777" w:rsidR="0093354B" w:rsidRPr="007D5CDE" w:rsidRDefault="006F5FFC" w:rsidP="00C44837">
      <w:pPr>
        <w:pStyle w:val="2"/>
        <w:numPr>
          <w:ilvl w:val="0"/>
          <w:numId w:val="4"/>
        </w:numPr>
        <w:ind w:firstLineChars="0"/>
      </w:pPr>
      <w:bookmarkStart w:id="33" w:name="_Toc29044601"/>
      <w:bookmarkStart w:id="34" w:name="_Toc57376236"/>
      <w:r w:rsidRPr="007D5CDE">
        <w:rPr>
          <w:rFonts w:hint="eastAsia"/>
        </w:rPr>
        <w:t>部门整体绩效目标</w:t>
      </w:r>
      <w:bookmarkEnd w:id="33"/>
      <w:bookmarkEnd w:id="34"/>
    </w:p>
    <w:p w14:paraId="7A215498" w14:textId="77777777" w:rsidR="00C44837" w:rsidRPr="007D5CDE" w:rsidRDefault="00354FE7" w:rsidP="00BE73DB">
      <w:pPr>
        <w:ind w:firstLine="594"/>
      </w:pPr>
      <w:r>
        <w:rPr>
          <w:rFonts w:hint="eastAsia"/>
        </w:rPr>
        <w:t>1</w:t>
      </w:r>
      <w:r>
        <w:rPr>
          <w:rFonts w:hint="eastAsia"/>
        </w:rPr>
        <w:t>、积极</w:t>
      </w:r>
      <w:r w:rsidR="00EF5E4C">
        <w:rPr>
          <w:rFonts w:hint="eastAsia"/>
        </w:rPr>
        <w:t>配合县政府抓好紫金山森林公园</w:t>
      </w:r>
      <w:r w:rsidR="00EF5E4C">
        <w:rPr>
          <w:rFonts w:hint="eastAsia"/>
        </w:rPr>
        <w:t>3A</w:t>
      </w:r>
      <w:r w:rsidR="00EF5E4C">
        <w:rPr>
          <w:rFonts w:hint="eastAsia"/>
        </w:rPr>
        <w:t>级景区、紫盖峰旅游度假公司白云片区景区、龙凤工区仙逸人间景区等旅游项目的打造。</w:t>
      </w:r>
    </w:p>
    <w:p w14:paraId="6BB75070" w14:textId="77777777" w:rsidR="00C44837" w:rsidRPr="007D5CDE" w:rsidRDefault="00EF5E4C" w:rsidP="00BE73DB">
      <w:pPr>
        <w:ind w:firstLine="594"/>
      </w:pPr>
      <w:r>
        <w:rPr>
          <w:rFonts w:hint="eastAsia"/>
        </w:rPr>
        <w:lastRenderedPageBreak/>
        <w:t>2</w:t>
      </w:r>
      <w:r>
        <w:rPr>
          <w:rFonts w:hint="eastAsia"/>
        </w:rPr>
        <w:t>、认真落实森林公园核心区卫生责任制，安排专人清扫公园卫生，打造一个山清水秀、环境优美的森林公园。</w:t>
      </w:r>
    </w:p>
    <w:p w14:paraId="7295D763" w14:textId="77777777" w:rsidR="0018418F" w:rsidRPr="007D5CDE" w:rsidRDefault="00EF5E4C" w:rsidP="00BE73DB">
      <w:pPr>
        <w:ind w:firstLine="594"/>
      </w:pPr>
      <w:r>
        <w:rPr>
          <w:rFonts w:hint="eastAsia"/>
        </w:rPr>
        <w:t>3</w:t>
      </w:r>
      <w:r>
        <w:rPr>
          <w:rFonts w:hint="eastAsia"/>
        </w:rPr>
        <w:t>、打造园林式单位，绿化、亮化职工住宅小区，完善场部职工住宅小区等各项基础设施，为职工创造一个舒适的工作、居住环境。</w:t>
      </w:r>
    </w:p>
    <w:p w14:paraId="7974F729" w14:textId="77777777" w:rsidR="00C44837" w:rsidRPr="007D5CDE" w:rsidRDefault="00EF5E4C" w:rsidP="00BE73DB">
      <w:pPr>
        <w:ind w:firstLine="594"/>
      </w:pPr>
      <w:r>
        <w:rPr>
          <w:rFonts w:hint="eastAsia"/>
        </w:rPr>
        <w:t>4</w:t>
      </w:r>
      <w:r>
        <w:rPr>
          <w:rFonts w:hint="eastAsia"/>
        </w:rPr>
        <w:t>、加大护林</w:t>
      </w:r>
      <w:r w:rsidR="00D63DC5">
        <w:rPr>
          <w:rFonts w:hint="eastAsia"/>
        </w:rPr>
        <w:t>防火宣传力度，落实护林防火责任，修砍防火隔离带，完善督查管理制度，处理和打击偷树盗苗、乱埋乱葬、侵占林地等违法行为。</w:t>
      </w:r>
    </w:p>
    <w:p w14:paraId="173AC606" w14:textId="77777777" w:rsidR="0018418F" w:rsidRDefault="00D63DC5" w:rsidP="00BE73DB">
      <w:pPr>
        <w:ind w:firstLine="594"/>
      </w:pPr>
      <w:r>
        <w:rPr>
          <w:rFonts w:hint="eastAsia"/>
        </w:rPr>
        <w:t>5</w:t>
      </w:r>
      <w:r>
        <w:rPr>
          <w:rFonts w:hint="eastAsia"/>
        </w:rPr>
        <w:t>、认真做好综合维稳、安全生产工作，督查、排除各类安全隐患，管理人员要深入工区一线，了解基层困难，关心职工生活，解决好职工实际问题。</w:t>
      </w:r>
    </w:p>
    <w:p w14:paraId="44CB9DD6" w14:textId="77777777" w:rsidR="00D63DC5" w:rsidRDefault="00D63DC5" w:rsidP="00BE73DB">
      <w:pPr>
        <w:ind w:firstLine="594"/>
      </w:pPr>
      <w:r>
        <w:rPr>
          <w:rFonts w:hint="eastAsia"/>
        </w:rPr>
        <w:t>6</w:t>
      </w:r>
      <w:r>
        <w:rPr>
          <w:rFonts w:hint="eastAsia"/>
        </w:rPr>
        <w:t>、建立干部职工爱岗敬业为核心，促进绩效考核为导向的管理机制，实行绩效考核工资分配机制。</w:t>
      </w:r>
    </w:p>
    <w:p w14:paraId="5272E36C" w14:textId="77777777" w:rsidR="00D63DC5" w:rsidRPr="007D5CDE" w:rsidRDefault="00D63DC5" w:rsidP="00BE73DB">
      <w:pPr>
        <w:ind w:firstLine="594"/>
      </w:pPr>
      <w:r>
        <w:rPr>
          <w:rFonts w:hint="eastAsia"/>
        </w:rPr>
        <w:t>7</w:t>
      </w:r>
      <w:r>
        <w:rPr>
          <w:rFonts w:hint="eastAsia"/>
        </w:rPr>
        <w:t>、协调内外矛盾，为林场创造一个安定和谐的工作环境。</w:t>
      </w:r>
    </w:p>
    <w:p w14:paraId="1C8B876B" w14:textId="77777777" w:rsidR="0093354B" w:rsidRPr="007D5CDE" w:rsidRDefault="006F5FFC" w:rsidP="007F25E3">
      <w:pPr>
        <w:pStyle w:val="2"/>
        <w:ind w:firstLine="596"/>
      </w:pPr>
      <w:bookmarkStart w:id="35" w:name="_Toc29044602"/>
      <w:bookmarkStart w:id="36" w:name="_Toc57376237"/>
      <w:r w:rsidRPr="007D5CDE">
        <w:rPr>
          <w:rFonts w:hint="eastAsia"/>
        </w:rPr>
        <w:t>（二）部门整体绩效情况</w:t>
      </w:r>
      <w:bookmarkEnd w:id="35"/>
      <w:bookmarkEnd w:id="36"/>
    </w:p>
    <w:p w14:paraId="2FD6DDE7" w14:textId="26BEC52C" w:rsidR="00EE6484" w:rsidRDefault="00354FE7" w:rsidP="00BE73DB">
      <w:pPr>
        <w:ind w:firstLine="594"/>
        <w:rPr>
          <w:kern w:val="0"/>
        </w:rPr>
      </w:pPr>
      <w:bookmarkStart w:id="37" w:name="_Toc29044603"/>
      <w:r>
        <w:rPr>
          <w:rFonts w:hint="eastAsia"/>
          <w:kern w:val="0"/>
        </w:rPr>
        <w:t>1</w:t>
      </w:r>
      <w:r>
        <w:rPr>
          <w:rFonts w:hint="eastAsia"/>
          <w:kern w:val="0"/>
        </w:rPr>
        <w:t>、</w:t>
      </w:r>
      <w:r w:rsidR="00CE39CC">
        <w:rPr>
          <w:rFonts w:hint="eastAsia"/>
          <w:kern w:val="0"/>
        </w:rPr>
        <w:t>积极建设湖南萱洲国家森林公园，完善了森林公园内的基础建设，通过招标形式与湖南司大旅游设计公司签订合同，编制完成了湖南萱洲国家森林公园总体规划，并已通过省级评审。完成了白云工区春季造林及景观林改造等林相改造工程，即进行森林公园内标界立桩</w:t>
      </w:r>
      <w:r w:rsidR="009E289C">
        <w:rPr>
          <w:rFonts w:hint="eastAsia"/>
          <w:kern w:val="0"/>
        </w:rPr>
        <w:t>工作。</w:t>
      </w:r>
    </w:p>
    <w:p w14:paraId="610BAC13" w14:textId="77777777" w:rsidR="009E289C" w:rsidRDefault="009E289C" w:rsidP="00BE73DB">
      <w:pPr>
        <w:ind w:firstLine="594"/>
        <w:rPr>
          <w:kern w:val="0"/>
        </w:rPr>
      </w:pPr>
      <w:r>
        <w:rPr>
          <w:rFonts w:hint="eastAsia"/>
          <w:kern w:val="0"/>
        </w:rPr>
        <w:t>2</w:t>
      </w:r>
      <w:r>
        <w:rPr>
          <w:rFonts w:hint="eastAsia"/>
          <w:kern w:val="0"/>
        </w:rPr>
        <w:t>、实行卫生包干制度，确保公园内干净、清洁。为维护公园良好形象和加强卫生保洁工作，我们对公园范围内的保洁工作</w:t>
      </w:r>
      <w:r>
        <w:rPr>
          <w:rFonts w:hint="eastAsia"/>
          <w:kern w:val="0"/>
        </w:rPr>
        <w:lastRenderedPageBreak/>
        <w:t>签订了卫生责任状，实行卫生保洁责任到人，保持了公园范围内良好的卫生形象。</w:t>
      </w:r>
    </w:p>
    <w:p w14:paraId="17D547D8" w14:textId="77777777" w:rsidR="009E289C" w:rsidRDefault="009E289C" w:rsidP="00BE73DB">
      <w:pPr>
        <w:ind w:firstLine="594"/>
        <w:rPr>
          <w:kern w:val="0"/>
        </w:rPr>
      </w:pPr>
      <w:r>
        <w:rPr>
          <w:rFonts w:hint="eastAsia"/>
          <w:kern w:val="0"/>
        </w:rPr>
        <w:t>3</w:t>
      </w:r>
      <w:r>
        <w:rPr>
          <w:rFonts w:hint="eastAsia"/>
          <w:kern w:val="0"/>
        </w:rPr>
        <w:t>、</w:t>
      </w:r>
      <w:r w:rsidR="00B24B19">
        <w:rPr>
          <w:rFonts w:hint="eastAsia"/>
          <w:kern w:val="0"/>
        </w:rPr>
        <w:t>强化基础设施建设，对因连日大雨造成的多处道路崩塌方及时清理，对白云工区两处安全隐患的边坡</w:t>
      </w:r>
      <w:r w:rsidR="00604D42">
        <w:rPr>
          <w:rFonts w:hint="eastAsia"/>
          <w:kern w:val="0"/>
        </w:rPr>
        <w:t>进行了治理，对紫金山景区四道陡弯及窄路进行扩宽及安装防护栏，保障了旅游公路的畅通。</w:t>
      </w:r>
    </w:p>
    <w:p w14:paraId="6C31F55E" w14:textId="77777777" w:rsidR="009E289C" w:rsidRDefault="009E289C" w:rsidP="00BE73DB">
      <w:pPr>
        <w:ind w:firstLine="594"/>
        <w:rPr>
          <w:kern w:val="0"/>
        </w:rPr>
      </w:pPr>
      <w:r>
        <w:rPr>
          <w:rFonts w:hint="eastAsia"/>
          <w:kern w:val="0"/>
        </w:rPr>
        <w:t>4</w:t>
      </w:r>
      <w:r>
        <w:rPr>
          <w:rFonts w:hint="eastAsia"/>
          <w:kern w:val="0"/>
        </w:rPr>
        <w:t>、认真抓好森林防火工作，加大防火宣传。在主要进出路口设置了警示标语，建立了半专业扑火队伍，签订了防火责任状，新修建了</w:t>
      </w:r>
      <w:r w:rsidR="00B24B19">
        <w:rPr>
          <w:rFonts w:hint="eastAsia"/>
          <w:kern w:val="0"/>
        </w:rPr>
        <w:t>30</w:t>
      </w:r>
      <w:r w:rsidR="00B24B19">
        <w:rPr>
          <w:rFonts w:hint="eastAsia"/>
          <w:kern w:val="0"/>
        </w:rPr>
        <w:t>余里的森林防火隔离带，在节假日实行了班子成员带班制度，保证时时有人管理，有效的避免了森林火情火警的发生。</w:t>
      </w:r>
    </w:p>
    <w:p w14:paraId="539F176D" w14:textId="77777777" w:rsidR="00604D42" w:rsidRPr="009E289C" w:rsidRDefault="00604D42" w:rsidP="00BE73DB">
      <w:pPr>
        <w:ind w:firstLine="594"/>
        <w:rPr>
          <w:kern w:val="0"/>
        </w:rPr>
      </w:pPr>
      <w:r>
        <w:rPr>
          <w:rFonts w:hint="eastAsia"/>
          <w:kern w:val="0"/>
        </w:rPr>
        <w:t>5</w:t>
      </w:r>
      <w:r>
        <w:rPr>
          <w:rFonts w:hint="eastAsia"/>
          <w:kern w:val="0"/>
        </w:rPr>
        <w:t>、设置了专职管护人员，加强了管护力度。对公园区域内资源管护实行统一管理，落实了专职巡护人员，签订了训山责任状，保证了森林资源的安全。</w:t>
      </w:r>
    </w:p>
    <w:p w14:paraId="1952893E" w14:textId="77777777" w:rsidR="0093354B" w:rsidRPr="007D5CDE" w:rsidRDefault="006F5FFC" w:rsidP="007F25E3">
      <w:pPr>
        <w:pStyle w:val="1"/>
        <w:ind w:firstLine="594"/>
        <w:rPr>
          <w:kern w:val="0"/>
        </w:rPr>
      </w:pPr>
      <w:bookmarkStart w:id="38" w:name="_Toc57376238"/>
      <w:r w:rsidRPr="007D5CDE">
        <w:rPr>
          <w:rFonts w:hint="eastAsia"/>
          <w:kern w:val="0"/>
        </w:rPr>
        <w:t>五、综合评价情况及评价结论</w:t>
      </w:r>
      <w:bookmarkEnd w:id="37"/>
      <w:bookmarkEnd w:id="38"/>
    </w:p>
    <w:p w14:paraId="0E67BE6F" w14:textId="77777777" w:rsidR="0093354B" w:rsidRPr="00EA6F83" w:rsidRDefault="006F5FFC" w:rsidP="007F25E3">
      <w:pPr>
        <w:pStyle w:val="2"/>
        <w:ind w:firstLine="596"/>
      </w:pPr>
      <w:bookmarkStart w:id="39" w:name="_Toc29044604"/>
      <w:bookmarkStart w:id="40" w:name="_Toc57376239"/>
      <w:r w:rsidRPr="00EA6F83">
        <w:rPr>
          <w:rFonts w:hint="eastAsia"/>
        </w:rPr>
        <w:t>（一）绩效评价结论</w:t>
      </w:r>
      <w:bookmarkEnd w:id="39"/>
      <w:bookmarkEnd w:id="40"/>
    </w:p>
    <w:p w14:paraId="3D015090" w14:textId="4E75FC37" w:rsidR="0093354B" w:rsidRDefault="006F5FFC" w:rsidP="00BE73DB">
      <w:pPr>
        <w:ind w:firstLine="594"/>
        <w:rPr>
          <w:kern w:val="0"/>
        </w:rPr>
      </w:pPr>
      <w:r w:rsidRPr="00EA6F83">
        <w:rPr>
          <w:rFonts w:hint="eastAsia"/>
          <w:kern w:val="0"/>
        </w:rPr>
        <w:t>经评价工作组从预算配置、预算执行、预算管理、职责履行和履职效益等方面对</w:t>
      </w:r>
      <w:r w:rsidR="00B66FA2" w:rsidRPr="00EA6F83">
        <w:rPr>
          <w:rFonts w:hint="eastAsia"/>
          <w:kern w:val="0"/>
        </w:rPr>
        <w:t>衡山县紫金山国有林场</w:t>
      </w:r>
      <w:r w:rsidR="00EB573E" w:rsidRPr="00EA6F83">
        <w:rPr>
          <w:rFonts w:hint="eastAsia"/>
          <w:kern w:val="0"/>
        </w:rPr>
        <w:t>2019</w:t>
      </w:r>
      <w:r w:rsidR="00EB573E" w:rsidRPr="00EA6F83">
        <w:rPr>
          <w:rFonts w:hint="eastAsia"/>
          <w:kern w:val="0"/>
        </w:rPr>
        <w:t>年</w:t>
      </w:r>
      <w:r w:rsidRPr="00EA6F83">
        <w:rPr>
          <w:rFonts w:hint="eastAsia"/>
          <w:kern w:val="0"/>
        </w:rPr>
        <w:t>度部门整体支出资金项目进行综合评定，该项目绩效评价得分为</w:t>
      </w:r>
      <w:r w:rsidRPr="00EA6F83">
        <w:rPr>
          <w:kern w:val="0"/>
        </w:rPr>
        <w:t>7</w:t>
      </w:r>
      <w:r w:rsidR="00DE50A5">
        <w:rPr>
          <w:kern w:val="0"/>
        </w:rPr>
        <w:t>2</w:t>
      </w:r>
      <w:r w:rsidRPr="00EA6F83">
        <w:rPr>
          <w:rFonts w:hint="eastAsia"/>
          <w:kern w:val="0"/>
        </w:rPr>
        <w:t>分。具体指标评分情况见附件一。</w:t>
      </w:r>
    </w:p>
    <w:p w14:paraId="767C6C8A" w14:textId="77777777" w:rsidR="0093354B" w:rsidRDefault="006F5FFC" w:rsidP="007F25E3">
      <w:pPr>
        <w:pStyle w:val="2"/>
        <w:ind w:firstLine="596"/>
      </w:pPr>
      <w:bookmarkStart w:id="41" w:name="_Toc29044605"/>
      <w:bookmarkStart w:id="42" w:name="_Toc57376240"/>
      <w:r>
        <w:rPr>
          <w:rFonts w:hint="eastAsia"/>
        </w:rPr>
        <w:t>（二）简析指标评分情况</w:t>
      </w:r>
      <w:bookmarkEnd w:id="41"/>
      <w:bookmarkEnd w:id="42"/>
    </w:p>
    <w:p w14:paraId="1E5CEE3C" w14:textId="77777777" w:rsidR="0093354B" w:rsidRDefault="006F5FFC" w:rsidP="007F25E3">
      <w:pPr>
        <w:pStyle w:val="3"/>
        <w:ind w:firstLine="596"/>
        <w:rPr>
          <w:kern w:val="0"/>
        </w:rPr>
      </w:pPr>
      <w:bookmarkStart w:id="43" w:name="_Toc29044606"/>
      <w:bookmarkStart w:id="44" w:name="_Toc57376241"/>
      <w:r w:rsidRPr="007F25E3">
        <w:rPr>
          <w:rFonts w:hint="eastAsia"/>
          <w:kern w:val="0"/>
        </w:rPr>
        <w:t>1</w:t>
      </w:r>
      <w:r w:rsidR="00CB0A32">
        <w:rPr>
          <w:rFonts w:hint="eastAsia"/>
          <w:kern w:val="0"/>
        </w:rPr>
        <w:t>、</w:t>
      </w:r>
      <w:r>
        <w:rPr>
          <w:rFonts w:hint="eastAsia"/>
          <w:kern w:val="0"/>
        </w:rPr>
        <w:t>预算配置控制较好，得分为</w:t>
      </w:r>
      <w:r w:rsidRPr="007F25E3">
        <w:rPr>
          <w:kern w:val="0"/>
        </w:rPr>
        <w:t>10</w:t>
      </w:r>
      <w:r w:rsidR="009C07F1">
        <w:rPr>
          <w:rFonts w:hint="eastAsia"/>
          <w:kern w:val="0"/>
        </w:rPr>
        <w:t>分</w:t>
      </w:r>
      <w:bookmarkEnd w:id="43"/>
      <w:bookmarkEnd w:id="44"/>
    </w:p>
    <w:p w14:paraId="6E2C3043" w14:textId="77777777" w:rsidR="0093354B" w:rsidRDefault="006F5FFC" w:rsidP="00BE73DB">
      <w:pPr>
        <w:ind w:firstLine="594"/>
        <w:rPr>
          <w:kern w:val="0"/>
        </w:rPr>
      </w:pPr>
      <w:r>
        <w:rPr>
          <w:rFonts w:hint="eastAsia"/>
          <w:kern w:val="0"/>
        </w:rPr>
        <w:t>（</w:t>
      </w:r>
      <w:r w:rsidRPr="007F25E3">
        <w:rPr>
          <w:rFonts w:hint="eastAsia"/>
          <w:kern w:val="0"/>
        </w:rPr>
        <w:t>1</w:t>
      </w:r>
      <w:r>
        <w:rPr>
          <w:rFonts w:hint="eastAsia"/>
          <w:kern w:val="0"/>
        </w:rPr>
        <w:t>）在职人员控制率</w:t>
      </w:r>
      <w:r>
        <w:rPr>
          <w:rFonts w:hint="eastAsia"/>
          <w:kern w:val="0"/>
        </w:rPr>
        <w:t>=</w:t>
      </w:r>
      <w:r>
        <w:rPr>
          <w:rFonts w:hint="eastAsia"/>
          <w:kern w:val="0"/>
        </w:rPr>
        <w:t>（在职人员</w:t>
      </w:r>
      <w:r w:rsidR="00DF358C">
        <w:rPr>
          <w:rFonts w:hint="eastAsia"/>
          <w:kern w:val="0"/>
        </w:rPr>
        <w:t>30</w:t>
      </w:r>
      <w:r>
        <w:rPr>
          <w:rFonts w:hint="eastAsia"/>
          <w:kern w:val="0"/>
        </w:rPr>
        <w:t>人</w:t>
      </w:r>
      <w:r>
        <w:rPr>
          <w:rFonts w:hint="eastAsia"/>
          <w:kern w:val="0"/>
        </w:rPr>
        <w:t>/</w:t>
      </w:r>
      <w:r>
        <w:rPr>
          <w:rFonts w:hint="eastAsia"/>
          <w:kern w:val="0"/>
        </w:rPr>
        <w:t>编制</w:t>
      </w:r>
      <w:r w:rsidR="00DF358C">
        <w:rPr>
          <w:rFonts w:hint="eastAsia"/>
          <w:kern w:val="0"/>
        </w:rPr>
        <w:t>30</w:t>
      </w:r>
      <w:r>
        <w:rPr>
          <w:rFonts w:hint="eastAsia"/>
          <w:kern w:val="0"/>
        </w:rPr>
        <w:t>人）×</w:t>
      </w:r>
      <w:r w:rsidRPr="007F25E3">
        <w:rPr>
          <w:rFonts w:hint="eastAsia"/>
          <w:kern w:val="0"/>
        </w:rPr>
        <w:lastRenderedPageBreak/>
        <w:t>100</w:t>
      </w:r>
      <w:r>
        <w:rPr>
          <w:rFonts w:hint="eastAsia"/>
          <w:kern w:val="0"/>
        </w:rPr>
        <w:t>%=</w:t>
      </w:r>
      <w:r w:rsidR="00DF358C">
        <w:rPr>
          <w:rFonts w:hint="eastAsia"/>
          <w:kern w:val="0"/>
        </w:rPr>
        <w:t>100</w:t>
      </w:r>
      <w:r>
        <w:rPr>
          <w:rFonts w:hint="eastAsia"/>
          <w:kern w:val="0"/>
        </w:rPr>
        <w:t>%</w:t>
      </w:r>
      <w:r>
        <w:rPr>
          <w:rFonts w:hint="eastAsia"/>
          <w:kern w:val="0"/>
        </w:rPr>
        <w:t>，≦</w:t>
      </w:r>
      <w:r w:rsidRPr="007F25E3">
        <w:rPr>
          <w:rFonts w:hint="eastAsia"/>
          <w:kern w:val="0"/>
        </w:rPr>
        <w:t>100</w:t>
      </w:r>
      <w:r>
        <w:rPr>
          <w:rFonts w:hint="eastAsia"/>
          <w:kern w:val="0"/>
        </w:rPr>
        <w:t>%</w:t>
      </w:r>
      <w:r>
        <w:rPr>
          <w:rFonts w:hint="eastAsia"/>
          <w:kern w:val="0"/>
        </w:rPr>
        <w:t>得满分</w:t>
      </w:r>
      <w:r w:rsidRPr="007F25E3">
        <w:rPr>
          <w:rFonts w:hint="eastAsia"/>
          <w:kern w:val="0"/>
        </w:rPr>
        <w:t>5</w:t>
      </w:r>
      <w:r>
        <w:rPr>
          <w:rFonts w:hint="eastAsia"/>
          <w:kern w:val="0"/>
        </w:rPr>
        <w:t>分，每超过一个百分点扣</w:t>
      </w:r>
      <w:r w:rsidRPr="007F25E3">
        <w:rPr>
          <w:rFonts w:hint="eastAsia"/>
          <w:kern w:val="0"/>
        </w:rPr>
        <w:t>0</w:t>
      </w:r>
      <w:r>
        <w:rPr>
          <w:rFonts w:hint="eastAsia"/>
          <w:kern w:val="0"/>
        </w:rPr>
        <w:t>.</w:t>
      </w:r>
      <w:r w:rsidRPr="007F25E3">
        <w:rPr>
          <w:rFonts w:hint="eastAsia"/>
          <w:kern w:val="0"/>
        </w:rPr>
        <w:t>5</w:t>
      </w:r>
      <w:r>
        <w:rPr>
          <w:rFonts w:hint="eastAsia"/>
          <w:kern w:val="0"/>
        </w:rPr>
        <w:t>分，扣完为止。本项</w:t>
      </w:r>
      <w:r w:rsidR="00DF358C">
        <w:rPr>
          <w:rFonts w:hint="eastAsia"/>
          <w:kern w:val="0"/>
        </w:rPr>
        <w:t>不</w:t>
      </w:r>
      <w:r>
        <w:rPr>
          <w:rFonts w:hint="eastAsia"/>
          <w:kern w:val="0"/>
        </w:rPr>
        <w:t>扣分，得</w:t>
      </w:r>
      <w:r w:rsidR="00DF358C">
        <w:rPr>
          <w:rFonts w:hint="eastAsia"/>
          <w:kern w:val="0"/>
        </w:rPr>
        <w:t>5</w:t>
      </w:r>
      <w:r>
        <w:rPr>
          <w:rFonts w:hint="eastAsia"/>
          <w:kern w:val="0"/>
        </w:rPr>
        <w:t>分。</w:t>
      </w:r>
    </w:p>
    <w:p w14:paraId="30446A95" w14:textId="77777777" w:rsidR="0093354B" w:rsidRDefault="006F5FFC" w:rsidP="00BE73DB">
      <w:pPr>
        <w:ind w:firstLine="594"/>
        <w:rPr>
          <w:kern w:val="0"/>
        </w:rPr>
      </w:pPr>
      <w:r w:rsidRPr="007D5CDE">
        <w:rPr>
          <w:rFonts w:hint="eastAsia"/>
          <w:kern w:val="0"/>
        </w:rPr>
        <w:t>（</w:t>
      </w:r>
      <w:r w:rsidRPr="007D5CDE">
        <w:rPr>
          <w:rFonts w:hint="eastAsia"/>
          <w:kern w:val="0"/>
        </w:rPr>
        <w:t>2</w:t>
      </w:r>
      <w:r w:rsidRPr="007D5CDE">
        <w:rPr>
          <w:rFonts w:hint="eastAsia"/>
          <w:kern w:val="0"/>
        </w:rPr>
        <w:t>）“三公经费”变动率</w:t>
      </w:r>
      <w:r w:rsidRPr="007D5CDE">
        <w:rPr>
          <w:rFonts w:hint="eastAsia"/>
          <w:kern w:val="0"/>
        </w:rPr>
        <w:t>=</w:t>
      </w:r>
      <w:r w:rsidRPr="007D5CDE">
        <w:rPr>
          <w:rFonts w:hint="eastAsia"/>
          <w:kern w:val="0"/>
        </w:rPr>
        <w:t>（本年度“三公经费”预算数</w:t>
      </w:r>
      <w:r w:rsidR="00541FB9">
        <w:rPr>
          <w:rFonts w:hint="eastAsia"/>
          <w:kern w:val="0"/>
        </w:rPr>
        <w:t>8</w:t>
      </w:r>
      <w:r w:rsidR="0024086D" w:rsidRPr="007D5CDE">
        <w:rPr>
          <w:rFonts w:hint="eastAsia"/>
          <w:kern w:val="0"/>
        </w:rPr>
        <w:t>.</w:t>
      </w:r>
      <w:r w:rsidR="00CA13B1" w:rsidRPr="007D5CDE">
        <w:rPr>
          <w:rFonts w:hint="eastAsia"/>
          <w:kern w:val="0"/>
        </w:rPr>
        <w:t>00</w:t>
      </w:r>
      <w:r w:rsidRPr="007D5CDE">
        <w:rPr>
          <w:rFonts w:hint="eastAsia"/>
          <w:kern w:val="0"/>
        </w:rPr>
        <w:t>万元</w:t>
      </w:r>
      <w:r w:rsidRPr="007D5CDE">
        <w:rPr>
          <w:rFonts w:hint="eastAsia"/>
          <w:kern w:val="0"/>
        </w:rPr>
        <w:t>-</w:t>
      </w:r>
      <w:r w:rsidRPr="007D5CDE">
        <w:rPr>
          <w:rFonts w:hint="eastAsia"/>
          <w:kern w:val="0"/>
        </w:rPr>
        <w:t>上年度“三公经费”预算数</w:t>
      </w:r>
      <w:r w:rsidR="007D5CDE" w:rsidRPr="007D5CDE">
        <w:rPr>
          <w:rFonts w:hint="eastAsia"/>
          <w:kern w:val="0"/>
        </w:rPr>
        <w:t>11</w:t>
      </w:r>
      <w:r w:rsidRPr="007D5CDE">
        <w:rPr>
          <w:rFonts w:hint="eastAsia"/>
          <w:kern w:val="0"/>
        </w:rPr>
        <w:t>万元）</w:t>
      </w:r>
      <w:r w:rsidRPr="007D5CDE">
        <w:rPr>
          <w:rFonts w:hint="eastAsia"/>
          <w:kern w:val="0"/>
        </w:rPr>
        <w:t>/</w:t>
      </w:r>
      <w:r w:rsidRPr="007D5CDE">
        <w:rPr>
          <w:rFonts w:hint="eastAsia"/>
          <w:kern w:val="0"/>
        </w:rPr>
        <w:t>上年度“三公经费”预算数</w:t>
      </w:r>
      <w:r w:rsidR="007D5CDE" w:rsidRPr="007D5CDE">
        <w:rPr>
          <w:rFonts w:hint="eastAsia"/>
          <w:kern w:val="0"/>
        </w:rPr>
        <w:t>11</w:t>
      </w:r>
      <w:r w:rsidRPr="007D5CDE">
        <w:rPr>
          <w:rFonts w:hint="eastAsia"/>
          <w:kern w:val="0"/>
        </w:rPr>
        <w:t>万元×</w:t>
      </w:r>
      <w:r w:rsidRPr="007D5CDE">
        <w:rPr>
          <w:rFonts w:hint="eastAsia"/>
          <w:kern w:val="0"/>
        </w:rPr>
        <w:t>100%=</w:t>
      </w:r>
      <w:r w:rsidR="00541FB9">
        <w:rPr>
          <w:rFonts w:hint="eastAsia"/>
          <w:kern w:val="0"/>
        </w:rPr>
        <w:t>-27.27%</w:t>
      </w:r>
      <w:r w:rsidRPr="007D5CDE">
        <w:rPr>
          <w:rFonts w:hint="eastAsia"/>
          <w:kern w:val="0"/>
        </w:rPr>
        <w:t>，“三公经费”变动率≦</w:t>
      </w:r>
      <w:r w:rsidRPr="007D5CDE">
        <w:rPr>
          <w:rFonts w:hint="eastAsia"/>
          <w:kern w:val="0"/>
        </w:rPr>
        <w:t>0</w:t>
      </w:r>
      <w:r w:rsidRPr="007D5CDE">
        <w:rPr>
          <w:rFonts w:hint="eastAsia"/>
          <w:kern w:val="0"/>
        </w:rPr>
        <w:t>，得</w:t>
      </w:r>
      <w:r w:rsidRPr="007D5CDE">
        <w:rPr>
          <w:rFonts w:hint="eastAsia"/>
          <w:kern w:val="0"/>
        </w:rPr>
        <w:t>5</w:t>
      </w:r>
      <w:r w:rsidRPr="007D5CDE">
        <w:rPr>
          <w:rFonts w:hint="eastAsia"/>
          <w:kern w:val="0"/>
        </w:rPr>
        <w:t>分。</w:t>
      </w:r>
    </w:p>
    <w:p w14:paraId="4BB9B3DD" w14:textId="77777777" w:rsidR="0093354B" w:rsidRDefault="006F5FFC" w:rsidP="007F25E3">
      <w:pPr>
        <w:pStyle w:val="3"/>
        <w:ind w:firstLine="596"/>
        <w:rPr>
          <w:kern w:val="0"/>
        </w:rPr>
      </w:pPr>
      <w:bookmarkStart w:id="45" w:name="_Toc29044607"/>
      <w:bookmarkStart w:id="46" w:name="_Toc57376242"/>
      <w:r w:rsidRPr="002C0D02">
        <w:rPr>
          <w:rFonts w:hint="eastAsia"/>
          <w:kern w:val="0"/>
        </w:rPr>
        <w:t>2</w:t>
      </w:r>
      <w:r w:rsidR="00CB0A32" w:rsidRPr="002C0D02">
        <w:rPr>
          <w:rFonts w:hint="eastAsia"/>
          <w:kern w:val="0"/>
        </w:rPr>
        <w:t>、</w:t>
      </w:r>
      <w:r w:rsidRPr="002C0D02">
        <w:rPr>
          <w:rFonts w:hint="eastAsia"/>
          <w:kern w:val="0"/>
        </w:rPr>
        <w:t>预算执行存在较大不足之处，得分为</w:t>
      </w:r>
      <w:r w:rsidRPr="002C0D02">
        <w:rPr>
          <w:kern w:val="0"/>
        </w:rPr>
        <w:t>1</w:t>
      </w:r>
      <w:r w:rsidR="00A55D68" w:rsidRPr="002C0D02">
        <w:rPr>
          <w:kern w:val="0"/>
        </w:rPr>
        <w:t>0</w:t>
      </w:r>
      <w:r w:rsidR="009C07F1" w:rsidRPr="002C0D02">
        <w:rPr>
          <w:rFonts w:hint="eastAsia"/>
          <w:kern w:val="0"/>
        </w:rPr>
        <w:t>分</w:t>
      </w:r>
      <w:bookmarkEnd w:id="45"/>
      <w:bookmarkEnd w:id="46"/>
    </w:p>
    <w:p w14:paraId="2E36080B" w14:textId="77777777" w:rsidR="0093354B" w:rsidRPr="0062093C" w:rsidRDefault="006F5FFC" w:rsidP="00BE73DB">
      <w:pPr>
        <w:ind w:firstLine="594"/>
        <w:rPr>
          <w:kern w:val="0"/>
        </w:rPr>
      </w:pPr>
      <w:r w:rsidRPr="0062093C">
        <w:rPr>
          <w:rFonts w:hint="eastAsia"/>
          <w:kern w:val="0"/>
        </w:rPr>
        <w:t>（</w:t>
      </w:r>
      <w:r w:rsidRPr="0062093C">
        <w:rPr>
          <w:rFonts w:hint="eastAsia"/>
          <w:kern w:val="0"/>
        </w:rPr>
        <w:t>1</w:t>
      </w:r>
      <w:r w:rsidRPr="0062093C">
        <w:rPr>
          <w:rFonts w:hint="eastAsia"/>
          <w:kern w:val="0"/>
        </w:rPr>
        <w:t>）预算完成率</w:t>
      </w:r>
      <w:r w:rsidRPr="0062093C">
        <w:rPr>
          <w:rFonts w:hint="eastAsia"/>
          <w:kern w:val="0"/>
        </w:rPr>
        <w:t>=</w:t>
      </w:r>
      <w:r w:rsidRPr="0062093C">
        <w:rPr>
          <w:rFonts w:hint="eastAsia"/>
          <w:kern w:val="0"/>
        </w:rPr>
        <w:t>（上年结转</w:t>
      </w:r>
      <w:r w:rsidR="00BD5B03" w:rsidRPr="0062093C">
        <w:rPr>
          <w:rFonts w:hint="eastAsia"/>
          <w:kern w:val="0"/>
        </w:rPr>
        <w:t>323.75</w:t>
      </w:r>
      <w:r w:rsidRPr="0062093C">
        <w:rPr>
          <w:rFonts w:hint="eastAsia"/>
          <w:kern w:val="0"/>
        </w:rPr>
        <w:t>万元</w:t>
      </w:r>
      <w:r w:rsidRPr="0062093C">
        <w:rPr>
          <w:rFonts w:hint="eastAsia"/>
          <w:kern w:val="0"/>
        </w:rPr>
        <w:t>+</w:t>
      </w:r>
      <w:r w:rsidRPr="0062093C">
        <w:rPr>
          <w:rFonts w:hint="eastAsia"/>
          <w:kern w:val="0"/>
        </w:rPr>
        <w:t>年初预算数</w:t>
      </w:r>
      <w:r w:rsidR="00BD5B03" w:rsidRPr="0062093C">
        <w:rPr>
          <w:rFonts w:hint="eastAsia"/>
          <w:kern w:val="0"/>
        </w:rPr>
        <w:t>258.09</w:t>
      </w:r>
      <w:r w:rsidRPr="0062093C">
        <w:rPr>
          <w:rFonts w:hint="eastAsia"/>
          <w:kern w:val="0"/>
        </w:rPr>
        <w:t>万元</w:t>
      </w:r>
      <w:r w:rsidRPr="0062093C">
        <w:rPr>
          <w:rFonts w:hint="eastAsia"/>
          <w:kern w:val="0"/>
        </w:rPr>
        <w:t>+</w:t>
      </w:r>
      <w:r w:rsidRPr="0062093C">
        <w:rPr>
          <w:rFonts w:hint="eastAsia"/>
          <w:kern w:val="0"/>
        </w:rPr>
        <w:t>本年追加预算</w:t>
      </w:r>
      <w:r w:rsidR="0062093C" w:rsidRPr="0062093C">
        <w:rPr>
          <w:rFonts w:hint="eastAsia"/>
          <w:kern w:val="0"/>
        </w:rPr>
        <w:t>280.44</w:t>
      </w:r>
      <w:r w:rsidRPr="0062093C">
        <w:rPr>
          <w:rFonts w:hint="eastAsia"/>
          <w:kern w:val="0"/>
        </w:rPr>
        <w:t>万元</w:t>
      </w:r>
      <w:r w:rsidRPr="0062093C">
        <w:rPr>
          <w:rFonts w:hint="eastAsia"/>
          <w:kern w:val="0"/>
        </w:rPr>
        <w:t>-</w:t>
      </w:r>
      <w:r w:rsidRPr="0062093C">
        <w:rPr>
          <w:rFonts w:hint="eastAsia"/>
          <w:kern w:val="0"/>
        </w:rPr>
        <w:t>年末结余</w:t>
      </w:r>
      <w:r w:rsidR="0062093C" w:rsidRPr="0062093C">
        <w:rPr>
          <w:rFonts w:hint="eastAsia"/>
          <w:kern w:val="0"/>
        </w:rPr>
        <w:t>187.00</w:t>
      </w:r>
      <w:r w:rsidRPr="0062093C">
        <w:rPr>
          <w:rFonts w:hint="eastAsia"/>
          <w:kern w:val="0"/>
        </w:rPr>
        <w:t>万元）</w:t>
      </w:r>
      <w:r w:rsidRPr="0062093C">
        <w:rPr>
          <w:rFonts w:hint="eastAsia"/>
          <w:kern w:val="0"/>
        </w:rPr>
        <w:t>/(</w:t>
      </w:r>
      <w:r w:rsidR="0095735E" w:rsidRPr="0062093C">
        <w:rPr>
          <w:rFonts w:hint="eastAsia"/>
          <w:kern w:val="0"/>
        </w:rPr>
        <w:t>上年结转</w:t>
      </w:r>
      <w:r w:rsidR="00BD5B03" w:rsidRPr="0062093C">
        <w:rPr>
          <w:rFonts w:hint="eastAsia"/>
          <w:kern w:val="0"/>
        </w:rPr>
        <w:t>323.75</w:t>
      </w:r>
      <w:r w:rsidR="0095735E" w:rsidRPr="0062093C">
        <w:rPr>
          <w:rFonts w:hint="eastAsia"/>
          <w:kern w:val="0"/>
        </w:rPr>
        <w:t>万元</w:t>
      </w:r>
      <w:r w:rsidR="0095735E" w:rsidRPr="0062093C">
        <w:rPr>
          <w:rFonts w:hint="eastAsia"/>
          <w:kern w:val="0"/>
        </w:rPr>
        <w:t>+</w:t>
      </w:r>
      <w:r w:rsidR="0095735E" w:rsidRPr="0062093C">
        <w:rPr>
          <w:rFonts w:hint="eastAsia"/>
          <w:kern w:val="0"/>
        </w:rPr>
        <w:t>年初预算数</w:t>
      </w:r>
      <w:r w:rsidR="00BD5B03" w:rsidRPr="0062093C">
        <w:rPr>
          <w:rFonts w:hint="eastAsia"/>
          <w:kern w:val="0"/>
        </w:rPr>
        <w:t>258.09</w:t>
      </w:r>
      <w:r w:rsidR="0095735E" w:rsidRPr="0062093C">
        <w:rPr>
          <w:rFonts w:hint="eastAsia"/>
          <w:kern w:val="0"/>
        </w:rPr>
        <w:t>万元</w:t>
      </w:r>
      <w:r w:rsidR="0095735E" w:rsidRPr="0062093C">
        <w:rPr>
          <w:rFonts w:hint="eastAsia"/>
          <w:kern w:val="0"/>
        </w:rPr>
        <w:t>+</w:t>
      </w:r>
      <w:r w:rsidR="0095735E" w:rsidRPr="0062093C">
        <w:rPr>
          <w:rFonts w:hint="eastAsia"/>
          <w:kern w:val="0"/>
        </w:rPr>
        <w:t>本年追加预算</w:t>
      </w:r>
      <w:r w:rsidR="005D2585" w:rsidRPr="0062093C">
        <w:rPr>
          <w:rFonts w:hint="eastAsia"/>
          <w:kern w:val="0"/>
        </w:rPr>
        <w:t>102.95</w:t>
      </w:r>
      <w:r w:rsidR="0095735E" w:rsidRPr="0062093C">
        <w:rPr>
          <w:rFonts w:hint="eastAsia"/>
          <w:kern w:val="0"/>
        </w:rPr>
        <w:t>万元</w:t>
      </w:r>
      <w:r w:rsidRPr="0062093C">
        <w:rPr>
          <w:rFonts w:hint="eastAsia"/>
          <w:kern w:val="0"/>
        </w:rPr>
        <w:t>)</w:t>
      </w:r>
      <w:r w:rsidRPr="0062093C">
        <w:rPr>
          <w:rFonts w:hint="eastAsia"/>
          <w:kern w:val="0"/>
        </w:rPr>
        <w:t>×</w:t>
      </w:r>
      <w:r w:rsidRPr="0062093C">
        <w:rPr>
          <w:rFonts w:hint="eastAsia"/>
          <w:kern w:val="0"/>
        </w:rPr>
        <w:t>100%=</w:t>
      </w:r>
      <w:r w:rsidR="0062093C" w:rsidRPr="0062093C">
        <w:rPr>
          <w:rFonts w:hint="eastAsia"/>
          <w:kern w:val="0"/>
        </w:rPr>
        <w:t>78.31</w:t>
      </w:r>
      <w:r w:rsidRPr="0062093C">
        <w:rPr>
          <w:rFonts w:hint="eastAsia"/>
          <w:kern w:val="0"/>
        </w:rPr>
        <w:t>%</w:t>
      </w:r>
      <w:r w:rsidRPr="0062093C">
        <w:rPr>
          <w:rFonts w:hint="eastAsia"/>
          <w:kern w:val="0"/>
        </w:rPr>
        <w:t>，</w:t>
      </w:r>
      <w:r w:rsidR="005D2585" w:rsidRPr="0062093C">
        <w:rPr>
          <w:rFonts w:hint="eastAsia"/>
          <w:kern w:val="0"/>
        </w:rPr>
        <w:t xml:space="preserve"> </w:t>
      </w:r>
      <w:r w:rsidRPr="0062093C">
        <w:rPr>
          <w:rFonts w:hint="eastAsia"/>
          <w:kern w:val="0"/>
        </w:rPr>
        <w:t>100%</w:t>
      </w:r>
      <w:r w:rsidRPr="0062093C">
        <w:rPr>
          <w:rFonts w:hint="eastAsia"/>
          <w:kern w:val="0"/>
        </w:rPr>
        <w:t>记满分，每低于</w:t>
      </w:r>
      <w:r w:rsidRPr="0062093C">
        <w:rPr>
          <w:rFonts w:hint="eastAsia"/>
          <w:kern w:val="0"/>
        </w:rPr>
        <w:t>5%</w:t>
      </w:r>
      <w:r w:rsidRPr="0062093C">
        <w:rPr>
          <w:rFonts w:hint="eastAsia"/>
          <w:kern w:val="0"/>
        </w:rPr>
        <w:t>扣</w:t>
      </w:r>
      <w:r w:rsidRPr="0062093C">
        <w:rPr>
          <w:rFonts w:hint="eastAsia"/>
          <w:kern w:val="0"/>
        </w:rPr>
        <w:t>2</w:t>
      </w:r>
      <w:r w:rsidRPr="0062093C">
        <w:rPr>
          <w:rFonts w:hint="eastAsia"/>
          <w:kern w:val="0"/>
        </w:rPr>
        <w:t>分，本项扣</w:t>
      </w:r>
      <w:r w:rsidR="0062093C" w:rsidRPr="0062093C">
        <w:rPr>
          <w:rFonts w:hint="eastAsia"/>
          <w:kern w:val="0"/>
        </w:rPr>
        <w:t>5</w:t>
      </w:r>
      <w:r w:rsidRPr="0062093C">
        <w:rPr>
          <w:rFonts w:hint="eastAsia"/>
          <w:kern w:val="0"/>
        </w:rPr>
        <w:t>分，得</w:t>
      </w:r>
      <w:r w:rsidR="0062093C" w:rsidRPr="0062093C">
        <w:rPr>
          <w:rFonts w:hint="eastAsia"/>
          <w:kern w:val="0"/>
        </w:rPr>
        <w:t>0</w:t>
      </w:r>
      <w:r w:rsidRPr="0062093C">
        <w:rPr>
          <w:rFonts w:hint="eastAsia"/>
          <w:kern w:val="0"/>
        </w:rPr>
        <w:t>分。</w:t>
      </w:r>
    </w:p>
    <w:p w14:paraId="69DF50E8" w14:textId="77777777" w:rsidR="00EE2CEC" w:rsidRDefault="006F5FFC" w:rsidP="00BE73DB">
      <w:pPr>
        <w:ind w:firstLine="594"/>
        <w:rPr>
          <w:kern w:val="0"/>
        </w:rPr>
      </w:pPr>
      <w:r w:rsidRPr="00EE2CEC">
        <w:rPr>
          <w:rFonts w:hint="eastAsia"/>
          <w:kern w:val="0"/>
        </w:rPr>
        <w:t>（</w:t>
      </w:r>
      <w:r w:rsidRPr="00EE2CEC">
        <w:rPr>
          <w:rFonts w:hint="eastAsia"/>
          <w:kern w:val="0"/>
        </w:rPr>
        <w:t>2</w:t>
      </w:r>
      <w:r w:rsidRPr="00EE2CEC">
        <w:rPr>
          <w:rFonts w:hint="eastAsia"/>
          <w:kern w:val="0"/>
        </w:rPr>
        <w:t>）</w:t>
      </w:r>
      <w:bookmarkStart w:id="47" w:name="_Hlk57665142"/>
      <w:r w:rsidRPr="00EE2CEC">
        <w:rPr>
          <w:rFonts w:hint="eastAsia"/>
          <w:kern w:val="0"/>
        </w:rPr>
        <w:t>预算控制率</w:t>
      </w:r>
      <w:r w:rsidRPr="00EE2CEC">
        <w:rPr>
          <w:rFonts w:hint="eastAsia"/>
          <w:kern w:val="0"/>
        </w:rPr>
        <w:t>=</w:t>
      </w:r>
      <w:r w:rsidRPr="00EE2CEC">
        <w:rPr>
          <w:rFonts w:hint="eastAsia"/>
          <w:kern w:val="0"/>
        </w:rPr>
        <w:t>（本年追加预算</w:t>
      </w:r>
      <w:r w:rsidR="0062093C" w:rsidRPr="00EE2CEC">
        <w:rPr>
          <w:rFonts w:hint="eastAsia"/>
          <w:kern w:val="0"/>
        </w:rPr>
        <w:t>280.44</w:t>
      </w:r>
      <w:r w:rsidRPr="00EE2CEC">
        <w:rPr>
          <w:rFonts w:hint="eastAsia"/>
          <w:kern w:val="0"/>
        </w:rPr>
        <w:t>万元</w:t>
      </w:r>
      <w:r w:rsidRPr="00EE2CEC">
        <w:rPr>
          <w:rFonts w:hint="eastAsia"/>
          <w:kern w:val="0"/>
        </w:rPr>
        <w:t>/</w:t>
      </w:r>
      <w:r w:rsidRPr="00EE2CEC">
        <w:rPr>
          <w:rFonts w:hint="eastAsia"/>
          <w:kern w:val="0"/>
        </w:rPr>
        <w:t>年初预算数</w:t>
      </w:r>
      <w:r w:rsidR="0062093C" w:rsidRPr="00EE2CEC">
        <w:rPr>
          <w:rFonts w:hint="eastAsia"/>
          <w:kern w:val="0"/>
        </w:rPr>
        <w:t>258.09</w:t>
      </w:r>
      <w:r w:rsidRPr="00EE2CEC">
        <w:rPr>
          <w:rFonts w:hint="eastAsia"/>
          <w:kern w:val="0"/>
        </w:rPr>
        <w:t>万元）×</w:t>
      </w:r>
      <w:r w:rsidRPr="00EE2CEC">
        <w:rPr>
          <w:rFonts w:hint="eastAsia"/>
          <w:kern w:val="0"/>
        </w:rPr>
        <w:t>100%=</w:t>
      </w:r>
      <w:r w:rsidR="00EE2CEC" w:rsidRPr="00EE2CEC">
        <w:rPr>
          <w:rFonts w:hint="eastAsia"/>
          <w:kern w:val="0"/>
        </w:rPr>
        <w:t>108.66</w:t>
      </w:r>
      <w:r w:rsidRPr="00EE2CEC">
        <w:rPr>
          <w:rFonts w:hint="eastAsia"/>
          <w:kern w:val="0"/>
        </w:rPr>
        <w:t>%</w:t>
      </w:r>
      <w:r w:rsidRPr="00EE2CEC">
        <w:rPr>
          <w:rFonts w:hint="eastAsia"/>
          <w:kern w:val="0"/>
        </w:rPr>
        <w:t>，</w:t>
      </w:r>
      <w:r w:rsidR="00EE2CEC" w:rsidRPr="00EE2CEC">
        <w:rPr>
          <w:rFonts w:hint="eastAsia"/>
          <w:kern w:val="0"/>
        </w:rPr>
        <w:t>大于</w:t>
      </w:r>
      <w:r w:rsidR="00EE2CEC" w:rsidRPr="00EE2CEC">
        <w:rPr>
          <w:rFonts w:hint="eastAsia"/>
          <w:kern w:val="0"/>
        </w:rPr>
        <w:t>30%</w:t>
      </w:r>
      <w:r w:rsidR="00EE2CEC" w:rsidRPr="00EE2CEC">
        <w:rPr>
          <w:rFonts w:hint="eastAsia"/>
          <w:kern w:val="0"/>
        </w:rPr>
        <w:t>不得分，本项扣</w:t>
      </w:r>
      <w:r w:rsidR="00EE2CEC" w:rsidRPr="00EE2CEC">
        <w:rPr>
          <w:rFonts w:hint="eastAsia"/>
          <w:kern w:val="0"/>
        </w:rPr>
        <w:t>5</w:t>
      </w:r>
      <w:r w:rsidR="00EE2CEC" w:rsidRPr="00EE2CEC">
        <w:rPr>
          <w:rFonts w:hint="eastAsia"/>
          <w:kern w:val="0"/>
        </w:rPr>
        <w:t>分，得</w:t>
      </w:r>
      <w:r w:rsidR="00EE2CEC" w:rsidRPr="00EE2CEC">
        <w:rPr>
          <w:rFonts w:hint="eastAsia"/>
          <w:kern w:val="0"/>
        </w:rPr>
        <w:t>0</w:t>
      </w:r>
      <w:r w:rsidR="00EE2CEC" w:rsidRPr="00EE2CEC">
        <w:rPr>
          <w:rFonts w:hint="eastAsia"/>
          <w:kern w:val="0"/>
        </w:rPr>
        <w:t>分。</w:t>
      </w:r>
    </w:p>
    <w:bookmarkEnd w:id="47"/>
    <w:p w14:paraId="372FB5FD" w14:textId="77777777" w:rsidR="0093354B" w:rsidRDefault="006F5FFC" w:rsidP="00BE73DB">
      <w:pPr>
        <w:ind w:firstLine="594"/>
        <w:rPr>
          <w:kern w:val="0"/>
        </w:rPr>
      </w:pPr>
      <w:r>
        <w:rPr>
          <w:rFonts w:hint="eastAsia"/>
          <w:kern w:val="0"/>
        </w:rPr>
        <w:t>（</w:t>
      </w:r>
      <w:r w:rsidRPr="007F25E3">
        <w:rPr>
          <w:rFonts w:hint="eastAsia"/>
          <w:kern w:val="0"/>
        </w:rPr>
        <w:t>3</w:t>
      </w:r>
      <w:r>
        <w:rPr>
          <w:rFonts w:hint="eastAsia"/>
          <w:kern w:val="0"/>
        </w:rPr>
        <w:t>）新建楼堂馆所面积控制率</w:t>
      </w:r>
      <w:r>
        <w:rPr>
          <w:rFonts w:hint="eastAsia"/>
          <w:kern w:val="0"/>
        </w:rPr>
        <w:t>=</w:t>
      </w:r>
      <w:r>
        <w:rPr>
          <w:rFonts w:hint="eastAsia"/>
          <w:kern w:val="0"/>
        </w:rPr>
        <w:t>实际建设面积</w:t>
      </w:r>
      <w:r>
        <w:rPr>
          <w:rFonts w:hint="eastAsia"/>
          <w:kern w:val="0"/>
        </w:rPr>
        <w:t>/</w:t>
      </w:r>
      <w:r>
        <w:rPr>
          <w:rFonts w:hint="eastAsia"/>
          <w:kern w:val="0"/>
        </w:rPr>
        <w:t>批准建设面积</w:t>
      </w:r>
      <w:r>
        <w:rPr>
          <w:rFonts w:hint="eastAsia"/>
          <w:kern w:val="0"/>
        </w:rPr>
        <w:t>*</w:t>
      </w:r>
      <w:r w:rsidRPr="007F25E3">
        <w:rPr>
          <w:rFonts w:hint="eastAsia"/>
          <w:kern w:val="0"/>
        </w:rPr>
        <w:t>100</w:t>
      </w:r>
      <w:r>
        <w:rPr>
          <w:rFonts w:hint="eastAsia"/>
          <w:kern w:val="0"/>
        </w:rPr>
        <w:t>%</w:t>
      </w:r>
      <w:r>
        <w:rPr>
          <w:rFonts w:hint="eastAsia"/>
          <w:kern w:val="0"/>
        </w:rPr>
        <w:t>。</w:t>
      </w:r>
      <w:r w:rsidR="00B66FA2">
        <w:rPr>
          <w:rFonts w:hint="eastAsia"/>
          <w:kern w:val="0"/>
        </w:rPr>
        <w:t>衡山县紫金山国有林场</w:t>
      </w:r>
      <w:r w:rsidR="00EB573E">
        <w:rPr>
          <w:rFonts w:hint="eastAsia"/>
          <w:kern w:val="0"/>
        </w:rPr>
        <w:t>2019</w:t>
      </w:r>
      <w:r w:rsidR="00EB573E">
        <w:rPr>
          <w:rFonts w:hint="eastAsia"/>
          <w:kern w:val="0"/>
        </w:rPr>
        <w:t>年</w:t>
      </w:r>
      <w:r>
        <w:rPr>
          <w:rFonts w:hint="eastAsia"/>
          <w:kern w:val="0"/>
        </w:rPr>
        <w:t>无新建楼堂馆所，本项目不扣分，得</w:t>
      </w:r>
      <w:r w:rsidRPr="007F25E3">
        <w:rPr>
          <w:kern w:val="0"/>
        </w:rPr>
        <w:t>5</w:t>
      </w:r>
      <w:r>
        <w:rPr>
          <w:rFonts w:hint="eastAsia"/>
          <w:kern w:val="0"/>
        </w:rPr>
        <w:t>分。</w:t>
      </w:r>
    </w:p>
    <w:p w14:paraId="3C657F5B" w14:textId="77777777" w:rsidR="0093354B" w:rsidRDefault="006F5FFC" w:rsidP="00BE73DB">
      <w:pPr>
        <w:ind w:firstLine="594"/>
        <w:rPr>
          <w:kern w:val="0"/>
        </w:rPr>
      </w:pPr>
      <w:r>
        <w:rPr>
          <w:rFonts w:hint="eastAsia"/>
          <w:kern w:val="0"/>
        </w:rPr>
        <w:t>（</w:t>
      </w:r>
      <w:r w:rsidRPr="007F25E3">
        <w:rPr>
          <w:rFonts w:hint="eastAsia"/>
          <w:kern w:val="0"/>
        </w:rPr>
        <w:t>4</w:t>
      </w:r>
      <w:r>
        <w:rPr>
          <w:rFonts w:hint="eastAsia"/>
          <w:kern w:val="0"/>
        </w:rPr>
        <w:t>）新建楼堂馆所投资概算控制率</w:t>
      </w:r>
      <w:r>
        <w:rPr>
          <w:rFonts w:hint="eastAsia"/>
          <w:kern w:val="0"/>
        </w:rPr>
        <w:t>=</w:t>
      </w:r>
      <w:r>
        <w:rPr>
          <w:rFonts w:hint="eastAsia"/>
          <w:kern w:val="0"/>
        </w:rPr>
        <w:t>实际投资金额</w:t>
      </w:r>
      <w:r>
        <w:rPr>
          <w:rFonts w:hint="eastAsia"/>
          <w:kern w:val="0"/>
        </w:rPr>
        <w:t>/</w:t>
      </w:r>
      <w:r>
        <w:rPr>
          <w:rFonts w:hint="eastAsia"/>
          <w:kern w:val="0"/>
        </w:rPr>
        <w:t>批准投资金额</w:t>
      </w:r>
      <w:r>
        <w:rPr>
          <w:rFonts w:hint="eastAsia"/>
          <w:kern w:val="0"/>
        </w:rPr>
        <w:t>*</w:t>
      </w:r>
      <w:r w:rsidRPr="007F25E3">
        <w:rPr>
          <w:rFonts w:hint="eastAsia"/>
          <w:kern w:val="0"/>
        </w:rPr>
        <w:t>100</w:t>
      </w:r>
      <w:r>
        <w:rPr>
          <w:rFonts w:hint="eastAsia"/>
          <w:kern w:val="0"/>
        </w:rPr>
        <w:t>%</w:t>
      </w:r>
      <w:r>
        <w:rPr>
          <w:rFonts w:hint="eastAsia"/>
          <w:kern w:val="0"/>
        </w:rPr>
        <w:t>。</w:t>
      </w:r>
      <w:r w:rsidR="00B66FA2">
        <w:rPr>
          <w:rFonts w:hint="eastAsia"/>
          <w:kern w:val="0"/>
        </w:rPr>
        <w:t>衡山县紫金山国有林场</w:t>
      </w:r>
      <w:r w:rsidR="00EB573E">
        <w:rPr>
          <w:rFonts w:hint="eastAsia"/>
          <w:kern w:val="0"/>
        </w:rPr>
        <w:t>2019</w:t>
      </w:r>
      <w:r w:rsidR="00EB573E">
        <w:rPr>
          <w:rFonts w:hint="eastAsia"/>
          <w:kern w:val="0"/>
        </w:rPr>
        <w:t>年</w:t>
      </w:r>
      <w:r>
        <w:rPr>
          <w:rFonts w:hint="eastAsia"/>
          <w:kern w:val="0"/>
        </w:rPr>
        <w:t>无新建楼堂馆所，本项目不扣分，得</w:t>
      </w:r>
      <w:r w:rsidRPr="007F25E3">
        <w:rPr>
          <w:rFonts w:hint="eastAsia"/>
          <w:kern w:val="0"/>
        </w:rPr>
        <w:t>5</w:t>
      </w:r>
      <w:r>
        <w:rPr>
          <w:rFonts w:hint="eastAsia"/>
          <w:kern w:val="0"/>
        </w:rPr>
        <w:t>分。</w:t>
      </w:r>
    </w:p>
    <w:p w14:paraId="1CD394BC" w14:textId="50324355" w:rsidR="0093354B" w:rsidRDefault="006F5FFC" w:rsidP="007F25E3">
      <w:pPr>
        <w:pStyle w:val="3"/>
        <w:ind w:firstLine="596"/>
        <w:rPr>
          <w:kern w:val="0"/>
        </w:rPr>
      </w:pPr>
      <w:bookmarkStart w:id="48" w:name="_Toc29044608"/>
      <w:bookmarkStart w:id="49" w:name="_Toc57376243"/>
      <w:r w:rsidRPr="007F25E3">
        <w:rPr>
          <w:rFonts w:hint="eastAsia"/>
          <w:kern w:val="0"/>
        </w:rPr>
        <w:t>3</w:t>
      </w:r>
      <w:r w:rsidR="00CB0A32">
        <w:rPr>
          <w:rFonts w:hint="eastAsia"/>
          <w:kern w:val="0"/>
        </w:rPr>
        <w:t>、</w:t>
      </w:r>
      <w:r>
        <w:rPr>
          <w:rFonts w:hint="eastAsia"/>
          <w:kern w:val="0"/>
        </w:rPr>
        <w:t>预算管理较为理想，得分为</w:t>
      </w:r>
      <w:r w:rsidR="00A952F2">
        <w:rPr>
          <w:kern w:val="0"/>
        </w:rPr>
        <w:t>15</w:t>
      </w:r>
      <w:r w:rsidR="009C07F1">
        <w:rPr>
          <w:rFonts w:hint="eastAsia"/>
          <w:kern w:val="0"/>
        </w:rPr>
        <w:t>分</w:t>
      </w:r>
      <w:bookmarkEnd w:id="48"/>
      <w:bookmarkEnd w:id="49"/>
    </w:p>
    <w:p w14:paraId="7BFDBF7E" w14:textId="77777777" w:rsidR="00A55D68" w:rsidRDefault="006F5FFC" w:rsidP="00BE73DB">
      <w:pPr>
        <w:ind w:firstLine="594"/>
        <w:rPr>
          <w:kern w:val="0"/>
        </w:rPr>
      </w:pPr>
      <w:r w:rsidRPr="006B749E">
        <w:rPr>
          <w:rFonts w:hint="eastAsia"/>
          <w:kern w:val="0"/>
        </w:rPr>
        <w:lastRenderedPageBreak/>
        <w:t>（</w:t>
      </w:r>
      <w:r w:rsidRPr="006B749E">
        <w:rPr>
          <w:rFonts w:hint="eastAsia"/>
          <w:kern w:val="0"/>
        </w:rPr>
        <w:t>1</w:t>
      </w:r>
      <w:r w:rsidRPr="006B749E">
        <w:rPr>
          <w:rFonts w:hint="eastAsia"/>
          <w:kern w:val="0"/>
        </w:rPr>
        <w:t>）</w:t>
      </w:r>
      <w:bookmarkStart w:id="50" w:name="_Hlk57665436"/>
      <w:r w:rsidRPr="006B749E">
        <w:rPr>
          <w:rFonts w:hint="eastAsia"/>
          <w:kern w:val="0"/>
        </w:rPr>
        <w:t>公用经费控制率</w:t>
      </w:r>
      <w:r w:rsidRPr="006B749E">
        <w:rPr>
          <w:rFonts w:hint="eastAsia"/>
          <w:kern w:val="0"/>
        </w:rPr>
        <w:t>=</w:t>
      </w:r>
      <w:r w:rsidRPr="006B749E">
        <w:rPr>
          <w:rFonts w:hint="eastAsia"/>
          <w:kern w:val="0"/>
        </w:rPr>
        <w:t>（实际支出公用经费总额</w:t>
      </w:r>
      <w:r w:rsidR="006B749E" w:rsidRPr="006B749E">
        <w:rPr>
          <w:rFonts w:hint="eastAsia"/>
          <w:kern w:val="0"/>
        </w:rPr>
        <w:t>31.47</w:t>
      </w:r>
      <w:r w:rsidRPr="006B749E">
        <w:rPr>
          <w:rFonts w:hint="eastAsia"/>
          <w:kern w:val="0"/>
        </w:rPr>
        <w:t>万元</w:t>
      </w:r>
      <w:r w:rsidRPr="006B749E">
        <w:rPr>
          <w:rFonts w:hint="eastAsia"/>
          <w:kern w:val="0"/>
        </w:rPr>
        <w:t>/</w:t>
      </w:r>
      <w:r w:rsidRPr="006B749E">
        <w:rPr>
          <w:rFonts w:hint="eastAsia"/>
          <w:kern w:val="0"/>
        </w:rPr>
        <w:t>预算安排公用经费总额</w:t>
      </w:r>
      <w:r w:rsidR="006B749E">
        <w:rPr>
          <w:rFonts w:hint="eastAsia"/>
          <w:kern w:val="0"/>
        </w:rPr>
        <w:t>12.50</w:t>
      </w:r>
      <w:r w:rsidRPr="006B749E">
        <w:rPr>
          <w:rFonts w:hint="eastAsia"/>
          <w:kern w:val="0"/>
        </w:rPr>
        <w:t>万元）×</w:t>
      </w:r>
      <w:r w:rsidRPr="006B749E">
        <w:rPr>
          <w:rFonts w:hint="eastAsia"/>
          <w:kern w:val="0"/>
        </w:rPr>
        <w:t>100%=</w:t>
      </w:r>
      <w:r w:rsidR="006B749E">
        <w:rPr>
          <w:rFonts w:hint="eastAsia"/>
          <w:kern w:val="0"/>
        </w:rPr>
        <w:t>251.76</w:t>
      </w:r>
      <w:r w:rsidRPr="006B749E">
        <w:rPr>
          <w:rFonts w:hint="eastAsia"/>
          <w:kern w:val="0"/>
        </w:rPr>
        <w:t>%</w:t>
      </w:r>
      <w:r w:rsidRPr="006B749E">
        <w:rPr>
          <w:rFonts w:hint="eastAsia"/>
          <w:kern w:val="0"/>
        </w:rPr>
        <w:t>，</w:t>
      </w:r>
      <w:r w:rsidRPr="006B749E">
        <w:rPr>
          <w:rFonts w:hint="eastAsia"/>
          <w:kern w:val="0"/>
        </w:rPr>
        <w:t>100%</w:t>
      </w:r>
      <w:r w:rsidRPr="006B749E">
        <w:rPr>
          <w:rFonts w:hint="eastAsia"/>
          <w:kern w:val="0"/>
        </w:rPr>
        <w:t>以下得满分</w:t>
      </w:r>
      <w:r w:rsidRPr="006B749E">
        <w:rPr>
          <w:rFonts w:hint="eastAsia"/>
          <w:kern w:val="0"/>
        </w:rPr>
        <w:t>8</w:t>
      </w:r>
      <w:r w:rsidRPr="006B749E">
        <w:rPr>
          <w:rFonts w:hint="eastAsia"/>
          <w:kern w:val="0"/>
        </w:rPr>
        <w:t>分。</w:t>
      </w:r>
      <w:r w:rsidR="00A55D68" w:rsidRPr="006B749E">
        <w:rPr>
          <w:rFonts w:hint="eastAsia"/>
          <w:kern w:val="0"/>
        </w:rPr>
        <w:t>本项扣</w:t>
      </w:r>
      <w:r w:rsidR="00C379C7" w:rsidRPr="006B749E">
        <w:rPr>
          <w:rFonts w:hint="eastAsia"/>
          <w:kern w:val="0"/>
        </w:rPr>
        <w:t>8</w:t>
      </w:r>
      <w:r w:rsidR="00A55D68" w:rsidRPr="006B749E">
        <w:rPr>
          <w:rFonts w:hint="eastAsia"/>
          <w:kern w:val="0"/>
        </w:rPr>
        <w:t>分，得</w:t>
      </w:r>
      <w:r w:rsidR="00C379C7" w:rsidRPr="006B749E">
        <w:rPr>
          <w:rFonts w:hint="eastAsia"/>
          <w:kern w:val="0"/>
        </w:rPr>
        <w:t>0</w:t>
      </w:r>
      <w:r w:rsidR="00A55D68" w:rsidRPr="006B749E">
        <w:rPr>
          <w:rFonts w:hint="eastAsia"/>
          <w:kern w:val="0"/>
        </w:rPr>
        <w:t>分。</w:t>
      </w:r>
      <w:bookmarkEnd w:id="50"/>
    </w:p>
    <w:p w14:paraId="50A844C0" w14:textId="77777777" w:rsidR="0093354B" w:rsidRDefault="006F5FFC" w:rsidP="00BE73DB">
      <w:pPr>
        <w:ind w:firstLine="594"/>
        <w:rPr>
          <w:kern w:val="0"/>
        </w:rPr>
      </w:pPr>
      <w:r>
        <w:rPr>
          <w:rFonts w:hint="eastAsia"/>
          <w:kern w:val="0"/>
        </w:rPr>
        <w:t>（</w:t>
      </w:r>
      <w:r w:rsidRPr="007F25E3">
        <w:rPr>
          <w:rFonts w:hint="eastAsia"/>
          <w:kern w:val="0"/>
        </w:rPr>
        <w:t>2</w:t>
      </w:r>
      <w:r>
        <w:rPr>
          <w:rFonts w:hint="eastAsia"/>
          <w:kern w:val="0"/>
        </w:rPr>
        <w:t>）“三公”经费总体控制较好，“三公”经费控制率</w:t>
      </w:r>
      <w:r>
        <w:rPr>
          <w:rFonts w:hint="eastAsia"/>
          <w:kern w:val="0"/>
        </w:rPr>
        <w:t>=</w:t>
      </w:r>
      <w:r>
        <w:rPr>
          <w:rFonts w:hint="eastAsia"/>
          <w:kern w:val="0"/>
        </w:rPr>
        <w:t>（“三公经费”实际支出数</w:t>
      </w:r>
      <w:r w:rsidR="00933714">
        <w:rPr>
          <w:rFonts w:hint="eastAsia"/>
          <w:kern w:val="0"/>
        </w:rPr>
        <w:t>2.94</w:t>
      </w:r>
      <w:r>
        <w:rPr>
          <w:rFonts w:hint="eastAsia"/>
          <w:kern w:val="0"/>
        </w:rPr>
        <w:t>万元</w:t>
      </w:r>
      <w:r>
        <w:rPr>
          <w:rFonts w:hint="eastAsia"/>
          <w:kern w:val="0"/>
        </w:rPr>
        <w:t>/</w:t>
      </w:r>
      <w:r>
        <w:rPr>
          <w:rFonts w:hint="eastAsia"/>
          <w:kern w:val="0"/>
        </w:rPr>
        <w:t>“三公经费”预算安排数</w:t>
      </w:r>
      <w:r w:rsidR="00A55D68">
        <w:rPr>
          <w:kern w:val="0"/>
        </w:rPr>
        <w:t>3.00</w:t>
      </w:r>
      <w:r>
        <w:rPr>
          <w:rFonts w:hint="eastAsia"/>
          <w:kern w:val="0"/>
        </w:rPr>
        <w:t>万元）×</w:t>
      </w:r>
      <w:r w:rsidRPr="007F25E3">
        <w:rPr>
          <w:rFonts w:hint="eastAsia"/>
          <w:kern w:val="0"/>
        </w:rPr>
        <w:t>100</w:t>
      </w:r>
      <w:r>
        <w:rPr>
          <w:rFonts w:hint="eastAsia"/>
          <w:kern w:val="0"/>
        </w:rPr>
        <w:t>%=</w:t>
      </w:r>
      <w:r w:rsidR="00933714">
        <w:rPr>
          <w:rFonts w:hint="eastAsia"/>
          <w:kern w:val="0"/>
        </w:rPr>
        <w:t>98</w:t>
      </w:r>
      <w:r>
        <w:rPr>
          <w:rFonts w:hint="eastAsia"/>
          <w:kern w:val="0"/>
        </w:rPr>
        <w:t>%</w:t>
      </w:r>
      <w:r>
        <w:rPr>
          <w:rFonts w:hint="eastAsia"/>
          <w:kern w:val="0"/>
        </w:rPr>
        <w:t>，</w:t>
      </w:r>
      <w:r w:rsidRPr="007F25E3">
        <w:rPr>
          <w:rFonts w:hint="eastAsia"/>
          <w:kern w:val="0"/>
        </w:rPr>
        <w:t>100</w:t>
      </w:r>
      <w:r>
        <w:rPr>
          <w:rFonts w:hint="eastAsia"/>
          <w:kern w:val="0"/>
        </w:rPr>
        <w:t>%</w:t>
      </w:r>
      <w:r>
        <w:rPr>
          <w:rFonts w:hint="eastAsia"/>
          <w:kern w:val="0"/>
        </w:rPr>
        <w:t>以下计满分</w:t>
      </w:r>
      <w:r w:rsidRPr="007F25E3">
        <w:rPr>
          <w:rFonts w:hint="eastAsia"/>
          <w:kern w:val="0"/>
        </w:rPr>
        <w:t>7</w:t>
      </w:r>
      <w:r>
        <w:rPr>
          <w:rFonts w:hint="eastAsia"/>
          <w:kern w:val="0"/>
        </w:rPr>
        <w:t>分。本项无扣分，得</w:t>
      </w:r>
      <w:r w:rsidRPr="007F25E3">
        <w:rPr>
          <w:rFonts w:hint="eastAsia"/>
          <w:kern w:val="0"/>
        </w:rPr>
        <w:t>7</w:t>
      </w:r>
      <w:r>
        <w:rPr>
          <w:rFonts w:hint="eastAsia"/>
          <w:kern w:val="0"/>
        </w:rPr>
        <w:t>分。</w:t>
      </w:r>
    </w:p>
    <w:p w14:paraId="62625CE1" w14:textId="77777777" w:rsidR="0093354B" w:rsidRDefault="006F5FFC" w:rsidP="00BE73DB">
      <w:pPr>
        <w:ind w:firstLine="594"/>
        <w:rPr>
          <w:kern w:val="0"/>
        </w:rPr>
      </w:pPr>
      <w:r w:rsidRPr="00F06523">
        <w:rPr>
          <w:rFonts w:hint="eastAsia"/>
          <w:kern w:val="0"/>
        </w:rPr>
        <w:t>（</w:t>
      </w:r>
      <w:r w:rsidRPr="00F06523">
        <w:rPr>
          <w:rFonts w:hint="eastAsia"/>
          <w:kern w:val="0"/>
        </w:rPr>
        <w:t>3</w:t>
      </w:r>
      <w:r w:rsidRPr="00F06523">
        <w:rPr>
          <w:rFonts w:hint="eastAsia"/>
          <w:kern w:val="0"/>
        </w:rPr>
        <w:t>）</w:t>
      </w:r>
      <w:bookmarkStart w:id="51" w:name="_Hlk57665798"/>
      <w:r w:rsidRPr="00F06523">
        <w:rPr>
          <w:rFonts w:hint="eastAsia"/>
          <w:kern w:val="0"/>
        </w:rPr>
        <w:t>政府采购执行率</w:t>
      </w:r>
      <w:r w:rsidRPr="00F06523">
        <w:rPr>
          <w:rFonts w:hint="eastAsia"/>
          <w:kern w:val="0"/>
        </w:rPr>
        <w:t>=</w:t>
      </w:r>
      <w:r w:rsidRPr="00F06523">
        <w:rPr>
          <w:rFonts w:hint="eastAsia"/>
          <w:kern w:val="0"/>
        </w:rPr>
        <w:t>（实际政府采购金额</w:t>
      </w:r>
      <w:r w:rsidR="00F06523" w:rsidRPr="00F06523">
        <w:rPr>
          <w:rFonts w:hint="eastAsia"/>
          <w:kern w:val="0"/>
        </w:rPr>
        <w:t>51.73</w:t>
      </w:r>
      <w:r w:rsidRPr="00F06523">
        <w:rPr>
          <w:rFonts w:hint="eastAsia"/>
          <w:kern w:val="0"/>
        </w:rPr>
        <w:t>万元</w:t>
      </w:r>
      <w:r w:rsidRPr="00F06523">
        <w:rPr>
          <w:rFonts w:hint="eastAsia"/>
          <w:kern w:val="0"/>
        </w:rPr>
        <w:t>/</w:t>
      </w:r>
      <w:r w:rsidRPr="00F06523">
        <w:rPr>
          <w:rFonts w:hint="eastAsia"/>
          <w:kern w:val="0"/>
        </w:rPr>
        <w:t>政府采购预算金额</w:t>
      </w:r>
      <w:r w:rsidR="00216378" w:rsidRPr="00F06523">
        <w:rPr>
          <w:rFonts w:hint="eastAsia"/>
          <w:kern w:val="0"/>
        </w:rPr>
        <w:t>53.00</w:t>
      </w:r>
      <w:r w:rsidRPr="00F06523">
        <w:rPr>
          <w:rFonts w:hint="eastAsia"/>
          <w:kern w:val="0"/>
        </w:rPr>
        <w:t>万元）×</w:t>
      </w:r>
      <w:r w:rsidRPr="00F06523">
        <w:rPr>
          <w:rFonts w:hint="eastAsia"/>
          <w:kern w:val="0"/>
        </w:rPr>
        <w:t>100%=</w:t>
      </w:r>
      <w:r w:rsidR="00F06523" w:rsidRPr="00F06523">
        <w:rPr>
          <w:rFonts w:hint="eastAsia"/>
          <w:kern w:val="0"/>
        </w:rPr>
        <w:t>97.60</w:t>
      </w:r>
      <w:r w:rsidRPr="00F06523">
        <w:rPr>
          <w:rFonts w:hint="eastAsia"/>
          <w:kern w:val="0"/>
        </w:rPr>
        <w:t>%</w:t>
      </w:r>
      <w:r w:rsidRPr="00F06523">
        <w:rPr>
          <w:rFonts w:hint="eastAsia"/>
          <w:kern w:val="0"/>
        </w:rPr>
        <w:t>，</w:t>
      </w:r>
      <w:r w:rsidRPr="00F06523">
        <w:rPr>
          <w:rFonts w:hint="eastAsia"/>
          <w:kern w:val="0"/>
        </w:rPr>
        <w:t>100%</w:t>
      </w:r>
      <w:r w:rsidRPr="00F06523">
        <w:rPr>
          <w:rFonts w:hint="eastAsia"/>
          <w:kern w:val="0"/>
        </w:rPr>
        <w:t>计满分</w:t>
      </w:r>
      <w:r w:rsidRPr="00F06523">
        <w:rPr>
          <w:rFonts w:hint="eastAsia"/>
          <w:kern w:val="0"/>
        </w:rPr>
        <w:t>6</w:t>
      </w:r>
      <w:r w:rsidRPr="00F06523">
        <w:rPr>
          <w:rFonts w:hint="eastAsia"/>
          <w:kern w:val="0"/>
        </w:rPr>
        <w:t>分，每超过（降低）</w:t>
      </w:r>
      <w:r w:rsidRPr="00F06523">
        <w:rPr>
          <w:rFonts w:hint="eastAsia"/>
          <w:kern w:val="0"/>
        </w:rPr>
        <w:t>5%</w:t>
      </w:r>
      <w:r w:rsidRPr="00F06523">
        <w:rPr>
          <w:rFonts w:hint="eastAsia"/>
          <w:kern w:val="0"/>
        </w:rPr>
        <w:t>扣</w:t>
      </w:r>
      <w:r w:rsidRPr="00F06523">
        <w:rPr>
          <w:rFonts w:hint="eastAsia"/>
          <w:kern w:val="0"/>
        </w:rPr>
        <w:t>2</w:t>
      </w:r>
      <w:r w:rsidR="0015106C" w:rsidRPr="00F06523">
        <w:rPr>
          <w:rFonts w:hint="eastAsia"/>
          <w:kern w:val="0"/>
        </w:rPr>
        <w:t>分，</w:t>
      </w:r>
      <w:r w:rsidRPr="00F06523">
        <w:rPr>
          <w:rFonts w:hint="eastAsia"/>
          <w:kern w:val="0"/>
        </w:rPr>
        <w:t>本项</w:t>
      </w:r>
      <w:r w:rsidR="0015106C" w:rsidRPr="00F06523">
        <w:rPr>
          <w:rFonts w:hint="eastAsia"/>
          <w:kern w:val="0"/>
        </w:rPr>
        <w:t>得</w:t>
      </w:r>
      <w:r w:rsidR="00F06523" w:rsidRPr="00F06523">
        <w:rPr>
          <w:rFonts w:hint="eastAsia"/>
          <w:kern w:val="0"/>
        </w:rPr>
        <w:t>4</w:t>
      </w:r>
      <w:r w:rsidR="0015106C" w:rsidRPr="00F06523">
        <w:rPr>
          <w:rFonts w:hint="eastAsia"/>
          <w:kern w:val="0"/>
        </w:rPr>
        <w:t>分。</w:t>
      </w:r>
      <w:r w:rsidR="0015106C">
        <w:rPr>
          <w:kern w:val="0"/>
        </w:rPr>
        <w:t xml:space="preserve"> </w:t>
      </w:r>
      <w:bookmarkEnd w:id="51"/>
    </w:p>
    <w:p w14:paraId="7292097D" w14:textId="2C9F7116" w:rsidR="0093354B" w:rsidRDefault="006F5FFC" w:rsidP="00BE73DB">
      <w:pPr>
        <w:ind w:firstLine="594"/>
        <w:rPr>
          <w:kern w:val="0"/>
        </w:rPr>
      </w:pPr>
      <w:r w:rsidRPr="00F261C2">
        <w:rPr>
          <w:rFonts w:hint="eastAsia"/>
          <w:kern w:val="0"/>
        </w:rPr>
        <w:t>（</w:t>
      </w:r>
      <w:r w:rsidRPr="00F261C2">
        <w:rPr>
          <w:rFonts w:hint="eastAsia"/>
          <w:kern w:val="0"/>
        </w:rPr>
        <w:t>4</w:t>
      </w:r>
      <w:r w:rsidRPr="00F261C2">
        <w:rPr>
          <w:rFonts w:hint="eastAsia"/>
          <w:kern w:val="0"/>
        </w:rPr>
        <w:t>）管理制度健全性：</w:t>
      </w:r>
      <w:r w:rsidR="00240A0B" w:rsidRPr="00240A0B">
        <w:rPr>
          <w:rFonts w:hint="eastAsia"/>
          <w:kern w:val="0"/>
        </w:rPr>
        <w:t>衡山县紫金山国有林场制定了内部财务管理制度、会计核算制度等管理制度</w:t>
      </w:r>
      <w:r w:rsidR="00240A0B" w:rsidRPr="00240A0B">
        <w:rPr>
          <w:rFonts w:hint="eastAsia"/>
          <w:kern w:val="0"/>
        </w:rPr>
        <w:t xml:space="preserve">, </w:t>
      </w:r>
      <w:r w:rsidR="00240A0B" w:rsidRPr="00240A0B">
        <w:rPr>
          <w:rFonts w:hint="eastAsia"/>
          <w:kern w:val="0"/>
        </w:rPr>
        <w:t>得</w:t>
      </w:r>
      <w:r w:rsidR="00240A0B" w:rsidRPr="00240A0B">
        <w:rPr>
          <w:rFonts w:hint="eastAsia"/>
          <w:kern w:val="0"/>
        </w:rPr>
        <w:t>2</w:t>
      </w:r>
      <w:r w:rsidR="00240A0B" w:rsidRPr="00240A0B">
        <w:rPr>
          <w:rFonts w:hint="eastAsia"/>
          <w:kern w:val="0"/>
        </w:rPr>
        <w:t>分；未制定相关的厉行节约制度，扣</w:t>
      </w:r>
      <w:r w:rsidR="00240A0B" w:rsidRPr="00240A0B">
        <w:rPr>
          <w:rFonts w:hint="eastAsia"/>
          <w:kern w:val="0"/>
        </w:rPr>
        <w:t>2</w:t>
      </w:r>
      <w:r w:rsidR="00240A0B" w:rsidRPr="00240A0B">
        <w:rPr>
          <w:rFonts w:hint="eastAsia"/>
          <w:kern w:val="0"/>
        </w:rPr>
        <w:t>分；制定的财务管理制度符合相关法律法规的规定，得</w:t>
      </w:r>
      <w:r w:rsidR="00240A0B" w:rsidRPr="00240A0B">
        <w:rPr>
          <w:rFonts w:hint="eastAsia"/>
          <w:kern w:val="0"/>
        </w:rPr>
        <w:t>1</w:t>
      </w:r>
      <w:r w:rsidR="00240A0B" w:rsidRPr="00240A0B">
        <w:rPr>
          <w:rFonts w:hint="eastAsia"/>
          <w:kern w:val="0"/>
        </w:rPr>
        <w:t>分；</w:t>
      </w:r>
      <w:r w:rsidR="00A952F2" w:rsidRPr="00A952F2">
        <w:rPr>
          <w:rFonts w:hint="eastAsia"/>
          <w:kern w:val="0"/>
        </w:rPr>
        <w:t>相关管理制度未得到有效执行，公用经费超预算</w:t>
      </w:r>
      <w:r w:rsidR="00A952F2">
        <w:rPr>
          <w:rFonts w:hint="eastAsia"/>
          <w:kern w:val="0"/>
        </w:rPr>
        <w:t>，</w:t>
      </w:r>
      <w:r w:rsidR="00240A0B" w:rsidRPr="00240A0B">
        <w:rPr>
          <w:rFonts w:hint="eastAsia"/>
          <w:kern w:val="0"/>
        </w:rPr>
        <w:t>扣</w:t>
      </w:r>
      <w:r w:rsidR="00A952F2">
        <w:rPr>
          <w:kern w:val="0"/>
        </w:rPr>
        <w:t>2</w:t>
      </w:r>
      <w:r w:rsidR="00240A0B" w:rsidRPr="00240A0B">
        <w:rPr>
          <w:rFonts w:hint="eastAsia"/>
          <w:kern w:val="0"/>
        </w:rPr>
        <w:t>分。本项扣</w:t>
      </w:r>
      <w:r w:rsidR="00A952F2">
        <w:rPr>
          <w:kern w:val="0"/>
        </w:rPr>
        <w:t>5</w:t>
      </w:r>
      <w:r w:rsidR="00240A0B" w:rsidRPr="00240A0B">
        <w:rPr>
          <w:rFonts w:hint="eastAsia"/>
          <w:kern w:val="0"/>
        </w:rPr>
        <w:t>分，得</w:t>
      </w:r>
      <w:r w:rsidR="00A952F2">
        <w:rPr>
          <w:kern w:val="0"/>
        </w:rPr>
        <w:t>3</w:t>
      </w:r>
      <w:r w:rsidR="00240A0B" w:rsidRPr="00240A0B">
        <w:rPr>
          <w:rFonts w:hint="eastAsia"/>
          <w:kern w:val="0"/>
        </w:rPr>
        <w:t>分。</w:t>
      </w:r>
    </w:p>
    <w:p w14:paraId="6782F3DF" w14:textId="07BED998" w:rsidR="00701AE7" w:rsidRDefault="006F5FFC" w:rsidP="00BE73DB">
      <w:pPr>
        <w:ind w:firstLine="594"/>
        <w:rPr>
          <w:kern w:val="0"/>
        </w:rPr>
      </w:pPr>
      <w:r w:rsidRPr="00D64A32">
        <w:rPr>
          <w:rFonts w:hint="eastAsia"/>
          <w:kern w:val="0"/>
        </w:rPr>
        <w:t>（</w:t>
      </w:r>
      <w:r w:rsidRPr="00D64A32">
        <w:rPr>
          <w:rFonts w:hint="eastAsia"/>
          <w:kern w:val="0"/>
        </w:rPr>
        <w:t>5</w:t>
      </w:r>
      <w:r w:rsidRPr="00D64A32">
        <w:rPr>
          <w:rFonts w:hint="eastAsia"/>
          <w:kern w:val="0"/>
        </w:rPr>
        <w:t>）</w:t>
      </w:r>
      <w:r w:rsidRPr="00CD45D7">
        <w:rPr>
          <w:rFonts w:hint="eastAsia"/>
          <w:kern w:val="0"/>
        </w:rPr>
        <w:t>资金使用合规性：</w:t>
      </w:r>
      <w:r w:rsidR="00240A0B" w:rsidRPr="00240A0B">
        <w:rPr>
          <w:rFonts w:hint="eastAsia"/>
          <w:kern w:val="0"/>
        </w:rPr>
        <w:t>支出符合国家财经法规和财务管理制度规定；资金拨付有完整的审批程序和手续。存在支出不符合部门预算批复的用途；存在公用经费挤占项目资金的情况，通过综合评定本项扣</w:t>
      </w:r>
      <w:r w:rsidR="00240A0B" w:rsidRPr="00240A0B">
        <w:rPr>
          <w:rFonts w:hint="eastAsia"/>
          <w:kern w:val="0"/>
        </w:rPr>
        <w:t>3</w:t>
      </w:r>
      <w:r w:rsidR="00240A0B" w:rsidRPr="00240A0B">
        <w:rPr>
          <w:rFonts w:hint="eastAsia"/>
          <w:kern w:val="0"/>
        </w:rPr>
        <w:t>分，得</w:t>
      </w:r>
      <w:r w:rsidR="00240A0B" w:rsidRPr="00240A0B">
        <w:rPr>
          <w:rFonts w:hint="eastAsia"/>
          <w:kern w:val="0"/>
        </w:rPr>
        <w:t>3</w:t>
      </w:r>
      <w:r w:rsidR="00240A0B" w:rsidRPr="00240A0B">
        <w:rPr>
          <w:rFonts w:hint="eastAsia"/>
          <w:kern w:val="0"/>
        </w:rPr>
        <w:t>分。</w:t>
      </w:r>
    </w:p>
    <w:p w14:paraId="25D2AEC5" w14:textId="77777777" w:rsidR="0093354B" w:rsidRPr="00D64A32" w:rsidRDefault="006F5FFC" w:rsidP="00BE73DB">
      <w:pPr>
        <w:ind w:firstLine="594"/>
        <w:rPr>
          <w:kern w:val="0"/>
        </w:rPr>
      </w:pPr>
      <w:r w:rsidRPr="00D64A32">
        <w:rPr>
          <w:rFonts w:hint="eastAsia"/>
          <w:kern w:val="0"/>
        </w:rPr>
        <w:t>（</w:t>
      </w:r>
      <w:r w:rsidRPr="00D64A32">
        <w:rPr>
          <w:rFonts w:hint="eastAsia"/>
          <w:kern w:val="0"/>
        </w:rPr>
        <w:t>6</w:t>
      </w:r>
      <w:r w:rsidRPr="00D64A32">
        <w:rPr>
          <w:rFonts w:hint="eastAsia"/>
          <w:kern w:val="0"/>
        </w:rPr>
        <w:t>）预决算信息公开性：截止评价报告日，已完成</w:t>
      </w:r>
      <w:r w:rsidR="00EB573E" w:rsidRPr="00D64A32">
        <w:rPr>
          <w:rFonts w:hint="eastAsia"/>
          <w:kern w:val="0"/>
        </w:rPr>
        <w:t>2019</w:t>
      </w:r>
      <w:r w:rsidR="00EB573E" w:rsidRPr="00D64A32">
        <w:rPr>
          <w:rFonts w:hint="eastAsia"/>
          <w:kern w:val="0"/>
        </w:rPr>
        <w:t>年</w:t>
      </w:r>
      <w:r w:rsidRPr="00D64A32">
        <w:rPr>
          <w:rFonts w:hint="eastAsia"/>
          <w:kern w:val="0"/>
        </w:rPr>
        <w:t>度部门预</w:t>
      </w:r>
      <w:r w:rsidR="005242D6" w:rsidRPr="00D64A32">
        <w:rPr>
          <w:rFonts w:hint="eastAsia"/>
          <w:kern w:val="0"/>
        </w:rPr>
        <w:t>算</w:t>
      </w:r>
      <w:r w:rsidRPr="00D64A32">
        <w:rPr>
          <w:rFonts w:hint="eastAsia"/>
          <w:kern w:val="0"/>
        </w:rPr>
        <w:t>、决算的公开，基础数据信息和会计信息资料真实、完整、准确。本项无扣分，得</w:t>
      </w:r>
      <w:r w:rsidRPr="00D64A32">
        <w:rPr>
          <w:rFonts w:hint="eastAsia"/>
          <w:kern w:val="0"/>
        </w:rPr>
        <w:t>5</w:t>
      </w:r>
      <w:r w:rsidRPr="00D64A32">
        <w:rPr>
          <w:rFonts w:hint="eastAsia"/>
          <w:kern w:val="0"/>
        </w:rPr>
        <w:t>分。</w:t>
      </w:r>
    </w:p>
    <w:p w14:paraId="1E877F9B" w14:textId="77777777" w:rsidR="0093354B" w:rsidRPr="00701AE7" w:rsidRDefault="006F5FFC" w:rsidP="007F25E3">
      <w:pPr>
        <w:pStyle w:val="3"/>
        <w:ind w:firstLine="596"/>
        <w:rPr>
          <w:kern w:val="0"/>
        </w:rPr>
      </w:pPr>
      <w:bookmarkStart w:id="52" w:name="_Toc29044609"/>
      <w:bookmarkStart w:id="53" w:name="_Toc57376244"/>
      <w:r w:rsidRPr="00701AE7">
        <w:rPr>
          <w:rFonts w:hint="eastAsia"/>
          <w:kern w:val="0"/>
        </w:rPr>
        <w:t>4</w:t>
      </w:r>
      <w:r w:rsidR="00CB0A32" w:rsidRPr="00701AE7">
        <w:rPr>
          <w:rFonts w:hint="eastAsia"/>
          <w:kern w:val="0"/>
        </w:rPr>
        <w:t>、</w:t>
      </w:r>
      <w:bookmarkEnd w:id="52"/>
      <w:r w:rsidR="0017049B" w:rsidRPr="00701AE7">
        <w:rPr>
          <w:rFonts w:hint="eastAsia"/>
          <w:kern w:val="0"/>
        </w:rPr>
        <w:t>职责已全部履行，得分为</w:t>
      </w:r>
      <w:r w:rsidR="0017049B" w:rsidRPr="00701AE7">
        <w:rPr>
          <w:rFonts w:hint="eastAsia"/>
          <w:kern w:val="0"/>
        </w:rPr>
        <w:t>8</w:t>
      </w:r>
      <w:r w:rsidR="0017049B" w:rsidRPr="00701AE7">
        <w:rPr>
          <w:rFonts w:hint="eastAsia"/>
          <w:kern w:val="0"/>
        </w:rPr>
        <w:t>分。</w:t>
      </w:r>
      <w:bookmarkEnd w:id="53"/>
    </w:p>
    <w:p w14:paraId="4F370E16" w14:textId="77777777" w:rsidR="0093354B" w:rsidRPr="00701AE7" w:rsidRDefault="00B66FA2" w:rsidP="00BE73DB">
      <w:pPr>
        <w:ind w:firstLine="594"/>
        <w:rPr>
          <w:kern w:val="0"/>
        </w:rPr>
      </w:pPr>
      <w:r>
        <w:rPr>
          <w:rFonts w:hint="eastAsia"/>
          <w:kern w:val="0"/>
        </w:rPr>
        <w:lastRenderedPageBreak/>
        <w:t>衡山县紫金山国有林场</w:t>
      </w:r>
      <w:r w:rsidR="00EB573E" w:rsidRPr="00701AE7">
        <w:rPr>
          <w:rFonts w:hint="eastAsia"/>
          <w:kern w:val="0"/>
        </w:rPr>
        <w:t>2019</w:t>
      </w:r>
      <w:r w:rsidR="00EB573E" w:rsidRPr="00701AE7">
        <w:rPr>
          <w:rFonts w:hint="eastAsia"/>
          <w:kern w:val="0"/>
        </w:rPr>
        <w:t>年</w:t>
      </w:r>
      <w:r w:rsidR="006F5FFC" w:rsidRPr="00701AE7">
        <w:rPr>
          <w:rFonts w:hint="eastAsia"/>
          <w:kern w:val="0"/>
        </w:rPr>
        <w:t>部门重点工作均已完成，本项无扣分，得</w:t>
      </w:r>
      <w:r w:rsidR="006F5FFC" w:rsidRPr="00701AE7">
        <w:rPr>
          <w:rFonts w:hint="eastAsia"/>
          <w:kern w:val="0"/>
        </w:rPr>
        <w:t>8</w:t>
      </w:r>
      <w:r w:rsidR="006F5FFC" w:rsidRPr="00701AE7">
        <w:rPr>
          <w:rFonts w:hint="eastAsia"/>
          <w:kern w:val="0"/>
        </w:rPr>
        <w:t>分。</w:t>
      </w:r>
    </w:p>
    <w:p w14:paraId="0E24455A" w14:textId="77777777" w:rsidR="0093354B" w:rsidRPr="00604D42" w:rsidRDefault="006F5FFC" w:rsidP="007F25E3">
      <w:pPr>
        <w:pStyle w:val="3"/>
        <w:ind w:firstLine="596"/>
        <w:rPr>
          <w:kern w:val="0"/>
        </w:rPr>
      </w:pPr>
      <w:bookmarkStart w:id="54" w:name="_Toc29044610"/>
      <w:bookmarkStart w:id="55" w:name="_Toc57376245"/>
      <w:r w:rsidRPr="00604D42">
        <w:rPr>
          <w:rFonts w:hint="eastAsia"/>
          <w:kern w:val="0"/>
        </w:rPr>
        <w:t>5</w:t>
      </w:r>
      <w:r w:rsidR="00CB0A32" w:rsidRPr="00604D42">
        <w:rPr>
          <w:rFonts w:hint="eastAsia"/>
          <w:kern w:val="0"/>
        </w:rPr>
        <w:t>、</w:t>
      </w:r>
      <w:r w:rsidR="0017049B" w:rsidRPr="00604D42">
        <w:rPr>
          <w:rFonts w:hint="eastAsia"/>
          <w:kern w:val="0"/>
        </w:rPr>
        <w:t>履职效益显著，得分为</w:t>
      </w:r>
      <w:r w:rsidR="0017049B" w:rsidRPr="00604D42">
        <w:rPr>
          <w:rFonts w:hint="eastAsia"/>
          <w:kern w:val="0"/>
        </w:rPr>
        <w:t>2</w:t>
      </w:r>
      <w:r w:rsidR="008019BA" w:rsidRPr="00604D42">
        <w:rPr>
          <w:kern w:val="0"/>
        </w:rPr>
        <w:t>2</w:t>
      </w:r>
      <w:r w:rsidR="0017049B" w:rsidRPr="00604D42">
        <w:rPr>
          <w:rFonts w:hint="eastAsia"/>
          <w:kern w:val="0"/>
        </w:rPr>
        <w:t>分。</w:t>
      </w:r>
      <w:bookmarkEnd w:id="54"/>
      <w:bookmarkEnd w:id="55"/>
    </w:p>
    <w:p w14:paraId="20853BA1" w14:textId="77777777" w:rsidR="0093354B" w:rsidRPr="00CD45D7" w:rsidRDefault="006F5FFC" w:rsidP="00BE73DB">
      <w:pPr>
        <w:ind w:firstLine="594"/>
        <w:rPr>
          <w:kern w:val="0"/>
        </w:rPr>
      </w:pPr>
      <w:r w:rsidRPr="00CD45D7">
        <w:rPr>
          <w:rFonts w:hint="eastAsia"/>
          <w:kern w:val="0"/>
        </w:rPr>
        <w:t>（</w:t>
      </w:r>
      <w:r w:rsidRPr="00CD45D7">
        <w:rPr>
          <w:rFonts w:hint="eastAsia"/>
          <w:kern w:val="0"/>
        </w:rPr>
        <w:t>1</w:t>
      </w:r>
      <w:r w:rsidRPr="00CD45D7">
        <w:rPr>
          <w:rFonts w:hint="eastAsia"/>
          <w:kern w:val="0"/>
        </w:rPr>
        <w:t>）经济效益</w:t>
      </w:r>
    </w:p>
    <w:p w14:paraId="324D503A" w14:textId="77777777" w:rsidR="004D0F50" w:rsidRDefault="00B66FA2" w:rsidP="004D0F50">
      <w:pPr>
        <w:ind w:firstLine="594"/>
        <w:rPr>
          <w:bCs/>
          <w:kern w:val="0"/>
        </w:rPr>
      </w:pPr>
      <w:r w:rsidRPr="00AB1462">
        <w:rPr>
          <w:rFonts w:hint="eastAsia"/>
          <w:kern w:val="0"/>
        </w:rPr>
        <w:t>衡山县紫金山国有林场</w:t>
      </w:r>
      <w:r w:rsidR="00D67898">
        <w:rPr>
          <w:rFonts w:hint="eastAsia"/>
          <w:kern w:val="0"/>
        </w:rPr>
        <w:t>通过对</w:t>
      </w:r>
      <w:r w:rsidR="00D67898">
        <w:rPr>
          <w:rFonts w:hint="eastAsia"/>
        </w:rPr>
        <w:t>紫金山森林公园</w:t>
      </w:r>
      <w:r w:rsidR="00D67898">
        <w:rPr>
          <w:rFonts w:hint="eastAsia"/>
        </w:rPr>
        <w:t>3A</w:t>
      </w:r>
      <w:r w:rsidR="00D67898">
        <w:rPr>
          <w:rFonts w:hint="eastAsia"/>
        </w:rPr>
        <w:t>级景区、紫盖峰旅游度假公司白云片区景区、龙凤工区仙逸人间景区等旅游项目的打造，增加了当地的旅游收入，</w:t>
      </w:r>
      <w:r w:rsidR="006F5FFC" w:rsidRPr="00AB1462">
        <w:rPr>
          <w:rFonts w:hint="eastAsia"/>
          <w:kern w:val="0"/>
        </w:rPr>
        <w:t>经济效益可观，</w:t>
      </w:r>
      <w:r w:rsidR="004D0F50" w:rsidRPr="0053786D">
        <w:rPr>
          <w:rFonts w:hint="eastAsia"/>
          <w:kern w:val="0"/>
        </w:rPr>
        <w:t>根据评分标准，该单位本项指标得分</w:t>
      </w:r>
      <w:r w:rsidR="004D0F50">
        <w:rPr>
          <w:rFonts w:hint="eastAsia"/>
          <w:kern w:val="0"/>
        </w:rPr>
        <w:t>5</w:t>
      </w:r>
      <w:r w:rsidR="004D0F50">
        <w:rPr>
          <w:rFonts w:hint="eastAsia"/>
          <w:kern w:val="0"/>
        </w:rPr>
        <w:t>分。</w:t>
      </w:r>
    </w:p>
    <w:p w14:paraId="5B0B9883" w14:textId="77777777" w:rsidR="0093354B" w:rsidRPr="00CD45D7" w:rsidRDefault="006F5FFC" w:rsidP="00BE73DB">
      <w:pPr>
        <w:ind w:firstLine="594"/>
        <w:rPr>
          <w:kern w:val="0"/>
        </w:rPr>
      </w:pPr>
      <w:r w:rsidRPr="00CD45D7">
        <w:rPr>
          <w:rFonts w:hint="eastAsia"/>
          <w:kern w:val="0"/>
        </w:rPr>
        <w:t>（</w:t>
      </w:r>
      <w:r w:rsidRPr="00CD45D7">
        <w:rPr>
          <w:rFonts w:hint="eastAsia"/>
          <w:kern w:val="0"/>
        </w:rPr>
        <w:t>2</w:t>
      </w:r>
      <w:r w:rsidRPr="00CD45D7">
        <w:rPr>
          <w:rFonts w:hint="eastAsia"/>
          <w:kern w:val="0"/>
        </w:rPr>
        <w:t>）社会效益</w:t>
      </w:r>
    </w:p>
    <w:p w14:paraId="66E6B274" w14:textId="77777777" w:rsidR="004D0F50" w:rsidRDefault="00B66FA2" w:rsidP="004D0F50">
      <w:pPr>
        <w:ind w:firstLine="594"/>
        <w:rPr>
          <w:bCs/>
          <w:kern w:val="0"/>
        </w:rPr>
      </w:pPr>
      <w:r w:rsidRPr="00CD45D7">
        <w:rPr>
          <w:rFonts w:hint="eastAsia"/>
          <w:kern w:val="0"/>
        </w:rPr>
        <w:t>衡山县紫金山国有林场</w:t>
      </w:r>
      <w:r w:rsidR="006F5FFC" w:rsidRPr="00CD45D7">
        <w:rPr>
          <w:rFonts w:hint="eastAsia"/>
          <w:kern w:val="0"/>
        </w:rPr>
        <w:t>在全县范围内颁布禁火令，签收率达到了</w:t>
      </w:r>
      <w:r w:rsidR="006F5FFC" w:rsidRPr="00CD45D7">
        <w:rPr>
          <w:rFonts w:hint="eastAsia"/>
          <w:kern w:val="0"/>
        </w:rPr>
        <w:t>100%</w:t>
      </w:r>
      <w:r w:rsidR="006F5FFC" w:rsidRPr="00CD45D7">
        <w:rPr>
          <w:rFonts w:hint="eastAsia"/>
          <w:kern w:val="0"/>
        </w:rPr>
        <w:t>，提高人民群众对生态环境保护意识，社会效益显著，</w:t>
      </w:r>
      <w:r w:rsidR="004D0F50" w:rsidRPr="0053786D">
        <w:rPr>
          <w:rFonts w:hint="eastAsia"/>
          <w:kern w:val="0"/>
        </w:rPr>
        <w:t>根据评分标准，该单位本项指标得分</w:t>
      </w:r>
      <w:r w:rsidR="004D0F50">
        <w:rPr>
          <w:rFonts w:hint="eastAsia"/>
          <w:kern w:val="0"/>
        </w:rPr>
        <w:t>5</w:t>
      </w:r>
      <w:r w:rsidR="004D0F50">
        <w:rPr>
          <w:rFonts w:hint="eastAsia"/>
          <w:kern w:val="0"/>
        </w:rPr>
        <w:t>分。</w:t>
      </w:r>
    </w:p>
    <w:p w14:paraId="3B58F651" w14:textId="77777777" w:rsidR="0093354B" w:rsidRPr="00CD45D7" w:rsidRDefault="006F5FFC" w:rsidP="00BE73DB">
      <w:pPr>
        <w:ind w:firstLine="594"/>
        <w:rPr>
          <w:kern w:val="0"/>
        </w:rPr>
      </w:pPr>
      <w:r w:rsidRPr="00CD45D7">
        <w:rPr>
          <w:rFonts w:hint="eastAsia"/>
          <w:kern w:val="0"/>
        </w:rPr>
        <w:t>（</w:t>
      </w:r>
      <w:r w:rsidRPr="00CD45D7">
        <w:rPr>
          <w:rFonts w:hint="eastAsia"/>
          <w:kern w:val="0"/>
        </w:rPr>
        <w:t>3</w:t>
      </w:r>
      <w:r w:rsidR="009C07F1" w:rsidRPr="00CD45D7">
        <w:rPr>
          <w:rFonts w:hint="eastAsia"/>
          <w:kern w:val="0"/>
        </w:rPr>
        <w:t>）行政效能（根据部门自评材料评定</w:t>
      </w:r>
      <w:r w:rsidRPr="00CD45D7">
        <w:rPr>
          <w:rFonts w:hint="eastAsia"/>
          <w:kern w:val="0"/>
        </w:rPr>
        <w:t>）</w:t>
      </w:r>
    </w:p>
    <w:p w14:paraId="5EEE43A9" w14:textId="77777777" w:rsidR="004D0F50" w:rsidRDefault="006F5FFC" w:rsidP="004D0F50">
      <w:pPr>
        <w:ind w:firstLine="594"/>
        <w:rPr>
          <w:bCs/>
          <w:kern w:val="0"/>
        </w:rPr>
      </w:pPr>
      <w:r w:rsidRPr="00CD45D7">
        <w:rPr>
          <w:rFonts w:hint="eastAsia"/>
          <w:kern w:val="0"/>
        </w:rPr>
        <w:t>该部门在促进部门改进文风会风，加强经费及资产管理，推动网上办事，提高行政效率，降低行政成本等方面取得了较好效果。</w:t>
      </w:r>
      <w:r w:rsidR="004D0F50" w:rsidRPr="0053786D">
        <w:rPr>
          <w:rFonts w:hint="eastAsia"/>
          <w:kern w:val="0"/>
        </w:rPr>
        <w:t>根据评分标准，该单位本项指标得分</w:t>
      </w:r>
      <w:r w:rsidR="004D0F50" w:rsidRPr="0053786D">
        <w:rPr>
          <w:rFonts w:hint="eastAsia"/>
          <w:kern w:val="0"/>
        </w:rPr>
        <w:t>6</w:t>
      </w:r>
      <w:r w:rsidR="004D0F50" w:rsidRPr="0053786D">
        <w:rPr>
          <w:rFonts w:hint="eastAsia"/>
          <w:kern w:val="0"/>
        </w:rPr>
        <w:t>分。</w:t>
      </w:r>
    </w:p>
    <w:p w14:paraId="75A69A1C" w14:textId="77777777" w:rsidR="004D0F50" w:rsidRDefault="006F5FFC" w:rsidP="004D0F50">
      <w:pPr>
        <w:ind w:firstLine="594"/>
        <w:rPr>
          <w:kern w:val="0"/>
        </w:rPr>
      </w:pPr>
      <w:r w:rsidRPr="00CD45D7">
        <w:rPr>
          <w:rFonts w:hint="eastAsia"/>
          <w:kern w:val="0"/>
        </w:rPr>
        <w:t>（</w:t>
      </w:r>
      <w:r w:rsidRPr="00CD45D7">
        <w:rPr>
          <w:rFonts w:hint="eastAsia"/>
          <w:kern w:val="0"/>
        </w:rPr>
        <w:t>4</w:t>
      </w:r>
      <w:r w:rsidRPr="00CD45D7">
        <w:rPr>
          <w:rFonts w:hint="eastAsia"/>
          <w:kern w:val="0"/>
        </w:rPr>
        <w:t>）</w:t>
      </w:r>
      <w:bookmarkStart w:id="56" w:name="_Toc29044611"/>
      <w:bookmarkStart w:id="57" w:name="_Toc57376246"/>
      <w:r w:rsidR="004D0F50" w:rsidRPr="0053786D">
        <w:rPr>
          <w:rFonts w:hint="eastAsia"/>
          <w:kern w:val="0"/>
        </w:rPr>
        <w:t>社会公众或服务对象满意度</w:t>
      </w:r>
    </w:p>
    <w:p w14:paraId="13731DB5" w14:textId="77777777" w:rsidR="004D0F50" w:rsidRDefault="004D0F50" w:rsidP="004D0F50">
      <w:pPr>
        <w:ind w:firstLine="594"/>
        <w:rPr>
          <w:bCs/>
          <w:kern w:val="0"/>
        </w:rPr>
      </w:pPr>
      <w:r w:rsidRPr="0053786D">
        <w:rPr>
          <w:rFonts w:hint="eastAsia"/>
          <w:kern w:val="0"/>
        </w:rPr>
        <w:t>通过向社会公众发放问卷调查，经统计对本单位的履职效果、厉行节约、信息公开等情况满意度，社会群众对该单位工作开展情况、社会效益等关注程度高、满意度较好，根据评分标准，该单位本项指标得分</w:t>
      </w:r>
      <w:r w:rsidRPr="0053786D">
        <w:rPr>
          <w:rFonts w:hint="eastAsia"/>
          <w:kern w:val="0"/>
        </w:rPr>
        <w:t>6</w:t>
      </w:r>
      <w:r w:rsidRPr="0053786D">
        <w:rPr>
          <w:rFonts w:hint="eastAsia"/>
          <w:kern w:val="0"/>
        </w:rPr>
        <w:t>分。</w:t>
      </w:r>
    </w:p>
    <w:p w14:paraId="42477435" w14:textId="77777777" w:rsidR="0093354B" w:rsidRPr="009617DC" w:rsidRDefault="006F5FFC" w:rsidP="00A4491E">
      <w:pPr>
        <w:pStyle w:val="1"/>
        <w:ind w:firstLine="594"/>
        <w:rPr>
          <w:kern w:val="0"/>
        </w:rPr>
      </w:pPr>
      <w:r w:rsidRPr="009617DC">
        <w:rPr>
          <w:rFonts w:hint="eastAsia"/>
          <w:kern w:val="0"/>
        </w:rPr>
        <w:t>六、存在的问题</w:t>
      </w:r>
      <w:bookmarkEnd w:id="56"/>
      <w:bookmarkEnd w:id="57"/>
    </w:p>
    <w:p w14:paraId="4A41EBB9" w14:textId="29B58E07" w:rsidR="0093354B" w:rsidRPr="009617DC" w:rsidRDefault="006F5FFC" w:rsidP="007F25E3">
      <w:pPr>
        <w:pStyle w:val="2"/>
        <w:ind w:firstLine="596"/>
      </w:pPr>
      <w:bookmarkStart w:id="58" w:name="_Toc29044612"/>
      <w:bookmarkStart w:id="59" w:name="_Toc57376247"/>
      <w:bookmarkStart w:id="60" w:name="_Hlk29052081"/>
      <w:r w:rsidRPr="009617DC">
        <w:rPr>
          <w:rFonts w:hint="eastAsia"/>
        </w:rPr>
        <w:lastRenderedPageBreak/>
        <w:t>（一）</w:t>
      </w:r>
      <w:r w:rsidRPr="009617DC">
        <w:t>预算编制</w:t>
      </w:r>
      <w:r w:rsidRPr="009617DC">
        <w:rPr>
          <w:rFonts w:hint="eastAsia"/>
        </w:rPr>
        <w:t>不够</w:t>
      </w:r>
      <w:r w:rsidRPr="009617DC">
        <w:t>严谨</w:t>
      </w:r>
      <w:r w:rsidR="009C07F1" w:rsidRPr="009617DC">
        <w:rPr>
          <w:rFonts w:hint="eastAsia"/>
        </w:rPr>
        <w:t>，</w:t>
      </w:r>
      <w:bookmarkEnd w:id="58"/>
      <w:bookmarkEnd w:id="59"/>
      <w:r w:rsidR="00826F98">
        <w:rPr>
          <w:rFonts w:hint="eastAsia"/>
        </w:rPr>
        <w:t>加强</w:t>
      </w:r>
      <w:r w:rsidR="005536BC">
        <w:rPr>
          <w:rFonts w:hint="eastAsia"/>
        </w:rPr>
        <w:t>预算执行</w:t>
      </w:r>
    </w:p>
    <w:p w14:paraId="5DFCE335" w14:textId="77777777" w:rsidR="0093354B" w:rsidRPr="009617DC" w:rsidRDefault="006F5FFC" w:rsidP="00BB5092">
      <w:pPr>
        <w:pStyle w:val="3"/>
        <w:ind w:firstLine="596"/>
        <w:rPr>
          <w:kern w:val="0"/>
        </w:rPr>
      </w:pPr>
      <w:bookmarkStart w:id="61" w:name="_Toc29044613"/>
      <w:bookmarkStart w:id="62" w:name="_Toc57376248"/>
      <w:r w:rsidRPr="009617DC">
        <w:rPr>
          <w:rFonts w:hint="eastAsia"/>
          <w:kern w:val="0"/>
        </w:rPr>
        <w:t>1</w:t>
      </w:r>
      <w:r w:rsidR="00CB0A32" w:rsidRPr="009617DC">
        <w:rPr>
          <w:rFonts w:hint="eastAsia"/>
          <w:kern w:val="0"/>
        </w:rPr>
        <w:t>、</w:t>
      </w:r>
      <w:r w:rsidRPr="009617DC">
        <w:rPr>
          <w:rFonts w:hint="eastAsia"/>
          <w:kern w:val="0"/>
        </w:rPr>
        <w:t>预算完成率偏低</w:t>
      </w:r>
      <w:bookmarkEnd w:id="61"/>
      <w:bookmarkEnd w:id="62"/>
    </w:p>
    <w:p w14:paraId="49A561A3" w14:textId="77777777" w:rsidR="0093354B" w:rsidRPr="009617DC" w:rsidRDefault="006F5FFC" w:rsidP="00BB5092">
      <w:pPr>
        <w:ind w:firstLine="594"/>
        <w:rPr>
          <w:kern w:val="0"/>
        </w:rPr>
      </w:pPr>
      <w:r w:rsidRPr="009617DC">
        <w:rPr>
          <w:rFonts w:hint="eastAsia"/>
          <w:kern w:val="0"/>
        </w:rPr>
        <w:t>结合</w:t>
      </w:r>
      <w:r w:rsidRPr="009617DC">
        <w:rPr>
          <w:rFonts w:hint="eastAsia"/>
          <w:kern w:val="0"/>
        </w:rPr>
        <w:t>201</w:t>
      </w:r>
      <w:r w:rsidR="0021425F" w:rsidRPr="009617DC">
        <w:rPr>
          <w:kern w:val="0"/>
        </w:rPr>
        <w:t>8</w:t>
      </w:r>
      <w:r w:rsidRPr="009617DC">
        <w:rPr>
          <w:rFonts w:hint="eastAsia"/>
          <w:kern w:val="0"/>
        </w:rPr>
        <w:t>年和</w:t>
      </w:r>
      <w:r w:rsidR="00EB573E" w:rsidRPr="009617DC">
        <w:rPr>
          <w:rFonts w:hint="eastAsia"/>
          <w:kern w:val="0"/>
        </w:rPr>
        <w:t>2019</w:t>
      </w:r>
      <w:r w:rsidR="00EB573E" w:rsidRPr="009617DC">
        <w:rPr>
          <w:rFonts w:hint="eastAsia"/>
          <w:kern w:val="0"/>
        </w:rPr>
        <w:t>年</w:t>
      </w:r>
      <w:r w:rsidRPr="009617DC">
        <w:rPr>
          <w:rFonts w:hint="eastAsia"/>
          <w:kern w:val="0"/>
        </w:rPr>
        <w:t>预算执行情况，其中上年结转数</w:t>
      </w:r>
      <w:r w:rsidR="00491F69" w:rsidRPr="009617DC">
        <w:rPr>
          <w:rFonts w:hint="eastAsia"/>
          <w:kern w:val="0"/>
        </w:rPr>
        <w:t>323.75</w:t>
      </w:r>
      <w:r w:rsidRPr="009617DC">
        <w:rPr>
          <w:rFonts w:hint="eastAsia"/>
          <w:kern w:val="0"/>
        </w:rPr>
        <w:t>万元，年初预算数</w:t>
      </w:r>
      <w:r w:rsidR="00491F69" w:rsidRPr="009617DC">
        <w:rPr>
          <w:rFonts w:hint="eastAsia"/>
          <w:kern w:val="0"/>
        </w:rPr>
        <w:t>258.09</w:t>
      </w:r>
      <w:r w:rsidRPr="009617DC">
        <w:rPr>
          <w:rFonts w:hint="eastAsia"/>
          <w:kern w:val="0"/>
        </w:rPr>
        <w:t>万元，本年追加预算数</w:t>
      </w:r>
      <w:r w:rsidR="00491F69" w:rsidRPr="009617DC">
        <w:rPr>
          <w:rFonts w:hint="eastAsia"/>
          <w:kern w:val="0"/>
        </w:rPr>
        <w:t>280.44</w:t>
      </w:r>
      <w:r w:rsidRPr="009617DC">
        <w:rPr>
          <w:rFonts w:hint="eastAsia"/>
          <w:kern w:val="0"/>
        </w:rPr>
        <w:t>万元，年末结余</w:t>
      </w:r>
      <w:r w:rsidR="00491F69" w:rsidRPr="009617DC">
        <w:rPr>
          <w:rFonts w:hint="eastAsia"/>
          <w:kern w:val="0"/>
        </w:rPr>
        <w:t>187.00</w:t>
      </w:r>
      <w:r w:rsidRPr="009617DC">
        <w:rPr>
          <w:rFonts w:hint="eastAsia"/>
          <w:kern w:val="0"/>
        </w:rPr>
        <w:t>万元。根据预算完成率</w:t>
      </w:r>
      <w:r w:rsidRPr="009617DC">
        <w:rPr>
          <w:rFonts w:hint="eastAsia"/>
          <w:kern w:val="0"/>
        </w:rPr>
        <w:t>=</w:t>
      </w:r>
      <w:r w:rsidRPr="009617DC">
        <w:rPr>
          <w:rFonts w:hint="eastAsia"/>
          <w:kern w:val="0"/>
        </w:rPr>
        <w:t>（上年结转数</w:t>
      </w:r>
      <w:r w:rsidRPr="009617DC">
        <w:rPr>
          <w:rFonts w:hint="eastAsia"/>
          <w:kern w:val="0"/>
        </w:rPr>
        <w:t>+</w:t>
      </w:r>
      <w:r w:rsidRPr="009617DC">
        <w:rPr>
          <w:rFonts w:hint="eastAsia"/>
          <w:kern w:val="0"/>
        </w:rPr>
        <w:t>年初预算数</w:t>
      </w:r>
      <w:r w:rsidRPr="009617DC">
        <w:rPr>
          <w:rFonts w:hint="eastAsia"/>
          <w:kern w:val="0"/>
        </w:rPr>
        <w:t>+</w:t>
      </w:r>
      <w:r w:rsidRPr="009617DC">
        <w:rPr>
          <w:rFonts w:hint="eastAsia"/>
          <w:kern w:val="0"/>
        </w:rPr>
        <w:t>本年追加预算数</w:t>
      </w:r>
      <w:r w:rsidRPr="009617DC">
        <w:rPr>
          <w:rFonts w:hint="eastAsia"/>
          <w:kern w:val="0"/>
        </w:rPr>
        <w:t>-</w:t>
      </w:r>
      <w:r w:rsidRPr="009617DC">
        <w:rPr>
          <w:rFonts w:hint="eastAsia"/>
          <w:kern w:val="0"/>
        </w:rPr>
        <w:t>年末结余数）</w:t>
      </w:r>
      <w:r w:rsidRPr="009617DC">
        <w:rPr>
          <w:rFonts w:hint="eastAsia"/>
          <w:kern w:val="0"/>
        </w:rPr>
        <w:t>/(</w:t>
      </w:r>
      <w:r w:rsidRPr="009617DC">
        <w:rPr>
          <w:rFonts w:hint="eastAsia"/>
          <w:kern w:val="0"/>
        </w:rPr>
        <w:t>上年结转数</w:t>
      </w:r>
      <w:r w:rsidRPr="009617DC">
        <w:rPr>
          <w:rFonts w:hint="eastAsia"/>
          <w:kern w:val="0"/>
        </w:rPr>
        <w:t>+</w:t>
      </w:r>
      <w:r w:rsidRPr="009617DC">
        <w:rPr>
          <w:rFonts w:hint="eastAsia"/>
          <w:kern w:val="0"/>
        </w:rPr>
        <w:t>年初预算数</w:t>
      </w:r>
      <w:r w:rsidRPr="009617DC">
        <w:rPr>
          <w:rFonts w:hint="eastAsia"/>
          <w:kern w:val="0"/>
        </w:rPr>
        <w:t>+</w:t>
      </w:r>
      <w:r w:rsidRPr="009617DC">
        <w:rPr>
          <w:rFonts w:hint="eastAsia"/>
          <w:kern w:val="0"/>
        </w:rPr>
        <w:t>本年追加预算数</w:t>
      </w:r>
      <w:r w:rsidRPr="009617DC">
        <w:rPr>
          <w:rFonts w:hint="eastAsia"/>
          <w:kern w:val="0"/>
        </w:rPr>
        <w:t>)</w:t>
      </w:r>
      <w:r w:rsidRPr="009617DC">
        <w:rPr>
          <w:rFonts w:hint="eastAsia"/>
          <w:kern w:val="0"/>
        </w:rPr>
        <w:t>×</w:t>
      </w:r>
      <w:r w:rsidRPr="009617DC">
        <w:rPr>
          <w:rFonts w:hint="eastAsia"/>
          <w:kern w:val="0"/>
        </w:rPr>
        <w:t>100%</w:t>
      </w:r>
      <w:r w:rsidRPr="009617DC">
        <w:rPr>
          <w:rFonts w:hint="eastAsia"/>
          <w:kern w:val="0"/>
        </w:rPr>
        <w:t>，</w:t>
      </w:r>
      <w:r w:rsidR="00EB573E" w:rsidRPr="009617DC">
        <w:rPr>
          <w:rFonts w:hint="eastAsia"/>
          <w:kern w:val="0"/>
        </w:rPr>
        <w:t>2019</w:t>
      </w:r>
      <w:r w:rsidR="00EB573E" w:rsidRPr="009617DC">
        <w:rPr>
          <w:rFonts w:hint="eastAsia"/>
          <w:kern w:val="0"/>
        </w:rPr>
        <w:t>年</w:t>
      </w:r>
      <w:r w:rsidRPr="009617DC">
        <w:rPr>
          <w:rFonts w:hint="eastAsia"/>
          <w:kern w:val="0"/>
        </w:rPr>
        <w:t>预算完成率为</w:t>
      </w:r>
      <w:r w:rsidR="00491F69" w:rsidRPr="009617DC">
        <w:rPr>
          <w:rFonts w:hint="eastAsia"/>
          <w:kern w:val="0"/>
        </w:rPr>
        <w:t>78.31</w:t>
      </w:r>
      <w:r w:rsidRPr="009617DC">
        <w:rPr>
          <w:rFonts w:hint="eastAsia"/>
          <w:kern w:val="0"/>
        </w:rPr>
        <w:t>%</w:t>
      </w:r>
      <w:r w:rsidRPr="009617DC">
        <w:rPr>
          <w:rFonts w:hint="eastAsia"/>
          <w:kern w:val="0"/>
        </w:rPr>
        <w:t>，预算完成率偏低。</w:t>
      </w:r>
    </w:p>
    <w:p w14:paraId="689F8DF1" w14:textId="7554A4CF" w:rsidR="0093354B" w:rsidRDefault="006F5FFC" w:rsidP="007F25E3">
      <w:pPr>
        <w:pStyle w:val="3"/>
        <w:ind w:firstLine="596"/>
        <w:rPr>
          <w:kern w:val="0"/>
        </w:rPr>
      </w:pPr>
      <w:bookmarkStart w:id="63" w:name="_Toc29044614"/>
      <w:bookmarkStart w:id="64" w:name="_Toc57376249"/>
      <w:r w:rsidRPr="009617DC">
        <w:rPr>
          <w:rFonts w:hint="eastAsia"/>
          <w:kern w:val="0"/>
        </w:rPr>
        <w:t>2</w:t>
      </w:r>
      <w:r w:rsidR="00CB0A32" w:rsidRPr="009617DC">
        <w:rPr>
          <w:rFonts w:hint="eastAsia"/>
          <w:kern w:val="0"/>
        </w:rPr>
        <w:t>、</w:t>
      </w:r>
      <w:bookmarkStart w:id="65" w:name="_Hlk57666650"/>
      <w:bookmarkEnd w:id="63"/>
      <w:bookmarkEnd w:id="64"/>
      <w:r w:rsidR="00570341">
        <w:rPr>
          <w:rFonts w:hint="eastAsia"/>
          <w:kern w:val="0"/>
        </w:rPr>
        <w:t>预算控制率</w:t>
      </w:r>
      <w:r w:rsidR="00D727B4">
        <w:rPr>
          <w:rFonts w:hint="eastAsia"/>
          <w:kern w:val="0"/>
        </w:rPr>
        <w:t>偏</w:t>
      </w:r>
      <w:r w:rsidR="00570341">
        <w:rPr>
          <w:rFonts w:hint="eastAsia"/>
          <w:kern w:val="0"/>
        </w:rPr>
        <w:t>低</w:t>
      </w:r>
    </w:p>
    <w:p w14:paraId="492C4E0D" w14:textId="4719A718" w:rsidR="00570341" w:rsidRDefault="00570341" w:rsidP="00570341">
      <w:pPr>
        <w:ind w:firstLine="594"/>
      </w:pPr>
      <w:bookmarkStart w:id="66" w:name="_Hlk57665461"/>
      <w:bookmarkEnd w:id="65"/>
      <w:r>
        <w:rPr>
          <w:rFonts w:hint="eastAsia"/>
        </w:rPr>
        <w:t>2</w:t>
      </w:r>
      <w:r>
        <w:t>019</w:t>
      </w:r>
      <w:r>
        <w:rPr>
          <w:rFonts w:hint="eastAsia"/>
        </w:rPr>
        <w:t>年度追加预算</w:t>
      </w:r>
      <w:r>
        <w:rPr>
          <w:rFonts w:hint="eastAsia"/>
        </w:rPr>
        <w:t>2</w:t>
      </w:r>
      <w:r>
        <w:t>80.44</w:t>
      </w:r>
      <w:r>
        <w:rPr>
          <w:rFonts w:hint="eastAsia"/>
        </w:rPr>
        <w:t>万元，</w:t>
      </w:r>
      <w:r>
        <w:t>2019</w:t>
      </w:r>
      <w:r>
        <w:rPr>
          <w:rFonts w:hint="eastAsia"/>
        </w:rPr>
        <w:t>年年初预算数为</w:t>
      </w:r>
      <w:r>
        <w:rPr>
          <w:rFonts w:hint="eastAsia"/>
        </w:rPr>
        <w:t>2</w:t>
      </w:r>
      <w:r>
        <w:t>58.09</w:t>
      </w:r>
      <w:r>
        <w:rPr>
          <w:rFonts w:hint="eastAsia"/>
        </w:rPr>
        <w:t>万元，</w:t>
      </w:r>
      <w:r w:rsidR="004F45BB" w:rsidRPr="004F45BB">
        <w:rPr>
          <w:rFonts w:hint="eastAsia"/>
        </w:rPr>
        <w:t>公用经费控制率</w:t>
      </w:r>
      <w:r>
        <w:rPr>
          <w:rFonts w:hint="eastAsia"/>
        </w:rPr>
        <w:t>1</w:t>
      </w:r>
      <w:r>
        <w:t>08.66</w:t>
      </w:r>
      <w:r>
        <w:rPr>
          <w:rFonts w:hint="eastAsia"/>
        </w:rPr>
        <w:t>%</w:t>
      </w:r>
      <w:r>
        <w:rPr>
          <w:rFonts w:hint="eastAsia"/>
        </w:rPr>
        <w:t>。</w:t>
      </w:r>
    </w:p>
    <w:p w14:paraId="68522B6E" w14:textId="7C216D92" w:rsidR="00FA6F8E" w:rsidRPr="009617DC" w:rsidRDefault="00FA6F8E" w:rsidP="00FA6F8E">
      <w:pPr>
        <w:pStyle w:val="3"/>
        <w:ind w:firstLine="596"/>
        <w:rPr>
          <w:kern w:val="0"/>
        </w:rPr>
      </w:pPr>
      <w:bookmarkStart w:id="67" w:name="_Toc57376250"/>
      <w:bookmarkStart w:id="68" w:name="_Toc29044615"/>
      <w:bookmarkEnd w:id="66"/>
      <w:r>
        <w:rPr>
          <w:rFonts w:hint="eastAsia"/>
          <w:kern w:val="0"/>
        </w:rPr>
        <w:t>3</w:t>
      </w:r>
      <w:r w:rsidRPr="009617DC">
        <w:rPr>
          <w:rFonts w:hint="eastAsia"/>
          <w:kern w:val="0"/>
        </w:rPr>
        <w:t>、</w:t>
      </w:r>
      <w:r>
        <w:rPr>
          <w:rFonts w:hint="eastAsia"/>
          <w:kern w:val="0"/>
        </w:rPr>
        <w:t>公用经费</w:t>
      </w:r>
      <w:bookmarkEnd w:id="67"/>
      <w:r w:rsidR="004F45BB">
        <w:rPr>
          <w:rFonts w:hint="eastAsia"/>
          <w:kern w:val="0"/>
        </w:rPr>
        <w:t>控制率</w:t>
      </w:r>
      <w:r w:rsidR="00D727B4">
        <w:rPr>
          <w:rFonts w:hint="eastAsia"/>
          <w:kern w:val="0"/>
        </w:rPr>
        <w:t>偏</w:t>
      </w:r>
      <w:r w:rsidR="004F45BB">
        <w:rPr>
          <w:rFonts w:hint="eastAsia"/>
          <w:kern w:val="0"/>
        </w:rPr>
        <w:t>低</w:t>
      </w:r>
    </w:p>
    <w:p w14:paraId="105D02B9" w14:textId="7BD55970" w:rsidR="004F45BB" w:rsidRDefault="004F45BB" w:rsidP="00BB5092">
      <w:pPr>
        <w:ind w:firstLine="594"/>
        <w:rPr>
          <w:kern w:val="0"/>
        </w:rPr>
      </w:pPr>
      <w:r w:rsidRPr="004F45BB">
        <w:rPr>
          <w:rFonts w:hint="eastAsia"/>
          <w:kern w:val="0"/>
        </w:rPr>
        <w:t>2019</w:t>
      </w:r>
      <w:r w:rsidRPr="004F45BB">
        <w:rPr>
          <w:rFonts w:hint="eastAsia"/>
          <w:kern w:val="0"/>
        </w:rPr>
        <w:t>年度</w:t>
      </w:r>
      <w:r>
        <w:rPr>
          <w:rFonts w:hint="eastAsia"/>
          <w:kern w:val="0"/>
        </w:rPr>
        <w:t>实际</w:t>
      </w:r>
      <w:r w:rsidRPr="004F45BB">
        <w:rPr>
          <w:rFonts w:hint="eastAsia"/>
          <w:kern w:val="0"/>
        </w:rPr>
        <w:t>支出公用经费总额</w:t>
      </w:r>
      <w:r w:rsidRPr="004F45BB">
        <w:rPr>
          <w:kern w:val="0"/>
        </w:rPr>
        <w:t>31.47</w:t>
      </w:r>
      <w:r w:rsidRPr="004F45BB">
        <w:rPr>
          <w:rFonts w:hint="eastAsia"/>
          <w:kern w:val="0"/>
        </w:rPr>
        <w:t>万元，年初预算数为预算安排公用经费总额</w:t>
      </w:r>
      <w:r w:rsidRPr="004F45BB">
        <w:rPr>
          <w:kern w:val="0"/>
        </w:rPr>
        <w:t>12.50</w:t>
      </w:r>
      <w:r w:rsidRPr="004F45BB">
        <w:rPr>
          <w:rFonts w:hint="eastAsia"/>
          <w:kern w:val="0"/>
        </w:rPr>
        <w:t>万元，超预算</w:t>
      </w:r>
      <w:r>
        <w:rPr>
          <w:kern w:val="0"/>
        </w:rPr>
        <w:t>18.97</w:t>
      </w:r>
      <w:r>
        <w:rPr>
          <w:rFonts w:hint="eastAsia"/>
          <w:kern w:val="0"/>
        </w:rPr>
        <w:t>万元，</w:t>
      </w:r>
      <w:r w:rsidRPr="004F45BB">
        <w:rPr>
          <w:rFonts w:hint="eastAsia"/>
          <w:kern w:val="0"/>
        </w:rPr>
        <w:t>公用经费控制率为</w:t>
      </w:r>
      <w:r w:rsidRPr="004F45BB">
        <w:rPr>
          <w:rFonts w:hint="eastAsia"/>
          <w:kern w:val="0"/>
        </w:rPr>
        <w:t>251.76%</w:t>
      </w:r>
      <w:r w:rsidRPr="004F45BB">
        <w:rPr>
          <w:rFonts w:hint="eastAsia"/>
          <w:kern w:val="0"/>
        </w:rPr>
        <w:t>。</w:t>
      </w:r>
    </w:p>
    <w:bookmarkEnd w:id="68"/>
    <w:p w14:paraId="338D61A9" w14:textId="524629B6" w:rsidR="00D727B4" w:rsidRPr="00D727B4" w:rsidRDefault="00D14BD3" w:rsidP="00D727B4">
      <w:pPr>
        <w:pStyle w:val="3"/>
        <w:ind w:firstLine="596"/>
        <w:rPr>
          <w:kern w:val="0"/>
        </w:rPr>
      </w:pPr>
      <w:r>
        <w:rPr>
          <w:kern w:val="0"/>
        </w:rPr>
        <w:t>4</w:t>
      </w:r>
      <w:r w:rsidR="00D727B4">
        <w:rPr>
          <w:rFonts w:hint="eastAsia"/>
          <w:kern w:val="0"/>
        </w:rPr>
        <w:t>、</w:t>
      </w:r>
      <w:r w:rsidR="00D727B4" w:rsidRPr="00D727B4">
        <w:rPr>
          <w:rFonts w:hint="eastAsia"/>
          <w:kern w:val="0"/>
        </w:rPr>
        <w:t>专项资金使用率偏低</w:t>
      </w:r>
    </w:p>
    <w:p w14:paraId="17CABDD3" w14:textId="0ED02BC4" w:rsidR="00D727B4" w:rsidRDefault="00D727B4" w:rsidP="00D727B4">
      <w:pPr>
        <w:ind w:firstLine="594"/>
        <w:rPr>
          <w:kern w:val="0"/>
        </w:rPr>
      </w:pPr>
      <w:r w:rsidRPr="00D727B4">
        <w:rPr>
          <w:rFonts w:hint="eastAsia"/>
          <w:kern w:val="0"/>
        </w:rPr>
        <w:t>截止</w:t>
      </w:r>
      <w:r w:rsidRPr="00D727B4">
        <w:rPr>
          <w:rFonts w:hint="eastAsia"/>
          <w:kern w:val="0"/>
        </w:rPr>
        <w:t>2019</w:t>
      </w:r>
      <w:r w:rsidRPr="00D727B4">
        <w:rPr>
          <w:rFonts w:hint="eastAsia"/>
          <w:kern w:val="0"/>
        </w:rPr>
        <w:t>年</w:t>
      </w:r>
      <w:r w:rsidRPr="00D727B4">
        <w:rPr>
          <w:rFonts w:hint="eastAsia"/>
          <w:kern w:val="0"/>
        </w:rPr>
        <w:t>12</w:t>
      </w:r>
      <w:r w:rsidRPr="00D727B4">
        <w:rPr>
          <w:rFonts w:hint="eastAsia"/>
          <w:kern w:val="0"/>
        </w:rPr>
        <w:t>月</w:t>
      </w:r>
      <w:r w:rsidRPr="00D727B4">
        <w:rPr>
          <w:rFonts w:hint="eastAsia"/>
          <w:kern w:val="0"/>
        </w:rPr>
        <w:t>31</w:t>
      </w:r>
      <w:r w:rsidRPr="00D727B4">
        <w:rPr>
          <w:rFonts w:hint="eastAsia"/>
          <w:kern w:val="0"/>
        </w:rPr>
        <w:t>日，森林防火专项资金使用率为</w:t>
      </w:r>
      <w:r>
        <w:rPr>
          <w:kern w:val="0"/>
        </w:rPr>
        <w:t>14.13</w:t>
      </w:r>
      <w:r w:rsidRPr="00D727B4">
        <w:rPr>
          <w:rFonts w:hint="eastAsia"/>
          <w:kern w:val="0"/>
        </w:rPr>
        <w:t>%</w:t>
      </w:r>
      <w:r w:rsidRPr="00D727B4">
        <w:rPr>
          <w:rFonts w:hint="eastAsia"/>
          <w:kern w:val="0"/>
        </w:rPr>
        <w:t>，下达指标及资金到位金额为</w:t>
      </w:r>
      <w:r>
        <w:rPr>
          <w:kern w:val="0"/>
        </w:rPr>
        <w:t>15.00</w:t>
      </w:r>
      <w:r w:rsidRPr="00D727B4">
        <w:rPr>
          <w:rFonts w:hint="eastAsia"/>
          <w:kern w:val="0"/>
        </w:rPr>
        <w:t>万元，实际使用</w:t>
      </w:r>
      <w:r>
        <w:rPr>
          <w:kern w:val="0"/>
        </w:rPr>
        <w:t>2.12</w:t>
      </w:r>
      <w:r w:rsidRPr="00D727B4">
        <w:rPr>
          <w:rFonts w:hint="eastAsia"/>
          <w:kern w:val="0"/>
        </w:rPr>
        <w:t>万元；森林公园建设专项资金使用率</w:t>
      </w:r>
      <w:r>
        <w:rPr>
          <w:kern w:val="0"/>
        </w:rPr>
        <w:t>39.82</w:t>
      </w:r>
      <w:r w:rsidRPr="00D727B4">
        <w:rPr>
          <w:rFonts w:hint="eastAsia"/>
          <w:kern w:val="0"/>
        </w:rPr>
        <w:t>%</w:t>
      </w:r>
      <w:r w:rsidRPr="00D727B4">
        <w:rPr>
          <w:rFonts w:hint="eastAsia"/>
          <w:kern w:val="0"/>
        </w:rPr>
        <w:t>，下达指标及资金到位金额为</w:t>
      </w:r>
      <w:r>
        <w:rPr>
          <w:kern w:val="0"/>
        </w:rPr>
        <w:t>206.55</w:t>
      </w:r>
      <w:r w:rsidRPr="00D727B4">
        <w:rPr>
          <w:rFonts w:hint="eastAsia"/>
          <w:kern w:val="0"/>
        </w:rPr>
        <w:t>万元，实际使用</w:t>
      </w:r>
      <w:r>
        <w:rPr>
          <w:kern w:val="0"/>
        </w:rPr>
        <w:t>82.25</w:t>
      </w:r>
      <w:r w:rsidRPr="00D727B4">
        <w:rPr>
          <w:rFonts w:hint="eastAsia"/>
          <w:kern w:val="0"/>
        </w:rPr>
        <w:t>万元。</w:t>
      </w:r>
    </w:p>
    <w:p w14:paraId="172EF08D" w14:textId="68072474" w:rsidR="00A275E7" w:rsidRPr="00A275E7" w:rsidRDefault="00D14BD3" w:rsidP="00A275E7">
      <w:pPr>
        <w:pStyle w:val="3"/>
        <w:ind w:firstLine="596"/>
        <w:rPr>
          <w:kern w:val="0"/>
        </w:rPr>
      </w:pPr>
      <w:bookmarkStart w:id="69" w:name="_Toc57376251"/>
      <w:r>
        <w:rPr>
          <w:kern w:val="0"/>
        </w:rPr>
        <w:t>5</w:t>
      </w:r>
      <w:r w:rsidRPr="009617DC">
        <w:rPr>
          <w:rFonts w:hint="eastAsia"/>
          <w:kern w:val="0"/>
        </w:rPr>
        <w:t>、</w:t>
      </w:r>
      <w:bookmarkEnd w:id="69"/>
      <w:r w:rsidR="00E475BD">
        <w:rPr>
          <w:rFonts w:hint="eastAsia"/>
          <w:kern w:val="0"/>
        </w:rPr>
        <w:t>专项资金使用不规范</w:t>
      </w:r>
    </w:p>
    <w:p w14:paraId="5ED18F8A" w14:textId="77777777" w:rsidR="00A275E7" w:rsidRDefault="00A275E7" w:rsidP="00A275E7">
      <w:pPr>
        <w:pStyle w:val="3"/>
        <w:ind w:firstLine="594"/>
      </w:pPr>
      <w:r w:rsidRPr="00A275E7">
        <w:rPr>
          <w:rFonts w:hint="eastAsia"/>
          <w:b w:val="0"/>
          <w:bCs w:val="0"/>
          <w:kern w:val="0"/>
        </w:rPr>
        <w:t>存在未按财政预算指标文件的规定使用资金，部门基本支出</w:t>
      </w:r>
      <w:r w:rsidRPr="00A275E7">
        <w:rPr>
          <w:rFonts w:hint="eastAsia"/>
          <w:b w:val="0"/>
          <w:bCs w:val="0"/>
          <w:kern w:val="0"/>
        </w:rPr>
        <w:lastRenderedPageBreak/>
        <w:t>挤占项目资金。如全民健身事业经费中列支人员经费。</w:t>
      </w:r>
    </w:p>
    <w:p w14:paraId="615F2AE4" w14:textId="6741B535" w:rsidR="005536BC" w:rsidRPr="00A275E7" w:rsidRDefault="005536BC" w:rsidP="00A275E7">
      <w:pPr>
        <w:pStyle w:val="3"/>
        <w:ind w:firstLine="596"/>
        <w:rPr>
          <w:rFonts w:asciiTheme="majorHAnsi" w:eastAsia="楷体" w:hAnsiTheme="majorHAnsi" w:cstheme="majorBidi"/>
        </w:rPr>
      </w:pPr>
      <w:r w:rsidRPr="00A275E7">
        <w:rPr>
          <w:rFonts w:asciiTheme="majorHAnsi" w:eastAsia="楷体" w:hAnsiTheme="majorHAnsi" w:cstheme="majorBidi" w:hint="eastAsia"/>
        </w:rPr>
        <w:t>（</w:t>
      </w:r>
      <w:r w:rsidR="00D14BD3" w:rsidRPr="00A275E7">
        <w:rPr>
          <w:rFonts w:asciiTheme="majorHAnsi" w:eastAsia="楷体" w:hAnsiTheme="majorHAnsi" w:cstheme="majorBidi" w:hint="eastAsia"/>
        </w:rPr>
        <w:t>二</w:t>
      </w:r>
      <w:r w:rsidRPr="00A275E7">
        <w:rPr>
          <w:rFonts w:asciiTheme="majorHAnsi" w:eastAsia="楷体" w:hAnsiTheme="majorHAnsi" w:cstheme="majorBidi" w:hint="eastAsia"/>
        </w:rPr>
        <w:t>）</w:t>
      </w:r>
      <w:r w:rsidR="00D14BD3" w:rsidRPr="00A275E7">
        <w:rPr>
          <w:rFonts w:asciiTheme="majorHAnsi" w:eastAsia="楷体" w:hAnsiTheme="majorHAnsi" w:cstheme="majorBidi" w:hint="eastAsia"/>
        </w:rPr>
        <w:t>内控管理制度不健全</w:t>
      </w:r>
    </w:p>
    <w:p w14:paraId="1B338A90" w14:textId="628F7F54" w:rsidR="005536BC" w:rsidRPr="005536BC" w:rsidRDefault="00D14BD3" w:rsidP="00D727B4">
      <w:pPr>
        <w:ind w:firstLine="594"/>
        <w:rPr>
          <w:kern w:val="0"/>
        </w:rPr>
      </w:pPr>
      <w:r w:rsidRPr="00D14BD3">
        <w:rPr>
          <w:rFonts w:hint="eastAsia"/>
          <w:kern w:val="0"/>
        </w:rPr>
        <w:t>衡山县</w:t>
      </w:r>
      <w:r>
        <w:rPr>
          <w:rFonts w:hint="eastAsia"/>
          <w:kern w:val="0"/>
        </w:rPr>
        <w:t>紫金山国有林场</w:t>
      </w:r>
      <w:r w:rsidRPr="00D14BD3">
        <w:rPr>
          <w:rFonts w:hint="eastAsia"/>
          <w:kern w:val="0"/>
        </w:rPr>
        <w:t>内部管理制度</w:t>
      </w:r>
      <w:r>
        <w:rPr>
          <w:rFonts w:hint="eastAsia"/>
          <w:kern w:val="0"/>
        </w:rPr>
        <w:t>不健全</w:t>
      </w:r>
      <w:r w:rsidRPr="00D14BD3">
        <w:rPr>
          <w:rFonts w:hint="eastAsia"/>
          <w:kern w:val="0"/>
        </w:rPr>
        <w:t>，</w:t>
      </w:r>
      <w:r>
        <w:rPr>
          <w:rFonts w:hint="eastAsia"/>
          <w:kern w:val="0"/>
        </w:rPr>
        <w:t>未</w:t>
      </w:r>
      <w:r w:rsidR="007A1BF7">
        <w:rPr>
          <w:rFonts w:hint="eastAsia"/>
          <w:kern w:val="0"/>
        </w:rPr>
        <w:t>根据</w:t>
      </w:r>
      <w:r>
        <w:rPr>
          <w:rFonts w:hint="eastAsia"/>
          <w:kern w:val="0"/>
        </w:rPr>
        <w:t>中共衡山县委办公室、衡山县人民政府办公室</w:t>
      </w:r>
      <w:r w:rsidR="007A1BF7">
        <w:rPr>
          <w:rFonts w:hint="eastAsia"/>
          <w:kern w:val="0"/>
        </w:rPr>
        <w:t>关于印发</w:t>
      </w:r>
      <w:r w:rsidR="007A1BF7" w:rsidRPr="007A1BF7">
        <w:rPr>
          <w:rFonts w:hint="eastAsia"/>
          <w:kern w:val="0"/>
        </w:rPr>
        <w:t>《</w:t>
      </w:r>
      <w:r w:rsidR="007A1BF7">
        <w:rPr>
          <w:rFonts w:hint="eastAsia"/>
          <w:kern w:val="0"/>
        </w:rPr>
        <w:t>衡山县党政机关公务接待管理办法</w:t>
      </w:r>
      <w:r w:rsidR="007A1BF7" w:rsidRPr="007A1BF7">
        <w:rPr>
          <w:rFonts w:hint="eastAsia"/>
          <w:kern w:val="0"/>
        </w:rPr>
        <w:t>》</w:t>
      </w:r>
      <w:r w:rsidR="007A1BF7">
        <w:rPr>
          <w:rFonts w:hint="eastAsia"/>
          <w:kern w:val="0"/>
        </w:rPr>
        <w:t>的通知（山办发</w:t>
      </w:r>
      <w:r w:rsidR="007A1BF7" w:rsidRPr="007A1BF7">
        <w:rPr>
          <w:rFonts w:hint="eastAsia"/>
          <w:kern w:val="0"/>
        </w:rPr>
        <w:t>〔</w:t>
      </w:r>
      <w:r w:rsidR="007A1BF7">
        <w:rPr>
          <w:rFonts w:hint="eastAsia"/>
          <w:kern w:val="0"/>
        </w:rPr>
        <w:t>2</w:t>
      </w:r>
      <w:r w:rsidR="007A1BF7">
        <w:rPr>
          <w:kern w:val="0"/>
        </w:rPr>
        <w:t>019</w:t>
      </w:r>
      <w:r w:rsidR="007A1BF7" w:rsidRPr="007A1BF7">
        <w:rPr>
          <w:rFonts w:hint="eastAsia"/>
          <w:kern w:val="0"/>
        </w:rPr>
        <w:t>〕</w:t>
      </w:r>
      <w:r w:rsidR="007A1BF7">
        <w:rPr>
          <w:rFonts w:hint="eastAsia"/>
          <w:kern w:val="0"/>
        </w:rPr>
        <w:t>3</w:t>
      </w:r>
      <w:r w:rsidR="007A1BF7">
        <w:rPr>
          <w:kern w:val="0"/>
        </w:rPr>
        <w:t>2</w:t>
      </w:r>
      <w:r w:rsidR="007A1BF7">
        <w:rPr>
          <w:rFonts w:hint="eastAsia"/>
          <w:kern w:val="0"/>
        </w:rPr>
        <w:t>号）、衡山县财政局关于印发</w:t>
      </w:r>
      <w:r w:rsidR="007A1BF7" w:rsidRPr="007A1BF7">
        <w:rPr>
          <w:rFonts w:hint="eastAsia"/>
          <w:kern w:val="0"/>
        </w:rPr>
        <w:t>《</w:t>
      </w:r>
      <w:r w:rsidR="007A1BF7">
        <w:rPr>
          <w:rFonts w:hint="eastAsia"/>
          <w:kern w:val="0"/>
        </w:rPr>
        <w:t>衡山县机关事业单位差旅费管理办法</w:t>
      </w:r>
      <w:r w:rsidR="007A1BF7" w:rsidRPr="007A1BF7">
        <w:rPr>
          <w:rFonts w:hint="eastAsia"/>
          <w:kern w:val="0"/>
        </w:rPr>
        <w:t>》</w:t>
      </w:r>
      <w:r w:rsidR="007A1BF7">
        <w:rPr>
          <w:rFonts w:hint="eastAsia"/>
          <w:kern w:val="0"/>
        </w:rPr>
        <w:t>的通知（山财综</w:t>
      </w:r>
      <w:r w:rsidR="007A1BF7" w:rsidRPr="007A1BF7">
        <w:rPr>
          <w:rFonts w:hint="eastAsia"/>
          <w:kern w:val="0"/>
        </w:rPr>
        <w:t>〔</w:t>
      </w:r>
      <w:r w:rsidR="007A1BF7">
        <w:rPr>
          <w:rFonts w:hint="eastAsia"/>
          <w:kern w:val="0"/>
        </w:rPr>
        <w:t>2</w:t>
      </w:r>
      <w:r w:rsidR="007A1BF7">
        <w:rPr>
          <w:kern w:val="0"/>
        </w:rPr>
        <w:t>019</w:t>
      </w:r>
      <w:r w:rsidR="007A1BF7" w:rsidRPr="007A1BF7">
        <w:rPr>
          <w:rFonts w:hint="eastAsia"/>
          <w:kern w:val="0"/>
        </w:rPr>
        <w:t>〕</w:t>
      </w:r>
      <w:r w:rsidR="007A1BF7">
        <w:rPr>
          <w:kern w:val="0"/>
        </w:rPr>
        <w:t>199</w:t>
      </w:r>
      <w:r w:rsidR="007A1BF7">
        <w:rPr>
          <w:rFonts w:hint="eastAsia"/>
          <w:kern w:val="0"/>
        </w:rPr>
        <w:t>号）等制度，制定本单位的</w:t>
      </w:r>
      <w:r w:rsidR="007A1BF7" w:rsidRPr="007A1BF7">
        <w:rPr>
          <w:rFonts w:hint="eastAsia"/>
          <w:kern w:val="0"/>
        </w:rPr>
        <w:t>厉行节约制度</w:t>
      </w:r>
      <w:r w:rsidR="007A1BF7">
        <w:rPr>
          <w:rFonts w:hint="eastAsia"/>
          <w:kern w:val="0"/>
        </w:rPr>
        <w:t>。未针对专项资金制定相应的专项资金管理办法，致使部分</w:t>
      </w:r>
      <w:r w:rsidRPr="00D14BD3">
        <w:rPr>
          <w:rFonts w:hint="eastAsia"/>
          <w:kern w:val="0"/>
        </w:rPr>
        <w:t>专项资金</w:t>
      </w:r>
      <w:r w:rsidR="007A1BF7">
        <w:rPr>
          <w:rFonts w:hint="eastAsia"/>
          <w:kern w:val="0"/>
        </w:rPr>
        <w:t>在</w:t>
      </w:r>
      <w:r w:rsidRPr="00D14BD3">
        <w:rPr>
          <w:rFonts w:hint="eastAsia"/>
          <w:kern w:val="0"/>
        </w:rPr>
        <w:t>使用</w:t>
      </w:r>
      <w:r w:rsidR="007A1BF7">
        <w:rPr>
          <w:rFonts w:hint="eastAsia"/>
          <w:kern w:val="0"/>
        </w:rPr>
        <w:t>时未按年初预算审批范围使用</w:t>
      </w:r>
      <w:r w:rsidRPr="00D14BD3">
        <w:rPr>
          <w:rFonts w:hint="eastAsia"/>
          <w:kern w:val="0"/>
        </w:rPr>
        <w:t>。</w:t>
      </w:r>
    </w:p>
    <w:p w14:paraId="38AB6227" w14:textId="77777777" w:rsidR="0093354B" w:rsidRPr="009617DC" w:rsidRDefault="006F5FFC" w:rsidP="007F25E3">
      <w:pPr>
        <w:pStyle w:val="1"/>
        <w:ind w:firstLine="594"/>
        <w:rPr>
          <w:kern w:val="0"/>
        </w:rPr>
      </w:pPr>
      <w:bookmarkStart w:id="70" w:name="_Toc29044629"/>
      <w:bookmarkStart w:id="71" w:name="_Toc57376255"/>
      <w:bookmarkEnd w:id="60"/>
      <w:r w:rsidRPr="009617DC">
        <w:rPr>
          <w:rFonts w:hint="eastAsia"/>
          <w:kern w:val="0"/>
        </w:rPr>
        <w:t>七、建议</w:t>
      </w:r>
      <w:bookmarkEnd w:id="70"/>
      <w:bookmarkEnd w:id="71"/>
    </w:p>
    <w:p w14:paraId="21E13E26" w14:textId="77777777" w:rsidR="0093354B" w:rsidRPr="009617DC" w:rsidRDefault="006F5FFC" w:rsidP="008B2FF0">
      <w:pPr>
        <w:pStyle w:val="2"/>
        <w:ind w:firstLine="596"/>
      </w:pPr>
      <w:bookmarkStart w:id="72" w:name="_Toc29044630"/>
      <w:bookmarkStart w:id="73" w:name="_Toc57376256"/>
      <w:r w:rsidRPr="009617DC">
        <w:rPr>
          <w:rFonts w:hint="eastAsia"/>
        </w:rPr>
        <w:t>（一）</w:t>
      </w:r>
      <w:bookmarkStart w:id="74" w:name="_Hlk29051943"/>
      <w:r w:rsidR="009C07F1" w:rsidRPr="009617DC">
        <w:rPr>
          <w:rFonts w:hint="eastAsia"/>
        </w:rPr>
        <w:t>科学合理编制预算</w:t>
      </w:r>
      <w:bookmarkEnd w:id="72"/>
      <w:bookmarkEnd w:id="73"/>
    </w:p>
    <w:p w14:paraId="591A0953" w14:textId="230D1373" w:rsidR="0093354B" w:rsidRDefault="006F5FFC" w:rsidP="007F25E3">
      <w:pPr>
        <w:ind w:firstLine="594"/>
        <w:rPr>
          <w:kern w:val="0"/>
        </w:rPr>
      </w:pPr>
      <w:bookmarkStart w:id="75" w:name="_Hlk29051928"/>
      <w:bookmarkEnd w:id="74"/>
      <w:r w:rsidRPr="009617DC">
        <w:rPr>
          <w:rFonts w:hint="eastAsia"/>
          <w:kern w:val="0"/>
        </w:rPr>
        <w:t>细化预算编制工作，认真做好预算的编制，进一步加强单位内部工作人员预算管理意识，建议按照《预算法》及其实施条例的相关规定，参考上一年的预算执行情况、</w:t>
      </w:r>
      <w:r w:rsidR="00840C49" w:rsidRPr="00840C49">
        <w:rPr>
          <w:rFonts w:hint="eastAsia"/>
          <w:kern w:val="0"/>
        </w:rPr>
        <w:t>预算控制率</w:t>
      </w:r>
      <w:r w:rsidR="00840C49">
        <w:rPr>
          <w:rFonts w:hint="eastAsia"/>
          <w:kern w:val="0"/>
        </w:rPr>
        <w:t>、</w:t>
      </w:r>
      <w:r w:rsidR="00840C49" w:rsidRPr="00840C49">
        <w:rPr>
          <w:rFonts w:hint="eastAsia"/>
          <w:kern w:val="0"/>
        </w:rPr>
        <w:t>公用经费控制率</w:t>
      </w:r>
      <w:r w:rsidRPr="009617DC">
        <w:rPr>
          <w:rFonts w:hint="eastAsia"/>
          <w:kern w:val="0"/>
        </w:rPr>
        <w:t>情况和年度中的收支预测科学编制预算，使编制的预算更加细化便于操作，尽量减少对预算的调整，提高预算的执行率。强化预算执行，分析财务收支执行进度，合理调度资金，减少期末存量资金，不断提高资金使用效益。</w:t>
      </w:r>
    </w:p>
    <w:p w14:paraId="39552BC2" w14:textId="097B6455" w:rsidR="000A4B00" w:rsidRPr="000A4B00" w:rsidRDefault="000A4B00" w:rsidP="000A4B00">
      <w:pPr>
        <w:pStyle w:val="2"/>
        <w:ind w:firstLine="596"/>
      </w:pPr>
      <w:r w:rsidRPr="000A4B00">
        <w:rPr>
          <w:rFonts w:hint="eastAsia"/>
        </w:rPr>
        <w:t>（二）建立健全管理制度，规范使用资金</w:t>
      </w:r>
    </w:p>
    <w:p w14:paraId="47AFF2E0" w14:textId="42B44B8B" w:rsidR="000A4B00" w:rsidRDefault="000A4B00" w:rsidP="000A4B00">
      <w:pPr>
        <w:ind w:firstLine="594"/>
        <w:rPr>
          <w:kern w:val="0"/>
        </w:rPr>
      </w:pPr>
      <w:r w:rsidRPr="000A4B00">
        <w:rPr>
          <w:rFonts w:hint="eastAsia"/>
          <w:kern w:val="0"/>
        </w:rPr>
        <w:t>建议建立健全</w:t>
      </w:r>
      <w:r>
        <w:rPr>
          <w:rFonts w:hint="eastAsia"/>
          <w:kern w:val="0"/>
        </w:rPr>
        <w:t>的内控</w:t>
      </w:r>
      <w:r w:rsidRPr="000A4B00">
        <w:rPr>
          <w:rFonts w:hint="eastAsia"/>
          <w:kern w:val="0"/>
        </w:rPr>
        <w:t>管理制度，加强资金使用的合规性，完善对资金使用的跟踪监督管理，对资金使用规范情况进行不定期抽查，加强管理，节约开支。</w:t>
      </w:r>
    </w:p>
    <w:bookmarkEnd w:id="75"/>
    <w:p w14:paraId="56E4A6F8" w14:textId="77777777" w:rsidR="0093354B" w:rsidRDefault="006F5FFC" w:rsidP="007F25E3">
      <w:pPr>
        <w:ind w:firstLine="594"/>
        <w:rPr>
          <w:rFonts w:hAnsi="仿宋"/>
          <w:kern w:val="0"/>
          <w:szCs w:val="32"/>
        </w:rPr>
      </w:pPr>
      <w:r>
        <w:rPr>
          <w:rFonts w:hAnsi="仿宋" w:hint="eastAsia"/>
          <w:kern w:val="0"/>
          <w:szCs w:val="32"/>
        </w:rPr>
        <w:lastRenderedPageBreak/>
        <w:t>附件一：</w:t>
      </w:r>
      <w:r w:rsidR="00EB573E">
        <w:rPr>
          <w:rFonts w:hint="eastAsia"/>
          <w:kern w:val="0"/>
          <w:szCs w:val="32"/>
        </w:rPr>
        <w:t>2019</w:t>
      </w:r>
      <w:r w:rsidR="00EB573E">
        <w:rPr>
          <w:rFonts w:hint="eastAsia"/>
          <w:kern w:val="0"/>
          <w:szCs w:val="32"/>
        </w:rPr>
        <w:t>年</w:t>
      </w:r>
      <w:r>
        <w:rPr>
          <w:rFonts w:hAnsi="仿宋" w:hint="eastAsia"/>
          <w:kern w:val="0"/>
          <w:szCs w:val="32"/>
        </w:rPr>
        <w:t>度</w:t>
      </w:r>
      <w:r w:rsidR="00B66FA2">
        <w:rPr>
          <w:rFonts w:hAnsi="仿宋" w:hint="eastAsia"/>
          <w:kern w:val="0"/>
          <w:szCs w:val="32"/>
        </w:rPr>
        <w:t>衡山县紫金山国有林场</w:t>
      </w:r>
      <w:r>
        <w:rPr>
          <w:rFonts w:hAnsi="仿宋" w:hint="eastAsia"/>
          <w:kern w:val="0"/>
          <w:szCs w:val="32"/>
        </w:rPr>
        <w:t>整体支出资金项目绩效评价指标及评分表</w:t>
      </w:r>
    </w:p>
    <w:p w14:paraId="1CE64E90" w14:textId="38A03AAE" w:rsidR="0093354B" w:rsidRDefault="0093354B" w:rsidP="007F25E3">
      <w:pPr>
        <w:ind w:firstLine="594"/>
        <w:rPr>
          <w:rFonts w:hAnsi="仿宋"/>
          <w:kern w:val="0"/>
          <w:szCs w:val="32"/>
        </w:rPr>
      </w:pPr>
    </w:p>
    <w:p w14:paraId="75F7E80B" w14:textId="428DEF19" w:rsidR="00840C49" w:rsidRDefault="00840C49" w:rsidP="007F25E3">
      <w:pPr>
        <w:ind w:firstLine="594"/>
        <w:rPr>
          <w:rFonts w:hAnsi="仿宋"/>
          <w:kern w:val="0"/>
          <w:szCs w:val="32"/>
        </w:rPr>
      </w:pPr>
    </w:p>
    <w:p w14:paraId="5A1A6AB9" w14:textId="427D107A" w:rsidR="00840C49" w:rsidRDefault="00840C49" w:rsidP="007F25E3">
      <w:pPr>
        <w:ind w:firstLine="594"/>
        <w:rPr>
          <w:rFonts w:hAnsi="仿宋"/>
          <w:kern w:val="0"/>
          <w:szCs w:val="32"/>
        </w:rPr>
      </w:pPr>
    </w:p>
    <w:p w14:paraId="52EDE6EB" w14:textId="0BC0B3F8" w:rsidR="00840C49" w:rsidRDefault="00840C49" w:rsidP="007F25E3">
      <w:pPr>
        <w:ind w:firstLine="594"/>
        <w:rPr>
          <w:rFonts w:hAnsi="仿宋"/>
          <w:kern w:val="0"/>
          <w:szCs w:val="32"/>
        </w:rPr>
      </w:pPr>
    </w:p>
    <w:p w14:paraId="7AC4E876" w14:textId="6F16FFFC" w:rsidR="00840C49" w:rsidRDefault="00840C49" w:rsidP="007F25E3">
      <w:pPr>
        <w:ind w:firstLine="594"/>
        <w:rPr>
          <w:rFonts w:hAnsi="仿宋"/>
          <w:kern w:val="0"/>
          <w:szCs w:val="32"/>
        </w:rPr>
      </w:pPr>
    </w:p>
    <w:p w14:paraId="721F0662" w14:textId="2B44C71A" w:rsidR="00840C49" w:rsidRDefault="00840C49" w:rsidP="007F25E3">
      <w:pPr>
        <w:ind w:firstLine="594"/>
        <w:rPr>
          <w:rFonts w:hAnsi="仿宋"/>
          <w:kern w:val="0"/>
          <w:szCs w:val="32"/>
        </w:rPr>
      </w:pPr>
    </w:p>
    <w:p w14:paraId="089700B2" w14:textId="77777777" w:rsidR="00840C49" w:rsidRDefault="00840C49" w:rsidP="007F25E3">
      <w:pPr>
        <w:ind w:firstLine="594"/>
        <w:rPr>
          <w:rFonts w:hAnsi="仿宋"/>
          <w:kern w:val="0"/>
          <w:szCs w:val="32"/>
        </w:rPr>
      </w:pPr>
    </w:p>
    <w:p w14:paraId="4A60B551" w14:textId="77777777" w:rsidR="0093354B" w:rsidRDefault="0093354B" w:rsidP="007F25E3">
      <w:pPr>
        <w:ind w:firstLine="594"/>
        <w:rPr>
          <w:rFonts w:hAnsi="仿宋"/>
          <w:kern w:val="0"/>
          <w:szCs w:val="32"/>
        </w:rPr>
      </w:pPr>
    </w:p>
    <w:tbl>
      <w:tblPr>
        <w:tblW w:w="0" w:type="auto"/>
        <w:jc w:val="center"/>
        <w:tblLayout w:type="fixed"/>
        <w:tblLook w:val="04A0" w:firstRow="1" w:lastRow="0" w:firstColumn="1" w:lastColumn="0" w:noHBand="0" w:noVBand="1"/>
      </w:tblPr>
      <w:tblGrid>
        <w:gridCol w:w="4814"/>
        <w:gridCol w:w="3402"/>
      </w:tblGrid>
      <w:tr w:rsidR="0093354B" w14:paraId="566E804A" w14:textId="77777777">
        <w:trPr>
          <w:trHeight w:val="284"/>
          <w:jc w:val="center"/>
        </w:trPr>
        <w:tc>
          <w:tcPr>
            <w:tcW w:w="4814" w:type="dxa"/>
            <w:vAlign w:val="center"/>
          </w:tcPr>
          <w:p w14:paraId="7B18B771" w14:textId="77777777" w:rsidR="0093354B" w:rsidRDefault="006F5FFC" w:rsidP="009C07F1">
            <w:pPr>
              <w:ind w:firstLineChars="0" w:firstLine="0"/>
              <w:rPr>
                <w:rFonts w:hAnsi="仿宋"/>
                <w:kern w:val="0"/>
                <w:szCs w:val="32"/>
              </w:rPr>
            </w:pPr>
            <w:r>
              <w:rPr>
                <w:rFonts w:hAnsi="仿宋"/>
                <w:kern w:val="0"/>
                <w:szCs w:val="32"/>
              </w:rPr>
              <w:t>湖南宏丰益联合会计师事务所</w:t>
            </w:r>
          </w:p>
        </w:tc>
        <w:tc>
          <w:tcPr>
            <w:tcW w:w="3402" w:type="dxa"/>
            <w:vAlign w:val="center"/>
          </w:tcPr>
          <w:p w14:paraId="7E427424" w14:textId="77777777" w:rsidR="0093354B" w:rsidRDefault="006F5FFC" w:rsidP="009C07F1">
            <w:pPr>
              <w:ind w:firstLineChars="0" w:firstLine="0"/>
              <w:rPr>
                <w:rFonts w:hAnsi="仿宋"/>
                <w:kern w:val="0"/>
                <w:szCs w:val="32"/>
              </w:rPr>
            </w:pPr>
            <w:r>
              <w:rPr>
                <w:rFonts w:hAnsi="仿宋"/>
                <w:kern w:val="0"/>
                <w:szCs w:val="32"/>
              </w:rPr>
              <w:t>中国注册会计师：</w:t>
            </w:r>
          </w:p>
        </w:tc>
      </w:tr>
      <w:tr w:rsidR="0093354B" w14:paraId="23838A8B" w14:textId="77777777">
        <w:trPr>
          <w:trHeight w:val="284"/>
          <w:jc w:val="center"/>
        </w:trPr>
        <w:tc>
          <w:tcPr>
            <w:tcW w:w="4814" w:type="dxa"/>
            <w:vAlign w:val="center"/>
          </w:tcPr>
          <w:p w14:paraId="683C706C" w14:textId="77777777" w:rsidR="0093354B" w:rsidRDefault="0093354B" w:rsidP="009C07F1">
            <w:pPr>
              <w:ind w:firstLineChars="0" w:firstLine="0"/>
              <w:rPr>
                <w:rFonts w:hAnsi="仿宋"/>
                <w:kern w:val="0"/>
                <w:szCs w:val="32"/>
              </w:rPr>
            </w:pPr>
          </w:p>
          <w:p w14:paraId="71B1BB65" w14:textId="77777777" w:rsidR="0093354B" w:rsidRDefault="0093354B" w:rsidP="009C07F1">
            <w:pPr>
              <w:ind w:firstLineChars="0" w:firstLine="0"/>
              <w:rPr>
                <w:rFonts w:hAnsi="仿宋"/>
                <w:kern w:val="0"/>
                <w:szCs w:val="32"/>
              </w:rPr>
            </w:pPr>
          </w:p>
          <w:p w14:paraId="4A6EFB91" w14:textId="77777777" w:rsidR="0093354B" w:rsidRDefault="0093354B" w:rsidP="009C07F1">
            <w:pPr>
              <w:ind w:firstLineChars="0" w:firstLine="0"/>
              <w:rPr>
                <w:rFonts w:hAnsi="仿宋"/>
                <w:kern w:val="0"/>
                <w:szCs w:val="32"/>
              </w:rPr>
            </w:pPr>
          </w:p>
          <w:p w14:paraId="1EB5B67B" w14:textId="77777777" w:rsidR="0093354B" w:rsidRDefault="0093354B" w:rsidP="009C07F1">
            <w:pPr>
              <w:ind w:firstLineChars="0" w:firstLine="0"/>
              <w:rPr>
                <w:rFonts w:hAnsi="仿宋"/>
                <w:kern w:val="0"/>
                <w:szCs w:val="32"/>
              </w:rPr>
            </w:pPr>
          </w:p>
        </w:tc>
        <w:tc>
          <w:tcPr>
            <w:tcW w:w="3402" w:type="dxa"/>
            <w:vAlign w:val="center"/>
          </w:tcPr>
          <w:p w14:paraId="3C264721" w14:textId="77777777" w:rsidR="0093354B" w:rsidRDefault="0093354B" w:rsidP="009C07F1">
            <w:pPr>
              <w:ind w:firstLineChars="0" w:firstLine="0"/>
              <w:rPr>
                <w:rFonts w:hAnsi="仿宋"/>
                <w:kern w:val="0"/>
                <w:szCs w:val="32"/>
              </w:rPr>
            </w:pPr>
          </w:p>
        </w:tc>
      </w:tr>
      <w:tr w:rsidR="0093354B" w14:paraId="796D6C7C" w14:textId="77777777">
        <w:trPr>
          <w:trHeight w:val="284"/>
          <w:jc w:val="center"/>
        </w:trPr>
        <w:tc>
          <w:tcPr>
            <w:tcW w:w="4814" w:type="dxa"/>
            <w:vAlign w:val="center"/>
          </w:tcPr>
          <w:p w14:paraId="0866A9E7" w14:textId="77777777" w:rsidR="0093354B" w:rsidRDefault="0093354B" w:rsidP="009C07F1">
            <w:pPr>
              <w:ind w:firstLineChars="0" w:firstLine="0"/>
              <w:rPr>
                <w:rFonts w:hAnsi="仿宋"/>
                <w:kern w:val="0"/>
                <w:szCs w:val="32"/>
              </w:rPr>
            </w:pPr>
          </w:p>
        </w:tc>
        <w:tc>
          <w:tcPr>
            <w:tcW w:w="3402" w:type="dxa"/>
            <w:vAlign w:val="center"/>
          </w:tcPr>
          <w:p w14:paraId="6590A742" w14:textId="77777777" w:rsidR="0093354B" w:rsidRDefault="006F5FFC" w:rsidP="009C07F1">
            <w:pPr>
              <w:ind w:firstLineChars="0" w:firstLine="0"/>
              <w:rPr>
                <w:rFonts w:hAnsi="仿宋"/>
                <w:kern w:val="0"/>
                <w:szCs w:val="32"/>
              </w:rPr>
            </w:pPr>
            <w:r>
              <w:rPr>
                <w:rFonts w:hAnsi="仿宋"/>
                <w:kern w:val="0"/>
                <w:szCs w:val="32"/>
              </w:rPr>
              <w:t>中国注册会计师：</w:t>
            </w:r>
          </w:p>
        </w:tc>
      </w:tr>
      <w:tr w:rsidR="0093354B" w14:paraId="15857B2C" w14:textId="77777777">
        <w:trPr>
          <w:gridAfter w:val="1"/>
          <w:wAfter w:w="3402" w:type="dxa"/>
          <w:trHeight w:val="284"/>
          <w:jc w:val="center"/>
        </w:trPr>
        <w:tc>
          <w:tcPr>
            <w:tcW w:w="4814" w:type="dxa"/>
            <w:vAlign w:val="center"/>
          </w:tcPr>
          <w:p w14:paraId="75E7C542" w14:textId="77777777" w:rsidR="0093354B" w:rsidRDefault="0093354B" w:rsidP="009C07F1">
            <w:pPr>
              <w:ind w:firstLineChars="0" w:firstLine="0"/>
              <w:rPr>
                <w:rFonts w:hAnsi="仿宋"/>
                <w:kern w:val="0"/>
                <w:szCs w:val="32"/>
              </w:rPr>
            </w:pPr>
          </w:p>
          <w:p w14:paraId="57876AB0" w14:textId="77777777" w:rsidR="0093354B" w:rsidRDefault="0093354B" w:rsidP="009C07F1">
            <w:pPr>
              <w:ind w:firstLineChars="0" w:firstLine="0"/>
              <w:rPr>
                <w:rFonts w:hAnsi="仿宋"/>
                <w:kern w:val="0"/>
                <w:szCs w:val="32"/>
              </w:rPr>
            </w:pPr>
          </w:p>
          <w:p w14:paraId="0114C991" w14:textId="77777777" w:rsidR="0093354B" w:rsidRDefault="0093354B" w:rsidP="009C07F1">
            <w:pPr>
              <w:ind w:firstLineChars="0" w:firstLine="0"/>
              <w:rPr>
                <w:rFonts w:hAnsi="仿宋"/>
                <w:kern w:val="0"/>
                <w:szCs w:val="32"/>
              </w:rPr>
            </w:pPr>
          </w:p>
        </w:tc>
      </w:tr>
      <w:tr w:rsidR="0093354B" w14:paraId="06270F4D" w14:textId="77777777">
        <w:trPr>
          <w:trHeight w:val="284"/>
          <w:jc w:val="center"/>
        </w:trPr>
        <w:tc>
          <w:tcPr>
            <w:tcW w:w="8216" w:type="dxa"/>
            <w:gridSpan w:val="2"/>
            <w:vAlign w:val="center"/>
          </w:tcPr>
          <w:p w14:paraId="3CD30301" w14:textId="38BCEB11" w:rsidR="0093354B" w:rsidRDefault="006F5FFC" w:rsidP="009C07F1">
            <w:pPr>
              <w:ind w:firstLineChars="0" w:firstLine="0"/>
              <w:rPr>
                <w:rFonts w:hAnsi="仿宋"/>
                <w:kern w:val="0"/>
                <w:szCs w:val="32"/>
              </w:rPr>
            </w:pPr>
            <w:r>
              <w:rPr>
                <w:rFonts w:hAnsi="仿宋"/>
                <w:kern w:val="0"/>
                <w:szCs w:val="32"/>
              </w:rPr>
              <w:t>地址：湖南·长沙</w:t>
            </w:r>
            <w:r w:rsidR="00CD45D7">
              <w:rPr>
                <w:rFonts w:hAnsi="仿宋" w:hint="eastAsia"/>
                <w:kern w:val="0"/>
                <w:szCs w:val="32"/>
              </w:rPr>
              <w:t xml:space="preserve">     </w:t>
            </w:r>
            <w:r w:rsidR="00840C49">
              <w:rPr>
                <w:rFonts w:hAnsi="仿宋"/>
                <w:kern w:val="0"/>
                <w:szCs w:val="32"/>
              </w:rPr>
              <w:t xml:space="preserve">         </w:t>
            </w:r>
            <w:r w:rsidR="00CD45D7">
              <w:rPr>
                <w:rFonts w:hAnsi="仿宋" w:hint="eastAsia"/>
                <w:kern w:val="0"/>
                <w:szCs w:val="32"/>
              </w:rPr>
              <w:t xml:space="preserve"> </w:t>
            </w:r>
            <w:r>
              <w:rPr>
                <w:rFonts w:hAnsi="仿宋"/>
                <w:kern w:val="0"/>
                <w:szCs w:val="32"/>
              </w:rPr>
              <w:t>二○</w:t>
            </w:r>
            <w:r w:rsidR="000630E5">
              <w:rPr>
                <w:rFonts w:hAnsi="仿宋"/>
                <w:kern w:val="0"/>
                <w:szCs w:val="32"/>
              </w:rPr>
              <w:t>二○</w:t>
            </w:r>
            <w:r>
              <w:rPr>
                <w:rFonts w:hAnsi="仿宋"/>
                <w:kern w:val="0"/>
                <w:szCs w:val="32"/>
              </w:rPr>
              <w:t>年</w:t>
            </w:r>
            <w:r>
              <w:rPr>
                <w:rFonts w:hAnsi="仿宋" w:hint="eastAsia"/>
                <w:kern w:val="0"/>
                <w:szCs w:val="32"/>
              </w:rPr>
              <w:t>十</w:t>
            </w:r>
            <w:r w:rsidR="000630E5">
              <w:rPr>
                <w:rFonts w:hAnsi="仿宋" w:hint="eastAsia"/>
                <w:kern w:val="0"/>
                <w:szCs w:val="32"/>
              </w:rPr>
              <w:t>一</w:t>
            </w:r>
            <w:r>
              <w:rPr>
                <w:rFonts w:hAnsi="仿宋"/>
                <w:kern w:val="0"/>
                <w:szCs w:val="32"/>
              </w:rPr>
              <w:t>月</w:t>
            </w:r>
            <w:r w:rsidR="00CD45D7">
              <w:rPr>
                <w:rFonts w:hAnsi="仿宋"/>
                <w:kern w:val="0"/>
                <w:szCs w:val="32"/>
              </w:rPr>
              <w:t>十</w:t>
            </w:r>
            <w:r w:rsidR="00840C49">
              <w:rPr>
                <w:rFonts w:hAnsi="仿宋" w:hint="eastAsia"/>
                <w:kern w:val="0"/>
                <w:szCs w:val="32"/>
              </w:rPr>
              <w:t>三</w:t>
            </w:r>
            <w:r>
              <w:rPr>
                <w:rFonts w:hAnsi="仿宋"/>
                <w:kern w:val="0"/>
                <w:szCs w:val="32"/>
              </w:rPr>
              <w:t>日</w:t>
            </w:r>
          </w:p>
        </w:tc>
      </w:tr>
    </w:tbl>
    <w:p w14:paraId="2382B52C" w14:textId="77777777" w:rsidR="00063AC9" w:rsidRDefault="00063AC9" w:rsidP="007F25E3">
      <w:pPr>
        <w:ind w:firstLine="594"/>
        <w:rPr>
          <w:rFonts w:ascii="黑体" w:eastAsia="黑体" w:hAnsi="黑体"/>
        </w:rPr>
        <w:sectPr w:rsidR="00063AC9" w:rsidSect="007F25E3">
          <w:footerReference w:type="default" r:id="rId15"/>
          <w:pgSz w:w="11906" w:h="16838" w:code="9"/>
          <w:pgMar w:top="1440" w:right="1797" w:bottom="1440" w:left="1797" w:header="851" w:footer="992" w:gutter="0"/>
          <w:pgNumType w:start="1"/>
          <w:cols w:space="425"/>
          <w:docGrid w:type="linesAndChars" w:linePitch="634" w:charSpace="-4740"/>
        </w:sectPr>
      </w:pPr>
    </w:p>
    <w:p w14:paraId="686D154D" w14:textId="77777777" w:rsidR="0093354B" w:rsidRPr="003B0ACA" w:rsidRDefault="006F5FFC" w:rsidP="003B0ACA">
      <w:pPr>
        <w:pStyle w:val="2"/>
        <w:ind w:firstLineChars="0" w:firstLine="0"/>
        <w:rPr>
          <w:sz w:val="28"/>
          <w:szCs w:val="28"/>
        </w:rPr>
      </w:pPr>
      <w:bookmarkStart w:id="76" w:name="_Toc29044632"/>
      <w:bookmarkStart w:id="77" w:name="_Toc57376258"/>
      <w:r w:rsidRPr="003B0ACA">
        <w:rPr>
          <w:rFonts w:hint="eastAsia"/>
          <w:sz w:val="28"/>
          <w:szCs w:val="28"/>
        </w:rPr>
        <w:lastRenderedPageBreak/>
        <w:t>附件一：</w:t>
      </w:r>
      <w:bookmarkEnd w:id="76"/>
      <w:bookmarkEnd w:id="77"/>
    </w:p>
    <w:tbl>
      <w:tblPr>
        <w:tblW w:w="5676" w:type="pct"/>
        <w:jc w:val="center"/>
        <w:tblCellMar>
          <w:left w:w="0" w:type="dxa"/>
          <w:right w:w="0" w:type="dxa"/>
        </w:tblCellMar>
        <w:tblLook w:val="04A0" w:firstRow="1" w:lastRow="0" w:firstColumn="1" w:lastColumn="0" w:noHBand="0" w:noVBand="1"/>
      </w:tblPr>
      <w:tblGrid>
        <w:gridCol w:w="653"/>
        <w:gridCol w:w="673"/>
        <w:gridCol w:w="983"/>
        <w:gridCol w:w="478"/>
        <w:gridCol w:w="1824"/>
        <w:gridCol w:w="1981"/>
        <w:gridCol w:w="2202"/>
        <w:gridCol w:w="658"/>
      </w:tblGrid>
      <w:tr w:rsidR="0093354B" w14:paraId="4425429F" w14:textId="77777777" w:rsidTr="00F20B72">
        <w:trPr>
          <w:trHeight w:val="340"/>
          <w:tblHeader/>
          <w:jc w:val="center"/>
        </w:trPr>
        <w:tc>
          <w:tcPr>
            <w:tcW w:w="5000" w:type="pct"/>
            <w:gridSpan w:val="8"/>
            <w:tcBorders>
              <w:top w:val="nil"/>
              <w:left w:val="nil"/>
              <w:bottom w:val="nil"/>
              <w:right w:val="nil"/>
            </w:tcBorders>
            <w:shd w:val="clear" w:color="auto" w:fill="auto"/>
            <w:noWrap/>
            <w:tcMar>
              <w:top w:w="10" w:type="dxa"/>
              <w:left w:w="10" w:type="dxa"/>
              <w:right w:w="10" w:type="dxa"/>
            </w:tcMar>
            <w:vAlign w:val="center"/>
          </w:tcPr>
          <w:p w14:paraId="3BD70D47" w14:textId="77777777" w:rsidR="0093354B" w:rsidRPr="00CB0A32" w:rsidRDefault="00EB573E" w:rsidP="00063AC9">
            <w:pPr>
              <w:widowControl/>
              <w:ind w:firstLineChars="0" w:firstLine="0"/>
              <w:jc w:val="center"/>
              <w:textAlignment w:val="center"/>
              <w:rPr>
                <w:rFonts w:ascii="方正小标宋_GBK" w:eastAsia="方正小标宋_GBK" w:hAnsi="方正小标宋_GBK" w:cs="方正小标宋_GBK"/>
                <w:color w:val="000000"/>
                <w:szCs w:val="32"/>
              </w:rPr>
            </w:pPr>
            <w:r>
              <w:rPr>
                <w:rFonts w:eastAsia="方正小标宋_GBK" w:cs="方正小标宋_GBK"/>
                <w:color w:val="000000"/>
                <w:kern w:val="0"/>
                <w:szCs w:val="32"/>
              </w:rPr>
              <w:t>2019</w:t>
            </w:r>
            <w:r>
              <w:rPr>
                <w:rFonts w:eastAsia="方正小标宋_GBK" w:cs="方正小标宋_GBK"/>
                <w:color w:val="000000"/>
                <w:kern w:val="0"/>
                <w:szCs w:val="32"/>
              </w:rPr>
              <w:t>年</w:t>
            </w:r>
            <w:r w:rsidR="006F5FFC" w:rsidRPr="00CB0A32">
              <w:rPr>
                <w:rFonts w:ascii="方正小标宋_GBK" w:eastAsia="方正小标宋_GBK" w:hAnsi="方正小标宋_GBK" w:cs="方正小标宋_GBK"/>
                <w:color w:val="000000"/>
                <w:kern w:val="0"/>
                <w:szCs w:val="32"/>
              </w:rPr>
              <w:t>度</w:t>
            </w:r>
            <w:r w:rsidR="00B66FA2">
              <w:rPr>
                <w:rFonts w:ascii="方正小标宋_GBK" w:eastAsia="方正小标宋_GBK" w:hAnsi="方正小标宋_GBK" w:cs="方正小标宋_GBK"/>
                <w:color w:val="000000"/>
                <w:kern w:val="0"/>
                <w:szCs w:val="32"/>
              </w:rPr>
              <w:t>衡山县紫金山国有林场</w:t>
            </w:r>
            <w:r w:rsidR="006F5FFC" w:rsidRPr="00CB0A32">
              <w:rPr>
                <w:rFonts w:ascii="方正小标宋_GBK" w:eastAsia="方正小标宋_GBK" w:hAnsi="方正小标宋_GBK" w:cs="方正小标宋_GBK"/>
                <w:color w:val="000000"/>
                <w:kern w:val="0"/>
                <w:szCs w:val="32"/>
              </w:rPr>
              <w:t>部门整体支出资金项目</w:t>
            </w:r>
          </w:p>
        </w:tc>
      </w:tr>
      <w:tr w:rsidR="0093354B" w14:paraId="29423A94" w14:textId="77777777" w:rsidTr="00F20B72">
        <w:trPr>
          <w:trHeight w:val="340"/>
          <w:tblHeader/>
          <w:jc w:val="center"/>
        </w:trPr>
        <w:tc>
          <w:tcPr>
            <w:tcW w:w="5000" w:type="pct"/>
            <w:gridSpan w:val="8"/>
            <w:tcBorders>
              <w:top w:val="nil"/>
              <w:left w:val="nil"/>
              <w:bottom w:val="nil"/>
              <w:right w:val="nil"/>
            </w:tcBorders>
            <w:shd w:val="clear" w:color="auto" w:fill="auto"/>
            <w:noWrap/>
            <w:tcMar>
              <w:top w:w="10" w:type="dxa"/>
              <w:left w:w="10" w:type="dxa"/>
              <w:right w:w="10" w:type="dxa"/>
            </w:tcMar>
            <w:vAlign w:val="center"/>
          </w:tcPr>
          <w:p w14:paraId="6479A1D4" w14:textId="77777777" w:rsidR="0093354B" w:rsidRPr="00CB0A32" w:rsidRDefault="006F5FFC" w:rsidP="00063AC9">
            <w:pPr>
              <w:widowControl/>
              <w:ind w:firstLineChars="0" w:firstLine="0"/>
              <w:jc w:val="center"/>
              <w:textAlignment w:val="center"/>
              <w:rPr>
                <w:rFonts w:ascii="方正小标宋_GBK" w:eastAsia="方正小标宋_GBK" w:hAnsi="方正小标宋_GBK" w:cs="方正小标宋_GBK"/>
                <w:color w:val="000000"/>
                <w:szCs w:val="32"/>
              </w:rPr>
            </w:pPr>
            <w:r w:rsidRPr="00CB0A32">
              <w:rPr>
                <w:rFonts w:ascii="方正小标宋_GBK" w:eastAsia="方正小标宋_GBK" w:hAnsi="方正小标宋_GBK" w:cs="方正小标宋_GBK"/>
                <w:color w:val="000000"/>
                <w:kern w:val="0"/>
                <w:szCs w:val="32"/>
              </w:rPr>
              <w:t>绩效评价指标及评分表</w:t>
            </w:r>
          </w:p>
        </w:tc>
      </w:tr>
      <w:tr w:rsidR="0093354B" w14:paraId="78404FC9" w14:textId="77777777" w:rsidTr="00F20B72">
        <w:trPr>
          <w:trHeight w:val="280"/>
          <w:tblHeader/>
          <w:jc w:val="center"/>
        </w:trPr>
        <w:tc>
          <w:tcPr>
            <w:tcW w:w="34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CCDFD34" w14:textId="77777777" w:rsidR="0093354B" w:rsidRPr="002647AB" w:rsidRDefault="006F5FFC" w:rsidP="00063AC9">
            <w:pPr>
              <w:widowControl/>
              <w:ind w:firstLineChars="0" w:firstLine="0"/>
              <w:jc w:val="center"/>
              <w:textAlignment w:val="center"/>
              <w:rPr>
                <w:b/>
                <w:color w:val="000000"/>
                <w:kern w:val="0"/>
                <w:sz w:val="18"/>
                <w:szCs w:val="18"/>
              </w:rPr>
            </w:pPr>
            <w:r w:rsidRPr="002647AB">
              <w:rPr>
                <w:rFonts w:hAnsi="仿宋"/>
                <w:b/>
                <w:color w:val="000000"/>
                <w:kern w:val="0"/>
                <w:sz w:val="18"/>
                <w:szCs w:val="18"/>
              </w:rPr>
              <w:t>一级</w:t>
            </w:r>
          </w:p>
          <w:p w14:paraId="3577B1FF" w14:textId="77777777" w:rsidR="0093354B" w:rsidRPr="002647AB" w:rsidRDefault="006F5FFC" w:rsidP="00063AC9">
            <w:pPr>
              <w:widowControl/>
              <w:ind w:firstLineChars="0" w:firstLine="0"/>
              <w:jc w:val="center"/>
              <w:textAlignment w:val="center"/>
              <w:rPr>
                <w:b/>
                <w:color w:val="000000"/>
                <w:sz w:val="18"/>
                <w:szCs w:val="18"/>
              </w:rPr>
            </w:pPr>
            <w:r w:rsidRPr="002647AB">
              <w:rPr>
                <w:rFonts w:hAnsi="仿宋"/>
                <w:b/>
                <w:color w:val="000000"/>
                <w:kern w:val="0"/>
                <w:sz w:val="18"/>
                <w:szCs w:val="18"/>
              </w:rPr>
              <w:t>指标</w:t>
            </w:r>
          </w:p>
        </w:tc>
        <w:tc>
          <w:tcPr>
            <w:tcW w:w="35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BF45216" w14:textId="77777777" w:rsidR="0093354B" w:rsidRPr="002647AB" w:rsidRDefault="006F5FFC" w:rsidP="00063AC9">
            <w:pPr>
              <w:widowControl/>
              <w:ind w:firstLineChars="0" w:firstLine="0"/>
              <w:jc w:val="center"/>
              <w:textAlignment w:val="center"/>
              <w:rPr>
                <w:b/>
                <w:color w:val="000000"/>
                <w:kern w:val="0"/>
                <w:sz w:val="18"/>
                <w:szCs w:val="18"/>
              </w:rPr>
            </w:pPr>
            <w:r w:rsidRPr="002647AB">
              <w:rPr>
                <w:rFonts w:hAnsi="仿宋"/>
                <w:b/>
                <w:color w:val="000000"/>
                <w:kern w:val="0"/>
                <w:sz w:val="18"/>
                <w:szCs w:val="18"/>
              </w:rPr>
              <w:t>二级</w:t>
            </w:r>
          </w:p>
          <w:p w14:paraId="76FDF6A6" w14:textId="77777777" w:rsidR="0093354B" w:rsidRPr="002647AB" w:rsidRDefault="006F5FFC" w:rsidP="00063AC9">
            <w:pPr>
              <w:widowControl/>
              <w:ind w:firstLineChars="0" w:firstLine="0"/>
              <w:jc w:val="center"/>
              <w:textAlignment w:val="center"/>
              <w:rPr>
                <w:b/>
                <w:color w:val="000000"/>
                <w:sz w:val="18"/>
                <w:szCs w:val="18"/>
              </w:rPr>
            </w:pPr>
            <w:r w:rsidRPr="002647AB">
              <w:rPr>
                <w:rFonts w:hAnsi="仿宋"/>
                <w:b/>
                <w:color w:val="000000"/>
                <w:kern w:val="0"/>
                <w:sz w:val="18"/>
                <w:szCs w:val="18"/>
              </w:rPr>
              <w:t>指标</w:t>
            </w:r>
          </w:p>
        </w:tc>
        <w:tc>
          <w:tcPr>
            <w:tcW w:w="52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7EC2449" w14:textId="77777777" w:rsidR="0093354B" w:rsidRPr="002647AB" w:rsidRDefault="006F5FFC" w:rsidP="00063AC9">
            <w:pPr>
              <w:widowControl/>
              <w:ind w:firstLineChars="0" w:firstLine="0"/>
              <w:jc w:val="center"/>
              <w:textAlignment w:val="center"/>
              <w:rPr>
                <w:b/>
                <w:color w:val="000000"/>
                <w:sz w:val="18"/>
                <w:szCs w:val="18"/>
              </w:rPr>
            </w:pPr>
            <w:r w:rsidRPr="002647AB">
              <w:rPr>
                <w:rFonts w:hAnsi="仿宋"/>
                <w:b/>
                <w:color w:val="000000"/>
                <w:kern w:val="0"/>
                <w:sz w:val="18"/>
                <w:szCs w:val="18"/>
              </w:rPr>
              <w:t>三级指标</w:t>
            </w:r>
          </w:p>
        </w:tc>
        <w:tc>
          <w:tcPr>
            <w:tcW w:w="25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938C03E" w14:textId="77777777" w:rsidR="0093354B" w:rsidRPr="002647AB" w:rsidRDefault="006F5FFC" w:rsidP="00063AC9">
            <w:pPr>
              <w:widowControl/>
              <w:ind w:firstLineChars="0" w:firstLine="0"/>
              <w:jc w:val="center"/>
              <w:textAlignment w:val="center"/>
              <w:rPr>
                <w:b/>
                <w:color w:val="000000"/>
                <w:sz w:val="18"/>
                <w:szCs w:val="18"/>
              </w:rPr>
            </w:pPr>
            <w:r w:rsidRPr="002647AB">
              <w:rPr>
                <w:rFonts w:hAnsi="仿宋"/>
                <w:b/>
                <w:color w:val="000000"/>
                <w:kern w:val="0"/>
                <w:sz w:val="18"/>
                <w:szCs w:val="18"/>
              </w:rPr>
              <w:t>分值</w:t>
            </w:r>
          </w:p>
        </w:tc>
        <w:tc>
          <w:tcPr>
            <w:tcW w:w="9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133B515" w14:textId="77777777" w:rsidR="0093354B" w:rsidRPr="002647AB" w:rsidRDefault="006F5FFC" w:rsidP="00063AC9">
            <w:pPr>
              <w:widowControl/>
              <w:ind w:firstLineChars="0" w:firstLine="0"/>
              <w:jc w:val="center"/>
              <w:textAlignment w:val="center"/>
              <w:rPr>
                <w:b/>
                <w:color w:val="000000"/>
                <w:sz w:val="18"/>
                <w:szCs w:val="18"/>
              </w:rPr>
            </w:pPr>
            <w:r w:rsidRPr="002647AB">
              <w:rPr>
                <w:rFonts w:hAnsi="仿宋"/>
                <w:b/>
                <w:color w:val="000000"/>
                <w:kern w:val="0"/>
                <w:sz w:val="18"/>
                <w:szCs w:val="18"/>
              </w:rPr>
              <w:t>评价标准</w:t>
            </w:r>
          </w:p>
        </w:tc>
        <w:tc>
          <w:tcPr>
            <w:tcW w:w="10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7B6C710" w14:textId="77777777" w:rsidR="0093354B" w:rsidRPr="002647AB" w:rsidRDefault="006F5FFC" w:rsidP="00063AC9">
            <w:pPr>
              <w:widowControl/>
              <w:ind w:firstLineChars="0" w:firstLine="0"/>
              <w:jc w:val="center"/>
              <w:textAlignment w:val="center"/>
              <w:rPr>
                <w:b/>
                <w:color w:val="000000"/>
                <w:sz w:val="18"/>
                <w:szCs w:val="18"/>
              </w:rPr>
            </w:pPr>
            <w:r w:rsidRPr="002647AB">
              <w:rPr>
                <w:rFonts w:hAnsi="仿宋"/>
                <w:b/>
                <w:color w:val="000000"/>
                <w:kern w:val="0"/>
                <w:sz w:val="18"/>
                <w:szCs w:val="18"/>
              </w:rPr>
              <w:t>指标说明</w:t>
            </w:r>
          </w:p>
        </w:tc>
        <w:tc>
          <w:tcPr>
            <w:tcW w:w="11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9FF81E2" w14:textId="77777777" w:rsidR="0093354B" w:rsidRPr="002647AB" w:rsidRDefault="006F5FFC" w:rsidP="00063AC9">
            <w:pPr>
              <w:widowControl/>
              <w:ind w:firstLineChars="0" w:firstLine="0"/>
              <w:jc w:val="center"/>
              <w:textAlignment w:val="center"/>
              <w:rPr>
                <w:b/>
                <w:color w:val="000000"/>
                <w:sz w:val="18"/>
                <w:szCs w:val="18"/>
              </w:rPr>
            </w:pPr>
            <w:r w:rsidRPr="002647AB">
              <w:rPr>
                <w:rFonts w:hAnsi="仿宋"/>
                <w:b/>
                <w:color w:val="000000"/>
                <w:kern w:val="0"/>
                <w:sz w:val="18"/>
                <w:szCs w:val="18"/>
              </w:rPr>
              <w:t>得分说明</w:t>
            </w:r>
          </w:p>
        </w:tc>
        <w:tc>
          <w:tcPr>
            <w:tcW w:w="3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A26A979" w14:textId="77777777" w:rsidR="0093354B" w:rsidRPr="002647AB" w:rsidRDefault="006F5FFC" w:rsidP="00063AC9">
            <w:pPr>
              <w:widowControl/>
              <w:ind w:firstLineChars="0" w:firstLine="0"/>
              <w:jc w:val="center"/>
              <w:textAlignment w:val="center"/>
              <w:rPr>
                <w:b/>
                <w:color w:val="000000"/>
                <w:sz w:val="18"/>
                <w:szCs w:val="18"/>
              </w:rPr>
            </w:pPr>
            <w:r w:rsidRPr="002647AB">
              <w:rPr>
                <w:rFonts w:hAnsi="仿宋"/>
                <w:b/>
                <w:color w:val="000000"/>
                <w:kern w:val="0"/>
                <w:sz w:val="18"/>
                <w:szCs w:val="18"/>
              </w:rPr>
              <w:t>得分</w:t>
            </w:r>
          </w:p>
        </w:tc>
      </w:tr>
      <w:tr w:rsidR="0093354B" w14:paraId="4A6E6FB1" w14:textId="77777777" w:rsidTr="00F20B72">
        <w:trPr>
          <w:trHeight w:val="2552"/>
          <w:jc w:val="center"/>
        </w:trPr>
        <w:tc>
          <w:tcPr>
            <w:tcW w:w="345"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641C123" w14:textId="77777777" w:rsidR="0093354B" w:rsidRPr="002647AB" w:rsidRDefault="006F5FFC" w:rsidP="00063AC9">
            <w:pPr>
              <w:widowControl/>
              <w:ind w:firstLineChars="0" w:firstLine="0"/>
              <w:jc w:val="center"/>
              <w:textAlignment w:val="center"/>
              <w:rPr>
                <w:color w:val="000000"/>
                <w:sz w:val="18"/>
                <w:szCs w:val="18"/>
              </w:rPr>
            </w:pPr>
            <w:r w:rsidRPr="002647AB">
              <w:rPr>
                <w:rFonts w:hAnsi="仿宋"/>
                <w:color w:val="000000"/>
                <w:kern w:val="0"/>
                <w:sz w:val="18"/>
                <w:szCs w:val="18"/>
              </w:rPr>
              <w:t>投入</w:t>
            </w:r>
            <w:r w:rsidRPr="007F25E3">
              <w:rPr>
                <w:rStyle w:val="font11"/>
              </w:rPr>
              <w:t>10</w:t>
            </w:r>
            <w:r w:rsidRPr="002647AB">
              <w:rPr>
                <w:rStyle w:val="font11"/>
                <w:rFonts w:hAnsi="仿宋"/>
              </w:rPr>
              <w:t>分</w:t>
            </w:r>
          </w:p>
        </w:tc>
        <w:tc>
          <w:tcPr>
            <w:tcW w:w="356"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39B43F1" w14:textId="77777777" w:rsidR="0093354B" w:rsidRPr="002647AB" w:rsidRDefault="006F5FFC" w:rsidP="00063AC9">
            <w:pPr>
              <w:widowControl/>
              <w:ind w:firstLineChars="0" w:firstLine="0"/>
              <w:jc w:val="center"/>
              <w:textAlignment w:val="center"/>
              <w:rPr>
                <w:color w:val="000000"/>
                <w:sz w:val="18"/>
                <w:szCs w:val="18"/>
              </w:rPr>
            </w:pPr>
            <w:r w:rsidRPr="002647AB">
              <w:rPr>
                <w:rFonts w:hAnsi="仿宋"/>
                <w:color w:val="000000"/>
                <w:kern w:val="0"/>
                <w:sz w:val="18"/>
                <w:szCs w:val="18"/>
              </w:rPr>
              <w:t>预算配置</w:t>
            </w:r>
            <w:r w:rsidRPr="007F25E3">
              <w:rPr>
                <w:rStyle w:val="font11"/>
              </w:rPr>
              <w:t>10</w:t>
            </w:r>
            <w:r w:rsidRPr="002647AB">
              <w:rPr>
                <w:rStyle w:val="font11"/>
                <w:rFonts w:hAnsi="仿宋"/>
              </w:rPr>
              <w:t>分</w:t>
            </w:r>
          </w:p>
        </w:tc>
        <w:tc>
          <w:tcPr>
            <w:tcW w:w="52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68A416D" w14:textId="77777777" w:rsidR="0093354B" w:rsidRPr="002647AB" w:rsidRDefault="006F5FFC" w:rsidP="00063AC9">
            <w:pPr>
              <w:widowControl/>
              <w:ind w:firstLineChars="0" w:firstLine="0"/>
              <w:jc w:val="center"/>
              <w:textAlignment w:val="center"/>
              <w:rPr>
                <w:color w:val="000000"/>
                <w:sz w:val="18"/>
                <w:szCs w:val="18"/>
              </w:rPr>
            </w:pPr>
            <w:r w:rsidRPr="002647AB">
              <w:rPr>
                <w:rFonts w:hAnsi="仿宋"/>
                <w:color w:val="000000"/>
                <w:kern w:val="0"/>
                <w:sz w:val="18"/>
                <w:szCs w:val="18"/>
              </w:rPr>
              <w:t>在职人员控制率</w:t>
            </w:r>
          </w:p>
        </w:tc>
        <w:tc>
          <w:tcPr>
            <w:tcW w:w="25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0FCDA5F" w14:textId="77777777" w:rsidR="0093354B" w:rsidRPr="002647AB" w:rsidRDefault="006F5FFC" w:rsidP="00063AC9">
            <w:pPr>
              <w:widowControl/>
              <w:ind w:firstLineChars="0" w:firstLine="0"/>
              <w:jc w:val="center"/>
              <w:textAlignment w:val="center"/>
              <w:rPr>
                <w:color w:val="000000"/>
                <w:sz w:val="18"/>
                <w:szCs w:val="18"/>
              </w:rPr>
            </w:pPr>
            <w:r w:rsidRPr="007F25E3">
              <w:rPr>
                <w:color w:val="000000"/>
                <w:kern w:val="0"/>
                <w:sz w:val="18"/>
                <w:szCs w:val="18"/>
              </w:rPr>
              <w:t>5</w:t>
            </w:r>
          </w:p>
        </w:tc>
        <w:tc>
          <w:tcPr>
            <w:tcW w:w="9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F525E4E" w14:textId="77777777" w:rsidR="0093354B" w:rsidRPr="002647AB" w:rsidRDefault="006F5FFC" w:rsidP="00063AC9">
            <w:pPr>
              <w:widowControl/>
              <w:ind w:firstLineChars="0" w:firstLine="0"/>
              <w:jc w:val="left"/>
              <w:textAlignment w:val="center"/>
              <w:rPr>
                <w:color w:val="000000"/>
                <w:sz w:val="18"/>
                <w:szCs w:val="18"/>
              </w:rPr>
            </w:pPr>
            <w:r w:rsidRPr="002647AB">
              <w:rPr>
                <w:rFonts w:hAnsi="仿宋"/>
                <w:color w:val="000000"/>
                <w:kern w:val="0"/>
                <w:sz w:val="18"/>
                <w:szCs w:val="18"/>
              </w:rPr>
              <w:t>以</w:t>
            </w:r>
            <w:r w:rsidRPr="007F25E3">
              <w:rPr>
                <w:rStyle w:val="font11"/>
              </w:rPr>
              <w:t>100</w:t>
            </w:r>
            <w:r w:rsidRPr="002647AB">
              <w:rPr>
                <w:rStyle w:val="font11"/>
              </w:rPr>
              <w:t>%</w:t>
            </w:r>
            <w:r w:rsidRPr="002647AB">
              <w:rPr>
                <w:rStyle w:val="font11"/>
                <w:rFonts w:hAnsi="仿宋"/>
              </w:rPr>
              <w:t>为标准。在职人员控制率</w:t>
            </w:r>
            <w:r w:rsidRPr="002647AB">
              <w:rPr>
                <w:rStyle w:val="font11"/>
                <w:rFonts w:ascii="仿宋" w:hAnsi="仿宋"/>
              </w:rPr>
              <w:t>≦</w:t>
            </w:r>
            <w:r w:rsidRPr="007F25E3">
              <w:rPr>
                <w:rStyle w:val="font11"/>
              </w:rPr>
              <w:t>100</w:t>
            </w:r>
            <w:r w:rsidRPr="002647AB">
              <w:rPr>
                <w:rStyle w:val="font11"/>
              </w:rPr>
              <w:t>%</w:t>
            </w:r>
            <w:r w:rsidRPr="002647AB">
              <w:rPr>
                <w:rStyle w:val="font11"/>
                <w:rFonts w:hAnsi="仿宋"/>
              </w:rPr>
              <w:t>，计</w:t>
            </w:r>
            <w:r w:rsidRPr="007F25E3">
              <w:rPr>
                <w:rStyle w:val="font11"/>
              </w:rPr>
              <w:t>5</w:t>
            </w:r>
            <w:r w:rsidRPr="002647AB">
              <w:rPr>
                <w:rStyle w:val="font11"/>
                <w:rFonts w:hAnsi="仿宋"/>
              </w:rPr>
              <w:t>分；每超过一个百分点扣</w:t>
            </w:r>
            <w:r w:rsidRPr="007F25E3">
              <w:rPr>
                <w:rStyle w:val="font11"/>
              </w:rPr>
              <w:t>0</w:t>
            </w:r>
            <w:r w:rsidRPr="002647AB">
              <w:rPr>
                <w:rStyle w:val="font11"/>
              </w:rPr>
              <w:t>.</w:t>
            </w:r>
            <w:r w:rsidRPr="007F25E3">
              <w:rPr>
                <w:rStyle w:val="font11"/>
              </w:rPr>
              <w:t>5</w:t>
            </w:r>
            <w:r w:rsidRPr="002647AB">
              <w:rPr>
                <w:rStyle w:val="font11"/>
                <w:rFonts w:hAnsi="仿宋"/>
              </w:rPr>
              <w:t>分，扣完为止。</w:t>
            </w:r>
          </w:p>
        </w:tc>
        <w:tc>
          <w:tcPr>
            <w:tcW w:w="10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5F8B079" w14:textId="77777777" w:rsidR="0093354B" w:rsidRPr="002647AB" w:rsidRDefault="006F5FFC" w:rsidP="00063AC9">
            <w:pPr>
              <w:widowControl/>
              <w:ind w:firstLineChars="0" w:firstLine="0"/>
              <w:jc w:val="left"/>
              <w:textAlignment w:val="center"/>
              <w:rPr>
                <w:color w:val="000000"/>
                <w:sz w:val="18"/>
                <w:szCs w:val="18"/>
              </w:rPr>
            </w:pPr>
            <w:r w:rsidRPr="002647AB">
              <w:rPr>
                <w:rFonts w:hAnsi="仿宋"/>
                <w:color w:val="000000"/>
                <w:kern w:val="0"/>
                <w:sz w:val="18"/>
                <w:szCs w:val="18"/>
              </w:rPr>
              <w:t>在职人员控制率</w:t>
            </w:r>
            <w:r w:rsidRPr="002647AB">
              <w:rPr>
                <w:rStyle w:val="font11"/>
              </w:rPr>
              <w:t>=</w:t>
            </w:r>
            <w:r w:rsidRPr="002647AB">
              <w:rPr>
                <w:rStyle w:val="font11"/>
                <w:rFonts w:hAnsi="仿宋"/>
              </w:rPr>
              <w:t>（在职人员数</w:t>
            </w:r>
            <w:r w:rsidRPr="002647AB">
              <w:rPr>
                <w:rStyle w:val="font11"/>
              </w:rPr>
              <w:t>/</w:t>
            </w:r>
            <w:r w:rsidRPr="002647AB">
              <w:rPr>
                <w:rStyle w:val="font11"/>
                <w:rFonts w:hAnsi="仿宋"/>
              </w:rPr>
              <w:t>编制数）</w:t>
            </w:r>
            <w:r w:rsidRPr="002647AB">
              <w:rPr>
                <w:rStyle w:val="font11"/>
              </w:rPr>
              <w:t>×</w:t>
            </w:r>
            <w:r w:rsidRPr="007F25E3">
              <w:rPr>
                <w:rStyle w:val="font11"/>
              </w:rPr>
              <w:t>100</w:t>
            </w:r>
            <w:r w:rsidRPr="002647AB">
              <w:rPr>
                <w:rStyle w:val="font11"/>
              </w:rPr>
              <w:t>%</w:t>
            </w:r>
            <w:r w:rsidRPr="002647AB">
              <w:rPr>
                <w:rStyle w:val="font11"/>
                <w:rFonts w:hAnsi="仿宋"/>
              </w:rPr>
              <w:t>，在职人员数：部门（单位）实际在职人数，以财政局确定的部门决算编制口径为准。编制数：机构编制部门核定批复的部门（单位）的人员编制数。</w:t>
            </w:r>
          </w:p>
        </w:tc>
        <w:tc>
          <w:tcPr>
            <w:tcW w:w="11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096FF80" w14:textId="77777777" w:rsidR="0093354B" w:rsidRPr="002647AB" w:rsidRDefault="006F5FFC" w:rsidP="00063AC9">
            <w:pPr>
              <w:widowControl/>
              <w:ind w:firstLineChars="0" w:firstLine="0"/>
              <w:jc w:val="left"/>
              <w:textAlignment w:val="center"/>
              <w:rPr>
                <w:color w:val="000000"/>
                <w:kern w:val="0"/>
                <w:sz w:val="18"/>
                <w:szCs w:val="18"/>
              </w:rPr>
            </w:pPr>
            <w:r w:rsidRPr="002647AB">
              <w:rPr>
                <w:rFonts w:hAnsi="仿宋"/>
                <w:color w:val="000000"/>
                <w:kern w:val="0"/>
                <w:sz w:val="18"/>
                <w:szCs w:val="18"/>
              </w:rPr>
              <w:t>（在职人员</w:t>
            </w:r>
            <w:r w:rsidR="00DF358C">
              <w:rPr>
                <w:rStyle w:val="font11"/>
                <w:rFonts w:hint="eastAsia"/>
              </w:rPr>
              <w:t>30</w:t>
            </w:r>
            <w:r w:rsidRPr="002647AB">
              <w:rPr>
                <w:rStyle w:val="font11"/>
                <w:rFonts w:hAnsi="仿宋"/>
              </w:rPr>
              <w:t>人</w:t>
            </w:r>
            <w:r w:rsidRPr="002647AB">
              <w:rPr>
                <w:rStyle w:val="font11"/>
              </w:rPr>
              <w:t>/</w:t>
            </w:r>
            <w:r w:rsidRPr="002647AB">
              <w:rPr>
                <w:rStyle w:val="font11"/>
                <w:rFonts w:hAnsi="仿宋"/>
              </w:rPr>
              <w:t>编制</w:t>
            </w:r>
            <w:r w:rsidR="00DF358C">
              <w:rPr>
                <w:rStyle w:val="font11"/>
                <w:rFonts w:hint="eastAsia"/>
              </w:rPr>
              <w:t>30</w:t>
            </w:r>
            <w:r w:rsidRPr="002647AB">
              <w:rPr>
                <w:rStyle w:val="font11"/>
                <w:rFonts w:hAnsi="仿宋"/>
              </w:rPr>
              <w:t>人）</w:t>
            </w:r>
            <w:r w:rsidRPr="002647AB">
              <w:rPr>
                <w:rStyle w:val="font11"/>
              </w:rPr>
              <w:t>×</w:t>
            </w:r>
            <w:r w:rsidRPr="007F25E3">
              <w:rPr>
                <w:rStyle w:val="font11"/>
              </w:rPr>
              <w:t>100</w:t>
            </w:r>
            <w:r w:rsidRPr="002647AB">
              <w:rPr>
                <w:rStyle w:val="font11"/>
              </w:rPr>
              <w:t>%=</w:t>
            </w:r>
            <w:r w:rsidR="00DF358C">
              <w:rPr>
                <w:rStyle w:val="font11"/>
                <w:rFonts w:hint="eastAsia"/>
              </w:rPr>
              <w:t>100</w:t>
            </w:r>
            <w:r w:rsidRPr="002647AB">
              <w:rPr>
                <w:rStyle w:val="font11"/>
              </w:rPr>
              <w:t>%</w:t>
            </w:r>
            <w:r w:rsidRPr="002647AB">
              <w:rPr>
                <w:rStyle w:val="font11"/>
                <w:rFonts w:hAnsi="仿宋"/>
              </w:rPr>
              <w:t>，</w:t>
            </w:r>
          </w:p>
          <w:p w14:paraId="1BD4C0EC" w14:textId="77777777" w:rsidR="0093354B" w:rsidRPr="002647AB" w:rsidRDefault="006F5FFC" w:rsidP="00063AC9">
            <w:pPr>
              <w:widowControl/>
              <w:ind w:firstLineChars="0" w:firstLine="0"/>
              <w:jc w:val="left"/>
              <w:textAlignment w:val="center"/>
              <w:rPr>
                <w:color w:val="000000"/>
                <w:sz w:val="18"/>
                <w:szCs w:val="18"/>
              </w:rPr>
            </w:pPr>
            <w:r w:rsidRPr="002647AB">
              <w:rPr>
                <w:rFonts w:hAnsi="仿宋"/>
                <w:color w:val="000000"/>
                <w:kern w:val="0"/>
                <w:sz w:val="18"/>
                <w:szCs w:val="18"/>
              </w:rPr>
              <w:t>在职人员控制率</w:t>
            </w:r>
            <w:r w:rsidRPr="002647AB">
              <w:rPr>
                <w:rFonts w:ascii="仿宋" w:hAnsi="仿宋"/>
                <w:color w:val="000000"/>
                <w:kern w:val="0"/>
                <w:sz w:val="18"/>
                <w:szCs w:val="18"/>
              </w:rPr>
              <w:t>≦</w:t>
            </w:r>
            <w:r w:rsidRPr="007F25E3">
              <w:rPr>
                <w:rStyle w:val="font11"/>
              </w:rPr>
              <w:t>100</w:t>
            </w:r>
            <w:r w:rsidRPr="002647AB">
              <w:rPr>
                <w:rStyle w:val="font11"/>
              </w:rPr>
              <w:t>%</w:t>
            </w:r>
            <w:r w:rsidRPr="002647AB">
              <w:rPr>
                <w:rStyle w:val="font11"/>
                <w:rFonts w:hAnsi="仿宋"/>
              </w:rPr>
              <w:t>，本项不扣分，得</w:t>
            </w:r>
            <w:r w:rsidRPr="007F25E3">
              <w:rPr>
                <w:rStyle w:val="font11"/>
              </w:rPr>
              <w:t>5</w:t>
            </w:r>
            <w:r w:rsidRPr="002647AB">
              <w:rPr>
                <w:rStyle w:val="font11"/>
                <w:rFonts w:hAnsi="仿宋"/>
              </w:rPr>
              <w:t>分</w:t>
            </w:r>
          </w:p>
        </w:tc>
        <w:tc>
          <w:tcPr>
            <w:tcW w:w="3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BF9D508" w14:textId="77777777" w:rsidR="0093354B" w:rsidRPr="002647AB" w:rsidRDefault="00DF358C" w:rsidP="00063AC9">
            <w:pPr>
              <w:widowControl/>
              <w:ind w:firstLineChars="0" w:firstLine="0"/>
              <w:jc w:val="center"/>
              <w:textAlignment w:val="center"/>
              <w:rPr>
                <w:color w:val="000000"/>
                <w:sz w:val="18"/>
                <w:szCs w:val="18"/>
              </w:rPr>
            </w:pPr>
            <w:r>
              <w:rPr>
                <w:rFonts w:hint="eastAsia"/>
                <w:color w:val="000000"/>
                <w:kern w:val="0"/>
                <w:sz w:val="18"/>
                <w:szCs w:val="18"/>
              </w:rPr>
              <w:t>5</w:t>
            </w:r>
          </w:p>
        </w:tc>
      </w:tr>
      <w:tr w:rsidR="0093354B" w14:paraId="48FB174C" w14:textId="77777777" w:rsidTr="00F20B72">
        <w:trPr>
          <w:trHeight w:val="1680"/>
          <w:jc w:val="center"/>
        </w:trPr>
        <w:tc>
          <w:tcPr>
            <w:tcW w:w="34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9BFC6B3" w14:textId="77777777" w:rsidR="0093354B" w:rsidRPr="002647AB" w:rsidRDefault="0093354B" w:rsidP="00063AC9">
            <w:pPr>
              <w:ind w:firstLineChars="0" w:firstLine="0"/>
              <w:jc w:val="center"/>
              <w:rPr>
                <w:color w:val="000000"/>
                <w:sz w:val="18"/>
                <w:szCs w:val="18"/>
              </w:rPr>
            </w:pPr>
          </w:p>
        </w:tc>
        <w:tc>
          <w:tcPr>
            <w:tcW w:w="356"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D367C00" w14:textId="77777777" w:rsidR="0093354B" w:rsidRPr="002647AB" w:rsidRDefault="0093354B" w:rsidP="00063AC9">
            <w:pPr>
              <w:ind w:firstLineChars="0" w:firstLine="0"/>
              <w:jc w:val="center"/>
              <w:rPr>
                <w:color w:val="000000"/>
                <w:sz w:val="18"/>
                <w:szCs w:val="18"/>
              </w:rPr>
            </w:pPr>
          </w:p>
        </w:tc>
        <w:tc>
          <w:tcPr>
            <w:tcW w:w="52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E3FBD9A" w14:textId="77777777" w:rsidR="0093354B" w:rsidRPr="002647AB" w:rsidRDefault="006F5FFC" w:rsidP="00063AC9">
            <w:pPr>
              <w:widowControl/>
              <w:ind w:firstLineChars="0" w:firstLine="0"/>
              <w:jc w:val="center"/>
              <w:textAlignment w:val="center"/>
              <w:rPr>
                <w:color w:val="000000"/>
                <w:sz w:val="18"/>
                <w:szCs w:val="18"/>
              </w:rPr>
            </w:pPr>
            <w:r w:rsidRPr="002647AB">
              <w:rPr>
                <w:color w:val="000000"/>
                <w:kern w:val="0"/>
                <w:sz w:val="18"/>
                <w:szCs w:val="18"/>
              </w:rPr>
              <w:t>“</w:t>
            </w:r>
            <w:r w:rsidRPr="002647AB">
              <w:rPr>
                <w:rStyle w:val="font11"/>
                <w:rFonts w:hAnsi="仿宋"/>
              </w:rPr>
              <w:t>三公经费</w:t>
            </w:r>
            <w:r w:rsidRPr="002647AB">
              <w:rPr>
                <w:rStyle w:val="font11"/>
              </w:rPr>
              <w:t>”</w:t>
            </w:r>
            <w:r w:rsidRPr="002647AB">
              <w:rPr>
                <w:rStyle w:val="font11"/>
                <w:rFonts w:hAnsi="仿宋"/>
              </w:rPr>
              <w:t>变动率</w:t>
            </w:r>
          </w:p>
        </w:tc>
        <w:tc>
          <w:tcPr>
            <w:tcW w:w="25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E59A039" w14:textId="77777777" w:rsidR="0093354B" w:rsidRPr="002647AB" w:rsidRDefault="006F5FFC" w:rsidP="00063AC9">
            <w:pPr>
              <w:widowControl/>
              <w:ind w:firstLineChars="0" w:firstLine="0"/>
              <w:jc w:val="center"/>
              <w:textAlignment w:val="center"/>
              <w:rPr>
                <w:color w:val="000000"/>
                <w:sz w:val="18"/>
                <w:szCs w:val="18"/>
              </w:rPr>
            </w:pPr>
            <w:r w:rsidRPr="007F25E3">
              <w:rPr>
                <w:color w:val="000000"/>
                <w:kern w:val="0"/>
                <w:sz w:val="18"/>
                <w:szCs w:val="18"/>
              </w:rPr>
              <w:t>5</w:t>
            </w:r>
          </w:p>
        </w:tc>
        <w:tc>
          <w:tcPr>
            <w:tcW w:w="9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F649E65" w14:textId="77777777" w:rsidR="0093354B" w:rsidRPr="002647AB" w:rsidRDefault="006F5FFC" w:rsidP="00684ABD">
            <w:pPr>
              <w:widowControl/>
              <w:ind w:firstLineChars="0" w:firstLine="0"/>
              <w:jc w:val="left"/>
              <w:textAlignment w:val="center"/>
              <w:rPr>
                <w:color w:val="000000"/>
                <w:sz w:val="18"/>
                <w:szCs w:val="18"/>
              </w:rPr>
            </w:pPr>
            <w:r w:rsidRPr="002647AB">
              <w:rPr>
                <w:color w:val="000000"/>
                <w:kern w:val="0"/>
                <w:sz w:val="18"/>
                <w:szCs w:val="18"/>
              </w:rPr>
              <w:t>“</w:t>
            </w:r>
            <w:r w:rsidRPr="002647AB">
              <w:rPr>
                <w:rStyle w:val="font11"/>
                <w:rFonts w:hAnsi="仿宋"/>
              </w:rPr>
              <w:t>三公经费</w:t>
            </w:r>
            <w:r w:rsidRPr="002647AB">
              <w:rPr>
                <w:rStyle w:val="font11"/>
              </w:rPr>
              <w:t>”</w:t>
            </w:r>
            <w:r w:rsidRPr="002647AB">
              <w:rPr>
                <w:rStyle w:val="font11"/>
                <w:rFonts w:hAnsi="仿宋"/>
              </w:rPr>
              <w:t>变动率</w:t>
            </w:r>
            <w:r w:rsidRPr="002647AB">
              <w:rPr>
                <w:rStyle w:val="font11"/>
                <w:rFonts w:ascii="仿宋" w:hAnsi="仿宋"/>
              </w:rPr>
              <w:t>≦</w:t>
            </w:r>
            <w:r w:rsidRPr="007F25E3">
              <w:rPr>
                <w:rStyle w:val="font11"/>
              </w:rPr>
              <w:t>0</w:t>
            </w:r>
            <w:r w:rsidRPr="002647AB">
              <w:rPr>
                <w:rStyle w:val="font11"/>
              </w:rPr>
              <w:t>,</w:t>
            </w:r>
            <w:r w:rsidRPr="002647AB">
              <w:rPr>
                <w:rStyle w:val="font11"/>
                <w:rFonts w:hAnsi="仿宋"/>
              </w:rPr>
              <w:t>计</w:t>
            </w:r>
            <w:r w:rsidR="00684ABD">
              <w:rPr>
                <w:rStyle w:val="font11"/>
                <w:rFonts w:hint="eastAsia"/>
              </w:rPr>
              <w:t>5</w:t>
            </w:r>
            <w:r w:rsidRPr="002647AB">
              <w:rPr>
                <w:rStyle w:val="font11"/>
                <w:rFonts w:hAnsi="仿宋"/>
              </w:rPr>
              <w:t>分；</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w:t>
            </w:r>
            <w:r w:rsidRPr="007F25E3">
              <w:rPr>
                <w:rStyle w:val="font11"/>
              </w:rPr>
              <w:t>0</w:t>
            </w:r>
            <w:r w:rsidRPr="002647AB">
              <w:rPr>
                <w:rStyle w:val="font11"/>
                <w:rFonts w:hAnsi="仿宋"/>
              </w:rPr>
              <w:t>，每超过一个百分点扣</w:t>
            </w:r>
            <w:r w:rsidRPr="007F25E3">
              <w:rPr>
                <w:rStyle w:val="font11"/>
              </w:rPr>
              <w:t>0</w:t>
            </w:r>
            <w:r w:rsidRPr="002647AB">
              <w:rPr>
                <w:rStyle w:val="font11"/>
              </w:rPr>
              <w:t>.</w:t>
            </w:r>
            <w:r w:rsidRPr="007F25E3">
              <w:rPr>
                <w:rStyle w:val="font11"/>
              </w:rPr>
              <w:t>8</w:t>
            </w:r>
            <w:r w:rsidRPr="002647AB">
              <w:rPr>
                <w:rStyle w:val="font11"/>
                <w:rFonts w:hAnsi="仿宋"/>
              </w:rPr>
              <w:t>分，扣完为止。</w:t>
            </w:r>
          </w:p>
        </w:tc>
        <w:tc>
          <w:tcPr>
            <w:tcW w:w="10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21D73E9" w14:textId="77777777" w:rsidR="0093354B" w:rsidRPr="002647AB" w:rsidRDefault="006F5FFC" w:rsidP="00063AC9">
            <w:pPr>
              <w:widowControl/>
              <w:ind w:firstLineChars="0" w:firstLine="0"/>
              <w:jc w:val="left"/>
              <w:textAlignment w:val="center"/>
              <w:rPr>
                <w:color w:val="000000"/>
                <w:sz w:val="18"/>
                <w:szCs w:val="18"/>
              </w:rPr>
            </w:pPr>
            <w:r w:rsidRPr="002647AB">
              <w:rPr>
                <w:color w:val="000000"/>
                <w:kern w:val="0"/>
                <w:sz w:val="18"/>
                <w:szCs w:val="18"/>
              </w:rPr>
              <w:t>“</w:t>
            </w:r>
            <w:r w:rsidRPr="002647AB">
              <w:rPr>
                <w:rStyle w:val="font11"/>
                <w:rFonts w:hAnsi="仿宋"/>
              </w:rPr>
              <w:t>三公经费</w:t>
            </w:r>
            <w:r w:rsidRPr="002647AB">
              <w:rPr>
                <w:rStyle w:val="font11"/>
              </w:rPr>
              <w:t>”</w:t>
            </w:r>
            <w:r w:rsidRPr="002647AB">
              <w:rPr>
                <w:rStyle w:val="font11"/>
                <w:rFonts w:hAnsi="仿宋"/>
              </w:rPr>
              <w:t>变动率</w:t>
            </w:r>
            <w:r w:rsidRPr="002647AB">
              <w:rPr>
                <w:rStyle w:val="font11"/>
              </w:rPr>
              <w:t>=[</w:t>
            </w:r>
            <w:r w:rsidRPr="002647AB">
              <w:rPr>
                <w:rStyle w:val="font11"/>
                <w:rFonts w:hAnsi="仿宋"/>
              </w:rPr>
              <w:t>（本年度</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预算数</w:t>
            </w:r>
            <w:r w:rsidRPr="002647AB">
              <w:rPr>
                <w:rStyle w:val="font11"/>
              </w:rPr>
              <w:t>-</w:t>
            </w:r>
            <w:r w:rsidRPr="002647AB">
              <w:rPr>
                <w:rStyle w:val="font11"/>
                <w:rFonts w:hAnsi="仿宋"/>
              </w:rPr>
              <w:t>上年度</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预算数）</w:t>
            </w:r>
            <w:r w:rsidRPr="002647AB">
              <w:rPr>
                <w:rStyle w:val="font11"/>
              </w:rPr>
              <w:t>/</w:t>
            </w:r>
            <w:r w:rsidRPr="002647AB">
              <w:rPr>
                <w:rStyle w:val="font11"/>
                <w:rFonts w:hAnsi="仿宋"/>
              </w:rPr>
              <w:t>上年度</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预算数</w:t>
            </w:r>
            <w:r w:rsidRPr="002647AB">
              <w:rPr>
                <w:rStyle w:val="font11"/>
              </w:rPr>
              <w:t>]×</w:t>
            </w:r>
            <w:r w:rsidRPr="007F25E3">
              <w:rPr>
                <w:rStyle w:val="font11"/>
              </w:rPr>
              <w:t>100</w:t>
            </w:r>
            <w:r w:rsidRPr="002647AB">
              <w:rPr>
                <w:rStyle w:val="font11"/>
              </w:rPr>
              <w:t>%</w:t>
            </w:r>
          </w:p>
        </w:tc>
        <w:tc>
          <w:tcPr>
            <w:tcW w:w="11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EF4AF14" w14:textId="77777777" w:rsidR="0093354B" w:rsidRPr="002647AB" w:rsidRDefault="006F5FFC" w:rsidP="00541FB9">
            <w:pPr>
              <w:widowControl/>
              <w:ind w:firstLineChars="0" w:firstLine="0"/>
              <w:jc w:val="left"/>
              <w:textAlignment w:val="center"/>
              <w:rPr>
                <w:color w:val="000000"/>
                <w:sz w:val="18"/>
                <w:szCs w:val="18"/>
              </w:rPr>
            </w:pPr>
            <w:r w:rsidRPr="002647AB">
              <w:rPr>
                <w:color w:val="000000"/>
                <w:kern w:val="0"/>
                <w:sz w:val="18"/>
                <w:szCs w:val="18"/>
              </w:rPr>
              <w:t>“</w:t>
            </w:r>
            <w:r w:rsidRPr="002647AB">
              <w:rPr>
                <w:rStyle w:val="font11"/>
                <w:rFonts w:hAnsi="仿宋"/>
              </w:rPr>
              <w:t>三公经费</w:t>
            </w:r>
            <w:r w:rsidRPr="002647AB">
              <w:rPr>
                <w:rStyle w:val="font11"/>
              </w:rPr>
              <w:t>”</w:t>
            </w:r>
            <w:r w:rsidRPr="002647AB">
              <w:rPr>
                <w:rStyle w:val="font11"/>
                <w:rFonts w:hAnsi="仿宋"/>
              </w:rPr>
              <w:t>变动率</w:t>
            </w:r>
            <w:r w:rsidRPr="002647AB">
              <w:rPr>
                <w:rStyle w:val="font11"/>
              </w:rPr>
              <w:t>=[</w:t>
            </w:r>
            <w:r w:rsidRPr="002647AB">
              <w:rPr>
                <w:rStyle w:val="font11"/>
                <w:rFonts w:hAnsi="仿宋"/>
              </w:rPr>
              <w:t>（</w:t>
            </w:r>
            <w:r w:rsidR="00541FB9">
              <w:rPr>
                <w:rStyle w:val="font11"/>
                <w:rFonts w:hint="eastAsia"/>
              </w:rPr>
              <w:t>8</w:t>
            </w:r>
            <w:r w:rsidRPr="002647AB">
              <w:rPr>
                <w:rStyle w:val="font11"/>
                <w:rFonts w:hAnsi="仿宋"/>
              </w:rPr>
              <w:t>万元</w:t>
            </w:r>
            <w:r w:rsidRPr="002647AB">
              <w:rPr>
                <w:rStyle w:val="font11"/>
              </w:rPr>
              <w:t>-</w:t>
            </w:r>
            <w:r w:rsidR="00BD5B03">
              <w:rPr>
                <w:rStyle w:val="font11"/>
                <w:rFonts w:hint="eastAsia"/>
              </w:rPr>
              <w:t>11</w:t>
            </w:r>
            <w:r w:rsidRPr="002647AB">
              <w:rPr>
                <w:rStyle w:val="font11"/>
                <w:rFonts w:hAnsi="仿宋"/>
              </w:rPr>
              <w:t>万元）</w:t>
            </w:r>
            <w:r w:rsidRPr="002647AB">
              <w:rPr>
                <w:rStyle w:val="font11"/>
              </w:rPr>
              <w:t>/</w:t>
            </w:r>
            <w:r w:rsidR="00BD5B03">
              <w:rPr>
                <w:rStyle w:val="font11"/>
                <w:rFonts w:hint="eastAsia"/>
              </w:rPr>
              <w:t>11</w:t>
            </w:r>
            <w:r w:rsidRPr="002647AB">
              <w:rPr>
                <w:rStyle w:val="font11"/>
                <w:rFonts w:hAnsi="仿宋"/>
              </w:rPr>
              <w:t>万元</w:t>
            </w:r>
            <w:r w:rsidRPr="002647AB">
              <w:rPr>
                <w:rStyle w:val="font11"/>
              </w:rPr>
              <w:t>=</w:t>
            </w:r>
            <w:r w:rsidR="00541FB9">
              <w:rPr>
                <w:rStyle w:val="font11"/>
                <w:rFonts w:hint="eastAsia"/>
              </w:rPr>
              <w:t>-27.27%</w:t>
            </w:r>
            <w:r w:rsidRPr="002647AB">
              <w:rPr>
                <w:rStyle w:val="font11"/>
                <w:rFonts w:hAnsi="仿宋"/>
              </w:rPr>
              <w:t>。本项无扣分，得</w:t>
            </w:r>
            <w:r w:rsidRPr="007F25E3">
              <w:rPr>
                <w:rStyle w:val="font11"/>
              </w:rPr>
              <w:t>5</w:t>
            </w:r>
            <w:r w:rsidRPr="002647AB">
              <w:rPr>
                <w:rStyle w:val="font11"/>
                <w:rFonts w:hAnsi="仿宋"/>
              </w:rPr>
              <w:t>分。</w:t>
            </w:r>
          </w:p>
        </w:tc>
        <w:tc>
          <w:tcPr>
            <w:tcW w:w="34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BED484A" w14:textId="77777777" w:rsidR="0093354B" w:rsidRPr="002647AB" w:rsidRDefault="006F5FFC" w:rsidP="00063AC9">
            <w:pPr>
              <w:widowControl/>
              <w:ind w:firstLineChars="0" w:firstLine="0"/>
              <w:jc w:val="center"/>
              <w:textAlignment w:val="center"/>
              <w:rPr>
                <w:color w:val="000000"/>
                <w:sz w:val="18"/>
                <w:szCs w:val="18"/>
              </w:rPr>
            </w:pPr>
            <w:r w:rsidRPr="007F25E3">
              <w:rPr>
                <w:color w:val="000000"/>
                <w:kern w:val="0"/>
                <w:sz w:val="18"/>
                <w:szCs w:val="18"/>
              </w:rPr>
              <w:t>5</w:t>
            </w:r>
          </w:p>
        </w:tc>
      </w:tr>
      <w:tr w:rsidR="0093354B" w14:paraId="09CCF1D9" w14:textId="77777777" w:rsidTr="00F20B72">
        <w:trPr>
          <w:trHeight w:val="1680"/>
          <w:jc w:val="center"/>
        </w:trPr>
        <w:tc>
          <w:tcPr>
            <w:tcW w:w="345"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3B9A556" w14:textId="77777777" w:rsidR="0093354B" w:rsidRPr="002647AB" w:rsidRDefault="006F5FFC" w:rsidP="00063AC9">
            <w:pPr>
              <w:widowControl/>
              <w:ind w:firstLineChars="0" w:firstLine="0"/>
              <w:jc w:val="center"/>
              <w:textAlignment w:val="center"/>
              <w:rPr>
                <w:color w:val="000000"/>
                <w:sz w:val="18"/>
                <w:szCs w:val="18"/>
              </w:rPr>
            </w:pPr>
            <w:r w:rsidRPr="002647AB">
              <w:rPr>
                <w:rFonts w:hAnsi="仿宋"/>
                <w:color w:val="000000"/>
                <w:kern w:val="0"/>
                <w:sz w:val="18"/>
                <w:szCs w:val="18"/>
              </w:rPr>
              <w:t>过程</w:t>
            </w:r>
            <w:r w:rsidRPr="007F25E3">
              <w:rPr>
                <w:rStyle w:val="font11"/>
              </w:rPr>
              <w:t>60</w:t>
            </w:r>
            <w:r w:rsidRPr="002647AB">
              <w:rPr>
                <w:rStyle w:val="font11"/>
                <w:rFonts w:hAnsi="仿宋"/>
              </w:rPr>
              <w:t>分</w:t>
            </w:r>
          </w:p>
        </w:tc>
        <w:tc>
          <w:tcPr>
            <w:tcW w:w="356"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408AF34" w14:textId="77777777" w:rsidR="0093354B" w:rsidRPr="002647AB" w:rsidRDefault="006F5FFC" w:rsidP="00063AC9">
            <w:pPr>
              <w:widowControl/>
              <w:ind w:firstLineChars="0" w:firstLine="0"/>
              <w:jc w:val="center"/>
              <w:textAlignment w:val="center"/>
              <w:rPr>
                <w:color w:val="000000"/>
                <w:sz w:val="18"/>
                <w:szCs w:val="18"/>
              </w:rPr>
            </w:pPr>
            <w:r w:rsidRPr="002647AB">
              <w:rPr>
                <w:rFonts w:hAnsi="仿宋"/>
                <w:color w:val="000000"/>
                <w:kern w:val="0"/>
                <w:sz w:val="18"/>
                <w:szCs w:val="18"/>
              </w:rPr>
              <w:t>预算执行</w:t>
            </w:r>
            <w:r w:rsidRPr="007F25E3">
              <w:rPr>
                <w:rStyle w:val="font11"/>
              </w:rPr>
              <w:t>25</w:t>
            </w:r>
            <w:r w:rsidRPr="002647AB">
              <w:rPr>
                <w:rStyle w:val="font11"/>
                <w:rFonts w:hAnsi="仿宋"/>
              </w:rPr>
              <w:t>分</w:t>
            </w:r>
          </w:p>
        </w:tc>
        <w:tc>
          <w:tcPr>
            <w:tcW w:w="52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C364B5D" w14:textId="77777777" w:rsidR="0093354B" w:rsidRPr="002647AB" w:rsidRDefault="006F5FFC" w:rsidP="00063AC9">
            <w:pPr>
              <w:widowControl/>
              <w:ind w:firstLineChars="0" w:firstLine="0"/>
              <w:jc w:val="center"/>
              <w:textAlignment w:val="center"/>
              <w:rPr>
                <w:color w:val="000000"/>
                <w:sz w:val="18"/>
                <w:szCs w:val="18"/>
              </w:rPr>
            </w:pPr>
            <w:r w:rsidRPr="002647AB">
              <w:rPr>
                <w:rFonts w:hAnsi="仿宋"/>
                <w:color w:val="000000"/>
                <w:kern w:val="0"/>
                <w:sz w:val="18"/>
                <w:szCs w:val="18"/>
              </w:rPr>
              <w:t>预算完成率</w:t>
            </w:r>
          </w:p>
        </w:tc>
        <w:tc>
          <w:tcPr>
            <w:tcW w:w="25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9F5F0BA" w14:textId="77777777" w:rsidR="0093354B" w:rsidRPr="002647AB" w:rsidRDefault="006F5FFC" w:rsidP="00063AC9">
            <w:pPr>
              <w:widowControl/>
              <w:ind w:firstLineChars="0" w:firstLine="0"/>
              <w:jc w:val="center"/>
              <w:textAlignment w:val="center"/>
              <w:rPr>
                <w:color w:val="000000"/>
                <w:sz w:val="18"/>
                <w:szCs w:val="18"/>
              </w:rPr>
            </w:pPr>
            <w:r w:rsidRPr="007F25E3">
              <w:rPr>
                <w:color w:val="000000"/>
                <w:kern w:val="0"/>
                <w:sz w:val="18"/>
                <w:szCs w:val="18"/>
              </w:rPr>
              <w:t>5</w:t>
            </w:r>
          </w:p>
        </w:tc>
        <w:tc>
          <w:tcPr>
            <w:tcW w:w="9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B20BD0D" w14:textId="77777777" w:rsidR="0093354B" w:rsidRPr="002647AB" w:rsidRDefault="006F5FFC" w:rsidP="00063AC9">
            <w:pPr>
              <w:widowControl/>
              <w:ind w:firstLineChars="0" w:firstLine="0"/>
              <w:jc w:val="left"/>
              <w:textAlignment w:val="center"/>
              <w:rPr>
                <w:color w:val="000000"/>
                <w:sz w:val="18"/>
                <w:szCs w:val="18"/>
              </w:rPr>
            </w:pPr>
            <w:r w:rsidRPr="007F25E3">
              <w:rPr>
                <w:color w:val="000000"/>
                <w:kern w:val="0"/>
                <w:sz w:val="18"/>
                <w:szCs w:val="18"/>
              </w:rPr>
              <w:t>100</w:t>
            </w:r>
            <w:r w:rsidRPr="002647AB">
              <w:rPr>
                <w:color w:val="000000"/>
                <w:kern w:val="0"/>
                <w:sz w:val="18"/>
                <w:szCs w:val="18"/>
              </w:rPr>
              <w:t>%</w:t>
            </w:r>
            <w:r w:rsidRPr="002647AB">
              <w:rPr>
                <w:rStyle w:val="font11"/>
                <w:rFonts w:hAnsi="仿宋"/>
              </w:rPr>
              <w:t>计满分，每低于</w:t>
            </w:r>
            <w:r w:rsidRPr="007F25E3">
              <w:rPr>
                <w:rStyle w:val="font11"/>
              </w:rPr>
              <w:t>5</w:t>
            </w:r>
            <w:r w:rsidRPr="002647AB">
              <w:rPr>
                <w:rStyle w:val="font11"/>
              </w:rPr>
              <w:t>%</w:t>
            </w:r>
            <w:r w:rsidRPr="002647AB">
              <w:rPr>
                <w:rStyle w:val="font11"/>
                <w:rFonts w:hAnsi="仿宋"/>
              </w:rPr>
              <w:t>扣</w:t>
            </w:r>
            <w:r w:rsidRPr="007F25E3">
              <w:rPr>
                <w:rStyle w:val="font11"/>
              </w:rPr>
              <w:t>2</w:t>
            </w:r>
            <w:r w:rsidRPr="002647AB">
              <w:rPr>
                <w:rStyle w:val="font11"/>
                <w:rFonts w:hAnsi="仿宋"/>
              </w:rPr>
              <w:t>分，扣完为止。</w:t>
            </w:r>
          </w:p>
        </w:tc>
        <w:tc>
          <w:tcPr>
            <w:tcW w:w="10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2017F60" w14:textId="77777777" w:rsidR="0093354B" w:rsidRPr="002647AB" w:rsidRDefault="006F5FFC" w:rsidP="00063AC9">
            <w:pPr>
              <w:widowControl/>
              <w:ind w:firstLineChars="0" w:firstLine="0"/>
              <w:jc w:val="left"/>
              <w:textAlignment w:val="center"/>
              <w:rPr>
                <w:color w:val="000000"/>
                <w:sz w:val="18"/>
                <w:szCs w:val="18"/>
              </w:rPr>
            </w:pPr>
            <w:r w:rsidRPr="002647AB">
              <w:rPr>
                <w:rFonts w:hAnsi="仿宋"/>
                <w:color w:val="000000"/>
                <w:kern w:val="0"/>
                <w:sz w:val="18"/>
                <w:szCs w:val="18"/>
              </w:rPr>
              <w:t>预算完成率</w:t>
            </w:r>
            <w:r w:rsidRPr="002647AB">
              <w:rPr>
                <w:rStyle w:val="font11"/>
              </w:rPr>
              <w:t>=</w:t>
            </w:r>
            <w:r w:rsidRPr="002647AB">
              <w:rPr>
                <w:rStyle w:val="font11"/>
                <w:rFonts w:hAnsi="仿宋"/>
              </w:rPr>
              <w:t>（上年结转</w:t>
            </w:r>
            <w:r w:rsidRPr="002647AB">
              <w:rPr>
                <w:rStyle w:val="font11"/>
              </w:rPr>
              <w:t>+</w:t>
            </w:r>
            <w:r w:rsidRPr="002647AB">
              <w:rPr>
                <w:rStyle w:val="font11"/>
                <w:rFonts w:hAnsi="仿宋"/>
              </w:rPr>
              <w:t>年初预算</w:t>
            </w:r>
            <w:r w:rsidRPr="002647AB">
              <w:rPr>
                <w:rStyle w:val="font11"/>
              </w:rPr>
              <w:t>+</w:t>
            </w:r>
            <w:r w:rsidRPr="002647AB">
              <w:rPr>
                <w:rStyle w:val="font11"/>
                <w:rFonts w:hAnsi="仿宋"/>
              </w:rPr>
              <w:t>本年追加预算</w:t>
            </w:r>
            <w:r w:rsidRPr="002647AB">
              <w:rPr>
                <w:rStyle w:val="font11"/>
              </w:rPr>
              <w:t>-</w:t>
            </w:r>
            <w:r w:rsidRPr="002647AB">
              <w:rPr>
                <w:rStyle w:val="font11"/>
                <w:rFonts w:hAnsi="仿宋"/>
              </w:rPr>
              <w:t>年末结余）</w:t>
            </w:r>
            <w:r w:rsidRPr="002647AB">
              <w:rPr>
                <w:rStyle w:val="font11"/>
              </w:rPr>
              <w:t>/</w:t>
            </w:r>
            <w:r w:rsidRPr="002647AB">
              <w:rPr>
                <w:rStyle w:val="font11"/>
                <w:rFonts w:hAnsi="仿宋"/>
              </w:rPr>
              <w:t>（上年结转</w:t>
            </w:r>
            <w:r w:rsidRPr="002647AB">
              <w:rPr>
                <w:rStyle w:val="font11"/>
              </w:rPr>
              <w:t>+</w:t>
            </w:r>
            <w:r w:rsidRPr="002647AB">
              <w:rPr>
                <w:rStyle w:val="font11"/>
                <w:rFonts w:hAnsi="仿宋"/>
              </w:rPr>
              <w:t>年初预算</w:t>
            </w:r>
            <w:r w:rsidRPr="002647AB">
              <w:rPr>
                <w:rStyle w:val="font11"/>
              </w:rPr>
              <w:t>+</w:t>
            </w:r>
            <w:r w:rsidRPr="002647AB">
              <w:rPr>
                <w:rStyle w:val="font11"/>
                <w:rFonts w:hAnsi="仿宋"/>
              </w:rPr>
              <w:t>本年追加预算）</w:t>
            </w:r>
            <w:r w:rsidRPr="002647AB">
              <w:rPr>
                <w:rStyle w:val="font11"/>
              </w:rPr>
              <w:t>×</w:t>
            </w:r>
            <w:r w:rsidRPr="007F25E3">
              <w:rPr>
                <w:rStyle w:val="font11"/>
              </w:rPr>
              <w:t>100</w:t>
            </w:r>
            <w:r w:rsidRPr="002647AB">
              <w:rPr>
                <w:rStyle w:val="font11"/>
              </w:rPr>
              <w:t>%</w:t>
            </w:r>
            <w:r w:rsidRPr="002647AB">
              <w:rPr>
                <w:rStyle w:val="font11"/>
                <w:rFonts w:hAnsi="仿宋"/>
              </w:rPr>
              <w:t>。</w:t>
            </w:r>
          </w:p>
        </w:tc>
        <w:tc>
          <w:tcPr>
            <w:tcW w:w="11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E80760B" w14:textId="77777777" w:rsidR="0093354B" w:rsidRPr="002647AB" w:rsidRDefault="006F5FFC" w:rsidP="0062093C">
            <w:pPr>
              <w:widowControl/>
              <w:ind w:firstLineChars="0" w:firstLine="0"/>
              <w:jc w:val="left"/>
              <w:textAlignment w:val="center"/>
              <w:rPr>
                <w:color w:val="000000"/>
                <w:sz w:val="18"/>
                <w:szCs w:val="18"/>
              </w:rPr>
            </w:pPr>
            <w:r w:rsidRPr="002647AB">
              <w:rPr>
                <w:rFonts w:hAnsi="仿宋"/>
                <w:color w:val="000000"/>
                <w:kern w:val="0"/>
                <w:sz w:val="18"/>
                <w:szCs w:val="18"/>
              </w:rPr>
              <w:t>预算完成率</w:t>
            </w:r>
            <w:r w:rsidRPr="002647AB">
              <w:rPr>
                <w:rStyle w:val="font11"/>
              </w:rPr>
              <w:t>=</w:t>
            </w:r>
            <w:r w:rsidRPr="002647AB">
              <w:rPr>
                <w:rStyle w:val="font11"/>
                <w:rFonts w:hAnsi="仿宋"/>
              </w:rPr>
              <w:t>（</w:t>
            </w:r>
            <w:r w:rsidR="0062093C">
              <w:rPr>
                <w:rStyle w:val="font11"/>
                <w:rFonts w:hint="eastAsia"/>
              </w:rPr>
              <w:t>323.75</w:t>
            </w:r>
            <w:r w:rsidRPr="002647AB">
              <w:rPr>
                <w:rStyle w:val="font11"/>
                <w:rFonts w:hAnsi="仿宋"/>
              </w:rPr>
              <w:t>万元</w:t>
            </w:r>
            <w:r w:rsidRPr="002647AB">
              <w:rPr>
                <w:rStyle w:val="font11"/>
              </w:rPr>
              <w:t>+</w:t>
            </w:r>
            <w:r w:rsidR="0062093C">
              <w:rPr>
                <w:rStyle w:val="font11"/>
                <w:rFonts w:hint="eastAsia"/>
              </w:rPr>
              <w:t>258.09</w:t>
            </w:r>
            <w:r w:rsidRPr="002647AB">
              <w:rPr>
                <w:rStyle w:val="font11"/>
                <w:rFonts w:hAnsi="仿宋"/>
              </w:rPr>
              <w:t>万元</w:t>
            </w:r>
            <w:r w:rsidRPr="002647AB">
              <w:rPr>
                <w:rStyle w:val="font11"/>
              </w:rPr>
              <w:t>+</w:t>
            </w:r>
            <w:r w:rsidR="0062093C">
              <w:rPr>
                <w:rStyle w:val="font11"/>
                <w:rFonts w:hint="eastAsia"/>
              </w:rPr>
              <w:t>280.44</w:t>
            </w:r>
            <w:r w:rsidRPr="002647AB">
              <w:rPr>
                <w:rStyle w:val="font11"/>
                <w:rFonts w:hAnsi="仿宋"/>
              </w:rPr>
              <w:t>万元</w:t>
            </w:r>
            <w:r w:rsidRPr="002647AB">
              <w:rPr>
                <w:rStyle w:val="font11"/>
              </w:rPr>
              <w:t>-</w:t>
            </w:r>
            <w:r w:rsidR="0062093C">
              <w:rPr>
                <w:rStyle w:val="font11"/>
                <w:rFonts w:hint="eastAsia"/>
              </w:rPr>
              <w:t>187.00</w:t>
            </w:r>
            <w:r w:rsidRPr="002647AB">
              <w:rPr>
                <w:rStyle w:val="font11"/>
                <w:rFonts w:hAnsi="仿宋"/>
              </w:rPr>
              <w:t>万元）</w:t>
            </w:r>
            <w:r w:rsidRPr="002647AB">
              <w:rPr>
                <w:rStyle w:val="font11"/>
              </w:rPr>
              <w:t>/(</w:t>
            </w:r>
            <w:r w:rsidR="0062093C">
              <w:rPr>
                <w:rStyle w:val="font11"/>
                <w:rFonts w:hint="eastAsia"/>
              </w:rPr>
              <w:t>323.75</w:t>
            </w:r>
            <w:r w:rsidRPr="002647AB">
              <w:rPr>
                <w:rStyle w:val="font11"/>
                <w:rFonts w:hAnsi="仿宋"/>
              </w:rPr>
              <w:t>万元</w:t>
            </w:r>
            <w:r w:rsidRPr="002647AB">
              <w:rPr>
                <w:rStyle w:val="font11"/>
              </w:rPr>
              <w:t>+</w:t>
            </w:r>
            <w:r w:rsidR="0062093C">
              <w:rPr>
                <w:rStyle w:val="font11"/>
                <w:rFonts w:hint="eastAsia"/>
              </w:rPr>
              <w:t>258.09</w:t>
            </w:r>
            <w:r w:rsidRPr="002647AB">
              <w:rPr>
                <w:rStyle w:val="font11"/>
                <w:rFonts w:hAnsi="仿宋"/>
              </w:rPr>
              <w:t>万元</w:t>
            </w:r>
            <w:r w:rsidRPr="002647AB">
              <w:rPr>
                <w:rStyle w:val="font11"/>
              </w:rPr>
              <w:t>+</w:t>
            </w:r>
            <w:r w:rsidR="0062093C">
              <w:rPr>
                <w:rStyle w:val="font11"/>
                <w:rFonts w:hint="eastAsia"/>
              </w:rPr>
              <w:t>280.44</w:t>
            </w:r>
            <w:r w:rsidRPr="002647AB">
              <w:rPr>
                <w:rStyle w:val="font11"/>
                <w:rFonts w:hAnsi="仿宋"/>
              </w:rPr>
              <w:t>万元</w:t>
            </w:r>
            <w:r w:rsidRPr="002647AB">
              <w:rPr>
                <w:rStyle w:val="font11"/>
              </w:rPr>
              <w:t>)×</w:t>
            </w:r>
            <w:r w:rsidRPr="007F25E3">
              <w:rPr>
                <w:rStyle w:val="font11"/>
              </w:rPr>
              <w:t>100</w:t>
            </w:r>
            <w:r w:rsidRPr="002647AB">
              <w:rPr>
                <w:rStyle w:val="font11"/>
              </w:rPr>
              <w:t>%=</w:t>
            </w:r>
            <w:r w:rsidR="0062093C">
              <w:rPr>
                <w:rStyle w:val="font11"/>
                <w:rFonts w:hint="eastAsia"/>
              </w:rPr>
              <w:t>78.31</w:t>
            </w:r>
            <w:r w:rsidRPr="002647AB">
              <w:rPr>
                <w:rStyle w:val="font11"/>
              </w:rPr>
              <w:t>%</w:t>
            </w:r>
            <w:r w:rsidRPr="002647AB">
              <w:rPr>
                <w:rStyle w:val="font11"/>
                <w:rFonts w:hAnsi="仿宋"/>
              </w:rPr>
              <w:t>。每低于</w:t>
            </w:r>
            <w:r w:rsidRPr="007F25E3">
              <w:rPr>
                <w:rStyle w:val="font11"/>
              </w:rPr>
              <w:t>5</w:t>
            </w:r>
            <w:r w:rsidRPr="002647AB">
              <w:rPr>
                <w:rStyle w:val="font11"/>
              </w:rPr>
              <w:t>%</w:t>
            </w:r>
            <w:r w:rsidRPr="002647AB">
              <w:rPr>
                <w:rStyle w:val="font11"/>
                <w:rFonts w:hAnsi="仿宋"/>
              </w:rPr>
              <w:t>扣</w:t>
            </w:r>
            <w:r w:rsidRPr="007F25E3">
              <w:rPr>
                <w:rStyle w:val="font11"/>
              </w:rPr>
              <w:t>2</w:t>
            </w:r>
            <w:r w:rsidRPr="002647AB">
              <w:rPr>
                <w:rStyle w:val="font11"/>
                <w:rFonts w:hAnsi="仿宋"/>
              </w:rPr>
              <w:t>分，本项扣</w:t>
            </w:r>
            <w:r w:rsidR="0062093C">
              <w:rPr>
                <w:rStyle w:val="font11"/>
                <w:rFonts w:hint="eastAsia"/>
              </w:rPr>
              <w:t>5</w:t>
            </w:r>
            <w:r w:rsidRPr="002647AB">
              <w:rPr>
                <w:rStyle w:val="font11"/>
                <w:rFonts w:hAnsi="仿宋"/>
              </w:rPr>
              <w:t>分，得</w:t>
            </w:r>
            <w:r w:rsidR="0062093C">
              <w:rPr>
                <w:rStyle w:val="font11"/>
                <w:rFonts w:hint="eastAsia"/>
              </w:rPr>
              <w:t>0</w:t>
            </w:r>
            <w:r w:rsidRPr="002647AB">
              <w:rPr>
                <w:rStyle w:val="font11"/>
                <w:rFonts w:hAnsi="仿宋"/>
              </w:rPr>
              <w:t>分。</w:t>
            </w:r>
          </w:p>
        </w:tc>
        <w:tc>
          <w:tcPr>
            <w:tcW w:w="34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13D5AB0" w14:textId="77777777" w:rsidR="0093354B" w:rsidRPr="002647AB" w:rsidRDefault="0062093C" w:rsidP="00063AC9">
            <w:pPr>
              <w:widowControl/>
              <w:ind w:firstLineChars="0" w:firstLine="0"/>
              <w:jc w:val="center"/>
              <w:textAlignment w:val="center"/>
              <w:rPr>
                <w:color w:val="000000"/>
                <w:sz w:val="18"/>
                <w:szCs w:val="18"/>
              </w:rPr>
            </w:pPr>
            <w:r>
              <w:rPr>
                <w:rFonts w:hint="eastAsia"/>
                <w:color w:val="000000"/>
                <w:kern w:val="0"/>
                <w:sz w:val="18"/>
                <w:szCs w:val="18"/>
              </w:rPr>
              <w:t>0</w:t>
            </w:r>
          </w:p>
        </w:tc>
      </w:tr>
      <w:tr w:rsidR="0093354B" w14:paraId="346695A2" w14:textId="77777777" w:rsidTr="00F20B72">
        <w:trPr>
          <w:trHeight w:val="1880"/>
          <w:jc w:val="center"/>
        </w:trPr>
        <w:tc>
          <w:tcPr>
            <w:tcW w:w="34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666D87E" w14:textId="77777777" w:rsidR="0093354B" w:rsidRPr="002647AB" w:rsidRDefault="0093354B" w:rsidP="00063AC9">
            <w:pPr>
              <w:ind w:firstLineChars="0" w:firstLine="0"/>
              <w:jc w:val="center"/>
              <w:rPr>
                <w:color w:val="000000"/>
                <w:sz w:val="18"/>
                <w:szCs w:val="18"/>
              </w:rPr>
            </w:pPr>
          </w:p>
        </w:tc>
        <w:tc>
          <w:tcPr>
            <w:tcW w:w="356"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28C1845" w14:textId="77777777" w:rsidR="0093354B" w:rsidRPr="002647AB" w:rsidRDefault="0093354B" w:rsidP="00063AC9">
            <w:pPr>
              <w:ind w:firstLineChars="0" w:firstLine="0"/>
              <w:jc w:val="center"/>
              <w:rPr>
                <w:color w:val="000000"/>
                <w:sz w:val="18"/>
                <w:szCs w:val="18"/>
              </w:rPr>
            </w:pPr>
          </w:p>
        </w:tc>
        <w:tc>
          <w:tcPr>
            <w:tcW w:w="52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38BAEE9" w14:textId="77777777" w:rsidR="0093354B" w:rsidRPr="002647AB" w:rsidRDefault="006F5FFC" w:rsidP="00063AC9">
            <w:pPr>
              <w:widowControl/>
              <w:ind w:firstLineChars="0" w:firstLine="0"/>
              <w:jc w:val="center"/>
              <w:textAlignment w:val="center"/>
              <w:rPr>
                <w:color w:val="000000"/>
                <w:sz w:val="18"/>
                <w:szCs w:val="18"/>
              </w:rPr>
            </w:pPr>
            <w:r w:rsidRPr="002647AB">
              <w:rPr>
                <w:rFonts w:hAnsi="仿宋"/>
                <w:color w:val="000000"/>
                <w:kern w:val="0"/>
                <w:sz w:val="18"/>
                <w:szCs w:val="18"/>
              </w:rPr>
              <w:t>预算控制率</w:t>
            </w:r>
          </w:p>
        </w:tc>
        <w:tc>
          <w:tcPr>
            <w:tcW w:w="25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0C2020E" w14:textId="77777777" w:rsidR="0093354B" w:rsidRPr="002647AB" w:rsidRDefault="006F5FFC" w:rsidP="00063AC9">
            <w:pPr>
              <w:widowControl/>
              <w:ind w:firstLineChars="0" w:firstLine="0"/>
              <w:jc w:val="center"/>
              <w:textAlignment w:val="center"/>
              <w:rPr>
                <w:color w:val="000000"/>
                <w:sz w:val="18"/>
                <w:szCs w:val="18"/>
              </w:rPr>
            </w:pPr>
            <w:r w:rsidRPr="007F25E3">
              <w:rPr>
                <w:color w:val="000000"/>
                <w:kern w:val="0"/>
                <w:sz w:val="18"/>
                <w:szCs w:val="18"/>
              </w:rPr>
              <w:t>5</w:t>
            </w:r>
          </w:p>
        </w:tc>
        <w:tc>
          <w:tcPr>
            <w:tcW w:w="9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DD5A2AA" w14:textId="77777777" w:rsidR="0093354B" w:rsidRPr="002647AB" w:rsidRDefault="006F5FFC" w:rsidP="00063AC9">
            <w:pPr>
              <w:widowControl/>
              <w:ind w:firstLineChars="0" w:firstLine="0"/>
              <w:jc w:val="left"/>
              <w:textAlignment w:val="center"/>
              <w:rPr>
                <w:color w:val="000000"/>
                <w:sz w:val="18"/>
                <w:szCs w:val="18"/>
              </w:rPr>
            </w:pPr>
            <w:r w:rsidRPr="002647AB">
              <w:rPr>
                <w:rFonts w:hAnsi="仿宋"/>
                <w:color w:val="000000"/>
                <w:kern w:val="0"/>
                <w:sz w:val="18"/>
                <w:szCs w:val="18"/>
              </w:rPr>
              <w:t>预算控制率</w:t>
            </w:r>
            <w:r w:rsidRPr="002647AB">
              <w:rPr>
                <w:rStyle w:val="font11"/>
              </w:rPr>
              <w:t>=</w:t>
            </w:r>
            <w:r w:rsidRPr="007F25E3">
              <w:rPr>
                <w:rStyle w:val="font11"/>
              </w:rPr>
              <w:t>0</w:t>
            </w:r>
            <w:r w:rsidRPr="002647AB">
              <w:rPr>
                <w:rStyle w:val="font11"/>
                <w:rFonts w:hAnsi="仿宋"/>
              </w:rPr>
              <w:t>，计</w:t>
            </w:r>
            <w:r w:rsidRPr="007F25E3">
              <w:rPr>
                <w:rStyle w:val="font11"/>
              </w:rPr>
              <w:t>5</w:t>
            </w:r>
            <w:r w:rsidRPr="002647AB">
              <w:rPr>
                <w:rStyle w:val="font11"/>
                <w:rFonts w:hAnsi="仿宋"/>
              </w:rPr>
              <w:t>分；</w:t>
            </w:r>
            <w:r w:rsidRPr="007F25E3">
              <w:rPr>
                <w:rStyle w:val="font11"/>
              </w:rPr>
              <w:t>0</w:t>
            </w:r>
            <w:r w:rsidRPr="002647AB">
              <w:rPr>
                <w:rStyle w:val="font11"/>
              </w:rPr>
              <w:t>-</w:t>
            </w:r>
            <w:r w:rsidRPr="007F25E3">
              <w:rPr>
                <w:rStyle w:val="font11"/>
              </w:rPr>
              <w:t>10</w:t>
            </w:r>
            <w:r w:rsidRPr="002647AB">
              <w:rPr>
                <w:rStyle w:val="font11"/>
              </w:rPr>
              <w:t>%</w:t>
            </w:r>
            <w:r w:rsidRPr="002647AB">
              <w:rPr>
                <w:rStyle w:val="font11"/>
                <w:rFonts w:hAnsi="仿宋"/>
              </w:rPr>
              <w:t>（含），计</w:t>
            </w:r>
            <w:r w:rsidRPr="007F25E3">
              <w:rPr>
                <w:rStyle w:val="font11"/>
              </w:rPr>
              <w:t>4</w:t>
            </w:r>
            <w:r w:rsidRPr="002647AB">
              <w:rPr>
                <w:rStyle w:val="font11"/>
                <w:rFonts w:hAnsi="仿宋"/>
              </w:rPr>
              <w:t>分；</w:t>
            </w:r>
            <w:r w:rsidRPr="007F25E3">
              <w:rPr>
                <w:rStyle w:val="font11"/>
              </w:rPr>
              <w:t>10</w:t>
            </w:r>
            <w:r w:rsidRPr="002647AB">
              <w:rPr>
                <w:rStyle w:val="font11"/>
              </w:rPr>
              <w:t>-</w:t>
            </w:r>
            <w:r w:rsidRPr="007F25E3">
              <w:rPr>
                <w:rStyle w:val="font11"/>
              </w:rPr>
              <w:t>20</w:t>
            </w:r>
            <w:r w:rsidRPr="002647AB">
              <w:rPr>
                <w:rStyle w:val="font11"/>
              </w:rPr>
              <w:t>%</w:t>
            </w:r>
            <w:r w:rsidRPr="002647AB">
              <w:rPr>
                <w:rStyle w:val="font11"/>
                <w:rFonts w:hAnsi="仿宋"/>
              </w:rPr>
              <w:t>（含），计</w:t>
            </w:r>
            <w:r w:rsidRPr="007F25E3">
              <w:rPr>
                <w:rStyle w:val="font11"/>
              </w:rPr>
              <w:t>3</w:t>
            </w:r>
            <w:r w:rsidRPr="002647AB">
              <w:rPr>
                <w:rStyle w:val="font11"/>
                <w:rFonts w:hAnsi="仿宋"/>
              </w:rPr>
              <w:t>分；</w:t>
            </w:r>
            <w:r w:rsidRPr="007F25E3">
              <w:rPr>
                <w:rStyle w:val="font11"/>
              </w:rPr>
              <w:t>20</w:t>
            </w:r>
            <w:r w:rsidRPr="002647AB">
              <w:rPr>
                <w:rStyle w:val="font11"/>
              </w:rPr>
              <w:t>-</w:t>
            </w:r>
            <w:r w:rsidRPr="007F25E3">
              <w:rPr>
                <w:rStyle w:val="font11"/>
              </w:rPr>
              <w:t>30</w:t>
            </w:r>
            <w:r w:rsidRPr="002647AB">
              <w:rPr>
                <w:rStyle w:val="font11"/>
              </w:rPr>
              <w:t>%</w:t>
            </w:r>
            <w:r w:rsidRPr="002647AB">
              <w:rPr>
                <w:rStyle w:val="font11"/>
                <w:rFonts w:hAnsi="仿宋"/>
              </w:rPr>
              <w:t>（含），计</w:t>
            </w:r>
            <w:r w:rsidRPr="007F25E3">
              <w:rPr>
                <w:rStyle w:val="font11"/>
              </w:rPr>
              <w:t>2</w:t>
            </w:r>
            <w:r w:rsidRPr="002647AB">
              <w:rPr>
                <w:rStyle w:val="font11"/>
                <w:rFonts w:hAnsi="仿宋"/>
              </w:rPr>
              <w:t>分；大于</w:t>
            </w:r>
            <w:r w:rsidRPr="007F25E3">
              <w:rPr>
                <w:rStyle w:val="font11"/>
              </w:rPr>
              <w:t>30</w:t>
            </w:r>
            <w:r w:rsidRPr="002647AB">
              <w:rPr>
                <w:rStyle w:val="font11"/>
              </w:rPr>
              <w:t>%</w:t>
            </w:r>
            <w:r w:rsidRPr="002647AB">
              <w:rPr>
                <w:rStyle w:val="font11"/>
                <w:rFonts w:hAnsi="仿宋"/>
              </w:rPr>
              <w:t>不得分。</w:t>
            </w:r>
          </w:p>
        </w:tc>
        <w:tc>
          <w:tcPr>
            <w:tcW w:w="10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7CE037D" w14:textId="77777777" w:rsidR="0093354B" w:rsidRPr="002647AB" w:rsidRDefault="006F5FFC" w:rsidP="00063AC9">
            <w:pPr>
              <w:widowControl/>
              <w:ind w:firstLineChars="0" w:firstLine="0"/>
              <w:jc w:val="left"/>
              <w:textAlignment w:val="center"/>
              <w:rPr>
                <w:color w:val="000000"/>
                <w:sz w:val="18"/>
                <w:szCs w:val="18"/>
              </w:rPr>
            </w:pPr>
            <w:r w:rsidRPr="002647AB">
              <w:rPr>
                <w:rFonts w:hAnsi="仿宋"/>
                <w:color w:val="000000"/>
                <w:kern w:val="0"/>
                <w:sz w:val="18"/>
                <w:szCs w:val="18"/>
              </w:rPr>
              <w:t>预算控制率</w:t>
            </w:r>
            <w:r w:rsidRPr="002647AB">
              <w:rPr>
                <w:rStyle w:val="font11"/>
              </w:rPr>
              <w:t>=</w:t>
            </w:r>
            <w:r w:rsidRPr="002647AB">
              <w:rPr>
                <w:rStyle w:val="font11"/>
                <w:rFonts w:hAnsi="仿宋"/>
              </w:rPr>
              <w:t>（本年追加预算</w:t>
            </w:r>
            <w:r w:rsidRPr="002647AB">
              <w:rPr>
                <w:rStyle w:val="font11"/>
              </w:rPr>
              <w:t>/</w:t>
            </w:r>
            <w:r w:rsidRPr="002647AB">
              <w:rPr>
                <w:rStyle w:val="font11"/>
                <w:rFonts w:hAnsi="仿宋"/>
              </w:rPr>
              <w:t>年初预算）</w:t>
            </w:r>
            <w:r w:rsidRPr="002647AB">
              <w:rPr>
                <w:rStyle w:val="font11"/>
              </w:rPr>
              <w:t>×</w:t>
            </w:r>
            <w:r w:rsidRPr="007F25E3">
              <w:rPr>
                <w:rStyle w:val="font11"/>
              </w:rPr>
              <w:t>100</w:t>
            </w:r>
            <w:r w:rsidRPr="002647AB">
              <w:rPr>
                <w:rStyle w:val="font11"/>
              </w:rPr>
              <w:t>%</w:t>
            </w:r>
            <w:r w:rsidRPr="002647AB">
              <w:rPr>
                <w:rStyle w:val="font11"/>
                <w:rFonts w:hAnsi="仿宋"/>
              </w:rPr>
              <w:t>。</w:t>
            </w:r>
          </w:p>
        </w:tc>
        <w:tc>
          <w:tcPr>
            <w:tcW w:w="11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568A0F0" w14:textId="77777777" w:rsidR="0093354B" w:rsidRPr="002647AB" w:rsidRDefault="006F5FFC" w:rsidP="00EE2CEC">
            <w:pPr>
              <w:widowControl/>
              <w:ind w:firstLineChars="0" w:firstLine="0"/>
              <w:jc w:val="left"/>
              <w:textAlignment w:val="center"/>
              <w:rPr>
                <w:color w:val="000000"/>
                <w:sz w:val="18"/>
                <w:szCs w:val="18"/>
              </w:rPr>
            </w:pPr>
            <w:r w:rsidRPr="002647AB">
              <w:rPr>
                <w:rFonts w:hAnsi="仿宋"/>
                <w:color w:val="000000"/>
                <w:kern w:val="0"/>
                <w:sz w:val="18"/>
                <w:szCs w:val="18"/>
              </w:rPr>
              <w:t>预算控制率</w:t>
            </w:r>
            <w:r w:rsidRPr="002647AB">
              <w:rPr>
                <w:rStyle w:val="font11"/>
              </w:rPr>
              <w:t>=</w:t>
            </w:r>
            <w:r w:rsidRPr="002647AB">
              <w:rPr>
                <w:rStyle w:val="font11"/>
                <w:rFonts w:hAnsi="仿宋"/>
              </w:rPr>
              <w:t>（本年追加预算</w:t>
            </w:r>
            <w:r w:rsidR="0062093C">
              <w:rPr>
                <w:rStyle w:val="font11"/>
                <w:rFonts w:hint="eastAsia"/>
              </w:rPr>
              <w:t>280.44</w:t>
            </w:r>
            <w:r w:rsidRPr="002647AB">
              <w:rPr>
                <w:rStyle w:val="font11"/>
                <w:rFonts w:hAnsi="仿宋"/>
              </w:rPr>
              <w:t>万元</w:t>
            </w:r>
            <w:r w:rsidRPr="002647AB">
              <w:rPr>
                <w:rStyle w:val="font11"/>
              </w:rPr>
              <w:t>/</w:t>
            </w:r>
            <w:r w:rsidRPr="002647AB">
              <w:rPr>
                <w:rStyle w:val="font11"/>
                <w:rFonts w:hAnsi="仿宋"/>
              </w:rPr>
              <w:t>年初预算数</w:t>
            </w:r>
            <w:r w:rsidR="0062093C">
              <w:rPr>
                <w:rStyle w:val="font11"/>
                <w:rFonts w:hint="eastAsia"/>
              </w:rPr>
              <w:t>258.09</w:t>
            </w:r>
            <w:r w:rsidRPr="002647AB">
              <w:rPr>
                <w:rStyle w:val="font11"/>
                <w:rFonts w:hAnsi="仿宋"/>
              </w:rPr>
              <w:t>万元）</w:t>
            </w:r>
            <w:r w:rsidRPr="002647AB">
              <w:rPr>
                <w:rStyle w:val="font11"/>
              </w:rPr>
              <w:t>×</w:t>
            </w:r>
            <w:r w:rsidRPr="007F25E3">
              <w:rPr>
                <w:rStyle w:val="font11"/>
              </w:rPr>
              <w:t>100</w:t>
            </w:r>
            <w:r w:rsidRPr="002647AB">
              <w:rPr>
                <w:rStyle w:val="font11"/>
              </w:rPr>
              <w:t>%=</w:t>
            </w:r>
            <w:r w:rsidR="00EE2CEC">
              <w:rPr>
                <w:rStyle w:val="font11"/>
                <w:rFonts w:hint="eastAsia"/>
              </w:rPr>
              <w:t>108.66</w:t>
            </w:r>
            <w:r w:rsidRPr="002647AB">
              <w:rPr>
                <w:rStyle w:val="font11"/>
              </w:rPr>
              <w:t>%</w:t>
            </w:r>
            <w:r w:rsidRPr="002647AB">
              <w:rPr>
                <w:rStyle w:val="font11"/>
                <w:rFonts w:hAnsi="仿宋"/>
              </w:rPr>
              <w:t>，</w:t>
            </w:r>
            <w:r w:rsidR="00EE2CEC" w:rsidRPr="002647AB">
              <w:rPr>
                <w:rStyle w:val="font11"/>
                <w:rFonts w:hAnsi="仿宋"/>
              </w:rPr>
              <w:t>大于</w:t>
            </w:r>
            <w:r w:rsidR="00EE2CEC" w:rsidRPr="007F25E3">
              <w:rPr>
                <w:rStyle w:val="font11"/>
              </w:rPr>
              <w:t>30</w:t>
            </w:r>
            <w:r w:rsidR="00EE2CEC" w:rsidRPr="002647AB">
              <w:rPr>
                <w:rStyle w:val="font11"/>
              </w:rPr>
              <w:t>%</w:t>
            </w:r>
            <w:r w:rsidR="00EE2CEC" w:rsidRPr="002647AB">
              <w:rPr>
                <w:rStyle w:val="font11"/>
                <w:rFonts w:hAnsi="仿宋"/>
              </w:rPr>
              <w:t>不得分。</w:t>
            </w:r>
            <w:r w:rsidRPr="002647AB">
              <w:rPr>
                <w:rStyle w:val="font11"/>
                <w:rFonts w:hAnsi="仿宋"/>
              </w:rPr>
              <w:t>本项扣</w:t>
            </w:r>
            <w:r w:rsidR="00EE2CEC">
              <w:rPr>
                <w:rStyle w:val="font11"/>
                <w:rFonts w:hint="eastAsia"/>
              </w:rPr>
              <w:t>5</w:t>
            </w:r>
            <w:r w:rsidRPr="002647AB">
              <w:rPr>
                <w:rStyle w:val="font11"/>
                <w:rFonts w:hAnsi="仿宋"/>
              </w:rPr>
              <w:t>分，得</w:t>
            </w:r>
            <w:r w:rsidR="00EE2CEC">
              <w:rPr>
                <w:rStyle w:val="font11"/>
                <w:rFonts w:hint="eastAsia"/>
              </w:rPr>
              <w:t>0</w:t>
            </w:r>
            <w:r w:rsidRPr="002647AB">
              <w:rPr>
                <w:rStyle w:val="font11"/>
                <w:rFonts w:hAnsi="仿宋"/>
              </w:rPr>
              <w:t>分。</w:t>
            </w:r>
          </w:p>
        </w:tc>
        <w:tc>
          <w:tcPr>
            <w:tcW w:w="34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39F2D873" w14:textId="77777777" w:rsidR="0093354B" w:rsidRPr="002647AB" w:rsidRDefault="00EE2CEC" w:rsidP="00063AC9">
            <w:pPr>
              <w:widowControl/>
              <w:ind w:firstLineChars="0" w:firstLine="0"/>
              <w:jc w:val="center"/>
              <w:textAlignment w:val="center"/>
              <w:rPr>
                <w:color w:val="000000"/>
                <w:sz w:val="18"/>
                <w:szCs w:val="18"/>
              </w:rPr>
            </w:pPr>
            <w:r>
              <w:rPr>
                <w:rFonts w:hint="eastAsia"/>
                <w:color w:val="000000"/>
                <w:kern w:val="0"/>
                <w:sz w:val="18"/>
                <w:szCs w:val="18"/>
              </w:rPr>
              <w:t>0</w:t>
            </w:r>
          </w:p>
        </w:tc>
      </w:tr>
      <w:tr w:rsidR="0093354B" w14:paraId="2CB1706F" w14:textId="77777777" w:rsidTr="00F20B72">
        <w:trPr>
          <w:trHeight w:val="1920"/>
          <w:jc w:val="center"/>
        </w:trPr>
        <w:tc>
          <w:tcPr>
            <w:tcW w:w="34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E874A3B" w14:textId="77777777" w:rsidR="0093354B" w:rsidRPr="002647AB" w:rsidRDefault="0093354B" w:rsidP="00063AC9">
            <w:pPr>
              <w:ind w:firstLineChars="0" w:firstLine="0"/>
              <w:jc w:val="center"/>
              <w:rPr>
                <w:color w:val="000000"/>
                <w:sz w:val="18"/>
                <w:szCs w:val="18"/>
              </w:rPr>
            </w:pPr>
          </w:p>
        </w:tc>
        <w:tc>
          <w:tcPr>
            <w:tcW w:w="356"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737A63C" w14:textId="77777777" w:rsidR="0093354B" w:rsidRPr="002647AB" w:rsidRDefault="0093354B" w:rsidP="00063AC9">
            <w:pPr>
              <w:ind w:firstLineChars="0" w:firstLine="0"/>
              <w:jc w:val="center"/>
              <w:rPr>
                <w:color w:val="000000"/>
                <w:sz w:val="18"/>
                <w:szCs w:val="18"/>
              </w:rPr>
            </w:pPr>
          </w:p>
        </w:tc>
        <w:tc>
          <w:tcPr>
            <w:tcW w:w="52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CF0F561" w14:textId="77777777" w:rsidR="0093354B" w:rsidRPr="002647AB" w:rsidRDefault="006F5FFC" w:rsidP="00063AC9">
            <w:pPr>
              <w:widowControl/>
              <w:ind w:firstLineChars="0" w:firstLine="0"/>
              <w:jc w:val="center"/>
              <w:textAlignment w:val="center"/>
              <w:rPr>
                <w:color w:val="000000"/>
                <w:sz w:val="18"/>
                <w:szCs w:val="18"/>
              </w:rPr>
            </w:pPr>
            <w:r w:rsidRPr="002647AB">
              <w:rPr>
                <w:rFonts w:hAnsi="仿宋"/>
                <w:color w:val="000000"/>
                <w:kern w:val="0"/>
                <w:sz w:val="18"/>
                <w:szCs w:val="18"/>
              </w:rPr>
              <w:t>新建楼堂馆所面积控制率</w:t>
            </w:r>
          </w:p>
        </w:tc>
        <w:tc>
          <w:tcPr>
            <w:tcW w:w="25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302832C" w14:textId="77777777" w:rsidR="0093354B" w:rsidRPr="002647AB" w:rsidRDefault="006F5FFC" w:rsidP="00063AC9">
            <w:pPr>
              <w:widowControl/>
              <w:ind w:firstLineChars="0" w:firstLine="0"/>
              <w:jc w:val="center"/>
              <w:textAlignment w:val="center"/>
              <w:rPr>
                <w:color w:val="000000"/>
                <w:sz w:val="18"/>
                <w:szCs w:val="18"/>
              </w:rPr>
            </w:pPr>
            <w:r w:rsidRPr="007F25E3">
              <w:rPr>
                <w:color w:val="000000"/>
                <w:kern w:val="0"/>
                <w:sz w:val="18"/>
                <w:szCs w:val="18"/>
              </w:rPr>
              <w:t>5</w:t>
            </w:r>
          </w:p>
        </w:tc>
        <w:tc>
          <w:tcPr>
            <w:tcW w:w="9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26F0F6B" w14:textId="77777777" w:rsidR="0093354B" w:rsidRPr="002647AB" w:rsidRDefault="006F5FFC" w:rsidP="00063AC9">
            <w:pPr>
              <w:widowControl/>
              <w:ind w:firstLineChars="0" w:firstLine="0"/>
              <w:jc w:val="left"/>
              <w:textAlignment w:val="center"/>
              <w:rPr>
                <w:color w:val="000000"/>
                <w:sz w:val="18"/>
                <w:szCs w:val="18"/>
              </w:rPr>
            </w:pPr>
            <w:r w:rsidRPr="007F25E3">
              <w:rPr>
                <w:color w:val="000000"/>
                <w:kern w:val="0"/>
                <w:sz w:val="18"/>
                <w:szCs w:val="18"/>
              </w:rPr>
              <w:t>100</w:t>
            </w:r>
            <w:r w:rsidRPr="002647AB">
              <w:rPr>
                <w:color w:val="000000"/>
                <w:kern w:val="0"/>
                <w:sz w:val="18"/>
                <w:szCs w:val="18"/>
              </w:rPr>
              <w:t>%</w:t>
            </w:r>
            <w:r w:rsidRPr="002647AB">
              <w:rPr>
                <w:rStyle w:val="font11"/>
                <w:rFonts w:hAnsi="仿宋"/>
              </w:rPr>
              <w:t>以下（含）计满分，每超出</w:t>
            </w:r>
            <w:r w:rsidRPr="007F25E3">
              <w:rPr>
                <w:rStyle w:val="font11"/>
              </w:rPr>
              <w:t>5</w:t>
            </w:r>
            <w:r w:rsidRPr="002647AB">
              <w:rPr>
                <w:rStyle w:val="font11"/>
              </w:rPr>
              <w:t>%</w:t>
            </w:r>
            <w:r w:rsidRPr="002647AB">
              <w:rPr>
                <w:rStyle w:val="font11"/>
                <w:rFonts w:hAnsi="仿宋"/>
              </w:rPr>
              <w:t>扣</w:t>
            </w:r>
            <w:r w:rsidRPr="007F25E3">
              <w:rPr>
                <w:rStyle w:val="font11"/>
              </w:rPr>
              <w:t>2</w:t>
            </w:r>
            <w:r w:rsidRPr="002647AB">
              <w:rPr>
                <w:rStyle w:val="font11"/>
                <w:rFonts w:hAnsi="仿宋"/>
              </w:rPr>
              <w:t>分，扣完为止，没有新建楼堂馆所项目的部门按满分计算。</w:t>
            </w:r>
          </w:p>
        </w:tc>
        <w:tc>
          <w:tcPr>
            <w:tcW w:w="10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9AF4CF2" w14:textId="77777777" w:rsidR="0093354B" w:rsidRPr="002647AB" w:rsidRDefault="006F5FFC" w:rsidP="00063AC9">
            <w:pPr>
              <w:widowControl/>
              <w:ind w:firstLineChars="0" w:firstLine="0"/>
              <w:jc w:val="left"/>
              <w:textAlignment w:val="center"/>
              <w:rPr>
                <w:color w:val="000000"/>
                <w:sz w:val="18"/>
                <w:szCs w:val="18"/>
              </w:rPr>
            </w:pPr>
            <w:r w:rsidRPr="002647AB">
              <w:rPr>
                <w:rFonts w:hAnsi="仿宋"/>
                <w:color w:val="000000"/>
                <w:kern w:val="0"/>
                <w:sz w:val="18"/>
                <w:szCs w:val="18"/>
              </w:rPr>
              <w:t>楼堂馆所面积控制率</w:t>
            </w:r>
            <w:r w:rsidRPr="002647AB">
              <w:rPr>
                <w:rStyle w:val="font11"/>
              </w:rPr>
              <w:t>=</w:t>
            </w:r>
            <w:r w:rsidRPr="002647AB">
              <w:rPr>
                <w:rStyle w:val="font11"/>
                <w:rFonts w:hAnsi="仿宋"/>
              </w:rPr>
              <w:t>实际建设面积</w:t>
            </w:r>
            <w:r w:rsidRPr="002647AB">
              <w:rPr>
                <w:rStyle w:val="font11"/>
              </w:rPr>
              <w:t>/</w:t>
            </w:r>
            <w:r w:rsidRPr="002647AB">
              <w:rPr>
                <w:rStyle w:val="font11"/>
                <w:rFonts w:hAnsi="仿宋"/>
              </w:rPr>
              <w:t>批准建设面积</w:t>
            </w:r>
            <w:r w:rsidRPr="002647AB">
              <w:rPr>
                <w:rStyle w:val="font11"/>
              </w:rPr>
              <w:t>*</w:t>
            </w:r>
            <w:r w:rsidRPr="007F25E3">
              <w:rPr>
                <w:rStyle w:val="font11"/>
              </w:rPr>
              <w:t>100</w:t>
            </w:r>
            <w:r w:rsidRPr="002647AB">
              <w:rPr>
                <w:rStyle w:val="font11"/>
              </w:rPr>
              <w:t>%</w:t>
            </w:r>
            <w:r w:rsidRPr="002647AB">
              <w:rPr>
                <w:rStyle w:val="font11"/>
                <w:rFonts w:hAnsi="仿宋"/>
              </w:rPr>
              <w:t>。该指标以</w:t>
            </w:r>
            <w:r w:rsidR="00EB573E">
              <w:rPr>
                <w:rStyle w:val="font11"/>
              </w:rPr>
              <w:t>2019</w:t>
            </w:r>
            <w:r w:rsidR="00EB573E">
              <w:rPr>
                <w:rStyle w:val="font11"/>
              </w:rPr>
              <w:t>年</w:t>
            </w:r>
            <w:r w:rsidRPr="002647AB">
              <w:rPr>
                <w:rStyle w:val="font11"/>
                <w:rFonts w:hAnsi="仿宋"/>
              </w:rPr>
              <w:t>完工的新建楼堂馆所为评价内容。</w:t>
            </w:r>
          </w:p>
        </w:tc>
        <w:tc>
          <w:tcPr>
            <w:tcW w:w="11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527A7EC" w14:textId="77777777" w:rsidR="0093354B" w:rsidRPr="002647AB" w:rsidRDefault="00B66FA2" w:rsidP="00063AC9">
            <w:pPr>
              <w:widowControl/>
              <w:ind w:firstLineChars="0" w:firstLine="0"/>
              <w:jc w:val="left"/>
              <w:textAlignment w:val="center"/>
              <w:rPr>
                <w:color w:val="000000"/>
                <w:sz w:val="18"/>
                <w:szCs w:val="18"/>
              </w:rPr>
            </w:pPr>
            <w:r>
              <w:rPr>
                <w:rFonts w:hAnsi="仿宋"/>
                <w:color w:val="000000"/>
                <w:kern w:val="0"/>
                <w:sz w:val="18"/>
                <w:szCs w:val="18"/>
              </w:rPr>
              <w:t>衡山县紫金山国有林场</w:t>
            </w:r>
            <w:r w:rsidR="00EB573E">
              <w:rPr>
                <w:rStyle w:val="font11"/>
              </w:rPr>
              <w:t>2019</w:t>
            </w:r>
            <w:r w:rsidR="00EB573E">
              <w:rPr>
                <w:rStyle w:val="font11"/>
              </w:rPr>
              <w:t>年</w:t>
            </w:r>
            <w:r w:rsidR="006F5FFC" w:rsidRPr="002647AB">
              <w:rPr>
                <w:rStyle w:val="font11"/>
                <w:rFonts w:hAnsi="仿宋"/>
              </w:rPr>
              <w:t>无新建楼堂，得</w:t>
            </w:r>
            <w:r w:rsidR="006F5FFC" w:rsidRPr="007F25E3">
              <w:rPr>
                <w:rStyle w:val="font11"/>
              </w:rPr>
              <w:t>5</w:t>
            </w:r>
            <w:r w:rsidR="006F5FFC" w:rsidRPr="002647AB">
              <w:rPr>
                <w:rStyle w:val="font11"/>
                <w:rFonts w:hAnsi="仿宋"/>
              </w:rPr>
              <w:t>分。</w:t>
            </w:r>
          </w:p>
        </w:tc>
        <w:tc>
          <w:tcPr>
            <w:tcW w:w="34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D61D190" w14:textId="77777777" w:rsidR="0093354B" w:rsidRPr="002647AB" w:rsidRDefault="006F5FFC" w:rsidP="00063AC9">
            <w:pPr>
              <w:widowControl/>
              <w:ind w:firstLineChars="0" w:firstLine="0"/>
              <w:jc w:val="center"/>
              <w:textAlignment w:val="center"/>
              <w:rPr>
                <w:color w:val="000000"/>
                <w:sz w:val="18"/>
                <w:szCs w:val="18"/>
              </w:rPr>
            </w:pPr>
            <w:r w:rsidRPr="007F25E3">
              <w:rPr>
                <w:color w:val="000000"/>
                <w:kern w:val="0"/>
                <w:sz w:val="18"/>
                <w:szCs w:val="18"/>
              </w:rPr>
              <w:t>5</w:t>
            </w:r>
          </w:p>
        </w:tc>
      </w:tr>
      <w:tr w:rsidR="0093354B" w14:paraId="6E5DFE70" w14:textId="77777777" w:rsidTr="00F20B72">
        <w:trPr>
          <w:trHeight w:val="1200"/>
          <w:jc w:val="center"/>
        </w:trPr>
        <w:tc>
          <w:tcPr>
            <w:tcW w:w="34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E331430" w14:textId="77777777" w:rsidR="0093354B" w:rsidRPr="002647AB" w:rsidRDefault="0093354B" w:rsidP="00063AC9">
            <w:pPr>
              <w:ind w:firstLineChars="0" w:firstLine="0"/>
              <w:jc w:val="center"/>
              <w:rPr>
                <w:color w:val="000000"/>
                <w:sz w:val="18"/>
                <w:szCs w:val="18"/>
              </w:rPr>
            </w:pPr>
          </w:p>
        </w:tc>
        <w:tc>
          <w:tcPr>
            <w:tcW w:w="356"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89A4250" w14:textId="77777777" w:rsidR="0093354B" w:rsidRPr="002647AB" w:rsidRDefault="0093354B" w:rsidP="00063AC9">
            <w:pPr>
              <w:ind w:firstLineChars="0" w:firstLine="0"/>
              <w:jc w:val="center"/>
              <w:rPr>
                <w:color w:val="000000"/>
                <w:sz w:val="18"/>
                <w:szCs w:val="18"/>
              </w:rPr>
            </w:pPr>
          </w:p>
        </w:tc>
        <w:tc>
          <w:tcPr>
            <w:tcW w:w="52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0EEDED6" w14:textId="77777777" w:rsidR="0093354B" w:rsidRPr="002647AB" w:rsidRDefault="006F5FFC" w:rsidP="00063AC9">
            <w:pPr>
              <w:widowControl/>
              <w:ind w:firstLineChars="0" w:firstLine="0"/>
              <w:jc w:val="center"/>
              <w:textAlignment w:val="center"/>
              <w:rPr>
                <w:color w:val="000000"/>
                <w:sz w:val="18"/>
                <w:szCs w:val="18"/>
              </w:rPr>
            </w:pPr>
            <w:r w:rsidRPr="002647AB">
              <w:rPr>
                <w:rFonts w:hAnsi="仿宋"/>
                <w:color w:val="000000"/>
                <w:kern w:val="0"/>
                <w:sz w:val="18"/>
                <w:szCs w:val="18"/>
              </w:rPr>
              <w:t>新建楼堂馆所投资概算控制率</w:t>
            </w:r>
          </w:p>
        </w:tc>
        <w:tc>
          <w:tcPr>
            <w:tcW w:w="25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6E7A79B" w14:textId="77777777" w:rsidR="0093354B" w:rsidRPr="002647AB" w:rsidRDefault="006F5FFC" w:rsidP="00063AC9">
            <w:pPr>
              <w:widowControl/>
              <w:ind w:firstLineChars="0" w:firstLine="0"/>
              <w:jc w:val="center"/>
              <w:textAlignment w:val="center"/>
              <w:rPr>
                <w:color w:val="000000"/>
                <w:sz w:val="18"/>
                <w:szCs w:val="18"/>
              </w:rPr>
            </w:pPr>
            <w:r w:rsidRPr="007F25E3">
              <w:rPr>
                <w:color w:val="000000"/>
                <w:kern w:val="0"/>
                <w:sz w:val="18"/>
                <w:szCs w:val="18"/>
              </w:rPr>
              <w:t>5</w:t>
            </w:r>
          </w:p>
        </w:tc>
        <w:tc>
          <w:tcPr>
            <w:tcW w:w="9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015ECC8" w14:textId="77777777" w:rsidR="0093354B" w:rsidRPr="002647AB" w:rsidRDefault="006F5FFC" w:rsidP="00063AC9">
            <w:pPr>
              <w:widowControl/>
              <w:ind w:firstLineChars="0" w:firstLine="0"/>
              <w:jc w:val="left"/>
              <w:textAlignment w:val="center"/>
              <w:rPr>
                <w:color w:val="000000"/>
                <w:sz w:val="18"/>
                <w:szCs w:val="18"/>
              </w:rPr>
            </w:pPr>
            <w:r w:rsidRPr="007F25E3">
              <w:rPr>
                <w:color w:val="000000"/>
                <w:kern w:val="0"/>
                <w:sz w:val="18"/>
                <w:szCs w:val="18"/>
              </w:rPr>
              <w:t>100</w:t>
            </w:r>
            <w:r w:rsidRPr="002647AB">
              <w:rPr>
                <w:color w:val="000000"/>
                <w:kern w:val="0"/>
                <w:sz w:val="18"/>
                <w:szCs w:val="18"/>
              </w:rPr>
              <w:t>%</w:t>
            </w:r>
            <w:r w:rsidRPr="002647AB">
              <w:rPr>
                <w:rStyle w:val="font11"/>
                <w:rFonts w:hAnsi="仿宋"/>
              </w:rPr>
              <w:t>以下（含）计满分，每超出</w:t>
            </w:r>
            <w:r w:rsidRPr="007F25E3">
              <w:rPr>
                <w:rStyle w:val="font11"/>
              </w:rPr>
              <w:t>5</w:t>
            </w:r>
            <w:r w:rsidRPr="002647AB">
              <w:rPr>
                <w:rStyle w:val="font11"/>
              </w:rPr>
              <w:t>%</w:t>
            </w:r>
            <w:r w:rsidRPr="002647AB">
              <w:rPr>
                <w:rStyle w:val="font11"/>
                <w:rFonts w:hAnsi="仿宋"/>
              </w:rPr>
              <w:t>扣</w:t>
            </w:r>
            <w:r w:rsidRPr="007F25E3">
              <w:rPr>
                <w:rStyle w:val="font11"/>
              </w:rPr>
              <w:t>2</w:t>
            </w:r>
            <w:r w:rsidRPr="002647AB">
              <w:rPr>
                <w:rStyle w:val="font11"/>
                <w:rFonts w:hAnsi="仿宋"/>
              </w:rPr>
              <w:t>分，扣完为止。</w:t>
            </w:r>
          </w:p>
        </w:tc>
        <w:tc>
          <w:tcPr>
            <w:tcW w:w="10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42977B7" w14:textId="77777777" w:rsidR="0093354B" w:rsidRPr="002647AB" w:rsidRDefault="006F5FFC" w:rsidP="00063AC9">
            <w:pPr>
              <w:widowControl/>
              <w:ind w:firstLineChars="0" w:firstLine="0"/>
              <w:jc w:val="left"/>
              <w:textAlignment w:val="center"/>
              <w:rPr>
                <w:color w:val="000000"/>
                <w:sz w:val="18"/>
                <w:szCs w:val="18"/>
              </w:rPr>
            </w:pPr>
            <w:r w:rsidRPr="002647AB">
              <w:rPr>
                <w:rFonts w:hAnsi="仿宋"/>
                <w:color w:val="000000"/>
                <w:kern w:val="0"/>
                <w:sz w:val="18"/>
                <w:szCs w:val="18"/>
              </w:rPr>
              <w:t>楼堂馆所投资预算控制率</w:t>
            </w:r>
            <w:r w:rsidRPr="002647AB">
              <w:rPr>
                <w:rStyle w:val="font11"/>
              </w:rPr>
              <w:t>=</w:t>
            </w:r>
            <w:r w:rsidRPr="002647AB">
              <w:rPr>
                <w:rStyle w:val="font11"/>
                <w:rFonts w:hAnsi="仿宋"/>
              </w:rPr>
              <w:t>实际投资金额</w:t>
            </w:r>
            <w:r w:rsidRPr="002647AB">
              <w:rPr>
                <w:rStyle w:val="font11"/>
              </w:rPr>
              <w:t>/</w:t>
            </w:r>
            <w:r w:rsidRPr="002647AB">
              <w:rPr>
                <w:rStyle w:val="font11"/>
                <w:rFonts w:hAnsi="仿宋"/>
              </w:rPr>
              <w:t>批准投资金额</w:t>
            </w:r>
            <w:r w:rsidRPr="002647AB">
              <w:rPr>
                <w:rStyle w:val="font11"/>
              </w:rPr>
              <w:t>*</w:t>
            </w:r>
            <w:r w:rsidRPr="007F25E3">
              <w:rPr>
                <w:rStyle w:val="font11"/>
              </w:rPr>
              <w:t>100</w:t>
            </w:r>
            <w:r w:rsidRPr="002647AB">
              <w:rPr>
                <w:rStyle w:val="font11"/>
              </w:rPr>
              <w:t>%</w:t>
            </w:r>
            <w:r w:rsidRPr="002647AB">
              <w:rPr>
                <w:rStyle w:val="font11"/>
                <w:rFonts w:hAnsi="仿宋"/>
              </w:rPr>
              <w:t>。该指标以</w:t>
            </w:r>
            <w:r w:rsidR="00EB573E">
              <w:rPr>
                <w:rStyle w:val="font11"/>
              </w:rPr>
              <w:t>2019</w:t>
            </w:r>
            <w:r w:rsidR="00EB573E">
              <w:rPr>
                <w:rStyle w:val="font11"/>
              </w:rPr>
              <w:t>年</w:t>
            </w:r>
            <w:r w:rsidRPr="002647AB">
              <w:rPr>
                <w:rStyle w:val="font11"/>
                <w:rFonts w:hAnsi="仿宋"/>
              </w:rPr>
              <w:t>完工的新建楼堂馆所为评价内容。</w:t>
            </w:r>
          </w:p>
        </w:tc>
        <w:tc>
          <w:tcPr>
            <w:tcW w:w="11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5E2971F" w14:textId="77777777" w:rsidR="0093354B" w:rsidRPr="002647AB" w:rsidRDefault="00B66FA2" w:rsidP="00063AC9">
            <w:pPr>
              <w:widowControl/>
              <w:ind w:firstLineChars="0" w:firstLine="0"/>
              <w:jc w:val="left"/>
              <w:textAlignment w:val="center"/>
              <w:rPr>
                <w:color w:val="000000"/>
                <w:sz w:val="18"/>
                <w:szCs w:val="18"/>
              </w:rPr>
            </w:pPr>
            <w:r>
              <w:rPr>
                <w:rFonts w:hAnsi="仿宋"/>
                <w:color w:val="000000"/>
                <w:kern w:val="0"/>
                <w:sz w:val="18"/>
                <w:szCs w:val="18"/>
              </w:rPr>
              <w:t>衡山县紫金山国有林场</w:t>
            </w:r>
            <w:r w:rsidR="00EB573E">
              <w:rPr>
                <w:rStyle w:val="font11"/>
              </w:rPr>
              <w:t>2019</w:t>
            </w:r>
            <w:r w:rsidR="00EB573E">
              <w:rPr>
                <w:rStyle w:val="font11"/>
              </w:rPr>
              <w:t>年</w:t>
            </w:r>
            <w:r w:rsidR="006F5FFC" w:rsidRPr="002647AB">
              <w:rPr>
                <w:rStyle w:val="font11"/>
                <w:rFonts w:hAnsi="仿宋"/>
              </w:rPr>
              <w:t>无新建楼堂，得</w:t>
            </w:r>
            <w:r w:rsidR="006F5FFC" w:rsidRPr="007F25E3">
              <w:rPr>
                <w:rStyle w:val="font11"/>
              </w:rPr>
              <w:t>5</w:t>
            </w:r>
            <w:r w:rsidR="006F5FFC" w:rsidRPr="002647AB">
              <w:rPr>
                <w:rStyle w:val="font11"/>
                <w:rFonts w:hAnsi="仿宋"/>
              </w:rPr>
              <w:t>分。</w:t>
            </w:r>
          </w:p>
        </w:tc>
        <w:tc>
          <w:tcPr>
            <w:tcW w:w="34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0CC72D3" w14:textId="77777777" w:rsidR="0093354B" w:rsidRPr="002647AB" w:rsidRDefault="006F5FFC" w:rsidP="00063AC9">
            <w:pPr>
              <w:widowControl/>
              <w:ind w:firstLineChars="0" w:firstLine="0"/>
              <w:jc w:val="center"/>
              <w:textAlignment w:val="center"/>
              <w:rPr>
                <w:color w:val="000000"/>
                <w:sz w:val="18"/>
                <w:szCs w:val="18"/>
              </w:rPr>
            </w:pPr>
            <w:r w:rsidRPr="007F25E3">
              <w:rPr>
                <w:color w:val="000000"/>
                <w:kern w:val="0"/>
                <w:sz w:val="18"/>
                <w:szCs w:val="18"/>
              </w:rPr>
              <w:t>5</w:t>
            </w:r>
          </w:p>
        </w:tc>
      </w:tr>
      <w:tr w:rsidR="0093354B" w14:paraId="0856E6B7" w14:textId="77777777" w:rsidTr="00F20B72">
        <w:trPr>
          <w:trHeight w:val="960"/>
          <w:jc w:val="center"/>
        </w:trPr>
        <w:tc>
          <w:tcPr>
            <w:tcW w:w="34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6F6FD35" w14:textId="77777777" w:rsidR="0093354B" w:rsidRPr="002647AB" w:rsidRDefault="0093354B" w:rsidP="00063AC9">
            <w:pPr>
              <w:ind w:firstLineChars="0" w:firstLine="0"/>
              <w:jc w:val="center"/>
              <w:rPr>
                <w:color w:val="000000"/>
                <w:sz w:val="18"/>
                <w:szCs w:val="18"/>
              </w:rPr>
            </w:pPr>
          </w:p>
        </w:tc>
        <w:tc>
          <w:tcPr>
            <w:tcW w:w="356"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C5CB118" w14:textId="77777777" w:rsidR="0093354B" w:rsidRPr="002647AB" w:rsidRDefault="006F5FFC" w:rsidP="00063AC9">
            <w:pPr>
              <w:widowControl/>
              <w:ind w:firstLineChars="0" w:firstLine="0"/>
              <w:jc w:val="center"/>
              <w:textAlignment w:val="center"/>
              <w:rPr>
                <w:color w:val="000000"/>
                <w:sz w:val="18"/>
                <w:szCs w:val="18"/>
              </w:rPr>
            </w:pPr>
            <w:r w:rsidRPr="002647AB">
              <w:rPr>
                <w:rFonts w:hAnsi="仿宋"/>
                <w:color w:val="000000"/>
                <w:kern w:val="0"/>
                <w:sz w:val="18"/>
                <w:szCs w:val="18"/>
              </w:rPr>
              <w:t>预算管理</w:t>
            </w:r>
            <w:r w:rsidRPr="007F25E3">
              <w:rPr>
                <w:rStyle w:val="font11"/>
              </w:rPr>
              <w:t>40</w:t>
            </w:r>
            <w:r w:rsidRPr="002647AB">
              <w:rPr>
                <w:rStyle w:val="font11"/>
                <w:rFonts w:hAnsi="仿宋"/>
              </w:rPr>
              <w:t>分</w:t>
            </w:r>
          </w:p>
        </w:tc>
        <w:tc>
          <w:tcPr>
            <w:tcW w:w="520"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B02D390" w14:textId="77777777" w:rsidR="0093354B" w:rsidRPr="002647AB" w:rsidRDefault="006F5FFC" w:rsidP="00063AC9">
            <w:pPr>
              <w:widowControl/>
              <w:ind w:firstLineChars="0" w:firstLine="0"/>
              <w:jc w:val="center"/>
              <w:textAlignment w:val="center"/>
              <w:rPr>
                <w:color w:val="000000"/>
                <w:sz w:val="18"/>
                <w:szCs w:val="18"/>
              </w:rPr>
            </w:pPr>
            <w:r w:rsidRPr="002647AB">
              <w:rPr>
                <w:rFonts w:hAnsi="仿宋"/>
                <w:color w:val="000000"/>
                <w:kern w:val="0"/>
                <w:sz w:val="18"/>
                <w:szCs w:val="18"/>
              </w:rPr>
              <w:t>公用经费控制率</w:t>
            </w:r>
          </w:p>
        </w:tc>
        <w:tc>
          <w:tcPr>
            <w:tcW w:w="253"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67B203D" w14:textId="77777777" w:rsidR="0093354B" w:rsidRPr="002647AB" w:rsidRDefault="006F5FFC" w:rsidP="00063AC9">
            <w:pPr>
              <w:widowControl/>
              <w:ind w:firstLineChars="0" w:firstLine="0"/>
              <w:jc w:val="center"/>
              <w:textAlignment w:val="center"/>
              <w:rPr>
                <w:color w:val="000000"/>
                <w:sz w:val="18"/>
                <w:szCs w:val="18"/>
              </w:rPr>
            </w:pPr>
            <w:r w:rsidRPr="007F25E3">
              <w:rPr>
                <w:color w:val="000000"/>
                <w:kern w:val="0"/>
                <w:sz w:val="18"/>
                <w:szCs w:val="18"/>
              </w:rPr>
              <w:t>8</w:t>
            </w:r>
          </w:p>
        </w:tc>
        <w:tc>
          <w:tcPr>
            <w:tcW w:w="965"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C90B7B2" w14:textId="77777777" w:rsidR="0093354B" w:rsidRPr="002647AB" w:rsidRDefault="006F5FFC" w:rsidP="00063AC9">
            <w:pPr>
              <w:widowControl/>
              <w:ind w:firstLineChars="0" w:firstLine="0"/>
              <w:jc w:val="left"/>
              <w:textAlignment w:val="center"/>
              <w:rPr>
                <w:color w:val="000000"/>
                <w:sz w:val="18"/>
                <w:szCs w:val="18"/>
              </w:rPr>
            </w:pPr>
            <w:r w:rsidRPr="007F25E3">
              <w:rPr>
                <w:color w:val="000000"/>
                <w:kern w:val="0"/>
                <w:sz w:val="18"/>
                <w:szCs w:val="18"/>
              </w:rPr>
              <w:t>100</w:t>
            </w:r>
            <w:r w:rsidRPr="002647AB">
              <w:rPr>
                <w:color w:val="000000"/>
                <w:kern w:val="0"/>
                <w:sz w:val="18"/>
                <w:szCs w:val="18"/>
              </w:rPr>
              <w:t>%</w:t>
            </w:r>
            <w:r w:rsidRPr="002647AB">
              <w:rPr>
                <w:rStyle w:val="font11"/>
                <w:rFonts w:hAnsi="仿宋"/>
              </w:rPr>
              <w:t>以下（含）计满分，每超出</w:t>
            </w:r>
            <w:r w:rsidRPr="007F25E3">
              <w:rPr>
                <w:rStyle w:val="font11"/>
              </w:rPr>
              <w:t>1</w:t>
            </w:r>
            <w:r w:rsidRPr="002647AB">
              <w:rPr>
                <w:rStyle w:val="font11"/>
              </w:rPr>
              <w:t>%</w:t>
            </w:r>
            <w:r w:rsidRPr="002647AB">
              <w:rPr>
                <w:rStyle w:val="font11"/>
                <w:rFonts w:hAnsi="仿宋"/>
              </w:rPr>
              <w:t>扣</w:t>
            </w:r>
            <w:r w:rsidRPr="007F25E3">
              <w:rPr>
                <w:rStyle w:val="font11"/>
              </w:rPr>
              <w:t>1</w:t>
            </w:r>
            <w:r w:rsidRPr="002647AB">
              <w:rPr>
                <w:rStyle w:val="font11"/>
                <w:rFonts w:hAnsi="仿宋"/>
              </w:rPr>
              <w:t>分，扣完为止。</w:t>
            </w:r>
          </w:p>
        </w:tc>
        <w:tc>
          <w:tcPr>
            <w:tcW w:w="10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6E42B77" w14:textId="77777777" w:rsidR="0093354B" w:rsidRPr="002647AB" w:rsidRDefault="006F5FFC" w:rsidP="00063AC9">
            <w:pPr>
              <w:widowControl/>
              <w:ind w:firstLineChars="0" w:firstLine="0"/>
              <w:jc w:val="left"/>
              <w:textAlignment w:val="center"/>
              <w:rPr>
                <w:color w:val="000000"/>
                <w:sz w:val="18"/>
                <w:szCs w:val="18"/>
              </w:rPr>
            </w:pPr>
            <w:r w:rsidRPr="002647AB">
              <w:rPr>
                <w:rFonts w:hAnsi="仿宋"/>
                <w:color w:val="000000"/>
                <w:kern w:val="0"/>
                <w:sz w:val="18"/>
                <w:szCs w:val="18"/>
              </w:rPr>
              <w:t>公用经费控制率</w:t>
            </w:r>
            <w:r w:rsidRPr="002647AB">
              <w:rPr>
                <w:rStyle w:val="font11"/>
              </w:rPr>
              <w:t>=</w:t>
            </w:r>
            <w:r w:rsidRPr="002647AB">
              <w:rPr>
                <w:rStyle w:val="font11"/>
                <w:rFonts w:hAnsi="仿宋"/>
              </w:rPr>
              <w:t>（实际支出公用经费总额</w:t>
            </w:r>
            <w:r w:rsidRPr="002647AB">
              <w:rPr>
                <w:rStyle w:val="font11"/>
              </w:rPr>
              <w:t>/</w:t>
            </w:r>
            <w:r w:rsidRPr="002647AB">
              <w:rPr>
                <w:rStyle w:val="font11"/>
                <w:rFonts w:hAnsi="仿宋"/>
              </w:rPr>
              <w:t>预算安排公用经费总额）</w:t>
            </w:r>
            <w:r w:rsidRPr="002647AB">
              <w:rPr>
                <w:rStyle w:val="font11"/>
              </w:rPr>
              <w:t>×</w:t>
            </w:r>
            <w:r w:rsidRPr="007F25E3">
              <w:rPr>
                <w:rStyle w:val="font11"/>
              </w:rPr>
              <w:t>100</w:t>
            </w:r>
            <w:r w:rsidRPr="002647AB">
              <w:rPr>
                <w:rStyle w:val="font11"/>
              </w:rPr>
              <w:t>%</w:t>
            </w:r>
            <w:r w:rsidRPr="002647AB">
              <w:rPr>
                <w:rStyle w:val="font11"/>
                <w:rFonts w:hAnsi="仿宋"/>
              </w:rPr>
              <w:t>。</w:t>
            </w:r>
          </w:p>
        </w:tc>
        <w:tc>
          <w:tcPr>
            <w:tcW w:w="1165"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A643B2F" w14:textId="77777777" w:rsidR="0093354B" w:rsidRPr="002647AB" w:rsidRDefault="006B749E" w:rsidP="0015106C">
            <w:pPr>
              <w:widowControl/>
              <w:ind w:firstLineChars="0" w:firstLine="0"/>
              <w:jc w:val="left"/>
              <w:textAlignment w:val="center"/>
              <w:rPr>
                <w:color w:val="000000"/>
                <w:sz w:val="18"/>
                <w:szCs w:val="18"/>
              </w:rPr>
            </w:pPr>
            <w:r w:rsidRPr="006B749E">
              <w:rPr>
                <w:rFonts w:hAnsi="仿宋" w:hint="eastAsia"/>
                <w:color w:val="000000"/>
                <w:kern w:val="0"/>
                <w:sz w:val="18"/>
                <w:szCs w:val="18"/>
              </w:rPr>
              <w:t>公用经费控制率</w:t>
            </w:r>
            <w:r w:rsidRPr="006B749E">
              <w:rPr>
                <w:rFonts w:hAnsi="仿宋" w:hint="eastAsia"/>
                <w:color w:val="000000"/>
                <w:kern w:val="0"/>
                <w:sz w:val="18"/>
                <w:szCs w:val="18"/>
              </w:rPr>
              <w:t>=</w:t>
            </w:r>
            <w:r w:rsidRPr="006B749E">
              <w:rPr>
                <w:rFonts w:hAnsi="仿宋" w:hint="eastAsia"/>
                <w:color w:val="000000"/>
                <w:kern w:val="0"/>
                <w:sz w:val="18"/>
                <w:szCs w:val="18"/>
              </w:rPr>
              <w:t>（实际支出公用经费总额</w:t>
            </w:r>
            <w:r w:rsidRPr="006B749E">
              <w:rPr>
                <w:rFonts w:hAnsi="仿宋" w:hint="eastAsia"/>
                <w:color w:val="000000"/>
                <w:kern w:val="0"/>
                <w:sz w:val="18"/>
                <w:szCs w:val="18"/>
              </w:rPr>
              <w:t>31.47</w:t>
            </w:r>
            <w:r w:rsidRPr="006B749E">
              <w:rPr>
                <w:rFonts w:hAnsi="仿宋" w:hint="eastAsia"/>
                <w:color w:val="000000"/>
                <w:kern w:val="0"/>
                <w:sz w:val="18"/>
                <w:szCs w:val="18"/>
              </w:rPr>
              <w:t>万元</w:t>
            </w:r>
            <w:r w:rsidRPr="006B749E">
              <w:rPr>
                <w:rFonts w:hAnsi="仿宋" w:hint="eastAsia"/>
                <w:color w:val="000000"/>
                <w:kern w:val="0"/>
                <w:sz w:val="18"/>
                <w:szCs w:val="18"/>
              </w:rPr>
              <w:t>/</w:t>
            </w:r>
            <w:r w:rsidRPr="006B749E">
              <w:rPr>
                <w:rFonts w:hAnsi="仿宋" w:hint="eastAsia"/>
                <w:color w:val="000000"/>
                <w:kern w:val="0"/>
                <w:sz w:val="18"/>
                <w:szCs w:val="18"/>
              </w:rPr>
              <w:t>预算安排公用经费总额</w:t>
            </w:r>
            <w:r w:rsidRPr="006B749E">
              <w:rPr>
                <w:rFonts w:hAnsi="仿宋" w:hint="eastAsia"/>
                <w:color w:val="000000"/>
                <w:kern w:val="0"/>
                <w:sz w:val="18"/>
                <w:szCs w:val="18"/>
              </w:rPr>
              <w:t>12.50</w:t>
            </w:r>
            <w:r w:rsidRPr="006B749E">
              <w:rPr>
                <w:rFonts w:hAnsi="仿宋" w:hint="eastAsia"/>
                <w:color w:val="000000"/>
                <w:kern w:val="0"/>
                <w:sz w:val="18"/>
                <w:szCs w:val="18"/>
              </w:rPr>
              <w:t>万元）×</w:t>
            </w:r>
            <w:r w:rsidRPr="006B749E">
              <w:rPr>
                <w:rFonts w:hAnsi="仿宋" w:hint="eastAsia"/>
                <w:color w:val="000000"/>
                <w:kern w:val="0"/>
                <w:sz w:val="18"/>
                <w:szCs w:val="18"/>
              </w:rPr>
              <w:t>100%=251.76%</w:t>
            </w:r>
            <w:r w:rsidRPr="006B749E">
              <w:rPr>
                <w:rFonts w:hAnsi="仿宋" w:hint="eastAsia"/>
                <w:color w:val="000000"/>
                <w:kern w:val="0"/>
                <w:sz w:val="18"/>
                <w:szCs w:val="18"/>
              </w:rPr>
              <w:t>，</w:t>
            </w:r>
            <w:r w:rsidRPr="006B749E">
              <w:rPr>
                <w:rFonts w:hAnsi="仿宋" w:hint="eastAsia"/>
                <w:color w:val="000000"/>
                <w:kern w:val="0"/>
                <w:sz w:val="18"/>
                <w:szCs w:val="18"/>
              </w:rPr>
              <w:t>100%</w:t>
            </w:r>
            <w:r w:rsidRPr="006B749E">
              <w:rPr>
                <w:rFonts w:hAnsi="仿宋" w:hint="eastAsia"/>
                <w:color w:val="000000"/>
                <w:kern w:val="0"/>
                <w:sz w:val="18"/>
                <w:szCs w:val="18"/>
              </w:rPr>
              <w:t>以下得满分</w:t>
            </w:r>
            <w:r w:rsidRPr="006B749E">
              <w:rPr>
                <w:rFonts w:hAnsi="仿宋" w:hint="eastAsia"/>
                <w:color w:val="000000"/>
                <w:kern w:val="0"/>
                <w:sz w:val="18"/>
                <w:szCs w:val="18"/>
              </w:rPr>
              <w:t>8</w:t>
            </w:r>
            <w:r w:rsidRPr="006B749E">
              <w:rPr>
                <w:rFonts w:hAnsi="仿宋" w:hint="eastAsia"/>
                <w:color w:val="000000"/>
                <w:kern w:val="0"/>
                <w:sz w:val="18"/>
                <w:szCs w:val="18"/>
              </w:rPr>
              <w:t>分。本项扣</w:t>
            </w:r>
            <w:r w:rsidRPr="006B749E">
              <w:rPr>
                <w:rFonts w:hAnsi="仿宋" w:hint="eastAsia"/>
                <w:color w:val="000000"/>
                <w:kern w:val="0"/>
                <w:sz w:val="18"/>
                <w:szCs w:val="18"/>
              </w:rPr>
              <w:t>8</w:t>
            </w:r>
            <w:r w:rsidRPr="006B749E">
              <w:rPr>
                <w:rFonts w:hAnsi="仿宋" w:hint="eastAsia"/>
                <w:color w:val="000000"/>
                <w:kern w:val="0"/>
                <w:sz w:val="18"/>
                <w:szCs w:val="18"/>
              </w:rPr>
              <w:t>分，得</w:t>
            </w:r>
            <w:r w:rsidRPr="006B749E">
              <w:rPr>
                <w:rFonts w:hAnsi="仿宋" w:hint="eastAsia"/>
                <w:color w:val="000000"/>
                <w:kern w:val="0"/>
                <w:sz w:val="18"/>
                <w:szCs w:val="18"/>
              </w:rPr>
              <w:t>0</w:t>
            </w:r>
            <w:r w:rsidRPr="006B749E">
              <w:rPr>
                <w:rFonts w:hAnsi="仿宋" w:hint="eastAsia"/>
                <w:color w:val="000000"/>
                <w:kern w:val="0"/>
                <w:sz w:val="18"/>
                <w:szCs w:val="18"/>
              </w:rPr>
              <w:t>分。</w:t>
            </w:r>
          </w:p>
        </w:tc>
        <w:tc>
          <w:tcPr>
            <w:tcW w:w="348"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23F7ACC" w14:textId="77777777" w:rsidR="0093354B" w:rsidRPr="002647AB" w:rsidRDefault="006F5FFC" w:rsidP="00063AC9">
            <w:pPr>
              <w:widowControl/>
              <w:ind w:firstLineChars="0" w:firstLine="0"/>
              <w:jc w:val="center"/>
              <w:textAlignment w:val="center"/>
              <w:rPr>
                <w:color w:val="000000"/>
                <w:sz w:val="18"/>
                <w:szCs w:val="18"/>
              </w:rPr>
            </w:pPr>
            <w:r w:rsidRPr="007F25E3">
              <w:rPr>
                <w:color w:val="000000"/>
                <w:kern w:val="0"/>
                <w:sz w:val="18"/>
                <w:szCs w:val="18"/>
              </w:rPr>
              <w:t>0</w:t>
            </w:r>
          </w:p>
        </w:tc>
      </w:tr>
      <w:tr w:rsidR="0093354B" w14:paraId="38F47ED8" w14:textId="77777777" w:rsidTr="00F20B72">
        <w:trPr>
          <w:trHeight w:val="720"/>
          <w:jc w:val="center"/>
        </w:trPr>
        <w:tc>
          <w:tcPr>
            <w:tcW w:w="34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8DD9EAD" w14:textId="77777777" w:rsidR="0093354B" w:rsidRPr="002647AB" w:rsidRDefault="0093354B" w:rsidP="00063AC9">
            <w:pPr>
              <w:ind w:firstLineChars="0" w:firstLine="0"/>
              <w:jc w:val="center"/>
              <w:rPr>
                <w:color w:val="000000"/>
                <w:sz w:val="18"/>
                <w:szCs w:val="18"/>
              </w:rPr>
            </w:pPr>
          </w:p>
        </w:tc>
        <w:tc>
          <w:tcPr>
            <w:tcW w:w="356"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91CFC0F" w14:textId="77777777" w:rsidR="0093354B" w:rsidRPr="002647AB" w:rsidRDefault="0093354B" w:rsidP="00063AC9">
            <w:pPr>
              <w:ind w:firstLineChars="0" w:firstLine="0"/>
              <w:jc w:val="center"/>
              <w:rPr>
                <w:color w:val="000000"/>
                <w:sz w:val="18"/>
                <w:szCs w:val="18"/>
              </w:rPr>
            </w:pPr>
          </w:p>
        </w:tc>
        <w:tc>
          <w:tcPr>
            <w:tcW w:w="52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7FEA18B" w14:textId="77777777" w:rsidR="0093354B" w:rsidRPr="002647AB" w:rsidRDefault="0093354B" w:rsidP="00063AC9">
            <w:pPr>
              <w:ind w:firstLineChars="0" w:firstLine="0"/>
              <w:jc w:val="center"/>
              <w:rPr>
                <w:color w:val="000000"/>
                <w:sz w:val="18"/>
                <w:szCs w:val="18"/>
              </w:rPr>
            </w:pPr>
          </w:p>
        </w:tc>
        <w:tc>
          <w:tcPr>
            <w:tcW w:w="253"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E882005" w14:textId="77777777" w:rsidR="0093354B" w:rsidRPr="002647AB" w:rsidRDefault="0093354B" w:rsidP="00063AC9">
            <w:pPr>
              <w:ind w:firstLineChars="0" w:firstLine="0"/>
              <w:jc w:val="center"/>
              <w:rPr>
                <w:color w:val="000000"/>
                <w:sz w:val="18"/>
                <w:szCs w:val="18"/>
              </w:rPr>
            </w:pPr>
          </w:p>
        </w:tc>
        <w:tc>
          <w:tcPr>
            <w:tcW w:w="96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7414770" w14:textId="77777777" w:rsidR="0093354B" w:rsidRPr="002647AB" w:rsidRDefault="0093354B" w:rsidP="00063AC9">
            <w:pPr>
              <w:ind w:firstLineChars="0" w:firstLine="0"/>
              <w:jc w:val="left"/>
              <w:rPr>
                <w:color w:val="000000"/>
                <w:sz w:val="18"/>
                <w:szCs w:val="18"/>
              </w:rPr>
            </w:pPr>
          </w:p>
        </w:tc>
        <w:tc>
          <w:tcPr>
            <w:tcW w:w="10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E5E9BFC" w14:textId="77777777" w:rsidR="0093354B" w:rsidRPr="002647AB" w:rsidRDefault="006F5FFC" w:rsidP="00063AC9">
            <w:pPr>
              <w:widowControl/>
              <w:ind w:firstLineChars="0" w:firstLine="0"/>
              <w:jc w:val="left"/>
              <w:textAlignment w:val="center"/>
              <w:rPr>
                <w:color w:val="000000"/>
                <w:sz w:val="18"/>
                <w:szCs w:val="18"/>
              </w:rPr>
            </w:pPr>
            <w:r w:rsidRPr="002647AB">
              <w:rPr>
                <w:rFonts w:hAnsi="仿宋"/>
                <w:color w:val="000000"/>
                <w:kern w:val="0"/>
                <w:sz w:val="18"/>
                <w:szCs w:val="18"/>
              </w:rPr>
              <w:t>公用经费支出是指部门基本支出中的一般商品和服务支出。</w:t>
            </w:r>
          </w:p>
        </w:tc>
        <w:tc>
          <w:tcPr>
            <w:tcW w:w="116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E92D59C" w14:textId="77777777" w:rsidR="0093354B" w:rsidRPr="002647AB" w:rsidRDefault="0093354B" w:rsidP="00063AC9">
            <w:pPr>
              <w:ind w:firstLineChars="0" w:firstLine="0"/>
              <w:jc w:val="left"/>
              <w:rPr>
                <w:color w:val="000000"/>
                <w:sz w:val="18"/>
                <w:szCs w:val="18"/>
              </w:rPr>
            </w:pPr>
          </w:p>
        </w:tc>
        <w:tc>
          <w:tcPr>
            <w:tcW w:w="348"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2198AF3" w14:textId="77777777" w:rsidR="0093354B" w:rsidRPr="002647AB" w:rsidRDefault="0093354B" w:rsidP="00063AC9">
            <w:pPr>
              <w:ind w:firstLineChars="0" w:firstLine="0"/>
              <w:jc w:val="center"/>
              <w:rPr>
                <w:color w:val="000000"/>
                <w:sz w:val="18"/>
                <w:szCs w:val="18"/>
              </w:rPr>
            </w:pPr>
          </w:p>
        </w:tc>
      </w:tr>
      <w:tr w:rsidR="0093354B" w14:paraId="697EDFF8" w14:textId="77777777" w:rsidTr="00F20B72">
        <w:trPr>
          <w:trHeight w:val="1440"/>
          <w:jc w:val="center"/>
        </w:trPr>
        <w:tc>
          <w:tcPr>
            <w:tcW w:w="34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6B2F3E5" w14:textId="77777777" w:rsidR="0093354B" w:rsidRPr="002647AB" w:rsidRDefault="0093354B" w:rsidP="00063AC9">
            <w:pPr>
              <w:ind w:firstLineChars="0" w:firstLine="0"/>
              <w:jc w:val="center"/>
              <w:rPr>
                <w:color w:val="000000"/>
                <w:sz w:val="18"/>
                <w:szCs w:val="18"/>
              </w:rPr>
            </w:pPr>
          </w:p>
        </w:tc>
        <w:tc>
          <w:tcPr>
            <w:tcW w:w="356"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A436058" w14:textId="77777777" w:rsidR="0093354B" w:rsidRPr="002647AB" w:rsidRDefault="0093354B" w:rsidP="00063AC9">
            <w:pPr>
              <w:ind w:firstLineChars="0" w:firstLine="0"/>
              <w:jc w:val="center"/>
              <w:rPr>
                <w:color w:val="000000"/>
                <w:sz w:val="18"/>
                <w:szCs w:val="18"/>
              </w:rPr>
            </w:pPr>
          </w:p>
        </w:tc>
        <w:tc>
          <w:tcPr>
            <w:tcW w:w="52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5D40D1A" w14:textId="77777777" w:rsidR="0093354B" w:rsidRPr="002647AB" w:rsidRDefault="006F5FFC" w:rsidP="00063AC9">
            <w:pPr>
              <w:widowControl/>
              <w:ind w:firstLineChars="0" w:firstLine="0"/>
              <w:jc w:val="center"/>
              <w:textAlignment w:val="center"/>
              <w:rPr>
                <w:color w:val="000000"/>
                <w:sz w:val="18"/>
                <w:szCs w:val="18"/>
              </w:rPr>
            </w:pPr>
            <w:r w:rsidRPr="002647AB">
              <w:rPr>
                <w:color w:val="000000"/>
                <w:kern w:val="0"/>
                <w:sz w:val="18"/>
                <w:szCs w:val="18"/>
              </w:rPr>
              <w:t>“</w:t>
            </w:r>
            <w:r w:rsidRPr="002647AB">
              <w:rPr>
                <w:rStyle w:val="font11"/>
                <w:rFonts w:hAnsi="仿宋"/>
              </w:rPr>
              <w:t>三公经费</w:t>
            </w:r>
            <w:r w:rsidRPr="002647AB">
              <w:rPr>
                <w:rStyle w:val="font11"/>
              </w:rPr>
              <w:t>”</w:t>
            </w:r>
            <w:r w:rsidRPr="002647AB">
              <w:rPr>
                <w:rStyle w:val="font11"/>
                <w:rFonts w:hAnsi="仿宋"/>
              </w:rPr>
              <w:t>控制率</w:t>
            </w:r>
          </w:p>
        </w:tc>
        <w:tc>
          <w:tcPr>
            <w:tcW w:w="25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3075EF6" w14:textId="77777777" w:rsidR="0093354B" w:rsidRPr="002647AB" w:rsidRDefault="006F5FFC" w:rsidP="00063AC9">
            <w:pPr>
              <w:widowControl/>
              <w:ind w:firstLineChars="0" w:firstLine="0"/>
              <w:jc w:val="center"/>
              <w:textAlignment w:val="center"/>
              <w:rPr>
                <w:color w:val="000000"/>
                <w:sz w:val="18"/>
                <w:szCs w:val="18"/>
              </w:rPr>
            </w:pPr>
            <w:r w:rsidRPr="007F25E3">
              <w:rPr>
                <w:color w:val="000000"/>
                <w:kern w:val="0"/>
                <w:sz w:val="18"/>
                <w:szCs w:val="18"/>
              </w:rPr>
              <w:t>7</w:t>
            </w:r>
          </w:p>
        </w:tc>
        <w:tc>
          <w:tcPr>
            <w:tcW w:w="9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CD2C5E7" w14:textId="77777777" w:rsidR="0093354B" w:rsidRPr="002647AB" w:rsidRDefault="006F5FFC" w:rsidP="00063AC9">
            <w:pPr>
              <w:widowControl/>
              <w:ind w:firstLineChars="0" w:firstLine="0"/>
              <w:jc w:val="left"/>
              <w:textAlignment w:val="center"/>
              <w:rPr>
                <w:color w:val="000000"/>
                <w:sz w:val="18"/>
                <w:szCs w:val="18"/>
              </w:rPr>
            </w:pPr>
            <w:r w:rsidRPr="007F25E3">
              <w:rPr>
                <w:color w:val="000000"/>
                <w:kern w:val="0"/>
                <w:sz w:val="18"/>
                <w:szCs w:val="18"/>
              </w:rPr>
              <w:t>100</w:t>
            </w:r>
            <w:r w:rsidRPr="002647AB">
              <w:rPr>
                <w:color w:val="000000"/>
                <w:kern w:val="0"/>
                <w:sz w:val="18"/>
                <w:szCs w:val="18"/>
              </w:rPr>
              <w:t>%</w:t>
            </w:r>
            <w:r w:rsidRPr="002647AB">
              <w:rPr>
                <w:rStyle w:val="font11"/>
                <w:rFonts w:hAnsi="仿宋"/>
              </w:rPr>
              <w:t>以下（含）计满分，每超出</w:t>
            </w:r>
            <w:r w:rsidRPr="007F25E3">
              <w:rPr>
                <w:rStyle w:val="font11"/>
              </w:rPr>
              <w:t>1</w:t>
            </w:r>
            <w:r w:rsidRPr="002647AB">
              <w:rPr>
                <w:rStyle w:val="font11"/>
              </w:rPr>
              <w:t>%</w:t>
            </w:r>
            <w:r w:rsidRPr="002647AB">
              <w:rPr>
                <w:rStyle w:val="font11"/>
                <w:rFonts w:hAnsi="仿宋"/>
              </w:rPr>
              <w:t>扣</w:t>
            </w:r>
            <w:r w:rsidRPr="007F25E3">
              <w:rPr>
                <w:rStyle w:val="font11"/>
              </w:rPr>
              <w:t>1</w:t>
            </w:r>
            <w:r w:rsidRPr="002647AB">
              <w:rPr>
                <w:rStyle w:val="font11"/>
                <w:rFonts w:hAnsi="仿宋"/>
              </w:rPr>
              <w:t>分，扣完为止。</w:t>
            </w:r>
          </w:p>
        </w:tc>
        <w:tc>
          <w:tcPr>
            <w:tcW w:w="10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CFF1425" w14:textId="77777777" w:rsidR="0093354B" w:rsidRPr="002647AB" w:rsidRDefault="006F5FFC" w:rsidP="00063AC9">
            <w:pPr>
              <w:widowControl/>
              <w:ind w:firstLineChars="0" w:firstLine="0"/>
              <w:jc w:val="left"/>
              <w:textAlignment w:val="center"/>
              <w:rPr>
                <w:color w:val="000000"/>
                <w:sz w:val="18"/>
                <w:szCs w:val="18"/>
              </w:rPr>
            </w:pPr>
            <w:r w:rsidRPr="002647AB">
              <w:rPr>
                <w:color w:val="000000"/>
                <w:kern w:val="0"/>
                <w:sz w:val="18"/>
                <w:szCs w:val="18"/>
              </w:rPr>
              <w:t>“</w:t>
            </w:r>
            <w:r w:rsidRPr="002647AB">
              <w:rPr>
                <w:rStyle w:val="font11"/>
                <w:rFonts w:hAnsi="仿宋"/>
              </w:rPr>
              <w:t>三公经费</w:t>
            </w:r>
            <w:r w:rsidRPr="002647AB">
              <w:rPr>
                <w:rStyle w:val="font11"/>
              </w:rPr>
              <w:t>”</w:t>
            </w:r>
            <w:r w:rsidRPr="002647AB">
              <w:rPr>
                <w:rStyle w:val="font11"/>
                <w:rFonts w:hAnsi="仿宋"/>
              </w:rPr>
              <w:t>控制率</w:t>
            </w:r>
            <w:r w:rsidRPr="002647AB">
              <w:rPr>
                <w:rStyle w:val="font11"/>
              </w:rPr>
              <w:t>-</w:t>
            </w:r>
            <w:r w:rsidRPr="002647AB">
              <w:rPr>
                <w:rStyle w:val="font11"/>
                <w:rFonts w:hAnsi="仿宋"/>
              </w:rPr>
              <w:t>（</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实际支出数</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预算安排数）</w:t>
            </w:r>
            <w:r w:rsidRPr="002647AB">
              <w:rPr>
                <w:rStyle w:val="font11"/>
              </w:rPr>
              <w:t>×</w:t>
            </w:r>
            <w:r w:rsidRPr="007F25E3">
              <w:rPr>
                <w:rStyle w:val="font11"/>
              </w:rPr>
              <w:t>100</w:t>
            </w:r>
            <w:r w:rsidRPr="002647AB">
              <w:rPr>
                <w:rStyle w:val="font11"/>
              </w:rPr>
              <w:t>%</w:t>
            </w:r>
            <w:r w:rsidRPr="002647AB">
              <w:rPr>
                <w:rStyle w:val="font11"/>
                <w:rFonts w:hAnsi="仿宋"/>
              </w:rPr>
              <w:t>。</w:t>
            </w:r>
          </w:p>
        </w:tc>
        <w:tc>
          <w:tcPr>
            <w:tcW w:w="11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0B4B892" w14:textId="77777777" w:rsidR="0093354B" w:rsidRPr="002647AB" w:rsidRDefault="006F5FFC" w:rsidP="0015106C">
            <w:pPr>
              <w:widowControl/>
              <w:ind w:firstLineChars="0" w:firstLine="0"/>
              <w:jc w:val="center"/>
              <w:textAlignment w:val="center"/>
              <w:rPr>
                <w:color w:val="000000"/>
                <w:sz w:val="18"/>
                <w:szCs w:val="18"/>
              </w:rPr>
            </w:pPr>
            <w:r w:rsidRPr="002647AB">
              <w:rPr>
                <w:rFonts w:hAnsi="仿宋"/>
                <w:color w:val="000000"/>
                <w:kern w:val="0"/>
                <w:sz w:val="18"/>
                <w:szCs w:val="18"/>
              </w:rPr>
              <w:t>（</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实际支出数</w:t>
            </w:r>
            <w:r w:rsidR="0015106C">
              <w:rPr>
                <w:rStyle w:val="font11"/>
                <w:rFonts w:hint="eastAsia"/>
              </w:rPr>
              <w:t>2.94</w:t>
            </w:r>
            <w:r w:rsidRPr="002647AB">
              <w:rPr>
                <w:rStyle w:val="font11"/>
                <w:rFonts w:hAnsi="仿宋"/>
              </w:rPr>
              <w:t>万元</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预算安排数</w:t>
            </w:r>
            <w:r w:rsidR="0015106C">
              <w:rPr>
                <w:rStyle w:val="font11"/>
                <w:rFonts w:hint="eastAsia"/>
              </w:rPr>
              <w:t>3.0</w:t>
            </w:r>
            <w:r w:rsidRPr="007F25E3">
              <w:rPr>
                <w:rStyle w:val="font11"/>
              </w:rPr>
              <w:t>0</w:t>
            </w:r>
            <w:r w:rsidRPr="002647AB">
              <w:rPr>
                <w:rStyle w:val="font11"/>
                <w:rFonts w:hAnsi="仿宋"/>
              </w:rPr>
              <w:t>万元）</w:t>
            </w:r>
            <w:r w:rsidRPr="002647AB">
              <w:rPr>
                <w:rStyle w:val="font11"/>
              </w:rPr>
              <w:t>×</w:t>
            </w:r>
            <w:r w:rsidRPr="007F25E3">
              <w:rPr>
                <w:rStyle w:val="font11"/>
              </w:rPr>
              <w:t>100</w:t>
            </w:r>
            <w:r w:rsidRPr="002647AB">
              <w:rPr>
                <w:rStyle w:val="font11"/>
              </w:rPr>
              <w:t>%=</w:t>
            </w:r>
            <w:r w:rsidR="0015106C">
              <w:rPr>
                <w:rStyle w:val="font11"/>
                <w:rFonts w:hint="eastAsia"/>
              </w:rPr>
              <w:t>98.00</w:t>
            </w:r>
            <w:r w:rsidRPr="002647AB">
              <w:rPr>
                <w:rStyle w:val="font11"/>
              </w:rPr>
              <w:t>%</w:t>
            </w:r>
            <w:r w:rsidRPr="002647AB">
              <w:rPr>
                <w:rStyle w:val="font11"/>
                <w:rFonts w:hAnsi="仿宋"/>
              </w:rPr>
              <w:t>，</w:t>
            </w:r>
            <w:r w:rsidRPr="007F25E3">
              <w:rPr>
                <w:rStyle w:val="font11"/>
              </w:rPr>
              <w:t>100</w:t>
            </w:r>
            <w:r w:rsidRPr="002647AB">
              <w:rPr>
                <w:rStyle w:val="font11"/>
              </w:rPr>
              <w:t>%</w:t>
            </w:r>
            <w:r w:rsidRPr="002647AB">
              <w:rPr>
                <w:rStyle w:val="font11"/>
                <w:rFonts w:hAnsi="仿宋"/>
              </w:rPr>
              <w:t>以下计满分</w:t>
            </w:r>
            <w:r w:rsidRPr="007F25E3">
              <w:rPr>
                <w:rStyle w:val="font11"/>
              </w:rPr>
              <w:t>7</w:t>
            </w:r>
            <w:r w:rsidRPr="002647AB">
              <w:rPr>
                <w:rStyle w:val="font11"/>
                <w:rFonts w:hAnsi="仿宋"/>
              </w:rPr>
              <w:t>分。本项无扣分，得</w:t>
            </w:r>
            <w:r w:rsidRPr="007F25E3">
              <w:rPr>
                <w:rStyle w:val="font11"/>
              </w:rPr>
              <w:t>7</w:t>
            </w:r>
            <w:r w:rsidRPr="002647AB">
              <w:rPr>
                <w:rStyle w:val="font11"/>
                <w:rFonts w:hAnsi="仿宋"/>
              </w:rPr>
              <w:t>分。</w:t>
            </w:r>
          </w:p>
        </w:tc>
        <w:tc>
          <w:tcPr>
            <w:tcW w:w="34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0196686" w14:textId="77777777" w:rsidR="0093354B" w:rsidRPr="002647AB" w:rsidRDefault="006F5FFC" w:rsidP="00063AC9">
            <w:pPr>
              <w:widowControl/>
              <w:ind w:firstLineChars="0" w:firstLine="0"/>
              <w:jc w:val="center"/>
              <w:textAlignment w:val="center"/>
              <w:rPr>
                <w:color w:val="000000"/>
                <w:sz w:val="18"/>
                <w:szCs w:val="18"/>
              </w:rPr>
            </w:pPr>
            <w:r w:rsidRPr="007F25E3">
              <w:rPr>
                <w:color w:val="000000"/>
                <w:kern w:val="0"/>
                <w:sz w:val="18"/>
                <w:szCs w:val="18"/>
              </w:rPr>
              <w:t>7</w:t>
            </w:r>
          </w:p>
        </w:tc>
      </w:tr>
      <w:tr w:rsidR="0093354B" w14:paraId="708B387E" w14:textId="77777777" w:rsidTr="00F20B72">
        <w:trPr>
          <w:trHeight w:val="1680"/>
          <w:jc w:val="center"/>
        </w:trPr>
        <w:tc>
          <w:tcPr>
            <w:tcW w:w="34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3631D43" w14:textId="77777777" w:rsidR="0093354B" w:rsidRPr="002647AB" w:rsidRDefault="0093354B" w:rsidP="00063AC9">
            <w:pPr>
              <w:ind w:firstLineChars="0" w:firstLine="0"/>
              <w:jc w:val="center"/>
              <w:rPr>
                <w:color w:val="000000"/>
                <w:sz w:val="18"/>
                <w:szCs w:val="18"/>
              </w:rPr>
            </w:pPr>
          </w:p>
        </w:tc>
        <w:tc>
          <w:tcPr>
            <w:tcW w:w="356"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C667798" w14:textId="77777777" w:rsidR="0093354B" w:rsidRPr="002647AB" w:rsidRDefault="0093354B" w:rsidP="00063AC9">
            <w:pPr>
              <w:ind w:firstLineChars="0" w:firstLine="0"/>
              <w:jc w:val="center"/>
              <w:rPr>
                <w:color w:val="000000"/>
                <w:sz w:val="18"/>
                <w:szCs w:val="18"/>
              </w:rPr>
            </w:pPr>
          </w:p>
        </w:tc>
        <w:tc>
          <w:tcPr>
            <w:tcW w:w="52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206DD69" w14:textId="77777777" w:rsidR="0093354B" w:rsidRPr="00F06523" w:rsidRDefault="006F5FFC" w:rsidP="00063AC9">
            <w:pPr>
              <w:widowControl/>
              <w:ind w:firstLineChars="0" w:firstLine="0"/>
              <w:jc w:val="center"/>
              <w:textAlignment w:val="center"/>
              <w:rPr>
                <w:color w:val="000000"/>
                <w:sz w:val="18"/>
                <w:szCs w:val="18"/>
              </w:rPr>
            </w:pPr>
            <w:r w:rsidRPr="00F06523">
              <w:rPr>
                <w:rFonts w:hAnsi="仿宋"/>
                <w:color w:val="000000"/>
                <w:kern w:val="0"/>
                <w:sz w:val="18"/>
                <w:szCs w:val="18"/>
              </w:rPr>
              <w:t>政府采购执行率</w:t>
            </w:r>
          </w:p>
        </w:tc>
        <w:tc>
          <w:tcPr>
            <w:tcW w:w="25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C68BACB" w14:textId="77777777" w:rsidR="0093354B" w:rsidRPr="00F06523" w:rsidRDefault="006F5FFC" w:rsidP="00063AC9">
            <w:pPr>
              <w:widowControl/>
              <w:ind w:firstLineChars="0" w:firstLine="0"/>
              <w:jc w:val="center"/>
              <w:textAlignment w:val="center"/>
              <w:rPr>
                <w:color w:val="000000"/>
                <w:sz w:val="18"/>
                <w:szCs w:val="18"/>
              </w:rPr>
            </w:pPr>
            <w:r w:rsidRPr="00F06523">
              <w:rPr>
                <w:color w:val="000000"/>
                <w:kern w:val="0"/>
                <w:sz w:val="18"/>
                <w:szCs w:val="18"/>
              </w:rPr>
              <w:t>6</w:t>
            </w:r>
          </w:p>
        </w:tc>
        <w:tc>
          <w:tcPr>
            <w:tcW w:w="9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8D2D9AF" w14:textId="77777777" w:rsidR="0093354B" w:rsidRPr="00F06523" w:rsidRDefault="006F5FFC" w:rsidP="00063AC9">
            <w:pPr>
              <w:widowControl/>
              <w:ind w:firstLineChars="0" w:firstLine="0"/>
              <w:jc w:val="left"/>
              <w:textAlignment w:val="center"/>
              <w:rPr>
                <w:color w:val="000000"/>
                <w:sz w:val="18"/>
                <w:szCs w:val="18"/>
              </w:rPr>
            </w:pPr>
            <w:r w:rsidRPr="00F06523">
              <w:rPr>
                <w:color w:val="000000"/>
                <w:kern w:val="0"/>
                <w:sz w:val="18"/>
                <w:szCs w:val="18"/>
              </w:rPr>
              <w:t>100%</w:t>
            </w:r>
            <w:r w:rsidRPr="00F06523">
              <w:rPr>
                <w:rStyle w:val="font11"/>
                <w:rFonts w:hAnsi="仿宋"/>
              </w:rPr>
              <w:t>计满分，每超过（降低）</w:t>
            </w:r>
            <w:r w:rsidRPr="00F06523">
              <w:rPr>
                <w:rStyle w:val="font11"/>
              </w:rPr>
              <w:t>5%</w:t>
            </w:r>
            <w:r w:rsidRPr="00F06523">
              <w:rPr>
                <w:rStyle w:val="font11"/>
                <w:rFonts w:hAnsi="仿宋"/>
              </w:rPr>
              <w:t>扣</w:t>
            </w:r>
            <w:r w:rsidRPr="00F06523">
              <w:rPr>
                <w:rStyle w:val="font11"/>
              </w:rPr>
              <w:t>2</w:t>
            </w:r>
            <w:r w:rsidRPr="00F06523">
              <w:rPr>
                <w:rStyle w:val="font11"/>
                <w:rFonts w:hAnsi="仿宋"/>
              </w:rPr>
              <w:t>分。扣完为止。</w:t>
            </w:r>
          </w:p>
        </w:tc>
        <w:tc>
          <w:tcPr>
            <w:tcW w:w="10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BF5E38B" w14:textId="77777777" w:rsidR="0093354B" w:rsidRPr="00F06523" w:rsidRDefault="006F5FFC" w:rsidP="00063AC9">
            <w:pPr>
              <w:widowControl/>
              <w:ind w:firstLineChars="0" w:firstLine="0"/>
              <w:jc w:val="left"/>
              <w:textAlignment w:val="center"/>
              <w:rPr>
                <w:color w:val="000000"/>
                <w:sz w:val="18"/>
                <w:szCs w:val="18"/>
              </w:rPr>
            </w:pPr>
            <w:r w:rsidRPr="00F06523">
              <w:rPr>
                <w:rFonts w:hAnsi="仿宋"/>
                <w:color w:val="000000"/>
                <w:kern w:val="0"/>
                <w:sz w:val="18"/>
                <w:szCs w:val="18"/>
              </w:rPr>
              <w:t>政府采购执行率</w:t>
            </w:r>
            <w:r w:rsidRPr="00F06523">
              <w:rPr>
                <w:rStyle w:val="font11"/>
              </w:rPr>
              <w:t>=</w:t>
            </w:r>
            <w:r w:rsidRPr="00F06523">
              <w:rPr>
                <w:rStyle w:val="font11"/>
                <w:rFonts w:hAnsi="仿宋"/>
              </w:rPr>
              <w:t>（实际政府采购金额</w:t>
            </w:r>
            <w:r w:rsidRPr="00F06523">
              <w:rPr>
                <w:rStyle w:val="font11"/>
              </w:rPr>
              <w:t>/</w:t>
            </w:r>
            <w:r w:rsidRPr="00F06523">
              <w:rPr>
                <w:rStyle w:val="font11"/>
                <w:rFonts w:hAnsi="仿宋"/>
              </w:rPr>
              <w:t>政府采购预算数）</w:t>
            </w:r>
            <w:r w:rsidRPr="00F06523">
              <w:rPr>
                <w:rStyle w:val="font11"/>
              </w:rPr>
              <w:t>×100%</w:t>
            </w:r>
          </w:p>
        </w:tc>
        <w:tc>
          <w:tcPr>
            <w:tcW w:w="11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3272497" w14:textId="77777777" w:rsidR="0093354B" w:rsidRPr="00F06523" w:rsidRDefault="006F5FFC" w:rsidP="00F06523">
            <w:pPr>
              <w:widowControl/>
              <w:ind w:firstLineChars="0" w:firstLine="0"/>
              <w:jc w:val="center"/>
              <w:textAlignment w:val="center"/>
              <w:rPr>
                <w:color w:val="000000"/>
                <w:sz w:val="18"/>
                <w:szCs w:val="18"/>
              </w:rPr>
            </w:pPr>
            <w:r w:rsidRPr="00F06523">
              <w:rPr>
                <w:rFonts w:hAnsi="仿宋"/>
                <w:color w:val="000000"/>
                <w:kern w:val="0"/>
                <w:sz w:val="18"/>
                <w:szCs w:val="18"/>
              </w:rPr>
              <w:t>（实际政府采购金额</w:t>
            </w:r>
            <w:r w:rsidR="00F06523" w:rsidRPr="00F06523">
              <w:rPr>
                <w:rStyle w:val="font11"/>
                <w:rFonts w:hint="eastAsia"/>
              </w:rPr>
              <w:t>51.73</w:t>
            </w:r>
            <w:r w:rsidRPr="00F06523">
              <w:rPr>
                <w:rStyle w:val="font11"/>
                <w:rFonts w:hAnsi="仿宋"/>
              </w:rPr>
              <w:t>万元</w:t>
            </w:r>
            <w:r w:rsidRPr="00F06523">
              <w:rPr>
                <w:rStyle w:val="font11"/>
              </w:rPr>
              <w:t>/</w:t>
            </w:r>
            <w:r w:rsidRPr="00F06523">
              <w:rPr>
                <w:rStyle w:val="font11"/>
                <w:rFonts w:hAnsi="仿宋"/>
              </w:rPr>
              <w:t>政府采购预算金额</w:t>
            </w:r>
            <w:r w:rsidR="00216378" w:rsidRPr="00F06523">
              <w:rPr>
                <w:rStyle w:val="font11"/>
                <w:rFonts w:hint="eastAsia"/>
              </w:rPr>
              <w:t>53.00</w:t>
            </w:r>
            <w:r w:rsidRPr="00F06523">
              <w:rPr>
                <w:rStyle w:val="font11"/>
                <w:rFonts w:hAnsi="仿宋"/>
              </w:rPr>
              <w:t>万元）</w:t>
            </w:r>
            <w:r w:rsidRPr="00F06523">
              <w:rPr>
                <w:rStyle w:val="font11"/>
              </w:rPr>
              <w:t>×100%=</w:t>
            </w:r>
            <w:r w:rsidR="00F06523" w:rsidRPr="00F06523">
              <w:rPr>
                <w:rStyle w:val="font11"/>
                <w:rFonts w:hint="eastAsia"/>
              </w:rPr>
              <w:t>97.60</w:t>
            </w:r>
            <w:r w:rsidRPr="00F06523">
              <w:rPr>
                <w:rStyle w:val="font11"/>
              </w:rPr>
              <w:t>%</w:t>
            </w:r>
            <w:r w:rsidRPr="00F06523">
              <w:rPr>
                <w:rStyle w:val="font11"/>
                <w:rFonts w:hAnsi="仿宋"/>
              </w:rPr>
              <w:t>，</w:t>
            </w:r>
            <w:r w:rsidRPr="00F06523">
              <w:rPr>
                <w:rStyle w:val="font11"/>
              </w:rPr>
              <w:t>100%</w:t>
            </w:r>
            <w:r w:rsidRPr="00F06523">
              <w:rPr>
                <w:rStyle w:val="font11"/>
                <w:rFonts w:hAnsi="仿宋"/>
              </w:rPr>
              <w:t>计满分</w:t>
            </w:r>
            <w:r w:rsidRPr="00F06523">
              <w:rPr>
                <w:rStyle w:val="font11"/>
              </w:rPr>
              <w:t>6</w:t>
            </w:r>
            <w:r w:rsidRPr="00F06523">
              <w:rPr>
                <w:rStyle w:val="font11"/>
                <w:rFonts w:hAnsi="仿宋"/>
              </w:rPr>
              <w:t>分，每超过（降低）</w:t>
            </w:r>
            <w:r w:rsidRPr="00F06523">
              <w:rPr>
                <w:rStyle w:val="font11"/>
              </w:rPr>
              <w:t>5%</w:t>
            </w:r>
            <w:r w:rsidRPr="00F06523">
              <w:rPr>
                <w:rStyle w:val="font11"/>
                <w:rFonts w:hAnsi="仿宋"/>
              </w:rPr>
              <w:t>扣</w:t>
            </w:r>
            <w:r w:rsidRPr="00F06523">
              <w:rPr>
                <w:rStyle w:val="font11"/>
              </w:rPr>
              <w:t>2</w:t>
            </w:r>
            <w:r w:rsidRPr="00F06523">
              <w:rPr>
                <w:rStyle w:val="font11"/>
                <w:rFonts w:hAnsi="仿宋"/>
              </w:rPr>
              <w:t>分。本项扣</w:t>
            </w:r>
            <w:r w:rsidR="00F06523" w:rsidRPr="00F06523">
              <w:rPr>
                <w:rStyle w:val="font11"/>
                <w:rFonts w:hint="eastAsia"/>
              </w:rPr>
              <w:t>2</w:t>
            </w:r>
            <w:r w:rsidRPr="00F06523">
              <w:rPr>
                <w:rStyle w:val="font11"/>
                <w:rFonts w:hAnsi="仿宋"/>
              </w:rPr>
              <w:t>分，得</w:t>
            </w:r>
            <w:r w:rsidR="00F06523" w:rsidRPr="00F06523">
              <w:rPr>
                <w:rStyle w:val="font11"/>
                <w:rFonts w:hint="eastAsia"/>
              </w:rPr>
              <w:t>4</w:t>
            </w:r>
            <w:r w:rsidRPr="00F06523">
              <w:rPr>
                <w:rStyle w:val="font11"/>
                <w:rFonts w:hAnsi="仿宋"/>
              </w:rPr>
              <w:t>分。</w:t>
            </w:r>
          </w:p>
        </w:tc>
        <w:tc>
          <w:tcPr>
            <w:tcW w:w="34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FB36736" w14:textId="77777777" w:rsidR="0093354B" w:rsidRPr="00F06523" w:rsidRDefault="00F06523" w:rsidP="00063AC9">
            <w:pPr>
              <w:widowControl/>
              <w:ind w:firstLineChars="0" w:firstLine="0"/>
              <w:jc w:val="center"/>
              <w:textAlignment w:val="center"/>
              <w:rPr>
                <w:color w:val="000000"/>
                <w:sz w:val="18"/>
                <w:szCs w:val="18"/>
              </w:rPr>
            </w:pPr>
            <w:r w:rsidRPr="00F06523">
              <w:rPr>
                <w:rFonts w:hint="eastAsia"/>
                <w:color w:val="000000"/>
                <w:kern w:val="0"/>
                <w:sz w:val="18"/>
                <w:szCs w:val="18"/>
              </w:rPr>
              <w:t>4</w:t>
            </w:r>
          </w:p>
        </w:tc>
      </w:tr>
      <w:tr w:rsidR="0093354B" w14:paraId="052ECE78" w14:textId="77777777" w:rsidTr="00F20B72">
        <w:trPr>
          <w:trHeight w:val="1200"/>
          <w:jc w:val="center"/>
        </w:trPr>
        <w:tc>
          <w:tcPr>
            <w:tcW w:w="34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8031B42" w14:textId="77777777" w:rsidR="0093354B" w:rsidRPr="002647AB" w:rsidRDefault="0093354B" w:rsidP="00063AC9">
            <w:pPr>
              <w:ind w:firstLineChars="0" w:firstLine="0"/>
              <w:jc w:val="center"/>
              <w:rPr>
                <w:color w:val="000000"/>
                <w:sz w:val="18"/>
                <w:szCs w:val="18"/>
              </w:rPr>
            </w:pPr>
          </w:p>
        </w:tc>
        <w:tc>
          <w:tcPr>
            <w:tcW w:w="356"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A397298" w14:textId="77777777" w:rsidR="0093354B" w:rsidRPr="002647AB" w:rsidRDefault="0093354B" w:rsidP="00063AC9">
            <w:pPr>
              <w:ind w:firstLineChars="0" w:firstLine="0"/>
              <w:jc w:val="center"/>
              <w:rPr>
                <w:color w:val="000000"/>
                <w:sz w:val="18"/>
                <w:szCs w:val="18"/>
              </w:rPr>
            </w:pPr>
          </w:p>
        </w:tc>
        <w:tc>
          <w:tcPr>
            <w:tcW w:w="520"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8EDECDD" w14:textId="77777777" w:rsidR="0093354B" w:rsidRPr="002647AB" w:rsidRDefault="006F5FFC" w:rsidP="00063AC9">
            <w:pPr>
              <w:widowControl/>
              <w:ind w:firstLineChars="0" w:firstLine="0"/>
              <w:jc w:val="center"/>
              <w:textAlignment w:val="center"/>
              <w:rPr>
                <w:color w:val="000000"/>
                <w:sz w:val="18"/>
                <w:szCs w:val="18"/>
              </w:rPr>
            </w:pPr>
            <w:r w:rsidRPr="002647AB">
              <w:rPr>
                <w:rFonts w:hAnsi="仿宋"/>
                <w:color w:val="000000"/>
                <w:kern w:val="0"/>
                <w:sz w:val="18"/>
                <w:szCs w:val="18"/>
              </w:rPr>
              <w:t>管理制度健全性</w:t>
            </w:r>
          </w:p>
        </w:tc>
        <w:tc>
          <w:tcPr>
            <w:tcW w:w="253"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AA4A43D" w14:textId="77777777" w:rsidR="0093354B" w:rsidRPr="002647AB" w:rsidRDefault="006F5FFC" w:rsidP="00063AC9">
            <w:pPr>
              <w:widowControl/>
              <w:ind w:firstLineChars="0" w:firstLine="0"/>
              <w:jc w:val="center"/>
              <w:textAlignment w:val="center"/>
              <w:rPr>
                <w:color w:val="000000"/>
                <w:sz w:val="18"/>
                <w:szCs w:val="18"/>
              </w:rPr>
            </w:pPr>
            <w:r w:rsidRPr="007F25E3">
              <w:rPr>
                <w:color w:val="000000"/>
                <w:kern w:val="0"/>
                <w:sz w:val="18"/>
                <w:szCs w:val="18"/>
              </w:rPr>
              <w:t>8</w:t>
            </w:r>
          </w:p>
        </w:tc>
        <w:tc>
          <w:tcPr>
            <w:tcW w:w="9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93D9CB7" w14:textId="77777777" w:rsidR="0093354B" w:rsidRPr="002647AB" w:rsidRDefault="006F5FFC" w:rsidP="00063AC9">
            <w:pPr>
              <w:widowControl/>
              <w:ind w:firstLineChars="0" w:firstLine="0"/>
              <w:jc w:val="left"/>
              <w:textAlignment w:val="center"/>
              <w:rPr>
                <w:color w:val="000000"/>
                <w:sz w:val="18"/>
                <w:szCs w:val="18"/>
              </w:rPr>
            </w:pPr>
            <w:r w:rsidRPr="002647AB">
              <w:rPr>
                <w:rFonts w:ascii="仿宋" w:hAnsi="仿宋"/>
                <w:color w:val="000000"/>
                <w:kern w:val="0"/>
                <w:sz w:val="18"/>
                <w:szCs w:val="18"/>
              </w:rPr>
              <w:t>①</w:t>
            </w:r>
            <w:r w:rsidRPr="002647AB">
              <w:rPr>
                <w:rFonts w:hAnsi="仿宋"/>
                <w:color w:val="000000"/>
                <w:kern w:val="0"/>
                <w:sz w:val="18"/>
                <w:szCs w:val="18"/>
              </w:rPr>
              <w:t>有内部财务管理制度、会计核算制度等管理制度，</w:t>
            </w:r>
            <w:r w:rsidRPr="007F25E3">
              <w:rPr>
                <w:rStyle w:val="font11"/>
              </w:rPr>
              <w:t>2</w:t>
            </w:r>
            <w:r w:rsidRPr="002647AB">
              <w:rPr>
                <w:rStyle w:val="font11"/>
                <w:rFonts w:hAnsi="仿宋"/>
              </w:rPr>
              <w:t>分；</w:t>
            </w:r>
          </w:p>
        </w:tc>
        <w:tc>
          <w:tcPr>
            <w:tcW w:w="1048"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BB1E92E" w14:textId="77777777" w:rsidR="0093354B" w:rsidRPr="002647AB" w:rsidRDefault="0093354B" w:rsidP="00063AC9">
            <w:pPr>
              <w:ind w:firstLineChars="0" w:firstLine="0"/>
              <w:jc w:val="left"/>
              <w:rPr>
                <w:color w:val="000000"/>
                <w:sz w:val="18"/>
                <w:szCs w:val="18"/>
              </w:rPr>
            </w:pPr>
          </w:p>
        </w:tc>
        <w:tc>
          <w:tcPr>
            <w:tcW w:w="1165"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34B553D" w14:textId="25247E51" w:rsidR="0093354B" w:rsidRPr="002647AB" w:rsidRDefault="009E05FA" w:rsidP="009E05FA">
            <w:pPr>
              <w:widowControl/>
              <w:ind w:firstLineChars="0" w:firstLine="0"/>
              <w:jc w:val="center"/>
              <w:textAlignment w:val="center"/>
              <w:rPr>
                <w:color w:val="000000"/>
                <w:sz w:val="18"/>
                <w:szCs w:val="18"/>
              </w:rPr>
            </w:pPr>
            <w:bookmarkStart w:id="78" w:name="_Hlk57729338"/>
            <w:r w:rsidRPr="009E05FA">
              <w:rPr>
                <w:rFonts w:hint="eastAsia"/>
                <w:color w:val="000000"/>
                <w:sz w:val="18"/>
                <w:szCs w:val="18"/>
              </w:rPr>
              <w:t>衡山县紫金山国有林场制定了</w:t>
            </w:r>
            <w:r w:rsidR="009D4D5A" w:rsidRPr="009D4D5A">
              <w:rPr>
                <w:rFonts w:hint="eastAsia"/>
                <w:color w:val="000000"/>
                <w:sz w:val="18"/>
                <w:szCs w:val="18"/>
              </w:rPr>
              <w:t>内部财务管理制度、会计核算制度等管理制度</w:t>
            </w:r>
            <w:r w:rsidRPr="009E05FA">
              <w:rPr>
                <w:rFonts w:hint="eastAsia"/>
                <w:color w:val="000000"/>
                <w:sz w:val="18"/>
                <w:szCs w:val="18"/>
              </w:rPr>
              <w:t xml:space="preserve">, </w:t>
            </w:r>
            <w:r w:rsidRPr="009E05FA">
              <w:rPr>
                <w:rFonts w:hint="eastAsia"/>
                <w:color w:val="000000"/>
                <w:sz w:val="18"/>
                <w:szCs w:val="18"/>
              </w:rPr>
              <w:t>得</w:t>
            </w:r>
            <w:r w:rsidRPr="009E05FA">
              <w:rPr>
                <w:rFonts w:hint="eastAsia"/>
                <w:color w:val="000000"/>
                <w:sz w:val="18"/>
                <w:szCs w:val="18"/>
              </w:rPr>
              <w:t>2</w:t>
            </w:r>
            <w:r w:rsidRPr="009E05FA">
              <w:rPr>
                <w:rFonts w:hint="eastAsia"/>
                <w:color w:val="000000"/>
                <w:sz w:val="18"/>
                <w:szCs w:val="18"/>
              </w:rPr>
              <w:t>分；未制定相关的</w:t>
            </w:r>
            <w:bookmarkStart w:id="79" w:name="_Hlk57728770"/>
            <w:r w:rsidRPr="009E05FA">
              <w:rPr>
                <w:rFonts w:hint="eastAsia"/>
                <w:color w:val="000000"/>
                <w:sz w:val="18"/>
                <w:szCs w:val="18"/>
              </w:rPr>
              <w:t>厉行节约制度</w:t>
            </w:r>
            <w:bookmarkEnd w:id="79"/>
            <w:r w:rsidRPr="009E05FA">
              <w:rPr>
                <w:rFonts w:hint="eastAsia"/>
                <w:color w:val="000000"/>
                <w:sz w:val="18"/>
                <w:szCs w:val="18"/>
              </w:rPr>
              <w:t>，扣</w:t>
            </w:r>
            <w:r w:rsidRPr="009E05FA">
              <w:rPr>
                <w:rFonts w:hint="eastAsia"/>
                <w:color w:val="000000"/>
                <w:sz w:val="18"/>
                <w:szCs w:val="18"/>
              </w:rPr>
              <w:t>2</w:t>
            </w:r>
            <w:r w:rsidRPr="009E05FA">
              <w:rPr>
                <w:rFonts w:hint="eastAsia"/>
                <w:color w:val="000000"/>
                <w:sz w:val="18"/>
                <w:szCs w:val="18"/>
              </w:rPr>
              <w:t>分；制定的</w:t>
            </w:r>
            <w:r w:rsidR="005536BC">
              <w:rPr>
                <w:rFonts w:hint="eastAsia"/>
                <w:color w:val="000000"/>
                <w:sz w:val="18"/>
                <w:szCs w:val="18"/>
              </w:rPr>
              <w:t>财务</w:t>
            </w:r>
            <w:r w:rsidRPr="009E05FA">
              <w:rPr>
                <w:rFonts w:hint="eastAsia"/>
                <w:color w:val="000000"/>
                <w:sz w:val="18"/>
                <w:szCs w:val="18"/>
              </w:rPr>
              <w:t>管理制度符合相关法律法规的规定，得</w:t>
            </w:r>
            <w:r w:rsidR="005536BC">
              <w:rPr>
                <w:color w:val="000000"/>
                <w:sz w:val="18"/>
                <w:szCs w:val="18"/>
              </w:rPr>
              <w:t>1</w:t>
            </w:r>
            <w:r w:rsidRPr="009E05FA">
              <w:rPr>
                <w:rFonts w:hint="eastAsia"/>
                <w:color w:val="000000"/>
                <w:sz w:val="18"/>
                <w:szCs w:val="18"/>
              </w:rPr>
              <w:t>分；</w:t>
            </w:r>
            <w:r w:rsidR="00DE50A5" w:rsidRPr="00DE50A5">
              <w:rPr>
                <w:rFonts w:hint="eastAsia"/>
                <w:color w:val="000000"/>
                <w:sz w:val="18"/>
                <w:szCs w:val="18"/>
              </w:rPr>
              <w:t>相关管理制度未得到有效执行，公用经费超预算，扣</w:t>
            </w:r>
            <w:r w:rsidR="00DE50A5" w:rsidRPr="00DE50A5">
              <w:rPr>
                <w:rFonts w:hint="eastAsia"/>
                <w:color w:val="000000"/>
                <w:sz w:val="18"/>
                <w:szCs w:val="18"/>
              </w:rPr>
              <w:t>2</w:t>
            </w:r>
            <w:r w:rsidR="00DE50A5" w:rsidRPr="00DE50A5">
              <w:rPr>
                <w:rFonts w:hint="eastAsia"/>
                <w:color w:val="000000"/>
                <w:sz w:val="18"/>
                <w:szCs w:val="18"/>
              </w:rPr>
              <w:t>分</w:t>
            </w:r>
            <w:r w:rsidRPr="009E05FA">
              <w:rPr>
                <w:rFonts w:hint="eastAsia"/>
                <w:color w:val="000000"/>
                <w:sz w:val="18"/>
                <w:szCs w:val="18"/>
              </w:rPr>
              <w:t>。本项扣</w:t>
            </w:r>
            <w:r w:rsidR="00DE50A5">
              <w:rPr>
                <w:color w:val="000000"/>
                <w:sz w:val="18"/>
                <w:szCs w:val="18"/>
              </w:rPr>
              <w:t>5</w:t>
            </w:r>
            <w:r w:rsidRPr="009E05FA">
              <w:rPr>
                <w:rFonts w:hint="eastAsia"/>
                <w:color w:val="000000"/>
                <w:sz w:val="18"/>
                <w:szCs w:val="18"/>
              </w:rPr>
              <w:t>分，得</w:t>
            </w:r>
            <w:r w:rsidR="00DE50A5">
              <w:rPr>
                <w:color w:val="000000"/>
                <w:sz w:val="18"/>
                <w:szCs w:val="18"/>
              </w:rPr>
              <w:t>3</w:t>
            </w:r>
            <w:r w:rsidRPr="009E05FA">
              <w:rPr>
                <w:rFonts w:hint="eastAsia"/>
                <w:color w:val="000000"/>
                <w:sz w:val="18"/>
                <w:szCs w:val="18"/>
              </w:rPr>
              <w:t>分。</w:t>
            </w:r>
            <w:bookmarkEnd w:id="78"/>
          </w:p>
        </w:tc>
        <w:tc>
          <w:tcPr>
            <w:tcW w:w="348"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C11E298" w14:textId="42DC369A" w:rsidR="0093354B" w:rsidRPr="002647AB" w:rsidRDefault="00DE50A5" w:rsidP="00063AC9">
            <w:pPr>
              <w:widowControl/>
              <w:ind w:firstLineChars="0" w:firstLine="0"/>
              <w:jc w:val="center"/>
              <w:textAlignment w:val="center"/>
              <w:rPr>
                <w:color w:val="000000"/>
                <w:sz w:val="18"/>
                <w:szCs w:val="18"/>
              </w:rPr>
            </w:pPr>
            <w:r>
              <w:rPr>
                <w:color w:val="000000"/>
                <w:kern w:val="0"/>
                <w:sz w:val="18"/>
                <w:szCs w:val="18"/>
              </w:rPr>
              <w:t>3</w:t>
            </w:r>
          </w:p>
        </w:tc>
      </w:tr>
      <w:tr w:rsidR="0093354B" w14:paraId="0F28BE0A" w14:textId="77777777" w:rsidTr="00F20B72">
        <w:trPr>
          <w:trHeight w:val="720"/>
          <w:jc w:val="center"/>
        </w:trPr>
        <w:tc>
          <w:tcPr>
            <w:tcW w:w="34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FB37EC6" w14:textId="77777777" w:rsidR="0093354B" w:rsidRPr="002647AB" w:rsidRDefault="0093354B" w:rsidP="00063AC9">
            <w:pPr>
              <w:ind w:firstLineChars="0" w:firstLine="0"/>
              <w:jc w:val="center"/>
              <w:rPr>
                <w:color w:val="000000"/>
                <w:sz w:val="18"/>
                <w:szCs w:val="18"/>
              </w:rPr>
            </w:pPr>
          </w:p>
        </w:tc>
        <w:tc>
          <w:tcPr>
            <w:tcW w:w="356"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4136013" w14:textId="77777777" w:rsidR="0093354B" w:rsidRPr="002647AB" w:rsidRDefault="0093354B" w:rsidP="00063AC9">
            <w:pPr>
              <w:ind w:firstLineChars="0" w:firstLine="0"/>
              <w:jc w:val="center"/>
              <w:rPr>
                <w:color w:val="000000"/>
                <w:sz w:val="18"/>
                <w:szCs w:val="18"/>
              </w:rPr>
            </w:pPr>
          </w:p>
        </w:tc>
        <w:tc>
          <w:tcPr>
            <w:tcW w:w="52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6599358" w14:textId="77777777" w:rsidR="0093354B" w:rsidRPr="002647AB" w:rsidRDefault="0093354B" w:rsidP="00063AC9">
            <w:pPr>
              <w:ind w:firstLineChars="0" w:firstLine="0"/>
              <w:jc w:val="center"/>
              <w:rPr>
                <w:color w:val="000000"/>
                <w:sz w:val="18"/>
                <w:szCs w:val="18"/>
              </w:rPr>
            </w:pPr>
          </w:p>
        </w:tc>
        <w:tc>
          <w:tcPr>
            <w:tcW w:w="253"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57653A9" w14:textId="77777777" w:rsidR="0093354B" w:rsidRPr="002647AB" w:rsidRDefault="0093354B" w:rsidP="00063AC9">
            <w:pPr>
              <w:ind w:firstLineChars="0" w:firstLine="0"/>
              <w:jc w:val="center"/>
              <w:rPr>
                <w:color w:val="000000"/>
                <w:sz w:val="18"/>
                <w:szCs w:val="18"/>
              </w:rPr>
            </w:pPr>
          </w:p>
        </w:tc>
        <w:tc>
          <w:tcPr>
            <w:tcW w:w="9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774592E" w14:textId="77777777" w:rsidR="0093354B" w:rsidRPr="002647AB" w:rsidRDefault="006F5FFC" w:rsidP="00063AC9">
            <w:pPr>
              <w:widowControl/>
              <w:ind w:firstLineChars="0" w:firstLine="0"/>
              <w:jc w:val="left"/>
              <w:textAlignment w:val="center"/>
              <w:rPr>
                <w:color w:val="000000"/>
                <w:sz w:val="18"/>
                <w:szCs w:val="18"/>
              </w:rPr>
            </w:pPr>
            <w:r w:rsidRPr="002647AB">
              <w:rPr>
                <w:rFonts w:ascii="仿宋" w:hAnsi="仿宋"/>
                <w:color w:val="000000"/>
                <w:kern w:val="0"/>
                <w:sz w:val="18"/>
                <w:szCs w:val="18"/>
              </w:rPr>
              <w:t>②</w:t>
            </w:r>
            <w:r w:rsidRPr="002647AB">
              <w:rPr>
                <w:rFonts w:hAnsi="仿宋"/>
                <w:color w:val="000000"/>
                <w:kern w:val="0"/>
                <w:sz w:val="18"/>
                <w:szCs w:val="18"/>
              </w:rPr>
              <w:t>有本部门厉行节约制度</w:t>
            </w:r>
            <w:r w:rsidRPr="002647AB">
              <w:rPr>
                <w:rStyle w:val="font11"/>
              </w:rPr>
              <w:t>,</w:t>
            </w:r>
            <w:r w:rsidRPr="007F25E3">
              <w:rPr>
                <w:rStyle w:val="font11"/>
              </w:rPr>
              <w:t>2</w:t>
            </w:r>
            <w:r w:rsidRPr="002647AB">
              <w:rPr>
                <w:rStyle w:val="font11"/>
                <w:rFonts w:hAnsi="仿宋"/>
              </w:rPr>
              <w:t>分；</w:t>
            </w:r>
          </w:p>
        </w:tc>
        <w:tc>
          <w:tcPr>
            <w:tcW w:w="1048"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58E0AEE" w14:textId="77777777" w:rsidR="0093354B" w:rsidRPr="002647AB" w:rsidRDefault="0093354B" w:rsidP="00063AC9">
            <w:pPr>
              <w:ind w:firstLineChars="0" w:firstLine="0"/>
              <w:jc w:val="left"/>
              <w:rPr>
                <w:color w:val="000000"/>
                <w:sz w:val="18"/>
                <w:szCs w:val="18"/>
              </w:rPr>
            </w:pPr>
          </w:p>
        </w:tc>
        <w:tc>
          <w:tcPr>
            <w:tcW w:w="116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54648C5" w14:textId="77777777" w:rsidR="0093354B" w:rsidRPr="002647AB" w:rsidRDefault="0093354B" w:rsidP="00063AC9">
            <w:pPr>
              <w:ind w:firstLineChars="0" w:firstLine="0"/>
              <w:jc w:val="center"/>
              <w:rPr>
                <w:color w:val="000000"/>
                <w:sz w:val="18"/>
                <w:szCs w:val="18"/>
              </w:rPr>
            </w:pPr>
          </w:p>
        </w:tc>
        <w:tc>
          <w:tcPr>
            <w:tcW w:w="348"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4626E28" w14:textId="77777777" w:rsidR="0093354B" w:rsidRPr="002647AB" w:rsidRDefault="0093354B" w:rsidP="00063AC9">
            <w:pPr>
              <w:ind w:firstLineChars="0" w:firstLine="0"/>
              <w:jc w:val="center"/>
              <w:rPr>
                <w:color w:val="000000"/>
                <w:sz w:val="18"/>
                <w:szCs w:val="18"/>
              </w:rPr>
            </w:pPr>
          </w:p>
        </w:tc>
      </w:tr>
      <w:tr w:rsidR="0093354B" w14:paraId="12BC616D" w14:textId="77777777" w:rsidTr="00F20B72">
        <w:trPr>
          <w:trHeight w:val="1440"/>
          <w:jc w:val="center"/>
        </w:trPr>
        <w:tc>
          <w:tcPr>
            <w:tcW w:w="34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90F4061" w14:textId="77777777" w:rsidR="0093354B" w:rsidRPr="002647AB" w:rsidRDefault="0093354B" w:rsidP="00063AC9">
            <w:pPr>
              <w:ind w:firstLineChars="0" w:firstLine="0"/>
              <w:jc w:val="center"/>
              <w:rPr>
                <w:color w:val="000000"/>
                <w:sz w:val="18"/>
                <w:szCs w:val="18"/>
              </w:rPr>
            </w:pPr>
          </w:p>
        </w:tc>
        <w:tc>
          <w:tcPr>
            <w:tcW w:w="356"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9258C4D" w14:textId="77777777" w:rsidR="0093354B" w:rsidRPr="002647AB" w:rsidRDefault="0093354B" w:rsidP="00063AC9">
            <w:pPr>
              <w:ind w:firstLineChars="0" w:firstLine="0"/>
              <w:jc w:val="center"/>
              <w:rPr>
                <w:color w:val="000000"/>
                <w:sz w:val="18"/>
                <w:szCs w:val="18"/>
              </w:rPr>
            </w:pPr>
          </w:p>
        </w:tc>
        <w:tc>
          <w:tcPr>
            <w:tcW w:w="52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0842F41" w14:textId="77777777" w:rsidR="0093354B" w:rsidRPr="002647AB" w:rsidRDefault="0093354B" w:rsidP="00063AC9">
            <w:pPr>
              <w:ind w:firstLineChars="0" w:firstLine="0"/>
              <w:jc w:val="center"/>
              <w:rPr>
                <w:color w:val="000000"/>
                <w:sz w:val="18"/>
                <w:szCs w:val="18"/>
              </w:rPr>
            </w:pPr>
          </w:p>
        </w:tc>
        <w:tc>
          <w:tcPr>
            <w:tcW w:w="253"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A159CD1" w14:textId="77777777" w:rsidR="0093354B" w:rsidRPr="002647AB" w:rsidRDefault="0093354B" w:rsidP="00063AC9">
            <w:pPr>
              <w:ind w:firstLineChars="0" w:firstLine="0"/>
              <w:jc w:val="center"/>
              <w:rPr>
                <w:color w:val="000000"/>
                <w:sz w:val="18"/>
                <w:szCs w:val="18"/>
              </w:rPr>
            </w:pPr>
          </w:p>
        </w:tc>
        <w:tc>
          <w:tcPr>
            <w:tcW w:w="9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A2DCD5A" w14:textId="77777777" w:rsidR="0093354B" w:rsidRPr="002647AB" w:rsidRDefault="006F5FFC" w:rsidP="00063AC9">
            <w:pPr>
              <w:widowControl/>
              <w:ind w:firstLineChars="0" w:firstLine="0"/>
              <w:jc w:val="left"/>
              <w:textAlignment w:val="center"/>
              <w:rPr>
                <w:color w:val="000000"/>
                <w:sz w:val="18"/>
                <w:szCs w:val="18"/>
              </w:rPr>
            </w:pPr>
            <w:r w:rsidRPr="002647AB">
              <w:rPr>
                <w:rFonts w:ascii="仿宋" w:hAnsi="仿宋"/>
                <w:color w:val="000000"/>
                <w:kern w:val="0"/>
                <w:sz w:val="18"/>
                <w:szCs w:val="18"/>
              </w:rPr>
              <w:t>③</w:t>
            </w:r>
            <w:r w:rsidRPr="002647AB">
              <w:rPr>
                <w:rFonts w:hAnsi="仿宋"/>
                <w:color w:val="000000"/>
                <w:kern w:val="0"/>
                <w:sz w:val="18"/>
                <w:szCs w:val="18"/>
              </w:rPr>
              <w:t>相关管理制度合法、合规、完整，</w:t>
            </w:r>
            <w:r w:rsidRPr="007F25E3">
              <w:rPr>
                <w:rStyle w:val="font11"/>
              </w:rPr>
              <w:t>2</w:t>
            </w:r>
            <w:r w:rsidRPr="002647AB">
              <w:rPr>
                <w:rStyle w:val="font11"/>
                <w:rFonts w:hAnsi="仿宋"/>
              </w:rPr>
              <w:t>分；</w:t>
            </w:r>
            <w:r w:rsidRPr="002647AB">
              <w:rPr>
                <w:rStyle w:val="font11"/>
                <w:rFonts w:ascii="仿宋" w:hAnsi="仿宋"/>
              </w:rPr>
              <w:t>④</w:t>
            </w:r>
            <w:r w:rsidRPr="002647AB">
              <w:rPr>
                <w:rStyle w:val="font11"/>
                <w:rFonts w:hAnsi="仿宋"/>
              </w:rPr>
              <w:t>相关管理制度得到有效执行，</w:t>
            </w:r>
            <w:r w:rsidRPr="007F25E3">
              <w:rPr>
                <w:rStyle w:val="font11"/>
              </w:rPr>
              <w:t>2</w:t>
            </w:r>
            <w:r w:rsidRPr="002647AB">
              <w:rPr>
                <w:rStyle w:val="font11"/>
                <w:rFonts w:hAnsi="仿宋"/>
              </w:rPr>
              <w:t>分。</w:t>
            </w:r>
          </w:p>
        </w:tc>
        <w:tc>
          <w:tcPr>
            <w:tcW w:w="1048"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A2BBDD9" w14:textId="77777777" w:rsidR="0093354B" w:rsidRPr="002647AB" w:rsidRDefault="0093354B" w:rsidP="00063AC9">
            <w:pPr>
              <w:ind w:firstLineChars="0" w:firstLine="0"/>
              <w:jc w:val="left"/>
              <w:rPr>
                <w:color w:val="000000"/>
                <w:sz w:val="18"/>
                <w:szCs w:val="18"/>
              </w:rPr>
            </w:pPr>
          </w:p>
        </w:tc>
        <w:tc>
          <w:tcPr>
            <w:tcW w:w="116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B1F2AF7" w14:textId="77777777" w:rsidR="0093354B" w:rsidRPr="002647AB" w:rsidRDefault="0093354B" w:rsidP="00063AC9">
            <w:pPr>
              <w:ind w:firstLineChars="0" w:firstLine="0"/>
              <w:jc w:val="center"/>
              <w:rPr>
                <w:color w:val="000000"/>
                <w:sz w:val="18"/>
                <w:szCs w:val="18"/>
              </w:rPr>
            </w:pPr>
          </w:p>
        </w:tc>
        <w:tc>
          <w:tcPr>
            <w:tcW w:w="348"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5C0063E" w14:textId="77777777" w:rsidR="0093354B" w:rsidRPr="002647AB" w:rsidRDefault="0093354B" w:rsidP="00063AC9">
            <w:pPr>
              <w:ind w:firstLineChars="0" w:firstLine="0"/>
              <w:jc w:val="center"/>
              <w:rPr>
                <w:color w:val="000000"/>
                <w:sz w:val="18"/>
                <w:szCs w:val="18"/>
              </w:rPr>
            </w:pPr>
          </w:p>
        </w:tc>
      </w:tr>
      <w:tr w:rsidR="0093354B" w14:paraId="07FBDC51" w14:textId="77777777" w:rsidTr="00F20B72">
        <w:trPr>
          <w:trHeight w:val="4174"/>
          <w:jc w:val="center"/>
        </w:trPr>
        <w:tc>
          <w:tcPr>
            <w:tcW w:w="34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FF25176" w14:textId="77777777" w:rsidR="0093354B" w:rsidRPr="002647AB" w:rsidRDefault="0093354B" w:rsidP="00063AC9">
            <w:pPr>
              <w:ind w:firstLineChars="0" w:firstLine="0"/>
              <w:jc w:val="center"/>
              <w:rPr>
                <w:color w:val="000000"/>
                <w:sz w:val="18"/>
                <w:szCs w:val="18"/>
              </w:rPr>
            </w:pPr>
          </w:p>
        </w:tc>
        <w:tc>
          <w:tcPr>
            <w:tcW w:w="356"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E2C04EA" w14:textId="77777777" w:rsidR="0093354B" w:rsidRPr="002647AB" w:rsidRDefault="0093354B" w:rsidP="00063AC9">
            <w:pPr>
              <w:ind w:firstLineChars="0" w:firstLine="0"/>
              <w:jc w:val="center"/>
              <w:rPr>
                <w:color w:val="000000"/>
                <w:sz w:val="18"/>
                <w:szCs w:val="18"/>
              </w:rPr>
            </w:pPr>
          </w:p>
        </w:tc>
        <w:tc>
          <w:tcPr>
            <w:tcW w:w="52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9C5782D" w14:textId="77777777" w:rsidR="0093354B" w:rsidRPr="002647AB" w:rsidRDefault="006F5FFC" w:rsidP="00063AC9">
            <w:pPr>
              <w:widowControl/>
              <w:ind w:firstLineChars="0" w:firstLine="0"/>
              <w:jc w:val="center"/>
              <w:textAlignment w:val="center"/>
              <w:rPr>
                <w:color w:val="000000"/>
                <w:sz w:val="18"/>
                <w:szCs w:val="18"/>
              </w:rPr>
            </w:pPr>
            <w:r w:rsidRPr="002647AB">
              <w:rPr>
                <w:rFonts w:hAnsi="仿宋"/>
                <w:color w:val="000000"/>
                <w:kern w:val="0"/>
                <w:sz w:val="18"/>
                <w:szCs w:val="18"/>
              </w:rPr>
              <w:t>资金使用合规性</w:t>
            </w:r>
          </w:p>
        </w:tc>
        <w:tc>
          <w:tcPr>
            <w:tcW w:w="25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7A010DF" w14:textId="77777777" w:rsidR="0093354B" w:rsidRPr="002647AB" w:rsidRDefault="006F5FFC" w:rsidP="00063AC9">
            <w:pPr>
              <w:widowControl/>
              <w:ind w:firstLineChars="0" w:firstLine="0"/>
              <w:jc w:val="center"/>
              <w:textAlignment w:val="center"/>
              <w:rPr>
                <w:color w:val="000000"/>
                <w:sz w:val="18"/>
                <w:szCs w:val="18"/>
              </w:rPr>
            </w:pPr>
            <w:r w:rsidRPr="007F25E3">
              <w:rPr>
                <w:color w:val="000000"/>
                <w:kern w:val="0"/>
                <w:sz w:val="18"/>
                <w:szCs w:val="18"/>
              </w:rPr>
              <w:t>6</w:t>
            </w:r>
          </w:p>
        </w:tc>
        <w:tc>
          <w:tcPr>
            <w:tcW w:w="9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2B3E92A" w14:textId="77777777" w:rsidR="0093354B" w:rsidRPr="002647AB" w:rsidRDefault="006F5FFC" w:rsidP="00063AC9">
            <w:pPr>
              <w:widowControl/>
              <w:ind w:firstLineChars="0" w:firstLine="0"/>
              <w:jc w:val="left"/>
              <w:textAlignment w:val="center"/>
              <w:rPr>
                <w:color w:val="000000"/>
                <w:sz w:val="18"/>
                <w:szCs w:val="18"/>
              </w:rPr>
            </w:pPr>
            <w:r w:rsidRPr="002647AB">
              <w:rPr>
                <w:rFonts w:ascii="仿宋" w:hAnsi="仿宋"/>
                <w:color w:val="000000"/>
                <w:kern w:val="0"/>
                <w:sz w:val="18"/>
                <w:szCs w:val="18"/>
              </w:rPr>
              <w:t>①</w:t>
            </w:r>
            <w:r w:rsidRPr="002647AB">
              <w:rPr>
                <w:rFonts w:hAnsi="仿宋"/>
                <w:color w:val="000000"/>
                <w:kern w:val="0"/>
                <w:sz w:val="18"/>
                <w:szCs w:val="18"/>
              </w:rPr>
              <w:t>支出符合国家财经法规和财务管理制度规定以及有关专项资金管理办法的规定；</w:t>
            </w:r>
            <w:r w:rsidRPr="002647AB">
              <w:rPr>
                <w:rFonts w:ascii="仿宋" w:hAnsi="仿宋"/>
                <w:color w:val="000000"/>
                <w:kern w:val="0"/>
                <w:sz w:val="18"/>
                <w:szCs w:val="18"/>
              </w:rPr>
              <w:t>②</w:t>
            </w:r>
            <w:r w:rsidRPr="002647AB">
              <w:rPr>
                <w:rFonts w:hAnsi="仿宋"/>
                <w:color w:val="000000"/>
                <w:kern w:val="0"/>
                <w:sz w:val="18"/>
                <w:szCs w:val="18"/>
              </w:rPr>
              <w:t>资金拨付有完整的审批程序和手续；</w:t>
            </w:r>
            <w:r w:rsidRPr="002647AB">
              <w:rPr>
                <w:rFonts w:ascii="仿宋" w:hAnsi="仿宋"/>
                <w:color w:val="000000"/>
                <w:kern w:val="0"/>
                <w:sz w:val="18"/>
                <w:szCs w:val="18"/>
              </w:rPr>
              <w:t>③</w:t>
            </w:r>
            <w:r w:rsidRPr="002647AB">
              <w:rPr>
                <w:rFonts w:hAnsi="仿宋"/>
                <w:color w:val="000000"/>
                <w:kern w:val="0"/>
                <w:sz w:val="18"/>
                <w:szCs w:val="18"/>
              </w:rPr>
              <w:t>项目支出按规定经过评估论证；</w:t>
            </w:r>
            <w:r w:rsidRPr="002647AB">
              <w:rPr>
                <w:rFonts w:ascii="仿宋" w:hAnsi="仿宋"/>
                <w:color w:val="000000"/>
                <w:kern w:val="0"/>
                <w:sz w:val="18"/>
                <w:szCs w:val="18"/>
              </w:rPr>
              <w:t>④</w:t>
            </w:r>
            <w:r w:rsidRPr="002647AB">
              <w:rPr>
                <w:rFonts w:hAnsi="仿宋"/>
                <w:color w:val="000000"/>
                <w:kern w:val="0"/>
                <w:sz w:val="18"/>
                <w:szCs w:val="18"/>
              </w:rPr>
              <w:t>支出符合部门预算批复的用途；</w:t>
            </w:r>
            <w:r w:rsidRPr="002647AB">
              <w:rPr>
                <w:rFonts w:ascii="仿宋" w:hAnsi="仿宋"/>
                <w:color w:val="000000"/>
                <w:kern w:val="0"/>
                <w:sz w:val="18"/>
                <w:szCs w:val="18"/>
              </w:rPr>
              <w:t>⑤</w:t>
            </w:r>
            <w:r w:rsidRPr="002647AB">
              <w:rPr>
                <w:rFonts w:hAnsi="仿宋"/>
                <w:color w:val="000000"/>
                <w:kern w:val="0"/>
                <w:sz w:val="18"/>
                <w:szCs w:val="18"/>
              </w:rPr>
              <w:t>资金使用无截留、挤占、挪用、虚列支出等情况。以上情况每出现一例不符合要求的扣</w:t>
            </w:r>
            <w:r w:rsidRPr="007F25E3">
              <w:rPr>
                <w:rStyle w:val="font11"/>
              </w:rPr>
              <w:t>1</w:t>
            </w:r>
            <w:r w:rsidRPr="002647AB">
              <w:rPr>
                <w:rStyle w:val="font11"/>
                <w:rFonts w:hAnsi="仿宋"/>
              </w:rPr>
              <w:t>分，扣完为止。</w:t>
            </w:r>
          </w:p>
        </w:tc>
        <w:tc>
          <w:tcPr>
            <w:tcW w:w="10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B04EC43" w14:textId="77777777" w:rsidR="0093354B" w:rsidRPr="002647AB" w:rsidRDefault="0093354B" w:rsidP="00063AC9">
            <w:pPr>
              <w:ind w:firstLineChars="0" w:firstLine="0"/>
              <w:jc w:val="left"/>
              <w:rPr>
                <w:color w:val="000000"/>
                <w:sz w:val="18"/>
                <w:szCs w:val="18"/>
              </w:rPr>
            </w:pPr>
          </w:p>
        </w:tc>
        <w:tc>
          <w:tcPr>
            <w:tcW w:w="11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6E8B7DC" w14:textId="47E4334F" w:rsidR="0093354B" w:rsidRPr="002647AB" w:rsidRDefault="000A4B00" w:rsidP="00CD45D7">
            <w:pPr>
              <w:widowControl/>
              <w:ind w:firstLineChars="0" w:firstLine="0"/>
              <w:jc w:val="center"/>
              <w:textAlignment w:val="center"/>
              <w:rPr>
                <w:color w:val="000000"/>
                <w:sz w:val="18"/>
                <w:szCs w:val="18"/>
              </w:rPr>
            </w:pPr>
            <w:bookmarkStart w:id="80" w:name="_Hlk57729386"/>
            <w:r>
              <w:rPr>
                <w:rFonts w:hAnsi="仿宋" w:hint="eastAsia"/>
                <w:color w:val="000000"/>
                <w:kern w:val="0"/>
                <w:sz w:val="18"/>
                <w:szCs w:val="18"/>
              </w:rPr>
              <w:t>支出</w:t>
            </w:r>
            <w:r w:rsidR="00240A0B" w:rsidRPr="002647AB">
              <w:rPr>
                <w:rFonts w:hAnsi="仿宋"/>
                <w:color w:val="000000"/>
                <w:kern w:val="0"/>
                <w:sz w:val="18"/>
                <w:szCs w:val="18"/>
              </w:rPr>
              <w:t>符合国家财经法规和财务管理制度规定</w:t>
            </w:r>
            <w:r w:rsidR="00CD45D7" w:rsidRPr="00CD45D7">
              <w:rPr>
                <w:rFonts w:hAnsi="仿宋" w:hint="eastAsia"/>
                <w:color w:val="000000"/>
                <w:kern w:val="0"/>
                <w:sz w:val="18"/>
                <w:szCs w:val="18"/>
              </w:rPr>
              <w:t>；资金拨付有完整的审批程序和手续。存在支出不符合部门预算批复的用途；</w:t>
            </w:r>
            <w:r w:rsidR="00240A0B">
              <w:rPr>
                <w:rFonts w:hAnsi="仿宋" w:hint="eastAsia"/>
                <w:color w:val="000000"/>
                <w:kern w:val="0"/>
                <w:sz w:val="18"/>
                <w:szCs w:val="18"/>
              </w:rPr>
              <w:t>存在公用经费挤占项目资金的情况</w:t>
            </w:r>
            <w:r w:rsidR="00CD45D7" w:rsidRPr="00CD45D7">
              <w:rPr>
                <w:rFonts w:hAnsi="仿宋" w:hint="eastAsia"/>
                <w:color w:val="000000"/>
                <w:kern w:val="0"/>
                <w:sz w:val="18"/>
                <w:szCs w:val="18"/>
              </w:rPr>
              <w:t>，通过综合评定本项扣</w:t>
            </w:r>
            <w:r w:rsidR="00240A0B">
              <w:rPr>
                <w:rFonts w:hAnsi="仿宋"/>
                <w:color w:val="000000"/>
                <w:kern w:val="0"/>
                <w:sz w:val="18"/>
                <w:szCs w:val="18"/>
              </w:rPr>
              <w:t>3</w:t>
            </w:r>
            <w:r w:rsidR="00CD45D7" w:rsidRPr="00CD45D7">
              <w:rPr>
                <w:rFonts w:hAnsi="仿宋" w:hint="eastAsia"/>
                <w:color w:val="000000"/>
                <w:kern w:val="0"/>
                <w:sz w:val="18"/>
                <w:szCs w:val="18"/>
              </w:rPr>
              <w:t>分，得</w:t>
            </w:r>
            <w:r w:rsidR="00240A0B">
              <w:rPr>
                <w:rFonts w:hAnsi="仿宋"/>
                <w:color w:val="000000"/>
                <w:kern w:val="0"/>
                <w:sz w:val="18"/>
                <w:szCs w:val="18"/>
              </w:rPr>
              <w:t>3</w:t>
            </w:r>
            <w:r w:rsidR="00CD45D7" w:rsidRPr="00CD45D7">
              <w:rPr>
                <w:rFonts w:hAnsi="仿宋" w:hint="eastAsia"/>
                <w:color w:val="000000"/>
                <w:kern w:val="0"/>
                <w:sz w:val="18"/>
                <w:szCs w:val="18"/>
              </w:rPr>
              <w:t>分。</w:t>
            </w:r>
            <w:bookmarkEnd w:id="80"/>
          </w:p>
        </w:tc>
        <w:tc>
          <w:tcPr>
            <w:tcW w:w="34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8E22D98" w14:textId="2C5DBEC4" w:rsidR="0093354B" w:rsidRPr="002647AB" w:rsidRDefault="00240A0B" w:rsidP="00063AC9">
            <w:pPr>
              <w:widowControl/>
              <w:ind w:firstLineChars="0" w:firstLine="0"/>
              <w:jc w:val="center"/>
              <w:textAlignment w:val="center"/>
              <w:rPr>
                <w:color w:val="000000"/>
                <w:sz w:val="18"/>
                <w:szCs w:val="18"/>
              </w:rPr>
            </w:pPr>
            <w:r>
              <w:rPr>
                <w:color w:val="000000"/>
                <w:kern w:val="0"/>
                <w:sz w:val="18"/>
                <w:szCs w:val="18"/>
              </w:rPr>
              <w:t>3</w:t>
            </w:r>
          </w:p>
        </w:tc>
      </w:tr>
      <w:tr w:rsidR="0093354B" w14:paraId="04A82094" w14:textId="77777777" w:rsidTr="00F20B72">
        <w:trPr>
          <w:trHeight w:val="3247"/>
          <w:jc w:val="center"/>
        </w:trPr>
        <w:tc>
          <w:tcPr>
            <w:tcW w:w="34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43FB676" w14:textId="77777777" w:rsidR="0093354B" w:rsidRPr="002647AB" w:rsidRDefault="0093354B" w:rsidP="00063AC9">
            <w:pPr>
              <w:ind w:firstLineChars="0" w:firstLine="0"/>
              <w:jc w:val="center"/>
              <w:rPr>
                <w:color w:val="000000"/>
                <w:sz w:val="18"/>
                <w:szCs w:val="18"/>
              </w:rPr>
            </w:pPr>
          </w:p>
        </w:tc>
        <w:tc>
          <w:tcPr>
            <w:tcW w:w="356"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B47BF0E" w14:textId="77777777" w:rsidR="0093354B" w:rsidRPr="002647AB" w:rsidRDefault="0093354B" w:rsidP="00063AC9">
            <w:pPr>
              <w:ind w:firstLineChars="0" w:firstLine="0"/>
              <w:jc w:val="center"/>
              <w:rPr>
                <w:color w:val="000000"/>
                <w:sz w:val="18"/>
                <w:szCs w:val="18"/>
              </w:rPr>
            </w:pPr>
          </w:p>
        </w:tc>
        <w:tc>
          <w:tcPr>
            <w:tcW w:w="52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A797566" w14:textId="77777777" w:rsidR="0093354B" w:rsidRPr="002647AB" w:rsidRDefault="006F5FFC" w:rsidP="00063AC9">
            <w:pPr>
              <w:widowControl/>
              <w:ind w:firstLineChars="0" w:firstLine="0"/>
              <w:jc w:val="center"/>
              <w:textAlignment w:val="center"/>
              <w:rPr>
                <w:color w:val="000000"/>
                <w:sz w:val="18"/>
                <w:szCs w:val="18"/>
              </w:rPr>
            </w:pPr>
            <w:r w:rsidRPr="002647AB">
              <w:rPr>
                <w:rFonts w:hAnsi="仿宋"/>
                <w:color w:val="000000"/>
                <w:kern w:val="0"/>
                <w:sz w:val="18"/>
                <w:szCs w:val="18"/>
              </w:rPr>
              <w:t>预决算信息公开性</w:t>
            </w:r>
          </w:p>
        </w:tc>
        <w:tc>
          <w:tcPr>
            <w:tcW w:w="25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0998086" w14:textId="77777777" w:rsidR="0093354B" w:rsidRPr="002647AB" w:rsidRDefault="006F5FFC" w:rsidP="00063AC9">
            <w:pPr>
              <w:widowControl/>
              <w:ind w:firstLineChars="0" w:firstLine="0"/>
              <w:jc w:val="center"/>
              <w:textAlignment w:val="center"/>
              <w:rPr>
                <w:color w:val="000000"/>
                <w:sz w:val="18"/>
                <w:szCs w:val="18"/>
              </w:rPr>
            </w:pPr>
            <w:r w:rsidRPr="007F25E3">
              <w:rPr>
                <w:color w:val="000000"/>
                <w:kern w:val="0"/>
                <w:sz w:val="18"/>
                <w:szCs w:val="18"/>
              </w:rPr>
              <w:t>5</w:t>
            </w:r>
          </w:p>
        </w:tc>
        <w:tc>
          <w:tcPr>
            <w:tcW w:w="9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BE496E8" w14:textId="77777777" w:rsidR="0093354B" w:rsidRPr="002647AB" w:rsidRDefault="006F5FFC" w:rsidP="00063AC9">
            <w:pPr>
              <w:widowControl/>
              <w:ind w:firstLineChars="0" w:firstLine="0"/>
              <w:jc w:val="left"/>
              <w:textAlignment w:val="center"/>
              <w:rPr>
                <w:color w:val="000000"/>
                <w:sz w:val="18"/>
                <w:szCs w:val="18"/>
              </w:rPr>
            </w:pPr>
            <w:r w:rsidRPr="002647AB">
              <w:rPr>
                <w:rFonts w:ascii="仿宋" w:hAnsi="仿宋"/>
                <w:color w:val="000000"/>
                <w:kern w:val="0"/>
                <w:sz w:val="18"/>
                <w:szCs w:val="18"/>
              </w:rPr>
              <w:t>①</w:t>
            </w:r>
            <w:r w:rsidRPr="002647AB">
              <w:rPr>
                <w:rFonts w:hAnsi="仿宋"/>
                <w:color w:val="000000"/>
                <w:kern w:val="0"/>
                <w:sz w:val="18"/>
                <w:szCs w:val="18"/>
              </w:rPr>
              <w:t>按规定内容公开预决算信息，</w:t>
            </w:r>
            <w:r w:rsidRPr="007F25E3">
              <w:rPr>
                <w:rStyle w:val="font11"/>
              </w:rPr>
              <w:t>1</w:t>
            </w:r>
            <w:r w:rsidRPr="002647AB">
              <w:rPr>
                <w:rStyle w:val="font11"/>
                <w:rFonts w:hAnsi="仿宋"/>
              </w:rPr>
              <w:t>分；</w:t>
            </w:r>
            <w:r w:rsidRPr="002647AB">
              <w:rPr>
                <w:rStyle w:val="font11"/>
                <w:rFonts w:ascii="仿宋" w:hAnsi="仿宋"/>
              </w:rPr>
              <w:t>②</w:t>
            </w:r>
            <w:r w:rsidRPr="002647AB">
              <w:rPr>
                <w:rStyle w:val="font11"/>
                <w:rFonts w:hAnsi="仿宋"/>
              </w:rPr>
              <w:t>按规定时限公开预决算信息，</w:t>
            </w:r>
            <w:r w:rsidRPr="007F25E3">
              <w:rPr>
                <w:rStyle w:val="font11"/>
              </w:rPr>
              <w:t>1</w:t>
            </w:r>
            <w:r w:rsidRPr="002647AB">
              <w:rPr>
                <w:rStyle w:val="font11"/>
                <w:rFonts w:hAnsi="仿宋"/>
              </w:rPr>
              <w:t>分；</w:t>
            </w:r>
            <w:r w:rsidRPr="002647AB">
              <w:rPr>
                <w:rStyle w:val="font11"/>
                <w:rFonts w:ascii="仿宋" w:hAnsi="仿宋"/>
              </w:rPr>
              <w:t>③</w:t>
            </w:r>
            <w:r w:rsidRPr="002647AB">
              <w:rPr>
                <w:rStyle w:val="font11"/>
                <w:rFonts w:hAnsi="仿宋"/>
              </w:rPr>
              <w:t>基础数据信息和会计信息资料真实，</w:t>
            </w:r>
            <w:r w:rsidRPr="007F25E3">
              <w:rPr>
                <w:rStyle w:val="font11"/>
              </w:rPr>
              <w:t>1</w:t>
            </w:r>
            <w:r w:rsidRPr="002647AB">
              <w:rPr>
                <w:rStyle w:val="font11"/>
                <w:rFonts w:hAnsi="仿宋"/>
              </w:rPr>
              <w:t>分；</w:t>
            </w:r>
            <w:r w:rsidRPr="002647AB">
              <w:rPr>
                <w:rStyle w:val="font11"/>
                <w:rFonts w:ascii="仿宋" w:hAnsi="仿宋"/>
              </w:rPr>
              <w:t>④</w:t>
            </w:r>
            <w:r w:rsidRPr="002647AB">
              <w:rPr>
                <w:rStyle w:val="font11"/>
                <w:rFonts w:hAnsi="仿宋"/>
              </w:rPr>
              <w:t>基础数据信息和会计信息资料完整，</w:t>
            </w:r>
            <w:r w:rsidRPr="007F25E3">
              <w:rPr>
                <w:rStyle w:val="font11"/>
              </w:rPr>
              <w:t>1</w:t>
            </w:r>
            <w:r w:rsidRPr="002647AB">
              <w:rPr>
                <w:rStyle w:val="font11"/>
                <w:rFonts w:hAnsi="仿宋"/>
              </w:rPr>
              <w:t>分；</w:t>
            </w:r>
            <w:r w:rsidRPr="002647AB">
              <w:rPr>
                <w:rStyle w:val="font11"/>
                <w:rFonts w:ascii="仿宋" w:hAnsi="仿宋"/>
              </w:rPr>
              <w:t>⑤</w:t>
            </w:r>
            <w:r w:rsidRPr="002647AB">
              <w:rPr>
                <w:rStyle w:val="font11"/>
                <w:rFonts w:hAnsi="仿宋"/>
              </w:rPr>
              <w:t>基础数据信息和汇集信息资料准确，</w:t>
            </w:r>
            <w:r w:rsidRPr="007F25E3">
              <w:rPr>
                <w:rStyle w:val="font11"/>
              </w:rPr>
              <w:t>1</w:t>
            </w:r>
            <w:r w:rsidRPr="002647AB">
              <w:rPr>
                <w:rStyle w:val="font11"/>
                <w:rFonts w:hAnsi="仿宋"/>
              </w:rPr>
              <w:t>分。</w:t>
            </w:r>
          </w:p>
        </w:tc>
        <w:tc>
          <w:tcPr>
            <w:tcW w:w="10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B7E106F" w14:textId="77777777" w:rsidR="0093354B" w:rsidRPr="002647AB" w:rsidRDefault="006F5FFC" w:rsidP="00063AC9">
            <w:pPr>
              <w:widowControl/>
              <w:ind w:firstLineChars="0" w:firstLine="0"/>
              <w:jc w:val="left"/>
              <w:textAlignment w:val="center"/>
              <w:rPr>
                <w:color w:val="000000"/>
                <w:sz w:val="18"/>
                <w:szCs w:val="18"/>
              </w:rPr>
            </w:pPr>
            <w:r w:rsidRPr="002647AB">
              <w:rPr>
                <w:rFonts w:hAnsi="仿宋"/>
                <w:color w:val="000000"/>
                <w:kern w:val="0"/>
                <w:sz w:val="18"/>
                <w:szCs w:val="18"/>
              </w:rPr>
              <w:t>预决算信息是指与部门预算、执行、决算、监督、绩效等管理相关的信息。</w:t>
            </w:r>
          </w:p>
        </w:tc>
        <w:tc>
          <w:tcPr>
            <w:tcW w:w="11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E49371C" w14:textId="77777777" w:rsidR="0093354B" w:rsidRPr="002647AB" w:rsidRDefault="00EB573E" w:rsidP="00063AC9">
            <w:pPr>
              <w:widowControl/>
              <w:ind w:firstLineChars="0" w:firstLine="0"/>
              <w:jc w:val="center"/>
              <w:textAlignment w:val="center"/>
              <w:rPr>
                <w:color w:val="000000"/>
                <w:sz w:val="18"/>
                <w:szCs w:val="18"/>
              </w:rPr>
            </w:pPr>
            <w:r>
              <w:rPr>
                <w:color w:val="000000"/>
                <w:kern w:val="0"/>
                <w:sz w:val="18"/>
                <w:szCs w:val="18"/>
              </w:rPr>
              <w:t>2019</w:t>
            </w:r>
            <w:r>
              <w:rPr>
                <w:color w:val="000000"/>
                <w:kern w:val="0"/>
                <w:sz w:val="18"/>
                <w:szCs w:val="18"/>
              </w:rPr>
              <w:t>年</w:t>
            </w:r>
            <w:r w:rsidR="006F5FFC" w:rsidRPr="002647AB">
              <w:rPr>
                <w:rStyle w:val="font11"/>
                <w:rFonts w:hAnsi="仿宋"/>
              </w:rPr>
              <w:t>预算、决算已按时公布在单位门户网站上，资料真实、完整、准确，得</w:t>
            </w:r>
            <w:r w:rsidR="006F5FFC" w:rsidRPr="007F25E3">
              <w:rPr>
                <w:rStyle w:val="font11"/>
              </w:rPr>
              <w:t>5</w:t>
            </w:r>
            <w:r w:rsidR="006F5FFC" w:rsidRPr="002647AB">
              <w:rPr>
                <w:rStyle w:val="font11"/>
                <w:rFonts w:hAnsi="仿宋"/>
              </w:rPr>
              <w:t>分。</w:t>
            </w:r>
          </w:p>
        </w:tc>
        <w:tc>
          <w:tcPr>
            <w:tcW w:w="34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9D3FD45" w14:textId="77777777" w:rsidR="0093354B" w:rsidRPr="002647AB" w:rsidRDefault="006F5FFC" w:rsidP="00063AC9">
            <w:pPr>
              <w:widowControl/>
              <w:ind w:firstLineChars="0" w:firstLine="0"/>
              <w:jc w:val="center"/>
              <w:textAlignment w:val="center"/>
              <w:rPr>
                <w:color w:val="000000"/>
                <w:sz w:val="18"/>
                <w:szCs w:val="18"/>
              </w:rPr>
            </w:pPr>
            <w:r w:rsidRPr="007F25E3">
              <w:rPr>
                <w:color w:val="000000"/>
                <w:kern w:val="0"/>
                <w:sz w:val="18"/>
                <w:szCs w:val="18"/>
              </w:rPr>
              <w:t>5</w:t>
            </w:r>
          </w:p>
        </w:tc>
      </w:tr>
      <w:tr w:rsidR="0093354B" w14:paraId="6DF6D144" w14:textId="77777777" w:rsidTr="00F20B72">
        <w:trPr>
          <w:trHeight w:val="2640"/>
          <w:jc w:val="center"/>
        </w:trPr>
        <w:tc>
          <w:tcPr>
            <w:tcW w:w="345"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0F67F71" w14:textId="77777777" w:rsidR="0093354B" w:rsidRPr="002647AB" w:rsidRDefault="006F5FFC" w:rsidP="00063AC9">
            <w:pPr>
              <w:widowControl/>
              <w:ind w:firstLineChars="0" w:firstLine="0"/>
              <w:jc w:val="center"/>
              <w:textAlignment w:val="center"/>
              <w:rPr>
                <w:color w:val="000000"/>
                <w:sz w:val="18"/>
                <w:szCs w:val="18"/>
              </w:rPr>
            </w:pPr>
            <w:r w:rsidRPr="002647AB">
              <w:rPr>
                <w:rFonts w:hAnsi="仿宋"/>
                <w:color w:val="000000"/>
                <w:kern w:val="0"/>
                <w:sz w:val="18"/>
                <w:szCs w:val="18"/>
              </w:rPr>
              <w:t>产出及效率</w:t>
            </w:r>
            <w:r w:rsidRPr="007F25E3">
              <w:rPr>
                <w:rStyle w:val="font11"/>
              </w:rPr>
              <w:t>30</w:t>
            </w:r>
            <w:r w:rsidRPr="002647AB">
              <w:rPr>
                <w:rStyle w:val="font11"/>
                <w:rFonts w:hAnsi="仿宋"/>
              </w:rPr>
              <w:t>分</w:t>
            </w:r>
          </w:p>
        </w:tc>
        <w:tc>
          <w:tcPr>
            <w:tcW w:w="35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B83FC4C" w14:textId="77777777" w:rsidR="0093354B" w:rsidRPr="002647AB" w:rsidRDefault="006F5FFC" w:rsidP="00063AC9">
            <w:pPr>
              <w:widowControl/>
              <w:ind w:firstLineChars="0" w:firstLine="0"/>
              <w:jc w:val="center"/>
              <w:textAlignment w:val="center"/>
              <w:rPr>
                <w:color w:val="000000"/>
                <w:sz w:val="18"/>
                <w:szCs w:val="18"/>
              </w:rPr>
            </w:pPr>
            <w:r w:rsidRPr="002647AB">
              <w:rPr>
                <w:rFonts w:hAnsi="仿宋"/>
                <w:color w:val="000000"/>
                <w:kern w:val="0"/>
                <w:sz w:val="18"/>
                <w:szCs w:val="18"/>
              </w:rPr>
              <w:t>职责履行</w:t>
            </w:r>
            <w:r w:rsidRPr="007F25E3">
              <w:rPr>
                <w:rStyle w:val="font11"/>
              </w:rPr>
              <w:t>8</w:t>
            </w:r>
            <w:r w:rsidRPr="002647AB">
              <w:rPr>
                <w:rStyle w:val="font11"/>
                <w:rFonts w:hAnsi="仿宋"/>
              </w:rPr>
              <w:t>分</w:t>
            </w:r>
          </w:p>
        </w:tc>
        <w:tc>
          <w:tcPr>
            <w:tcW w:w="52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172DF2E" w14:textId="77777777" w:rsidR="0093354B" w:rsidRPr="002647AB" w:rsidRDefault="006F5FFC" w:rsidP="00063AC9">
            <w:pPr>
              <w:widowControl/>
              <w:ind w:firstLineChars="0" w:firstLine="0"/>
              <w:jc w:val="center"/>
              <w:textAlignment w:val="center"/>
              <w:rPr>
                <w:color w:val="000000"/>
                <w:sz w:val="18"/>
                <w:szCs w:val="18"/>
              </w:rPr>
            </w:pPr>
            <w:r w:rsidRPr="002647AB">
              <w:rPr>
                <w:rFonts w:hAnsi="仿宋"/>
                <w:color w:val="000000"/>
                <w:kern w:val="0"/>
                <w:sz w:val="18"/>
                <w:szCs w:val="18"/>
              </w:rPr>
              <w:t>重点工作实际完成率</w:t>
            </w:r>
          </w:p>
        </w:tc>
        <w:tc>
          <w:tcPr>
            <w:tcW w:w="25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EE8ACF2" w14:textId="77777777" w:rsidR="0093354B" w:rsidRPr="002647AB" w:rsidRDefault="006F5FFC" w:rsidP="00063AC9">
            <w:pPr>
              <w:widowControl/>
              <w:ind w:firstLineChars="0" w:firstLine="0"/>
              <w:jc w:val="center"/>
              <w:textAlignment w:val="center"/>
              <w:rPr>
                <w:color w:val="000000"/>
                <w:sz w:val="18"/>
                <w:szCs w:val="18"/>
              </w:rPr>
            </w:pPr>
            <w:r w:rsidRPr="007F25E3">
              <w:rPr>
                <w:color w:val="000000"/>
                <w:kern w:val="0"/>
                <w:sz w:val="18"/>
                <w:szCs w:val="18"/>
              </w:rPr>
              <w:t>8</w:t>
            </w:r>
          </w:p>
        </w:tc>
        <w:tc>
          <w:tcPr>
            <w:tcW w:w="9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F3F9375" w14:textId="266E0C22" w:rsidR="0093354B" w:rsidRPr="002647AB" w:rsidRDefault="006F5FFC" w:rsidP="00063AC9">
            <w:pPr>
              <w:widowControl/>
              <w:ind w:firstLineChars="0" w:firstLine="0"/>
              <w:jc w:val="left"/>
              <w:textAlignment w:val="center"/>
              <w:rPr>
                <w:color w:val="000000"/>
                <w:sz w:val="18"/>
                <w:szCs w:val="18"/>
              </w:rPr>
            </w:pPr>
            <w:r w:rsidRPr="002647AB">
              <w:rPr>
                <w:rFonts w:hAnsi="仿宋"/>
                <w:color w:val="000000"/>
                <w:kern w:val="0"/>
                <w:sz w:val="18"/>
                <w:szCs w:val="18"/>
              </w:rPr>
              <w:t>根据</w:t>
            </w:r>
            <w:r w:rsidR="009D4D5A">
              <w:rPr>
                <w:rFonts w:hAnsi="仿宋" w:hint="eastAsia"/>
                <w:color w:val="000000"/>
                <w:kern w:val="0"/>
                <w:sz w:val="18"/>
                <w:szCs w:val="18"/>
              </w:rPr>
              <w:t>县</w:t>
            </w:r>
            <w:r w:rsidRPr="002647AB">
              <w:rPr>
                <w:rFonts w:hAnsi="仿宋"/>
                <w:color w:val="000000"/>
                <w:kern w:val="0"/>
                <w:sz w:val="18"/>
                <w:szCs w:val="18"/>
              </w:rPr>
              <w:t>绩效办</w:t>
            </w:r>
            <w:r w:rsidRPr="007F25E3">
              <w:rPr>
                <w:rStyle w:val="font11"/>
              </w:rPr>
              <w:t>2019</w:t>
            </w:r>
            <w:r w:rsidRPr="002647AB">
              <w:rPr>
                <w:rStyle w:val="font11"/>
                <w:rFonts w:hAnsi="仿宋"/>
              </w:rPr>
              <w:t>年对各部门为民办实事和部门重点工程与重点工作考核分数折算。该项得分</w:t>
            </w:r>
            <w:r w:rsidRPr="002647AB">
              <w:rPr>
                <w:rStyle w:val="font11"/>
              </w:rPr>
              <w:t>=</w:t>
            </w:r>
            <w:r w:rsidRPr="002647AB">
              <w:rPr>
                <w:rStyle w:val="font11"/>
                <w:rFonts w:hAnsi="仿宋"/>
              </w:rPr>
              <w:t>（绩效办对应部分考核得分</w:t>
            </w:r>
            <w:r w:rsidRPr="002647AB">
              <w:rPr>
                <w:rStyle w:val="font11"/>
              </w:rPr>
              <w:t>/</w:t>
            </w:r>
            <w:r w:rsidRPr="002647AB">
              <w:rPr>
                <w:rStyle w:val="font11"/>
                <w:rFonts w:hAnsi="仿宋"/>
              </w:rPr>
              <w:t>该部分总分）</w:t>
            </w:r>
            <w:r w:rsidRPr="002647AB">
              <w:rPr>
                <w:rStyle w:val="font11"/>
              </w:rPr>
              <w:t>×</w:t>
            </w:r>
            <w:r w:rsidRPr="007F25E3">
              <w:rPr>
                <w:rStyle w:val="font11"/>
              </w:rPr>
              <w:t>8</w:t>
            </w:r>
            <w:r w:rsidRPr="002647AB">
              <w:rPr>
                <w:rStyle w:val="font11"/>
                <w:rFonts w:hAnsi="仿宋"/>
              </w:rPr>
              <w:t>。</w:t>
            </w:r>
          </w:p>
        </w:tc>
        <w:tc>
          <w:tcPr>
            <w:tcW w:w="10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508DDA6" w14:textId="77777777" w:rsidR="0093354B" w:rsidRPr="002647AB" w:rsidRDefault="0093354B" w:rsidP="00063AC9">
            <w:pPr>
              <w:ind w:firstLineChars="0" w:firstLine="0"/>
              <w:jc w:val="left"/>
              <w:rPr>
                <w:color w:val="000000"/>
                <w:sz w:val="18"/>
                <w:szCs w:val="18"/>
              </w:rPr>
            </w:pPr>
          </w:p>
        </w:tc>
        <w:tc>
          <w:tcPr>
            <w:tcW w:w="11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02C0398" w14:textId="30195A1C" w:rsidR="0093354B" w:rsidRPr="002647AB" w:rsidRDefault="00B66FA2" w:rsidP="00063AC9">
            <w:pPr>
              <w:widowControl/>
              <w:ind w:firstLineChars="0" w:firstLine="0"/>
              <w:jc w:val="center"/>
              <w:textAlignment w:val="center"/>
              <w:rPr>
                <w:color w:val="000000"/>
                <w:sz w:val="18"/>
                <w:szCs w:val="18"/>
              </w:rPr>
            </w:pPr>
            <w:r>
              <w:rPr>
                <w:rFonts w:hAnsi="仿宋"/>
                <w:color w:val="000000"/>
                <w:kern w:val="0"/>
                <w:sz w:val="18"/>
                <w:szCs w:val="18"/>
              </w:rPr>
              <w:t>衡山县紫金山国有林场</w:t>
            </w:r>
            <w:r w:rsidR="00EB573E">
              <w:rPr>
                <w:rStyle w:val="font11"/>
              </w:rPr>
              <w:t>201</w:t>
            </w:r>
            <w:r w:rsidR="005B56BC">
              <w:rPr>
                <w:rStyle w:val="font11"/>
              </w:rPr>
              <w:t>9</w:t>
            </w:r>
            <w:r w:rsidR="00EB573E">
              <w:rPr>
                <w:rStyle w:val="font11"/>
              </w:rPr>
              <w:t>年</w:t>
            </w:r>
            <w:r w:rsidR="006F5FFC" w:rsidRPr="002647AB">
              <w:rPr>
                <w:rStyle w:val="font11"/>
                <w:rFonts w:hAnsi="仿宋"/>
              </w:rPr>
              <w:t>部门重点工作均已完成，本项无扣分，得</w:t>
            </w:r>
            <w:r w:rsidR="006F5FFC" w:rsidRPr="007F25E3">
              <w:rPr>
                <w:rStyle w:val="font11"/>
              </w:rPr>
              <w:t>8</w:t>
            </w:r>
            <w:r w:rsidR="006F5FFC" w:rsidRPr="002647AB">
              <w:rPr>
                <w:rStyle w:val="font11"/>
                <w:rFonts w:hAnsi="仿宋"/>
              </w:rPr>
              <w:t>分。</w:t>
            </w:r>
          </w:p>
        </w:tc>
        <w:tc>
          <w:tcPr>
            <w:tcW w:w="34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392B356" w14:textId="77777777" w:rsidR="0093354B" w:rsidRPr="002647AB" w:rsidRDefault="006F5FFC" w:rsidP="00063AC9">
            <w:pPr>
              <w:widowControl/>
              <w:ind w:firstLineChars="0" w:firstLine="0"/>
              <w:jc w:val="center"/>
              <w:textAlignment w:val="center"/>
              <w:rPr>
                <w:color w:val="000000"/>
                <w:sz w:val="18"/>
                <w:szCs w:val="18"/>
              </w:rPr>
            </w:pPr>
            <w:r w:rsidRPr="007F25E3">
              <w:rPr>
                <w:color w:val="000000"/>
                <w:kern w:val="0"/>
                <w:sz w:val="18"/>
                <w:szCs w:val="18"/>
              </w:rPr>
              <w:t>8</w:t>
            </w:r>
          </w:p>
        </w:tc>
      </w:tr>
      <w:tr w:rsidR="0093354B" w14:paraId="4AEB7873" w14:textId="77777777" w:rsidTr="00F20B72">
        <w:trPr>
          <w:trHeight w:val="2880"/>
          <w:jc w:val="center"/>
        </w:trPr>
        <w:tc>
          <w:tcPr>
            <w:tcW w:w="34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0C7148A" w14:textId="77777777" w:rsidR="0093354B" w:rsidRPr="002647AB" w:rsidRDefault="0093354B" w:rsidP="00063AC9">
            <w:pPr>
              <w:ind w:firstLineChars="0" w:firstLine="0"/>
              <w:jc w:val="center"/>
              <w:rPr>
                <w:color w:val="000000"/>
                <w:sz w:val="18"/>
                <w:szCs w:val="18"/>
              </w:rPr>
            </w:pPr>
          </w:p>
        </w:tc>
        <w:tc>
          <w:tcPr>
            <w:tcW w:w="356"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06BCF44" w14:textId="77777777" w:rsidR="0093354B" w:rsidRPr="002647AB" w:rsidRDefault="006F5FFC" w:rsidP="00063AC9">
            <w:pPr>
              <w:widowControl/>
              <w:ind w:firstLineChars="0" w:firstLine="0"/>
              <w:jc w:val="center"/>
              <w:textAlignment w:val="center"/>
              <w:rPr>
                <w:color w:val="000000"/>
                <w:sz w:val="18"/>
                <w:szCs w:val="18"/>
              </w:rPr>
            </w:pPr>
            <w:r w:rsidRPr="002647AB">
              <w:rPr>
                <w:rFonts w:hAnsi="仿宋"/>
                <w:color w:val="000000"/>
                <w:kern w:val="0"/>
                <w:sz w:val="18"/>
                <w:szCs w:val="18"/>
              </w:rPr>
              <w:t>履职效益</w:t>
            </w:r>
            <w:r w:rsidRPr="007F25E3">
              <w:rPr>
                <w:rStyle w:val="font11"/>
              </w:rPr>
              <w:t>22</w:t>
            </w:r>
            <w:r w:rsidRPr="002647AB">
              <w:rPr>
                <w:rStyle w:val="font11"/>
                <w:rFonts w:hAnsi="仿宋"/>
              </w:rPr>
              <w:t>分</w:t>
            </w:r>
          </w:p>
        </w:tc>
        <w:tc>
          <w:tcPr>
            <w:tcW w:w="52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2FB5B71" w14:textId="77777777" w:rsidR="0093354B" w:rsidRPr="002647AB" w:rsidRDefault="006F5FFC" w:rsidP="00063AC9">
            <w:pPr>
              <w:widowControl/>
              <w:ind w:firstLineChars="0" w:firstLine="0"/>
              <w:jc w:val="center"/>
              <w:textAlignment w:val="center"/>
              <w:rPr>
                <w:color w:val="000000"/>
                <w:sz w:val="18"/>
                <w:szCs w:val="18"/>
              </w:rPr>
            </w:pPr>
            <w:r w:rsidRPr="002647AB">
              <w:rPr>
                <w:rFonts w:hAnsi="仿宋"/>
                <w:color w:val="000000"/>
                <w:kern w:val="0"/>
                <w:sz w:val="18"/>
                <w:szCs w:val="18"/>
              </w:rPr>
              <w:t>经济效益</w:t>
            </w:r>
          </w:p>
        </w:tc>
        <w:tc>
          <w:tcPr>
            <w:tcW w:w="25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FEFBB92" w14:textId="77777777" w:rsidR="0093354B" w:rsidRPr="002647AB" w:rsidRDefault="006F5FFC" w:rsidP="00063AC9">
            <w:pPr>
              <w:widowControl/>
              <w:ind w:firstLineChars="0" w:firstLine="0"/>
              <w:jc w:val="center"/>
              <w:textAlignment w:val="center"/>
              <w:rPr>
                <w:color w:val="000000"/>
                <w:sz w:val="18"/>
                <w:szCs w:val="18"/>
              </w:rPr>
            </w:pPr>
            <w:r w:rsidRPr="007F25E3">
              <w:rPr>
                <w:color w:val="000000"/>
                <w:kern w:val="0"/>
                <w:sz w:val="18"/>
                <w:szCs w:val="18"/>
              </w:rPr>
              <w:t>5</w:t>
            </w:r>
          </w:p>
        </w:tc>
        <w:tc>
          <w:tcPr>
            <w:tcW w:w="9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AFB8863" w14:textId="77777777" w:rsidR="0093354B" w:rsidRPr="002647AB" w:rsidRDefault="006F5FFC" w:rsidP="00063AC9">
            <w:pPr>
              <w:widowControl/>
              <w:ind w:firstLineChars="0" w:firstLine="0"/>
              <w:jc w:val="left"/>
              <w:textAlignment w:val="center"/>
              <w:rPr>
                <w:color w:val="000000"/>
                <w:sz w:val="18"/>
                <w:szCs w:val="18"/>
              </w:rPr>
            </w:pPr>
            <w:r w:rsidRPr="002647AB">
              <w:rPr>
                <w:rFonts w:hAnsi="仿宋"/>
                <w:color w:val="000000"/>
                <w:kern w:val="0"/>
                <w:sz w:val="18"/>
                <w:szCs w:val="18"/>
              </w:rPr>
              <w:t>效益比较明显计满分；效益一般计</w:t>
            </w:r>
            <w:r w:rsidRPr="007F25E3">
              <w:rPr>
                <w:rStyle w:val="font11"/>
              </w:rPr>
              <w:t>3</w:t>
            </w:r>
            <w:r w:rsidRPr="002647AB">
              <w:rPr>
                <w:rStyle w:val="font11"/>
                <w:rFonts w:hAnsi="仿宋"/>
              </w:rPr>
              <w:t>分；无效益或者效益不明显计</w:t>
            </w:r>
            <w:r w:rsidRPr="007F25E3">
              <w:rPr>
                <w:rStyle w:val="font11"/>
              </w:rPr>
              <w:t>0</w:t>
            </w:r>
            <w:r w:rsidRPr="002647AB">
              <w:rPr>
                <w:rStyle w:val="font11"/>
                <w:rFonts w:hAnsi="仿宋"/>
              </w:rPr>
              <w:t>分</w:t>
            </w:r>
          </w:p>
        </w:tc>
        <w:tc>
          <w:tcPr>
            <w:tcW w:w="10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EAC0838" w14:textId="77777777" w:rsidR="0093354B" w:rsidRPr="002647AB" w:rsidRDefault="0093354B" w:rsidP="00063AC9">
            <w:pPr>
              <w:ind w:firstLineChars="0" w:firstLine="0"/>
              <w:jc w:val="left"/>
              <w:rPr>
                <w:color w:val="000000"/>
                <w:sz w:val="18"/>
                <w:szCs w:val="18"/>
              </w:rPr>
            </w:pPr>
          </w:p>
        </w:tc>
        <w:tc>
          <w:tcPr>
            <w:tcW w:w="11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8C42669" w14:textId="77777777" w:rsidR="0093354B" w:rsidRPr="00B73FBA" w:rsidRDefault="00B73FBA" w:rsidP="00063AC9">
            <w:pPr>
              <w:widowControl/>
              <w:ind w:firstLineChars="0" w:firstLine="0"/>
              <w:jc w:val="left"/>
              <w:textAlignment w:val="center"/>
              <w:rPr>
                <w:color w:val="000000"/>
                <w:sz w:val="18"/>
                <w:szCs w:val="18"/>
              </w:rPr>
            </w:pPr>
            <w:r w:rsidRPr="00B73FBA">
              <w:rPr>
                <w:rFonts w:hAnsi="仿宋" w:hint="eastAsia"/>
                <w:color w:val="000000"/>
                <w:kern w:val="0"/>
                <w:sz w:val="18"/>
                <w:szCs w:val="18"/>
              </w:rPr>
              <w:t>衡山县紫金山国有林场通过对紫金山森林公园</w:t>
            </w:r>
            <w:r w:rsidRPr="00B73FBA">
              <w:rPr>
                <w:rFonts w:hAnsi="仿宋" w:hint="eastAsia"/>
                <w:color w:val="000000"/>
                <w:kern w:val="0"/>
                <w:sz w:val="18"/>
                <w:szCs w:val="18"/>
              </w:rPr>
              <w:t>3A</w:t>
            </w:r>
            <w:r w:rsidRPr="00B73FBA">
              <w:rPr>
                <w:rFonts w:hAnsi="仿宋" w:hint="eastAsia"/>
                <w:color w:val="000000"/>
                <w:kern w:val="0"/>
                <w:sz w:val="18"/>
                <w:szCs w:val="18"/>
              </w:rPr>
              <w:t>级景区、紫盖峰旅游度假公司白云片区景区、龙凤工区仙逸人间景区等旅游项目的打造，增加了当地的旅游收入，经济效益可观，根据评分标准，该单位本项指标得分</w:t>
            </w:r>
            <w:r w:rsidRPr="00B73FBA">
              <w:rPr>
                <w:rFonts w:hAnsi="仿宋" w:hint="eastAsia"/>
                <w:color w:val="000000"/>
                <w:kern w:val="0"/>
                <w:sz w:val="18"/>
                <w:szCs w:val="18"/>
              </w:rPr>
              <w:t>5</w:t>
            </w:r>
            <w:r w:rsidRPr="00B73FBA">
              <w:rPr>
                <w:rFonts w:hAnsi="仿宋" w:hint="eastAsia"/>
                <w:color w:val="000000"/>
                <w:kern w:val="0"/>
                <w:sz w:val="18"/>
                <w:szCs w:val="18"/>
              </w:rPr>
              <w:t>分。</w:t>
            </w:r>
          </w:p>
        </w:tc>
        <w:tc>
          <w:tcPr>
            <w:tcW w:w="34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38024A5C" w14:textId="77777777" w:rsidR="0093354B" w:rsidRPr="002647AB" w:rsidRDefault="00B73FBA" w:rsidP="004D0F50">
            <w:pPr>
              <w:widowControl/>
              <w:ind w:firstLineChars="0" w:firstLine="0"/>
              <w:textAlignment w:val="center"/>
              <w:rPr>
                <w:color w:val="000000"/>
                <w:sz w:val="18"/>
                <w:szCs w:val="18"/>
              </w:rPr>
            </w:pPr>
            <w:r>
              <w:rPr>
                <w:rFonts w:hint="eastAsia"/>
                <w:color w:val="000000"/>
                <w:sz w:val="18"/>
                <w:szCs w:val="18"/>
              </w:rPr>
              <w:t>5</w:t>
            </w:r>
          </w:p>
        </w:tc>
      </w:tr>
      <w:tr w:rsidR="0093354B" w14:paraId="3D8D9919" w14:textId="77777777" w:rsidTr="00F20B72">
        <w:trPr>
          <w:trHeight w:val="1440"/>
          <w:jc w:val="center"/>
        </w:trPr>
        <w:tc>
          <w:tcPr>
            <w:tcW w:w="34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678A320" w14:textId="77777777" w:rsidR="0093354B" w:rsidRPr="002647AB" w:rsidRDefault="0093354B" w:rsidP="00063AC9">
            <w:pPr>
              <w:ind w:firstLineChars="0" w:firstLine="0"/>
              <w:jc w:val="center"/>
              <w:rPr>
                <w:color w:val="000000"/>
                <w:sz w:val="18"/>
                <w:szCs w:val="18"/>
              </w:rPr>
            </w:pPr>
          </w:p>
        </w:tc>
        <w:tc>
          <w:tcPr>
            <w:tcW w:w="356"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D16EA2E" w14:textId="77777777" w:rsidR="0093354B" w:rsidRPr="002647AB" w:rsidRDefault="0093354B" w:rsidP="00063AC9">
            <w:pPr>
              <w:ind w:firstLineChars="0" w:firstLine="0"/>
              <w:jc w:val="center"/>
              <w:rPr>
                <w:color w:val="000000"/>
                <w:sz w:val="18"/>
                <w:szCs w:val="18"/>
              </w:rPr>
            </w:pPr>
          </w:p>
        </w:tc>
        <w:tc>
          <w:tcPr>
            <w:tcW w:w="52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3229B3D" w14:textId="77777777" w:rsidR="0093354B" w:rsidRPr="002647AB" w:rsidRDefault="006F5FFC" w:rsidP="00063AC9">
            <w:pPr>
              <w:widowControl/>
              <w:ind w:firstLineChars="0" w:firstLine="0"/>
              <w:jc w:val="center"/>
              <w:textAlignment w:val="center"/>
              <w:rPr>
                <w:color w:val="000000"/>
                <w:sz w:val="18"/>
                <w:szCs w:val="18"/>
              </w:rPr>
            </w:pPr>
            <w:r w:rsidRPr="002647AB">
              <w:rPr>
                <w:rFonts w:hAnsi="仿宋"/>
                <w:color w:val="000000"/>
                <w:kern w:val="0"/>
                <w:sz w:val="18"/>
                <w:szCs w:val="18"/>
              </w:rPr>
              <w:t>社会效益</w:t>
            </w:r>
          </w:p>
        </w:tc>
        <w:tc>
          <w:tcPr>
            <w:tcW w:w="25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1AA334D" w14:textId="77777777" w:rsidR="0093354B" w:rsidRPr="002647AB" w:rsidRDefault="006F5FFC" w:rsidP="00063AC9">
            <w:pPr>
              <w:widowControl/>
              <w:ind w:firstLineChars="0" w:firstLine="0"/>
              <w:jc w:val="center"/>
              <w:textAlignment w:val="center"/>
              <w:rPr>
                <w:color w:val="000000"/>
                <w:sz w:val="18"/>
                <w:szCs w:val="18"/>
              </w:rPr>
            </w:pPr>
            <w:r w:rsidRPr="007F25E3">
              <w:rPr>
                <w:color w:val="000000"/>
                <w:kern w:val="0"/>
                <w:sz w:val="18"/>
                <w:szCs w:val="18"/>
              </w:rPr>
              <w:t>5</w:t>
            </w:r>
          </w:p>
        </w:tc>
        <w:tc>
          <w:tcPr>
            <w:tcW w:w="9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97ED707" w14:textId="77777777" w:rsidR="0093354B" w:rsidRPr="002647AB" w:rsidRDefault="006F5FFC" w:rsidP="00063AC9">
            <w:pPr>
              <w:widowControl/>
              <w:ind w:firstLineChars="0" w:firstLine="0"/>
              <w:jc w:val="left"/>
              <w:textAlignment w:val="center"/>
              <w:rPr>
                <w:color w:val="000000"/>
                <w:sz w:val="18"/>
                <w:szCs w:val="18"/>
              </w:rPr>
            </w:pPr>
            <w:r w:rsidRPr="002647AB">
              <w:rPr>
                <w:rFonts w:hAnsi="仿宋"/>
                <w:color w:val="000000"/>
                <w:kern w:val="0"/>
                <w:sz w:val="18"/>
                <w:szCs w:val="18"/>
              </w:rPr>
              <w:t>效益比较明显计满分；效益一般计</w:t>
            </w:r>
            <w:r w:rsidRPr="007F25E3">
              <w:rPr>
                <w:rStyle w:val="font11"/>
              </w:rPr>
              <w:t>3</w:t>
            </w:r>
            <w:r w:rsidRPr="002647AB">
              <w:rPr>
                <w:rStyle w:val="font11"/>
                <w:rFonts w:hAnsi="仿宋"/>
              </w:rPr>
              <w:t>分；无效益或者效益不明显计</w:t>
            </w:r>
            <w:r w:rsidRPr="007F25E3">
              <w:rPr>
                <w:rStyle w:val="font11"/>
              </w:rPr>
              <w:t>0</w:t>
            </w:r>
            <w:r w:rsidRPr="002647AB">
              <w:rPr>
                <w:rStyle w:val="font11"/>
                <w:rFonts w:hAnsi="仿宋"/>
              </w:rPr>
              <w:t>分</w:t>
            </w:r>
          </w:p>
        </w:tc>
        <w:tc>
          <w:tcPr>
            <w:tcW w:w="10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20C2160" w14:textId="77777777" w:rsidR="0093354B" w:rsidRPr="002647AB" w:rsidRDefault="0093354B" w:rsidP="00063AC9">
            <w:pPr>
              <w:ind w:firstLineChars="0" w:firstLine="0"/>
              <w:jc w:val="left"/>
              <w:rPr>
                <w:color w:val="000000"/>
                <w:sz w:val="18"/>
                <w:szCs w:val="18"/>
              </w:rPr>
            </w:pPr>
          </w:p>
        </w:tc>
        <w:tc>
          <w:tcPr>
            <w:tcW w:w="11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669470D" w14:textId="77777777" w:rsidR="0093354B" w:rsidRPr="00B73FBA" w:rsidRDefault="00B73FBA" w:rsidP="00063AC9">
            <w:pPr>
              <w:widowControl/>
              <w:ind w:firstLineChars="0" w:firstLine="0"/>
              <w:jc w:val="left"/>
              <w:textAlignment w:val="center"/>
              <w:rPr>
                <w:color w:val="000000"/>
                <w:sz w:val="18"/>
                <w:szCs w:val="18"/>
              </w:rPr>
            </w:pPr>
            <w:r w:rsidRPr="00B73FBA">
              <w:rPr>
                <w:rFonts w:hAnsi="仿宋" w:hint="eastAsia"/>
                <w:color w:val="000000"/>
                <w:kern w:val="0"/>
                <w:sz w:val="18"/>
                <w:szCs w:val="18"/>
              </w:rPr>
              <w:t>衡山县紫金山国有林场在全县范围内颁布禁火令，签收率达到了</w:t>
            </w:r>
            <w:r w:rsidRPr="00B73FBA">
              <w:rPr>
                <w:rFonts w:hAnsi="仿宋" w:hint="eastAsia"/>
                <w:color w:val="000000"/>
                <w:kern w:val="0"/>
                <w:sz w:val="18"/>
                <w:szCs w:val="18"/>
              </w:rPr>
              <w:t>100%</w:t>
            </w:r>
            <w:r w:rsidRPr="00B73FBA">
              <w:rPr>
                <w:rFonts w:hAnsi="仿宋" w:hint="eastAsia"/>
                <w:color w:val="000000"/>
                <w:kern w:val="0"/>
                <w:sz w:val="18"/>
                <w:szCs w:val="18"/>
              </w:rPr>
              <w:t>，提高人民群众对生态环境保护意识，社会效益显著，根据评分标准，该单位本项指标得分</w:t>
            </w:r>
            <w:r w:rsidRPr="00B73FBA">
              <w:rPr>
                <w:rFonts w:hAnsi="仿宋" w:hint="eastAsia"/>
                <w:color w:val="000000"/>
                <w:kern w:val="0"/>
                <w:sz w:val="18"/>
                <w:szCs w:val="18"/>
              </w:rPr>
              <w:t>5</w:t>
            </w:r>
            <w:r w:rsidRPr="00B73FBA">
              <w:rPr>
                <w:rFonts w:hAnsi="仿宋" w:hint="eastAsia"/>
                <w:color w:val="000000"/>
                <w:kern w:val="0"/>
                <w:sz w:val="18"/>
                <w:szCs w:val="18"/>
              </w:rPr>
              <w:t>分。</w:t>
            </w:r>
          </w:p>
        </w:tc>
        <w:tc>
          <w:tcPr>
            <w:tcW w:w="34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FD79C21" w14:textId="77777777" w:rsidR="0093354B" w:rsidRPr="002647AB" w:rsidRDefault="006F5FFC" w:rsidP="00063AC9">
            <w:pPr>
              <w:widowControl/>
              <w:ind w:firstLineChars="0" w:firstLine="0"/>
              <w:jc w:val="center"/>
              <w:textAlignment w:val="center"/>
              <w:rPr>
                <w:color w:val="000000"/>
                <w:sz w:val="18"/>
                <w:szCs w:val="18"/>
              </w:rPr>
            </w:pPr>
            <w:r w:rsidRPr="007F25E3">
              <w:rPr>
                <w:color w:val="000000"/>
                <w:kern w:val="0"/>
                <w:sz w:val="18"/>
                <w:szCs w:val="18"/>
              </w:rPr>
              <w:t>5</w:t>
            </w:r>
          </w:p>
        </w:tc>
      </w:tr>
      <w:tr w:rsidR="0093354B" w14:paraId="3430C062" w14:textId="77777777" w:rsidTr="00F20B72">
        <w:trPr>
          <w:trHeight w:val="2880"/>
          <w:jc w:val="center"/>
        </w:trPr>
        <w:tc>
          <w:tcPr>
            <w:tcW w:w="34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C371857" w14:textId="77777777" w:rsidR="0093354B" w:rsidRPr="002647AB" w:rsidRDefault="0093354B" w:rsidP="00063AC9">
            <w:pPr>
              <w:ind w:firstLineChars="0" w:firstLine="0"/>
              <w:jc w:val="center"/>
              <w:rPr>
                <w:color w:val="000000"/>
                <w:sz w:val="18"/>
                <w:szCs w:val="18"/>
              </w:rPr>
            </w:pPr>
          </w:p>
        </w:tc>
        <w:tc>
          <w:tcPr>
            <w:tcW w:w="356"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8ADADA6" w14:textId="77777777" w:rsidR="0093354B" w:rsidRPr="002647AB" w:rsidRDefault="0093354B" w:rsidP="00063AC9">
            <w:pPr>
              <w:ind w:firstLineChars="0" w:firstLine="0"/>
              <w:jc w:val="center"/>
              <w:rPr>
                <w:color w:val="000000"/>
                <w:sz w:val="18"/>
                <w:szCs w:val="18"/>
              </w:rPr>
            </w:pPr>
          </w:p>
        </w:tc>
        <w:tc>
          <w:tcPr>
            <w:tcW w:w="52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9EBB6CF" w14:textId="77777777" w:rsidR="0093354B" w:rsidRPr="002647AB" w:rsidRDefault="006F5FFC" w:rsidP="00063AC9">
            <w:pPr>
              <w:widowControl/>
              <w:ind w:firstLineChars="0" w:firstLine="0"/>
              <w:jc w:val="center"/>
              <w:textAlignment w:val="center"/>
              <w:rPr>
                <w:color w:val="000000"/>
                <w:sz w:val="18"/>
                <w:szCs w:val="18"/>
              </w:rPr>
            </w:pPr>
            <w:r w:rsidRPr="002647AB">
              <w:rPr>
                <w:rFonts w:hAnsi="仿宋"/>
                <w:color w:val="000000"/>
                <w:kern w:val="0"/>
                <w:sz w:val="18"/>
                <w:szCs w:val="18"/>
              </w:rPr>
              <w:t>行政效能</w:t>
            </w:r>
          </w:p>
        </w:tc>
        <w:tc>
          <w:tcPr>
            <w:tcW w:w="25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2D1068F" w14:textId="77777777" w:rsidR="0093354B" w:rsidRPr="002647AB" w:rsidRDefault="006F5FFC" w:rsidP="00063AC9">
            <w:pPr>
              <w:widowControl/>
              <w:ind w:firstLineChars="0" w:firstLine="0"/>
              <w:jc w:val="center"/>
              <w:textAlignment w:val="center"/>
              <w:rPr>
                <w:color w:val="000000"/>
                <w:sz w:val="18"/>
                <w:szCs w:val="18"/>
              </w:rPr>
            </w:pPr>
            <w:r w:rsidRPr="007F25E3">
              <w:rPr>
                <w:color w:val="000000"/>
                <w:kern w:val="0"/>
                <w:sz w:val="18"/>
                <w:szCs w:val="18"/>
              </w:rPr>
              <w:t>6</w:t>
            </w:r>
          </w:p>
        </w:tc>
        <w:tc>
          <w:tcPr>
            <w:tcW w:w="9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7F549E1" w14:textId="77777777" w:rsidR="0093354B" w:rsidRPr="002647AB" w:rsidRDefault="006F5FFC" w:rsidP="00063AC9">
            <w:pPr>
              <w:widowControl/>
              <w:ind w:firstLineChars="0" w:firstLine="0"/>
              <w:jc w:val="left"/>
              <w:textAlignment w:val="center"/>
              <w:rPr>
                <w:color w:val="000000"/>
                <w:sz w:val="18"/>
                <w:szCs w:val="18"/>
              </w:rPr>
            </w:pPr>
            <w:r w:rsidRPr="002647AB">
              <w:rPr>
                <w:rFonts w:hAnsi="仿宋"/>
                <w:color w:val="000000"/>
                <w:kern w:val="0"/>
                <w:sz w:val="18"/>
                <w:szCs w:val="18"/>
              </w:rPr>
              <w:t>促进部门改进文风会风，加强经费及资产管理，推动网上办事，提高行政效率，降低行政成本效果较好的计</w:t>
            </w:r>
            <w:r w:rsidRPr="007F25E3">
              <w:rPr>
                <w:rStyle w:val="font11"/>
              </w:rPr>
              <w:t>6</w:t>
            </w:r>
            <w:r w:rsidRPr="002647AB">
              <w:rPr>
                <w:rStyle w:val="font11"/>
                <w:rFonts w:hAnsi="仿宋"/>
              </w:rPr>
              <w:t>分；一般</w:t>
            </w:r>
            <w:r w:rsidRPr="007F25E3">
              <w:rPr>
                <w:rStyle w:val="font11"/>
              </w:rPr>
              <w:t>3</w:t>
            </w:r>
            <w:r w:rsidRPr="002647AB">
              <w:rPr>
                <w:rStyle w:val="font11"/>
                <w:rFonts w:hAnsi="仿宋"/>
              </w:rPr>
              <w:t>分；无效果或者效果不明显</w:t>
            </w:r>
            <w:r w:rsidRPr="007F25E3">
              <w:rPr>
                <w:rStyle w:val="font11"/>
              </w:rPr>
              <w:t>0</w:t>
            </w:r>
            <w:r w:rsidRPr="002647AB">
              <w:rPr>
                <w:rStyle w:val="font11"/>
                <w:rFonts w:hAnsi="仿宋"/>
              </w:rPr>
              <w:t>分。</w:t>
            </w:r>
          </w:p>
        </w:tc>
        <w:tc>
          <w:tcPr>
            <w:tcW w:w="10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82023D8" w14:textId="77777777" w:rsidR="0093354B" w:rsidRPr="002647AB" w:rsidRDefault="006F5FFC" w:rsidP="00063AC9">
            <w:pPr>
              <w:widowControl/>
              <w:ind w:firstLineChars="0" w:firstLine="0"/>
              <w:jc w:val="left"/>
              <w:textAlignment w:val="center"/>
              <w:rPr>
                <w:color w:val="000000"/>
                <w:sz w:val="18"/>
                <w:szCs w:val="18"/>
              </w:rPr>
            </w:pPr>
            <w:r w:rsidRPr="002647AB">
              <w:rPr>
                <w:rFonts w:hAnsi="仿宋"/>
                <w:color w:val="000000"/>
                <w:kern w:val="0"/>
                <w:sz w:val="18"/>
                <w:szCs w:val="18"/>
              </w:rPr>
              <w:t>根据部门自评材料评定。</w:t>
            </w:r>
          </w:p>
        </w:tc>
        <w:tc>
          <w:tcPr>
            <w:tcW w:w="11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40BC68C" w14:textId="77777777" w:rsidR="0093354B" w:rsidRPr="002647AB" w:rsidRDefault="006F5FFC" w:rsidP="00063AC9">
            <w:pPr>
              <w:widowControl/>
              <w:ind w:firstLineChars="0" w:firstLine="0"/>
              <w:jc w:val="center"/>
              <w:textAlignment w:val="center"/>
              <w:rPr>
                <w:color w:val="000000"/>
                <w:sz w:val="18"/>
                <w:szCs w:val="18"/>
              </w:rPr>
            </w:pPr>
            <w:r w:rsidRPr="002647AB">
              <w:rPr>
                <w:rFonts w:hAnsi="仿宋"/>
                <w:color w:val="000000"/>
                <w:kern w:val="0"/>
                <w:sz w:val="18"/>
                <w:szCs w:val="18"/>
              </w:rPr>
              <w:t>该部门在促进部门改进文风会风，加强经费及资产管理，推动网上办事，提高行政效率，降低行政成本等方面取得了较好效果。</w:t>
            </w:r>
            <w:r w:rsidR="00B73FBA" w:rsidRPr="00EB5B76">
              <w:rPr>
                <w:rFonts w:hAnsi="仿宋" w:hint="eastAsia"/>
                <w:color w:val="000000"/>
                <w:kern w:val="0"/>
                <w:sz w:val="18"/>
                <w:szCs w:val="18"/>
              </w:rPr>
              <w:t>根据评分标准，该单位本项指标得分</w:t>
            </w:r>
            <w:r w:rsidR="00B73FBA" w:rsidRPr="00EB5B76">
              <w:rPr>
                <w:rFonts w:hAnsi="仿宋" w:hint="eastAsia"/>
                <w:color w:val="000000"/>
                <w:kern w:val="0"/>
                <w:sz w:val="18"/>
                <w:szCs w:val="18"/>
              </w:rPr>
              <w:t>6</w:t>
            </w:r>
            <w:r w:rsidR="00B73FBA" w:rsidRPr="00EB5B76">
              <w:rPr>
                <w:rFonts w:hAnsi="仿宋" w:hint="eastAsia"/>
                <w:color w:val="000000"/>
                <w:kern w:val="0"/>
                <w:sz w:val="18"/>
                <w:szCs w:val="18"/>
              </w:rPr>
              <w:t>分。</w:t>
            </w:r>
          </w:p>
        </w:tc>
        <w:tc>
          <w:tcPr>
            <w:tcW w:w="34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2CCC1B9" w14:textId="77777777" w:rsidR="0093354B" w:rsidRPr="002647AB" w:rsidRDefault="008019BA" w:rsidP="00063AC9">
            <w:pPr>
              <w:widowControl/>
              <w:ind w:firstLineChars="0" w:firstLine="0"/>
              <w:jc w:val="center"/>
              <w:textAlignment w:val="center"/>
              <w:rPr>
                <w:color w:val="000000"/>
                <w:sz w:val="18"/>
                <w:szCs w:val="18"/>
              </w:rPr>
            </w:pPr>
            <w:r>
              <w:rPr>
                <w:color w:val="000000"/>
                <w:kern w:val="0"/>
                <w:sz w:val="18"/>
                <w:szCs w:val="18"/>
              </w:rPr>
              <w:t>6</w:t>
            </w:r>
          </w:p>
        </w:tc>
      </w:tr>
      <w:tr w:rsidR="004D0F50" w14:paraId="797B4FD7" w14:textId="77777777" w:rsidTr="00F20B72">
        <w:trPr>
          <w:trHeight w:val="1920"/>
          <w:jc w:val="center"/>
        </w:trPr>
        <w:tc>
          <w:tcPr>
            <w:tcW w:w="34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D5131EA" w14:textId="77777777" w:rsidR="004D0F50" w:rsidRPr="002647AB" w:rsidRDefault="004D0F50" w:rsidP="00063AC9">
            <w:pPr>
              <w:ind w:firstLineChars="0" w:firstLine="0"/>
              <w:jc w:val="center"/>
              <w:rPr>
                <w:color w:val="000000"/>
                <w:sz w:val="18"/>
                <w:szCs w:val="18"/>
              </w:rPr>
            </w:pPr>
          </w:p>
        </w:tc>
        <w:tc>
          <w:tcPr>
            <w:tcW w:w="356"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EF4AE55" w14:textId="77777777" w:rsidR="004D0F50" w:rsidRPr="002647AB" w:rsidRDefault="004D0F50" w:rsidP="00063AC9">
            <w:pPr>
              <w:ind w:firstLineChars="0" w:firstLine="0"/>
              <w:jc w:val="center"/>
              <w:rPr>
                <w:color w:val="000000"/>
                <w:sz w:val="18"/>
                <w:szCs w:val="18"/>
              </w:rPr>
            </w:pPr>
          </w:p>
        </w:tc>
        <w:tc>
          <w:tcPr>
            <w:tcW w:w="52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BD0C1EE" w14:textId="77777777" w:rsidR="004D0F50" w:rsidRPr="002647AB" w:rsidRDefault="004D0F50" w:rsidP="00063AC9">
            <w:pPr>
              <w:widowControl/>
              <w:ind w:firstLineChars="0" w:firstLine="0"/>
              <w:jc w:val="center"/>
              <w:textAlignment w:val="center"/>
              <w:rPr>
                <w:color w:val="000000"/>
                <w:sz w:val="18"/>
                <w:szCs w:val="18"/>
              </w:rPr>
            </w:pPr>
            <w:r w:rsidRPr="00EB5B76">
              <w:rPr>
                <w:rFonts w:hAnsi="仿宋" w:hint="eastAsia"/>
                <w:color w:val="000000"/>
                <w:kern w:val="0"/>
                <w:sz w:val="18"/>
                <w:szCs w:val="18"/>
              </w:rPr>
              <w:t>社会公众或服务对象满意度</w:t>
            </w:r>
          </w:p>
        </w:tc>
        <w:tc>
          <w:tcPr>
            <w:tcW w:w="25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2AC9324" w14:textId="77777777" w:rsidR="004D0F50" w:rsidRPr="002647AB" w:rsidRDefault="004D0F50" w:rsidP="00063AC9">
            <w:pPr>
              <w:widowControl/>
              <w:ind w:firstLineChars="0" w:firstLine="0"/>
              <w:jc w:val="center"/>
              <w:textAlignment w:val="center"/>
              <w:rPr>
                <w:color w:val="000000"/>
                <w:sz w:val="18"/>
                <w:szCs w:val="18"/>
              </w:rPr>
            </w:pPr>
            <w:r w:rsidRPr="007F25E3">
              <w:rPr>
                <w:color w:val="000000"/>
                <w:kern w:val="0"/>
                <w:sz w:val="18"/>
                <w:szCs w:val="18"/>
              </w:rPr>
              <w:t>6</w:t>
            </w:r>
          </w:p>
        </w:tc>
        <w:tc>
          <w:tcPr>
            <w:tcW w:w="9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1959116" w14:textId="77777777" w:rsidR="004D0F50" w:rsidRPr="002647AB" w:rsidRDefault="004D0F50" w:rsidP="00063AC9">
            <w:pPr>
              <w:widowControl/>
              <w:ind w:firstLineChars="0" w:firstLine="0"/>
              <w:jc w:val="left"/>
              <w:textAlignment w:val="center"/>
              <w:rPr>
                <w:color w:val="000000"/>
                <w:sz w:val="18"/>
                <w:szCs w:val="18"/>
              </w:rPr>
            </w:pPr>
            <w:r w:rsidRPr="00EB5B76">
              <w:rPr>
                <w:rFonts w:hAnsi="仿宋" w:hint="eastAsia"/>
                <w:color w:val="000000"/>
                <w:kern w:val="0"/>
                <w:sz w:val="18"/>
                <w:szCs w:val="18"/>
              </w:rPr>
              <w:t>90%</w:t>
            </w:r>
            <w:r w:rsidRPr="00EB5B76">
              <w:rPr>
                <w:rFonts w:hAnsi="仿宋" w:hint="eastAsia"/>
                <w:color w:val="000000"/>
                <w:kern w:val="0"/>
                <w:sz w:val="18"/>
                <w:szCs w:val="18"/>
              </w:rPr>
              <w:t>（含）以上计</w:t>
            </w:r>
            <w:r w:rsidRPr="00EB5B76">
              <w:rPr>
                <w:rFonts w:hAnsi="仿宋" w:hint="eastAsia"/>
                <w:color w:val="000000"/>
                <w:kern w:val="0"/>
                <w:sz w:val="18"/>
                <w:szCs w:val="18"/>
              </w:rPr>
              <w:t>6</w:t>
            </w:r>
            <w:r w:rsidRPr="00EB5B76">
              <w:rPr>
                <w:rFonts w:hAnsi="仿宋" w:hint="eastAsia"/>
                <w:color w:val="000000"/>
                <w:kern w:val="0"/>
                <w:sz w:val="18"/>
                <w:szCs w:val="18"/>
              </w:rPr>
              <w:t>分；</w:t>
            </w:r>
            <w:r w:rsidRPr="00EB5B76">
              <w:rPr>
                <w:rFonts w:hAnsi="仿宋" w:hint="eastAsia"/>
                <w:color w:val="000000"/>
                <w:kern w:val="0"/>
                <w:sz w:val="18"/>
                <w:szCs w:val="18"/>
              </w:rPr>
              <w:t>80%</w:t>
            </w:r>
            <w:r w:rsidRPr="00EB5B76">
              <w:rPr>
                <w:rFonts w:hAnsi="仿宋" w:hint="eastAsia"/>
                <w:color w:val="000000"/>
                <w:kern w:val="0"/>
                <w:sz w:val="18"/>
                <w:szCs w:val="18"/>
              </w:rPr>
              <w:t>（含）</w:t>
            </w:r>
            <w:r w:rsidRPr="00EB5B76">
              <w:rPr>
                <w:rFonts w:hAnsi="仿宋" w:hint="eastAsia"/>
                <w:color w:val="000000"/>
                <w:kern w:val="0"/>
                <w:sz w:val="18"/>
                <w:szCs w:val="18"/>
              </w:rPr>
              <w:t>-90%</w:t>
            </w:r>
            <w:r w:rsidRPr="00EB5B76">
              <w:rPr>
                <w:rFonts w:hAnsi="仿宋" w:hint="eastAsia"/>
                <w:color w:val="000000"/>
                <w:kern w:val="0"/>
                <w:sz w:val="18"/>
                <w:szCs w:val="18"/>
              </w:rPr>
              <w:t>，计</w:t>
            </w:r>
            <w:r w:rsidRPr="00EB5B76">
              <w:rPr>
                <w:rFonts w:hAnsi="仿宋" w:hint="eastAsia"/>
                <w:color w:val="000000"/>
                <w:kern w:val="0"/>
                <w:sz w:val="18"/>
                <w:szCs w:val="18"/>
              </w:rPr>
              <w:t>4</w:t>
            </w:r>
            <w:r w:rsidRPr="00EB5B76">
              <w:rPr>
                <w:rFonts w:hAnsi="仿宋" w:hint="eastAsia"/>
                <w:color w:val="000000"/>
                <w:kern w:val="0"/>
                <w:sz w:val="18"/>
                <w:szCs w:val="18"/>
              </w:rPr>
              <w:t>分；</w:t>
            </w:r>
            <w:r w:rsidRPr="00EB5B76">
              <w:rPr>
                <w:rFonts w:hAnsi="仿宋" w:hint="eastAsia"/>
                <w:color w:val="000000"/>
                <w:kern w:val="0"/>
                <w:sz w:val="18"/>
                <w:szCs w:val="18"/>
              </w:rPr>
              <w:t>70%</w:t>
            </w:r>
            <w:r w:rsidRPr="00EB5B76">
              <w:rPr>
                <w:rFonts w:hAnsi="仿宋" w:hint="eastAsia"/>
                <w:color w:val="000000"/>
                <w:kern w:val="0"/>
                <w:sz w:val="18"/>
                <w:szCs w:val="18"/>
              </w:rPr>
              <w:t>（含）</w:t>
            </w:r>
            <w:r w:rsidRPr="00EB5B76">
              <w:rPr>
                <w:rFonts w:hAnsi="仿宋" w:hint="eastAsia"/>
                <w:color w:val="000000"/>
                <w:kern w:val="0"/>
                <w:sz w:val="18"/>
                <w:szCs w:val="18"/>
              </w:rPr>
              <w:t>-80%</w:t>
            </w:r>
            <w:r w:rsidRPr="00EB5B76">
              <w:rPr>
                <w:rFonts w:hAnsi="仿宋" w:hint="eastAsia"/>
                <w:color w:val="000000"/>
                <w:kern w:val="0"/>
                <w:sz w:val="18"/>
                <w:szCs w:val="18"/>
              </w:rPr>
              <w:t>，计</w:t>
            </w:r>
            <w:r w:rsidRPr="00EB5B76">
              <w:rPr>
                <w:rFonts w:hAnsi="仿宋" w:hint="eastAsia"/>
                <w:color w:val="000000"/>
                <w:kern w:val="0"/>
                <w:sz w:val="18"/>
                <w:szCs w:val="18"/>
              </w:rPr>
              <w:t>2</w:t>
            </w:r>
            <w:r w:rsidRPr="00EB5B76">
              <w:rPr>
                <w:rFonts w:hAnsi="仿宋" w:hint="eastAsia"/>
                <w:color w:val="000000"/>
                <w:kern w:val="0"/>
                <w:sz w:val="18"/>
                <w:szCs w:val="18"/>
              </w:rPr>
              <w:t>分；低于</w:t>
            </w:r>
            <w:r w:rsidRPr="00EB5B76">
              <w:rPr>
                <w:rFonts w:hAnsi="仿宋" w:hint="eastAsia"/>
                <w:color w:val="000000"/>
                <w:kern w:val="0"/>
                <w:sz w:val="18"/>
                <w:szCs w:val="18"/>
              </w:rPr>
              <w:t>70%</w:t>
            </w:r>
            <w:r w:rsidRPr="00EB5B76">
              <w:rPr>
                <w:rFonts w:hAnsi="仿宋" w:hint="eastAsia"/>
                <w:color w:val="000000"/>
                <w:kern w:val="0"/>
                <w:sz w:val="18"/>
                <w:szCs w:val="18"/>
              </w:rPr>
              <w:t>计</w:t>
            </w:r>
            <w:r w:rsidRPr="00EB5B76">
              <w:rPr>
                <w:rFonts w:hAnsi="仿宋" w:hint="eastAsia"/>
                <w:color w:val="000000"/>
                <w:kern w:val="0"/>
                <w:sz w:val="18"/>
                <w:szCs w:val="18"/>
              </w:rPr>
              <w:t>0</w:t>
            </w:r>
            <w:r w:rsidRPr="00EB5B76">
              <w:rPr>
                <w:rFonts w:hAnsi="仿宋" w:hint="eastAsia"/>
                <w:color w:val="000000"/>
                <w:kern w:val="0"/>
                <w:sz w:val="18"/>
                <w:szCs w:val="18"/>
              </w:rPr>
              <w:t>分。</w:t>
            </w:r>
          </w:p>
        </w:tc>
        <w:tc>
          <w:tcPr>
            <w:tcW w:w="10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1EBDDFE" w14:textId="77777777" w:rsidR="004D0F50" w:rsidRPr="002647AB" w:rsidRDefault="004D0F50" w:rsidP="00063AC9">
            <w:pPr>
              <w:ind w:firstLineChars="0" w:firstLine="0"/>
              <w:jc w:val="left"/>
              <w:rPr>
                <w:color w:val="000000"/>
                <w:sz w:val="18"/>
                <w:szCs w:val="18"/>
              </w:rPr>
            </w:pPr>
          </w:p>
        </w:tc>
        <w:tc>
          <w:tcPr>
            <w:tcW w:w="116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0B053C9" w14:textId="77777777" w:rsidR="004D0F50" w:rsidRPr="00EB5B76" w:rsidRDefault="004D0F50" w:rsidP="000A4B00">
            <w:pPr>
              <w:widowControl/>
              <w:ind w:firstLineChars="0" w:firstLine="0"/>
              <w:jc w:val="center"/>
              <w:textAlignment w:val="center"/>
              <w:rPr>
                <w:rFonts w:hAnsi="仿宋"/>
                <w:color w:val="000000"/>
                <w:kern w:val="0"/>
                <w:sz w:val="18"/>
                <w:szCs w:val="18"/>
              </w:rPr>
            </w:pPr>
            <w:r w:rsidRPr="00EB5B76">
              <w:rPr>
                <w:rFonts w:hAnsi="仿宋" w:hint="eastAsia"/>
                <w:color w:val="000000"/>
                <w:kern w:val="0"/>
                <w:sz w:val="18"/>
                <w:szCs w:val="18"/>
              </w:rPr>
              <w:t>通过向社会公众发放问卷调查，经统计对本单位的履职效果、厉行节约、信息公开等情况满意度，社会群众对该单位工作开展情况、社会效益等关注程度高、满意度较好，根据评分标准，该单位本项指标得分</w:t>
            </w:r>
            <w:r w:rsidRPr="00EB5B76">
              <w:rPr>
                <w:rFonts w:hAnsi="仿宋" w:hint="eastAsia"/>
                <w:color w:val="000000"/>
                <w:kern w:val="0"/>
                <w:sz w:val="18"/>
                <w:szCs w:val="18"/>
              </w:rPr>
              <w:t>6</w:t>
            </w:r>
            <w:r w:rsidRPr="00EB5B76">
              <w:rPr>
                <w:rFonts w:hAnsi="仿宋" w:hint="eastAsia"/>
                <w:color w:val="000000"/>
                <w:kern w:val="0"/>
                <w:sz w:val="18"/>
                <w:szCs w:val="18"/>
              </w:rPr>
              <w:t>分。</w:t>
            </w:r>
          </w:p>
        </w:tc>
        <w:tc>
          <w:tcPr>
            <w:tcW w:w="34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78AF8E6" w14:textId="77777777" w:rsidR="004D0F50" w:rsidRPr="00EB5B76" w:rsidRDefault="004D0F50" w:rsidP="000A4B00">
            <w:pPr>
              <w:widowControl/>
              <w:ind w:firstLineChars="0" w:firstLine="0"/>
              <w:jc w:val="center"/>
              <w:textAlignment w:val="center"/>
              <w:rPr>
                <w:rFonts w:hAnsi="仿宋"/>
                <w:color w:val="000000"/>
                <w:kern w:val="0"/>
                <w:sz w:val="18"/>
                <w:szCs w:val="18"/>
              </w:rPr>
            </w:pPr>
            <w:r w:rsidRPr="00EB5B76">
              <w:rPr>
                <w:rFonts w:hAnsi="仿宋" w:hint="eastAsia"/>
                <w:color w:val="000000"/>
                <w:kern w:val="0"/>
                <w:sz w:val="18"/>
                <w:szCs w:val="18"/>
              </w:rPr>
              <w:t>6</w:t>
            </w:r>
          </w:p>
        </w:tc>
      </w:tr>
      <w:tr w:rsidR="0093354B" w14:paraId="74C22B73" w14:textId="77777777" w:rsidTr="00F20B72">
        <w:trPr>
          <w:trHeight w:val="280"/>
          <w:jc w:val="center"/>
        </w:trPr>
        <w:tc>
          <w:tcPr>
            <w:tcW w:w="4652" w:type="pct"/>
            <w:gridSpan w:val="7"/>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AB2F0F8" w14:textId="77777777" w:rsidR="0093354B" w:rsidRPr="002647AB" w:rsidRDefault="006F5FFC" w:rsidP="00063AC9">
            <w:pPr>
              <w:widowControl/>
              <w:ind w:firstLineChars="0" w:firstLine="0"/>
              <w:jc w:val="center"/>
              <w:textAlignment w:val="center"/>
              <w:rPr>
                <w:color w:val="000000"/>
                <w:sz w:val="18"/>
                <w:szCs w:val="18"/>
              </w:rPr>
            </w:pPr>
            <w:r w:rsidRPr="002647AB">
              <w:rPr>
                <w:rFonts w:hAnsi="仿宋"/>
                <w:color w:val="000000"/>
                <w:kern w:val="0"/>
                <w:sz w:val="18"/>
                <w:szCs w:val="18"/>
              </w:rPr>
              <w:t>合</w:t>
            </w:r>
            <w:r w:rsidRPr="002647AB">
              <w:rPr>
                <w:rStyle w:val="font11"/>
                <w:rFonts w:hAnsi="仿宋"/>
              </w:rPr>
              <w:t>计</w:t>
            </w:r>
          </w:p>
        </w:tc>
        <w:tc>
          <w:tcPr>
            <w:tcW w:w="34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DD30DB9" w14:textId="2AB15E1B" w:rsidR="0093354B" w:rsidRPr="002647AB" w:rsidRDefault="00BE73DB" w:rsidP="00BE73DB">
            <w:pPr>
              <w:widowControl/>
              <w:ind w:firstLineChars="0" w:firstLine="0"/>
              <w:jc w:val="center"/>
              <w:textAlignment w:val="center"/>
              <w:rPr>
                <w:color w:val="000000"/>
                <w:sz w:val="18"/>
                <w:szCs w:val="18"/>
              </w:rPr>
            </w:pPr>
            <w:r>
              <w:rPr>
                <w:rFonts w:hint="eastAsia"/>
                <w:color w:val="000000"/>
                <w:kern w:val="0"/>
                <w:sz w:val="18"/>
                <w:szCs w:val="18"/>
              </w:rPr>
              <w:t>7</w:t>
            </w:r>
            <w:r w:rsidR="00DE50A5">
              <w:rPr>
                <w:color w:val="000000"/>
                <w:kern w:val="0"/>
                <w:sz w:val="18"/>
                <w:szCs w:val="18"/>
              </w:rPr>
              <w:t>2</w:t>
            </w:r>
          </w:p>
        </w:tc>
      </w:tr>
    </w:tbl>
    <w:p w14:paraId="5809D249" w14:textId="77777777" w:rsidR="0093354B" w:rsidRDefault="0093354B" w:rsidP="00840C49">
      <w:pPr>
        <w:ind w:firstLineChars="0" w:firstLine="0"/>
        <w:rPr>
          <w:rFonts w:ascii="黑体" w:eastAsia="黑体" w:hAnsi="黑体"/>
        </w:rPr>
      </w:pPr>
    </w:p>
    <w:sectPr w:rsidR="0093354B" w:rsidSect="009335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762EA9" w14:textId="77777777" w:rsidR="00B00CF1" w:rsidRDefault="00B00CF1" w:rsidP="009C07F1">
      <w:pPr>
        <w:ind w:firstLine="640"/>
      </w:pPr>
      <w:r>
        <w:separator/>
      </w:r>
    </w:p>
  </w:endnote>
  <w:endnote w:type="continuationSeparator" w:id="0">
    <w:p w14:paraId="62E9095E" w14:textId="77777777" w:rsidR="00B00CF1" w:rsidRDefault="00B00CF1" w:rsidP="009C07F1">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宋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
    <w:altName w:val="宋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小标宋_GBK">
    <w:altName w:val="Arial Unicode MS"/>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FAF1F5" w14:textId="77777777" w:rsidR="000A4B00" w:rsidRDefault="000A4B00" w:rsidP="009C07F1">
    <w:pPr>
      <w:pStyle w:val="a5"/>
      <w:ind w:firstLine="360"/>
      <w:jc w:val="center"/>
    </w:pPr>
    <w:r>
      <w:fldChar w:fldCharType="begin"/>
    </w:r>
    <w:r>
      <w:instrText>PAGE   \* MERGEFORMAT</w:instrText>
    </w:r>
    <w:r>
      <w:fldChar w:fldCharType="separate"/>
    </w:r>
    <w:r w:rsidRPr="007F25E3">
      <w:rPr>
        <w:rFonts w:ascii="Times New Roman" w:hAnsi="Times New Roman"/>
        <w:lang w:val="zh-CN"/>
      </w:rPr>
      <w:t>2</w:t>
    </w:r>
    <w:r>
      <w:rPr>
        <w:lang w:val="zh-CN"/>
      </w:rPr>
      <w:fldChar w:fldCharType="end"/>
    </w:r>
  </w:p>
  <w:p w14:paraId="1A21202C" w14:textId="77777777" w:rsidR="000A4B00" w:rsidRDefault="000A4B00" w:rsidP="009C07F1">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FEBE60" w14:textId="77777777" w:rsidR="000A4B00" w:rsidRDefault="000A4B00" w:rsidP="009C07F1">
    <w:pPr>
      <w:pStyle w:val="a5"/>
      <w:ind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BF367" w14:textId="77777777" w:rsidR="000A4B00" w:rsidRDefault="000A4B00" w:rsidP="009C07F1">
    <w:pPr>
      <w:pStyle w:val="a5"/>
      <w:ind w:firstLine="360"/>
      <w:jc w:val="center"/>
    </w:pPr>
    <w:r>
      <w:fldChar w:fldCharType="begin"/>
    </w:r>
    <w:r>
      <w:instrText>PAGE   \* MERGEFORMAT</w:instrText>
    </w:r>
    <w:r>
      <w:fldChar w:fldCharType="separate"/>
    </w:r>
    <w:r w:rsidRPr="007F25E3">
      <w:rPr>
        <w:rFonts w:ascii="Times New Roman" w:hAnsi="Times New Roman"/>
        <w:lang w:val="zh-CN"/>
      </w:rPr>
      <w:t>1</w:t>
    </w:r>
    <w:r>
      <w:rPr>
        <w:lang w:val="zh-CN"/>
      </w:rPr>
      <w:fldChar w:fldCharType="end"/>
    </w:r>
  </w:p>
  <w:p w14:paraId="6BA5A828" w14:textId="77777777" w:rsidR="000A4B00" w:rsidRDefault="000A4B00" w:rsidP="009C07F1">
    <w:pPr>
      <w:pStyle w:val="a5"/>
      <w:ind w:right="360" w:firstLine="560"/>
      <w:jc w:val="right"/>
      <w:rPr>
        <w:rFonts w:ascii="宋体" w:hAnsi="宋体"/>
        <w:sz w:val="28"/>
        <w:szCs w:val="2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553DA1" w14:textId="77777777" w:rsidR="000A4B00" w:rsidRDefault="000A4B00" w:rsidP="009C07F1">
    <w:pPr>
      <w:pStyle w:val="a5"/>
      <w:ind w:firstLine="360"/>
      <w:jc w:val="center"/>
    </w:pPr>
    <w:r>
      <w:rPr>
        <w:rFonts w:hint="eastAsia"/>
      </w:rPr>
      <w:t>第</w:t>
    </w:r>
    <w:r>
      <w:fldChar w:fldCharType="begin"/>
    </w:r>
    <w:r>
      <w:instrText>PAGE   \* MERGEFORMAT</w:instrText>
    </w:r>
    <w:r>
      <w:fldChar w:fldCharType="separate"/>
    </w:r>
    <w:r w:rsidRPr="00FA3F10">
      <w:rPr>
        <w:rFonts w:ascii="Times New Roman" w:hAnsi="Times New Roman"/>
        <w:noProof/>
        <w:lang w:val="zh-CN"/>
      </w:rPr>
      <w:t>15</w:t>
    </w:r>
    <w:r>
      <w:rPr>
        <w:lang w:val="zh-CN"/>
      </w:rPr>
      <w:fldChar w:fldCharType="end"/>
    </w:r>
    <w:r>
      <w:rPr>
        <w:lang w:val="zh-CN"/>
      </w:rPr>
      <w:t>页</w:t>
    </w:r>
    <w:r>
      <w:rPr>
        <w:rFonts w:hint="eastAsia"/>
        <w:lang w:val="zh-CN"/>
      </w:rPr>
      <w:t>，</w:t>
    </w:r>
    <w:r>
      <w:t>共</w:t>
    </w:r>
    <w:r>
      <w:rPr>
        <w:rFonts w:ascii="Times New Roman" w:hAnsi="Times New Roman" w:hint="eastAsia"/>
      </w:rPr>
      <w:t>17</w:t>
    </w:r>
    <w:r>
      <w:rPr>
        <w:rFonts w:ascii="Times New Roman" w:hAnsi="Times New Roman" w:hint="eastAsia"/>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0A5C1B" w14:textId="77777777" w:rsidR="00B00CF1" w:rsidRDefault="00B00CF1" w:rsidP="009C07F1">
      <w:pPr>
        <w:ind w:firstLine="640"/>
      </w:pPr>
      <w:r>
        <w:separator/>
      </w:r>
    </w:p>
  </w:footnote>
  <w:footnote w:type="continuationSeparator" w:id="0">
    <w:p w14:paraId="27BABF83" w14:textId="77777777" w:rsidR="00B00CF1" w:rsidRDefault="00B00CF1" w:rsidP="009C07F1">
      <w:pPr>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C087E2" w14:textId="77777777" w:rsidR="000A4B00" w:rsidRDefault="000A4B00" w:rsidP="007F25E3">
    <w:pPr>
      <w:pStyle w:val="a6"/>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CBEAD5" w14:textId="77777777" w:rsidR="000A4B00" w:rsidRDefault="000A4B00" w:rsidP="007F25E3">
    <w:pPr>
      <w:pStyle w:val="a6"/>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5DD6BA" w14:textId="77777777" w:rsidR="000A4B00" w:rsidRDefault="000A4B00" w:rsidP="007F25E3">
    <w:pPr>
      <w:pStyle w:val="a6"/>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DF170E"/>
    <w:multiLevelType w:val="hybridMultilevel"/>
    <w:tmpl w:val="2D62788A"/>
    <w:lvl w:ilvl="0" w:tplc="0409000F">
      <w:start w:val="1"/>
      <w:numFmt w:val="decimal"/>
      <w:lvlText w:val="%1."/>
      <w:lvlJc w:val="left"/>
      <w:pPr>
        <w:ind w:left="1434" w:hanging="420"/>
      </w:pPr>
    </w:lvl>
    <w:lvl w:ilvl="1" w:tplc="04090019" w:tentative="1">
      <w:start w:val="1"/>
      <w:numFmt w:val="lowerLetter"/>
      <w:lvlText w:val="%2)"/>
      <w:lvlJc w:val="left"/>
      <w:pPr>
        <w:ind w:left="1854" w:hanging="420"/>
      </w:pPr>
    </w:lvl>
    <w:lvl w:ilvl="2" w:tplc="0409001B" w:tentative="1">
      <w:start w:val="1"/>
      <w:numFmt w:val="lowerRoman"/>
      <w:lvlText w:val="%3."/>
      <w:lvlJc w:val="right"/>
      <w:pPr>
        <w:ind w:left="2274" w:hanging="420"/>
      </w:pPr>
    </w:lvl>
    <w:lvl w:ilvl="3" w:tplc="0409000F" w:tentative="1">
      <w:start w:val="1"/>
      <w:numFmt w:val="decimal"/>
      <w:lvlText w:val="%4."/>
      <w:lvlJc w:val="left"/>
      <w:pPr>
        <w:ind w:left="2694" w:hanging="420"/>
      </w:pPr>
    </w:lvl>
    <w:lvl w:ilvl="4" w:tplc="04090019" w:tentative="1">
      <w:start w:val="1"/>
      <w:numFmt w:val="lowerLetter"/>
      <w:lvlText w:val="%5)"/>
      <w:lvlJc w:val="left"/>
      <w:pPr>
        <w:ind w:left="3114" w:hanging="420"/>
      </w:pPr>
    </w:lvl>
    <w:lvl w:ilvl="5" w:tplc="0409001B" w:tentative="1">
      <w:start w:val="1"/>
      <w:numFmt w:val="lowerRoman"/>
      <w:lvlText w:val="%6."/>
      <w:lvlJc w:val="right"/>
      <w:pPr>
        <w:ind w:left="3534" w:hanging="420"/>
      </w:pPr>
    </w:lvl>
    <w:lvl w:ilvl="6" w:tplc="0409000F" w:tentative="1">
      <w:start w:val="1"/>
      <w:numFmt w:val="decimal"/>
      <w:lvlText w:val="%7."/>
      <w:lvlJc w:val="left"/>
      <w:pPr>
        <w:ind w:left="3954" w:hanging="420"/>
      </w:pPr>
    </w:lvl>
    <w:lvl w:ilvl="7" w:tplc="04090019" w:tentative="1">
      <w:start w:val="1"/>
      <w:numFmt w:val="lowerLetter"/>
      <w:lvlText w:val="%8)"/>
      <w:lvlJc w:val="left"/>
      <w:pPr>
        <w:ind w:left="4374" w:hanging="420"/>
      </w:pPr>
    </w:lvl>
    <w:lvl w:ilvl="8" w:tplc="0409001B" w:tentative="1">
      <w:start w:val="1"/>
      <w:numFmt w:val="lowerRoman"/>
      <w:lvlText w:val="%9."/>
      <w:lvlJc w:val="right"/>
      <w:pPr>
        <w:ind w:left="4794" w:hanging="420"/>
      </w:pPr>
    </w:lvl>
  </w:abstractNum>
  <w:abstractNum w:abstractNumId="1" w15:restartNumberingAfterBreak="0">
    <w:nsid w:val="35040EBF"/>
    <w:multiLevelType w:val="hybridMultilevel"/>
    <w:tmpl w:val="EFBCC1F0"/>
    <w:lvl w:ilvl="0" w:tplc="04090001">
      <w:start w:val="1"/>
      <w:numFmt w:val="bullet"/>
      <w:lvlText w:val=""/>
      <w:lvlJc w:val="left"/>
      <w:pPr>
        <w:ind w:left="1014" w:hanging="420"/>
      </w:pPr>
      <w:rPr>
        <w:rFonts w:ascii="Wingdings" w:hAnsi="Wingdings" w:hint="default"/>
      </w:rPr>
    </w:lvl>
    <w:lvl w:ilvl="1" w:tplc="04090003" w:tentative="1">
      <w:start w:val="1"/>
      <w:numFmt w:val="bullet"/>
      <w:lvlText w:val=""/>
      <w:lvlJc w:val="left"/>
      <w:pPr>
        <w:ind w:left="1434" w:hanging="420"/>
      </w:pPr>
      <w:rPr>
        <w:rFonts w:ascii="Wingdings" w:hAnsi="Wingdings" w:hint="default"/>
      </w:rPr>
    </w:lvl>
    <w:lvl w:ilvl="2" w:tplc="04090005"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3" w:tentative="1">
      <w:start w:val="1"/>
      <w:numFmt w:val="bullet"/>
      <w:lvlText w:val=""/>
      <w:lvlJc w:val="left"/>
      <w:pPr>
        <w:ind w:left="2694" w:hanging="420"/>
      </w:pPr>
      <w:rPr>
        <w:rFonts w:ascii="Wingdings" w:hAnsi="Wingdings" w:hint="default"/>
      </w:rPr>
    </w:lvl>
    <w:lvl w:ilvl="5" w:tplc="04090005"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3" w:tentative="1">
      <w:start w:val="1"/>
      <w:numFmt w:val="bullet"/>
      <w:lvlText w:val=""/>
      <w:lvlJc w:val="left"/>
      <w:pPr>
        <w:ind w:left="3954" w:hanging="420"/>
      </w:pPr>
      <w:rPr>
        <w:rFonts w:ascii="Wingdings" w:hAnsi="Wingdings" w:hint="default"/>
      </w:rPr>
    </w:lvl>
    <w:lvl w:ilvl="8" w:tplc="04090005" w:tentative="1">
      <w:start w:val="1"/>
      <w:numFmt w:val="bullet"/>
      <w:lvlText w:val=""/>
      <w:lvlJc w:val="left"/>
      <w:pPr>
        <w:ind w:left="4374" w:hanging="420"/>
      </w:pPr>
      <w:rPr>
        <w:rFonts w:ascii="Wingdings" w:hAnsi="Wingdings" w:hint="default"/>
      </w:rPr>
    </w:lvl>
  </w:abstractNum>
  <w:abstractNum w:abstractNumId="2" w15:restartNumberingAfterBreak="0">
    <w:nsid w:val="4CF87F26"/>
    <w:multiLevelType w:val="hybridMultilevel"/>
    <w:tmpl w:val="56B033BE"/>
    <w:lvl w:ilvl="0" w:tplc="04090013">
      <w:start w:val="1"/>
      <w:numFmt w:val="chineseCountingThousand"/>
      <w:lvlText w:val="%1、"/>
      <w:lvlJc w:val="left"/>
      <w:pPr>
        <w:ind w:left="1014" w:hanging="420"/>
      </w:pPr>
    </w:lvl>
    <w:lvl w:ilvl="1" w:tplc="04090019" w:tentative="1">
      <w:start w:val="1"/>
      <w:numFmt w:val="lowerLetter"/>
      <w:lvlText w:val="%2)"/>
      <w:lvlJc w:val="left"/>
      <w:pPr>
        <w:ind w:left="1434" w:hanging="420"/>
      </w:pPr>
    </w:lvl>
    <w:lvl w:ilvl="2" w:tplc="0409001B" w:tentative="1">
      <w:start w:val="1"/>
      <w:numFmt w:val="lowerRoman"/>
      <w:lvlText w:val="%3."/>
      <w:lvlJc w:val="right"/>
      <w:pPr>
        <w:ind w:left="1854" w:hanging="420"/>
      </w:pPr>
    </w:lvl>
    <w:lvl w:ilvl="3" w:tplc="0409000F" w:tentative="1">
      <w:start w:val="1"/>
      <w:numFmt w:val="decimal"/>
      <w:lvlText w:val="%4."/>
      <w:lvlJc w:val="left"/>
      <w:pPr>
        <w:ind w:left="2274" w:hanging="420"/>
      </w:pPr>
    </w:lvl>
    <w:lvl w:ilvl="4" w:tplc="04090019" w:tentative="1">
      <w:start w:val="1"/>
      <w:numFmt w:val="lowerLetter"/>
      <w:lvlText w:val="%5)"/>
      <w:lvlJc w:val="left"/>
      <w:pPr>
        <w:ind w:left="2694" w:hanging="420"/>
      </w:pPr>
    </w:lvl>
    <w:lvl w:ilvl="5" w:tplc="0409001B" w:tentative="1">
      <w:start w:val="1"/>
      <w:numFmt w:val="lowerRoman"/>
      <w:lvlText w:val="%6."/>
      <w:lvlJc w:val="right"/>
      <w:pPr>
        <w:ind w:left="3114" w:hanging="420"/>
      </w:pPr>
    </w:lvl>
    <w:lvl w:ilvl="6" w:tplc="0409000F" w:tentative="1">
      <w:start w:val="1"/>
      <w:numFmt w:val="decimal"/>
      <w:lvlText w:val="%7."/>
      <w:lvlJc w:val="left"/>
      <w:pPr>
        <w:ind w:left="3534" w:hanging="420"/>
      </w:pPr>
    </w:lvl>
    <w:lvl w:ilvl="7" w:tplc="04090019" w:tentative="1">
      <w:start w:val="1"/>
      <w:numFmt w:val="lowerLetter"/>
      <w:lvlText w:val="%8)"/>
      <w:lvlJc w:val="left"/>
      <w:pPr>
        <w:ind w:left="3954" w:hanging="420"/>
      </w:pPr>
    </w:lvl>
    <w:lvl w:ilvl="8" w:tplc="0409001B" w:tentative="1">
      <w:start w:val="1"/>
      <w:numFmt w:val="lowerRoman"/>
      <w:lvlText w:val="%9."/>
      <w:lvlJc w:val="right"/>
      <w:pPr>
        <w:ind w:left="4374" w:hanging="420"/>
      </w:pPr>
    </w:lvl>
  </w:abstractNum>
  <w:abstractNum w:abstractNumId="3" w15:restartNumberingAfterBreak="0">
    <w:nsid w:val="50CA1ACC"/>
    <w:multiLevelType w:val="hybridMultilevel"/>
    <w:tmpl w:val="08F60066"/>
    <w:lvl w:ilvl="0" w:tplc="4A089F68">
      <w:start w:val="1"/>
      <w:numFmt w:val="japaneseCounting"/>
      <w:lvlText w:val="（%1）"/>
      <w:lvlJc w:val="left"/>
      <w:pPr>
        <w:ind w:left="1789" w:hanging="1080"/>
      </w:pPr>
      <w:rPr>
        <w:rFonts w:hint="default"/>
      </w:rPr>
    </w:lvl>
    <w:lvl w:ilvl="1" w:tplc="04090019" w:tentative="1">
      <w:start w:val="1"/>
      <w:numFmt w:val="lowerLetter"/>
      <w:lvlText w:val="%2)"/>
      <w:lvlJc w:val="left"/>
      <w:pPr>
        <w:ind w:left="1436" w:hanging="420"/>
      </w:pPr>
    </w:lvl>
    <w:lvl w:ilvl="2" w:tplc="0409001B" w:tentative="1">
      <w:start w:val="1"/>
      <w:numFmt w:val="lowerRoman"/>
      <w:lvlText w:val="%3."/>
      <w:lvlJc w:val="right"/>
      <w:pPr>
        <w:ind w:left="1856" w:hanging="420"/>
      </w:pPr>
    </w:lvl>
    <w:lvl w:ilvl="3" w:tplc="0409000F" w:tentative="1">
      <w:start w:val="1"/>
      <w:numFmt w:val="decimal"/>
      <w:lvlText w:val="%4."/>
      <w:lvlJc w:val="left"/>
      <w:pPr>
        <w:ind w:left="2276" w:hanging="420"/>
      </w:pPr>
    </w:lvl>
    <w:lvl w:ilvl="4" w:tplc="04090019" w:tentative="1">
      <w:start w:val="1"/>
      <w:numFmt w:val="lowerLetter"/>
      <w:lvlText w:val="%5)"/>
      <w:lvlJc w:val="left"/>
      <w:pPr>
        <w:ind w:left="2696" w:hanging="420"/>
      </w:pPr>
    </w:lvl>
    <w:lvl w:ilvl="5" w:tplc="0409001B" w:tentative="1">
      <w:start w:val="1"/>
      <w:numFmt w:val="lowerRoman"/>
      <w:lvlText w:val="%6."/>
      <w:lvlJc w:val="right"/>
      <w:pPr>
        <w:ind w:left="3116" w:hanging="420"/>
      </w:pPr>
    </w:lvl>
    <w:lvl w:ilvl="6" w:tplc="0409000F" w:tentative="1">
      <w:start w:val="1"/>
      <w:numFmt w:val="decimal"/>
      <w:lvlText w:val="%7."/>
      <w:lvlJc w:val="left"/>
      <w:pPr>
        <w:ind w:left="3536" w:hanging="420"/>
      </w:pPr>
    </w:lvl>
    <w:lvl w:ilvl="7" w:tplc="04090019" w:tentative="1">
      <w:start w:val="1"/>
      <w:numFmt w:val="lowerLetter"/>
      <w:lvlText w:val="%8)"/>
      <w:lvlJc w:val="left"/>
      <w:pPr>
        <w:ind w:left="3956" w:hanging="420"/>
      </w:pPr>
    </w:lvl>
    <w:lvl w:ilvl="8" w:tplc="0409001B" w:tentative="1">
      <w:start w:val="1"/>
      <w:numFmt w:val="lowerRoman"/>
      <w:lvlText w:val="%9."/>
      <w:lvlJc w:val="right"/>
      <w:pPr>
        <w:ind w:left="4376" w:hanging="420"/>
      </w:pPr>
    </w:lvl>
  </w:abstractNum>
  <w:abstractNum w:abstractNumId="4" w15:restartNumberingAfterBreak="0">
    <w:nsid w:val="68711669"/>
    <w:multiLevelType w:val="hybridMultilevel"/>
    <w:tmpl w:val="FE2CA3C4"/>
    <w:lvl w:ilvl="0" w:tplc="0409000F">
      <w:start w:val="1"/>
      <w:numFmt w:val="decimal"/>
      <w:lvlText w:val="%1."/>
      <w:lvlJc w:val="left"/>
      <w:pPr>
        <w:ind w:left="1014" w:hanging="420"/>
      </w:pPr>
    </w:lvl>
    <w:lvl w:ilvl="1" w:tplc="04090019" w:tentative="1">
      <w:start w:val="1"/>
      <w:numFmt w:val="lowerLetter"/>
      <w:lvlText w:val="%2)"/>
      <w:lvlJc w:val="left"/>
      <w:pPr>
        <w:ind w:left="1434" w:hanging="420"/>
      </w:pPr>
    </w:lvl>
    <w:lvl w:ilvl="2" w:tplc="0409001B" w:tentative="1">
      <w:start w:val="1"/>
      <w:numFmt w:val="lowerRoman"/>
      <w:lvlText w:val="%3."/>
      <w:lvlJc w:val="right"/>
      <w:pPr>
        <w:ind w:left="1854" w:hanging="420"/>
      </w:pPr>
    </w:lvl>
    <w:lvl w:ilvl="3" w:tplc="0409000F" w:tentative="1">
      <w:start w:val="1"/>
      <w:numFmt w:val="decimal"/>
      <w:lvlText w:val="%4."/>
      <w:lvlJc w:val="left"/>
      <w:pPr>
        <w:ind w:left="2274" w:hanging="420"/>
      </w:pPr>
    </w:lvl>
    <w:lvl w:ilvl="4" w:tplc="04090019" w:tentative="1">
      <w:start w:val="1"/>
      <w:numFmt w:val="lowerLetter"/>
      <w:lvlText w:val="%5)"/>
      <w:lvlJc w:val="left"/>
      <w:pPr>
        <w:ind w:left="2694" w:hanging="420"/>
      </w:pPr>
    </w:lvl>
    <w:lvl w:ilvl="5" w:tplc="0409001B" w:tentative="1">
      <w:start w:val="1"/>
      <w:numFmt w:val="lowerRoman"/>
      <w:lvlText w:val="%6."/>
      <w:lvlJc w:val="right"/>
      <w:pPr>
        <w:ind w:left="3114" w:hanging="420"/>
      </w:pPr>
    </w:lvl>
    <w:lvl w:ilvl="6" w:tplc="0409000F" w:tentative="1">
      <w:start w:val="1"/>
      <w:numFmt w:val="decimal"/>
      <w:lvlText w:val="%7."/>
      <w:lvlJc w:val="left"/>
      <w:pPr>
        <w:ind w:left="3534" w:hanging="420"/>
      </w:pPr>
    </w:lvl>
    <w:lvl w:ilvl="7" w:tplc="04090019" w:tentative="1">
      <w:start w:val="1"/>
      <w:numFmt w:val="lowerLetter"/>
      <w:lvlText w:val="%8)"/>
      <w:lvlJc w:val="left"/>
      <w:pPr>
        <w:ind w:left="3954" w:hanging="420"/>
      </w:pPr>
    </w:lvl>
    <w:lvl w:ilvl="8" w:tplc="0409001B" w:tentative="1">
      <w:start w:val="1"/>
      <w:numFmt w:val="lowerRoman"/>
      <w:lvlText w:val="%9."/>
      <w:lvlJc w:val="right"/>
      <w:pPr>
        <w:ind w:left="4374" w:hanging="42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NotTrackMoves/>
  <w:defaultTabStop w:val="420"/>
  <w:drawingGridHorizontalSpacing w:val="297"/>
  <w:drawingGridVerticalSpacing w:val="317"/>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482374"/>
    <w:rsid w:val="000058FD"/>
    <w:rsid w:val="000118E6"/>
    <w:rsid w:val="00021BF7"/>
    <w:rsid w:val="000315E0"/>
    <w:rsid w:val="0003604D"/>
    <w:rsid w:val="00062013"/>
    <w:rsid w:val="000630E5"/>
    <w:rsid w:val="00063AC9"/>
    <w:rsid w:val="00064007"/>
    <w:rsid w:val="000753A2"/>
    <w:rsid w:val="000A0B9E"/>
    <w:rsid w:val="000A274D"/>
    <w:rsid w:val="000A4B00"/>
    <w:rsid w:val="000B71DF"/>
    <w:rsid w:val="000B7B58"/>
    <w:rsid w:val="000C37E3"/>
    <w:rsid w:val="000D2F25"/>
    <w:rsid w:val="000D7A24"/>
    <w:rsid w:val="000E0C9C"/>
    <w:rsid w:val="000F4110"/>
    <w:rsid w:val="00107439"/>
    <w:rsid w:val="00110D24"/>
    <w:rsid w:val="00115B4B"/>
    <w:rsid w:val="00120B07"/>
    <w:rsid w:val="0012383F"/>
    <w:rsid w:val="00147FD1"/>
    <w:rsid w:val="0015106C"/>
    <w:rsid w:val="00157006"/>
    <w:rsid w:val="00161A97"/>
    <w:rsid w:val="0017049B"/>
    <w:rsid w:val="00174237"/>
    <w:rsid w:val="0018418F"/>
    <w:rsid w:val="001862EA"/>
    <w:rsid w:val="001938BC"/>
    <w:rsid w:val="001A287C"/>
    <w:rsid w:val="001B1CA5"/>
    <w:rsid w:val="001B32AC"/>
    <w:rsid w:val="001B34C3"/>
    <w:rsid w:val="001C3F11"/>
    <w:rsid w:val="001C5611"/>
    <w:rsid w:val="001F6CF0"/>
    <w:rsid w:val="00211488"/>
    <w:rsid w:val="00211EBC"/>
    <w:rsid w:val="0021425F"/>
    <w:rsid w:val="00216378"/>
    <w:rsid w:val="00227848"/>
    <w:rsid w:val="0024086D"/>
    <w:rsid w:val="00240A0B"/>
    <w:rsid w:val="00242155"/>
    <w:rsid w:val="00254B9B"/>
    <w:rsid w:val="00260663"/>
    <w:rsid w:val="00261ABB"/>
    <w:rsid w:val="002647AB"/>
    <w:rsid w:val="002766B8"/>
    <w:rsid w:val="002813F2"/>
    <w:rsid w:val="002A1A11"/>
    <w:rsid w:val="002A2533"/>
    <w:rsid w:val="002A58A3"/>
    <w:rsid w:val="002A6A9C"/>
    <w:rsid w:val="002A7A6F"/>
    <w:rsid w:val="002B038A"/>
    <w:rsid w:val="002B2127"/>
    <w:rsid w:val="002B31CF"/>
    <w:rsid w:val="002B4469"/>
    <w:rsid w:val="002B4BA5"/>
    <w:rsid w:val="002C05E2"/>
    <w:rsid w:val="002C0D02"/>
    <w:rsid w:val="002C2EE1"/>
    <w:rsid w:val="002C313A"/>
    <w:rsid w:val="002E47F0"/>
    <w:rsid w:val="002E4BA5"/>
    <w:rsid w:val="002E6998"/>
    <w:rsid w:val="002F378C"/>
    <w:rsid w:val="0030638E"/>
    <w:rsid w:val="0033348D"/>
    <w:rsid w:val="003402B5"/>
    <w:rsid w:val="00354FE7"/>
    <w:rsid w:val="0036045F"/>
    <w:rsid w:val="003752D2"/>
    <w:rsid w:val="003760B8"/>
    <w:rsid w:val="00381B66"/>
    <w:rsid w:val="00387555"/>
    <w:rsid w:val="00387CCC"/>
    <w:rsid w:val="003911DA"/>
    <w:rsid w:val="00393DD2"/>
    <w:rsid w:val="003A44A3"/>
    <w:rsid w:val="003B0994"/>
    <w:rsid w:val="003B0ACA"/>
    <w:rsid w:val="003E48FF"/>
    <w:rsid w:val="003E4A29"/>
    <w:rsid w:val="00405FCF"/>
    <w:rsid w:val="00412A85"/>
    <w:rsid w:val="00415801"/>
    <w:rsid w:val="0044104D"/>
    <w:rsid w:val="00441094"/>
    <w:rsid w:val="004453D7"/>
    <w:rsid w:val="004608BF"/>
    <w:rsid w:val="00462C35"/>
    <w:rsid w:val="00464A52"/>
    <w:rsid w:val="00470434"/>
    <w:rsid w:val="00474EBD"/>
    <w:rsid w:val="00482374"/>
    <w:rsid w:val="004845AC"/>
    <w:rsid w:val="00491F69"/>
    <w:rsid w:val="004D0F50"/>
    <w:rsid w:val="004D55EA"/>
    <w:rsid w:val="004F45BB"/>
    <w:rsid w:val="0050113B"/>
    <w:rsid w:val="00502B59"/>
    <w:rsid w:val="00502D18"/>
    <w:rsid w:val="005125B8"/>
    <w:rsid w:val="00516587"/>
    <w:rsid w:val="00516F12"/>
    <w:rsid w:val="005242D6"/>
    <w:rsid w:val="0054022B"/>
    <w:rsid w:val="00541FB9"/>
    <w:rsid w:val="00542841"/>
    <w:rsid w:val="0055092F"/>
    <w:rsid w:val="005535D6"/>
    <w:rsid w:val="005536BC"/>
    <w:rsid w:val="00570341"/>
    <w:rsid w:val="0057080E"/>
    <w:rsid w:val="00587D67"/>
    <w:rsid w:val="005931F9"/>
    <w:rsid w:val="005A05A3"/>
    <w:rsid w:val="005A2EBB"/>
    <w:rsid w:val="005A7E4C"/>
    <w:rsid w:val="005B3924"/>
    <w:rsid w:val="005B4DC8"/>
    <w:rsid w:val="005B56BC"/>
    <w:rsid w:val="005C44B0"/>
    <w:rsid w:val="005C6E43"/>
    <w:rsid w:val="005D1F23"/>
    <w:rsid w:val="005D2585"/>
    <w:rsid w:val="005D4232"/>
    <w:rsid w:val="005E2965"/>
    <w:rsid w:val="005E4404"/>
    <w:rsid w:val="005F3D77"/>
    <w:rsid w:val="00601A53"/>
    <w:rsid w:val="00604D42"/>
    <w:rsid w:val="00606DDC"/>
    <w:rsid w:val="00607798"/>
    <w:rsid w:val="006117B8"/>
    <w:rsid w:val="00613F28"/>
    <w:rsid w:val="00614FFF"/>
    <w:rsid w:val="0062093C"/>
    <w:rsid w:val="00632F9B"/>
    <w:rsid w:val="00656FC5"/>
    <w:rsid w:val="00660C4B"/>
    <w:rsid w:val="006668A5"/>
    <w:rsid w:val="00670EF3"/>
    <w:rsid w:val="00674754"/>
    <w:rsid w:val="00683BC2"/>
    <w:rsid w:val="00684074"/>
    <w:rsid w:val="00684ABD"/>
    <w:rsid w:val="00687E02"/>
    <w:rsid w:val="006958B6"/>
    <w:rsid w:val="006B13D6"/>
    <w:rsid w:val="006B31E0"/>
    <w:rsid w:val="006B4F28"/>
    <w:rsid w:val="006B749E"/>
    <w:rsid w:val="006C014E"/>
    <w:rsid w:val="006D723A"/>
    <w:rsid w:val="006D7D55"/>
    <w:rsid w:val="006E2B48"/>
    <w:rsid w:val="006E3D48"/>
    <w:rsid w:val="006F1C27"/>
    <w:rsid w:val="006F4B22"/>
    <w:rsid w:val="006F5FFC"/>
    <w:rsid w:val="00701AE7"/>
    <w:rsid w:val="00727DB8"/>
    <w:rsid w:val="00733B78"/>
    <w:rsid w:val="00742836"/>
    <w:rsid w:val="007536E2"/>
    <w:rsid w:val="007568F3"/>
    <w:rsid w:val="0076065C"/>
    <w:rsid w:val="00764B47"/>
    <w:rsid w:val="00765918"/>
    <w:rsid w:val="00773387"/>
    <w:rsid w:val="00774366"/>
    <w:rsid w:val="00776E19"/>
    <w:rsid w:val="00785E0A"/>
    <w:rsid w:val="00787711"/>
    <w:rsid w:val="00790CAF"/>
    <w:rsid w:val="007948FC"/>
    <w:rsid w:val="00795414"/>
    <w:rsid w:val="007A1BF7"/>
    <w:rsid w:val="007D5CDE"/>
    <w:rsid w:val="007D6A3D"/>
    <w:rsid w:val="007E676D"/>
    <w:rsid w:val="007F25E3"/>
    <w:rsid w:val="008019BA"/>
    <w:rsid w:val="00802864"/>
    <w:rsid w:val="008049F3"/>
    <w:rsid w:val="0081152D"/>
    <w:rsid w:val="00811F6D"/>
    <w:rsid w:val="008217F8"/>
    <w:rsid w:val="0082357B"/>
    <w:rsid w:val="00826607"/>
    <w:rsid w:val="00826F98"/>
    <w:rsid w:val="00827E70"/>
    <w:rsid w:val="0083449A"/>
    <w:rsid w:val="0084095B"/>
    <w:rsid w:val="00840C49"/>
    <w:rsid w:val="0086373B"/>
    <w:rsid w:val="00871C10"/>
    <w:rsid w:val="00894BCA"/>
    <w:rsid w:val="008A2852"/>
    <w:rsid w:val="008A630B"/>
    <w:rsid w:val="008B2FF0"/>
    <w:rsid w:val="008B3D15"/>
    <w:rsid w:val="008B557C"/>
    <w:rsid w:val="008B606B"/>
    <w:rsid w:val="008E1902"/>
    <w:rsid w:val="008E28EE"/>
    <w:rsid w:val="008F1D1C"/>
    <w:rsid w:val="008F3530"/>
    <w:rsid w:val="00903280"/>
    <w:rsid w:val="0090473B"/>
    <w:rsid w:val="009128A6"/>
    <w:rsid w:val="009210B0"/>
    <w:rsid w:val="00922BDA"/>
    <w:rsid w:val="0093354B"/>
    <w:rsid w:val="00933714"/>
    <w:rsid w:val="00935B34"/>
    <w:rsid w:val="00944182"/>
    <w:rsid w:val="0095735E"/>
    <w:rsid w:val="009576F3"/>
    <w:rsid w:val="009617DC"/>
    <w:rsid w:val="0097184C"/>
    <w:rsid w:val="00973388"/>
    <w:rsid w:val="00977C61"/>
    <w:rsid w:val="0098305A"/>
    <w:rsid w:val="009964EF"/>
    <w:rsid w:val="009A09B7"/>
    <w:rsid w:val="009A28CD"/>
    <w:rsid w:val="009C07F1"/>
    <w:rsid w:val="009C0F60"/>
    <w:rsid w:val="009C571A"/>
    <w:rsid w:val="009D4D5A"/>
    <w:rsid w:val="009E05FA"/>
    <w:rsid w:val="009E289C"/>
    <w:rsid w:val="009E690A"/>
    <w:rsid w:val="009E7828"/>
    <w:rsid w:val="00A01DD1"/>
    <w:rsid w:val="00A10B81"/>
    <w:rsid w:val="00A2160A"/>
    <w:rsid w:val="00A275E7"/>
    <w:rsid w:val="00A31504"/>
    <w:rsid w:val="00A40AA4"/>
    <w:rsid w:val="00A4491E"/>
    <w:rsid w:val="00A55D68"/>
    <w:rsid w:val="00A601C2"/>
    <w:rsid w:val="00A62005"/>
    <w:rsid w:val="00A671B5"/>
    <w:rsid w:val="00A83149"/>
    <w:rsid w:val="00A952F2"/>
    <w:rsid w:val="00A973D6"/>
    <w:rsid w:val="00AA1949"/>
    <w:rsid w:val="00AA2136"/>
    <w:rsid w:val="00AA2AA1"/>
    <w:rsid w:val="00AA55E0"/>
    <w:rsid w:val="00AB1462"/>
    <w:rsid w:val="00AE1655"/>
    <w:rsid w:val="00AF1743"/>
    <w:rsid w:val="00B00CF1"/>
    <w:rsid w:val="00B07442"/>
    <w:rsid w:val="00B129F1"/>
    <w:rsid w:val="00B22783"/>
    <w:rsid w:val="00B23767"/>
    <w:rsid w:val="00B24B19"/>
    <w:rsid w:val="00B37878"/>
    <w:rsid w:val="00B37F3F"/>
    <w:rsid w:val="00B43C4A"/>
    <w:rsid w:val="00B54025"/>
    <w:rsid w:val="00B542F2"/>
    <w:rsid w:val="00B55A84"/>
    <w:rsid w:val="00B575F5"/>
    <w:rsid w:val="00B57B7B"/>
    <w:rsid w:val="00B658E7"/>
    <w:rsid w:val="00B66FA2"/>
    <w:rsid w:val="00B70567"/>
    <w:rsid w:val="00B71B7D"/>
    <w:rsid w:val="00B73593"/>
    <w:rsid w:val="00B73FBA"/>
    <w:rsid w:val="00B75780"/>
    <w:rsid w:val="00B80076"/>
    <w:rsid w:val="00B80606"/>
    <w:rsid w:val="00B80FEE"/>
    <w:rsid w:val="00B816A7"/>
    <w:rsid w:val="00B82B5A"/>
    <w:rsid w:val="00B82FCF"/>
    <w:rsid w:val="00B92DBB"/>
    <w:rsid w:val="00BA2500"/>
    <w:rsid w:val="00BA3491"/>
    <w:rsid w:val="00BA73BB"/>
    <w:rsid w:val="00BA75B4"/>
    <w:rsid w:val="00BB5092"/>
    <w:rsid w:val="00BC0FBD"/>
    <w:rsid w:val="00BC6CCE"/>
    <w:rsid w:val="00BD4F7F"/>
    <w:rsid w:val="00BD5B03"/>
    <w:rsid w:val="00BE5134"/>
    <w:rsid w:val="00BE73DB"/>
    <w:rsid w:val="00C00367"/>
    <w:rsid w:val="00C01C0B"/>
    <w:rsid w:val="00C0655B"/>
    <w:rsid w:val="00C12746"/>
    <w:rsid w:val="00C2114C"/>
    <w:rsid w:val="00C214FE"/>
    <w:rsid w:val="00C25A61"/>
    <w:rsid w:val="00C32E51"/>
    <w:rsid w:val="00C379C7"/>
    <w:rsid w:val="00C42603"/>
    <w:rsid w:val="00C44837"/>
    <w:rsid w:val="00C513FA"/>
    <w:rsid w:val="00C54778"/>
    <w:rsid w:val="00C613F1"/>
    <w:rsid w:val="00C74D08"/>
    <w:rsid w:val="00C75B46"/>
    <w:rsid w:val="00C76315"/>
    <w:rsid w:val="00CA0A67"/>
    <w:rsid w:val="00CA13B1"/>
    <w:rsid w:val="00CB0A32"/>
    <w:rsid w:val="00CC3403"/>
    <w:rsid w:val="00CD0D84"/>
    <w:rsid w:val="00CD1044"/>
    <w:rsid w:val="00CD2750"/>
    <w:rsid w:val="00CD45D7"/>
    <w:rsid w:val="00CD4A7F"/>
    <w:rsid w:val="00CD51B2"/>
    <w:rsid w:val="00CE0486"/>
    <w:rsid w:val="00CE3958"/>
    <w:rsid w:val="00CE39CC"/>
    <w:rsid w:val="00CF0046"/>
    <w:rsid w:val="00CF0AA8"/>
    <w:rsid w:val="00D05E54"/>
    <w:rsid w:val="00D071E1"/>
    <w:rsid w:val="00D14BD3"/>
    <w:rsid w:val="00D35964"/>
    <w:rsid w:val="00D36765"/>
    <w:rsid w:val="00D56ABF"/>
    <w:rsid w:val="00D63DC5"/>
    <w:rsid w:val="00D64A32"/>
    <w:rsid w:val="00D65C8C"/>
    <w:rsid w:val="00D67898"/>
    <w:rsid w:val="00D727B4"/>
    <w:rsid w:val="00D7442C"/>
    <w:rsid w:val="00D748B0"/>
    <w:rsid w:val="00D971C2"/>
    <w:rsid w:val="00DB3B4E"/>
    <w:rsid w:val="00DB3BE0"/>
    <w:rsid w:val="00DC1203"/>
    <w:rsid w:val="00DE50A5"/>
    <w:rsid w:val="00DF16B6"/>
    <w:rsid w:val="00DF174E"/>
    <w:rsid w:val="00DF268C"/>
    <w:rsid w:val="00DF358C"/>
    <w:rsid w:val="00E0130A"/>
    <w:rsid w:val="00E05DD9"/>
    <w:rsid w:val="00E25A6B"/>
    <w:rsid w:val="00E3048D"/>
    <w:rsid w:val="00E35A19"/>
    <w:rsid w:val="00E40291"/>
    <w:rsid w:val="00E40F97"/>
    <w:rsid w:val="00E475BD"/>
    <w:rsid w:val="00E52FF9"/>
    <w:rsid w:val="00E5425A"/>
    <w:rsid w:val="00E864E7"/>
    <w:rsid w:val="00EA2340"/>
    <w:rsid w:val="00EA5FD8"/>
    <w:rsid w:val="00EA6F83"/>
    <w:rsid w:val="00EB18AE"/>
    <w:rsid w:val="00EB3165"/>
    <w:rsid w:val="00EB573E"/>
    <w:rsid w:val="00ED16D9"/>
    <w:rsid w:val="00ED6AA0"/>
    <w:rsid w:val="00EE2CEC"/>
    <w:rsid w:val="00EE58EB"/>
    <w:rsid w:val="00EE6484"/>
    <w:rsid w:val="00EF3226"/>
    <w:rsid w:val="00EF5E4C"/>
    <w:rsid w:val="00F06523"/>
    <w:rsid w:val="00F06849"/>
    <w:rsid w:val="00F1337B"/>
    <w:rsid w:val="00F13474"/>
    <w:rsid w:val="00F16080"/>
    <w:rsid w:val="00F20B72"/>
    <w:rsid w:val="00F24C71"/>
    <w:rsid w:val="00F261C2"/>
    <w:rsid w:val="00F33192"/>
    <w:rsid w:val="00F335F5"/>
    <w:rsid w:val="00F33902"/>
    <w:rsid w:val="00F73C4E"/>
    <w:rsid w:val="00F851F4"/>
    <w:rsid w:val="00F95865"/>
    <w:rsid w:val="00FA0CC1"/>
    <w:rsid w:val="00FA3F10"/>
    <w:rsid w:val="00FA6F8E"/>
    <w:rsid w:val="00FB1FC3"/>
    <w:rsid w:val="00FC2342"/>
    <w:rsid w:val="00FD4D07"/>
    <w:rsid w:val="00FD6763"/>
    <w:rsid w:val="00FE6D39"/>
    <w:rsid w:val="00FF1E37"/>
    <w:rsid w:val="00FF60F4"/>
    <w:rsid w:val="61683A7F"/>
    <w:rsid w:val="68D419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5360EE"/>
  <w15:docId w15:val="{D7F1AB89-FDC1-46A4-A96E-A950703E2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749E"/>
    <w:pPr>
      <w:widowControl w:val="0"/>
      <w:spacing w:line="240" w:lineRule="atLeast"/>
      <w:ind w:firstLineChars="200" w:firstLine="200"/>
      <w:jc w:val="both"/>
    </w:pPr>
    <w:rPr>
      <w:rFonts w:eastAsia="仿宋"/>
      <w:kern w:val="2"/>
      <w:sz w:val="32"/>
      <w:szCs w:val="24"/>
    </w:rPr>
  </w:style>
  <w:style w:type="paragraph" w:styleId="1">
    <w:name w:val="heading 1"/>
    <w:basedOn w:val="a"/>
    <w:next w:val="a"/>
    <w:link w:val="10"/>
    <w:uiPriority w:val="9"/>
    <w:qFormat/>
    <w:rsid w:val="009C07F1"/>
    <w:pPr>
      <w:outlineLvl w:val="0"/>
    </w:pPr>
    <w:rPr>
      <w:rFonts w:eastAsia="黑体"/>
      <w:bCs/>
      <w:kern w:val="44"/>
      <w:szCs w:val="44"/>
    </w:rPr>
  </w:style>
  <w:style w:type="paragraph" w:styleId="2">
    <w:name w:val="heading 2"/>
    <w:basedOn w:val="a"/>
    <w:next w:val="a"/>
    <w:link w:val="20"/>
    <w:uiPriority w:val="9"/>
    <w:unhideWhenUsed/>
    <w:qFormat/>
    <w:rsid w:val="009C07F1"/>
    <w:pPr>
      <w:outlineLvl w:val="1"/>
    </w:pPr>
    <w:rPr>
      <w:rFonts w:asciiTheme="majorHAnsi" w:eastAsia="楷体" w:hAnsiTheme="majorHAnsi" w:cstheme="majorBidi"/>
      <w:b/>
      <w:bCs/>
      <w:szCs w:val="32"/>
    </w:rPr>
  </w:style>
  <w:style w:type="paragraph" w:styleId="3">
    <w:name w:val="heading 3"/>
    <w:basedOn w:val="a"/>
    <w:next w:val="a"/>
    <w:link w:val="30"/>
    <w:uiPriority w:val="9"/>
    <w:unhideWhenUsed/>
    <w:qFormat/>
    <w:rsid w:val="009C07F1"/>
    <w:pPr>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3354B"/>
    <w:rPr>
      <w:sz w:val="18"/>
      <w:szCs w:val="18"/>
    </w:rPr>
  </w:style>
  <w:style w:type="paragraph" w:styleId="a5">
    <w:name w:val="footer"/>
    <w:basedOn w:val="a"/>
    <w:link w:val="11"/>
    <w:uiPriority w:val="99"/>
    <w:unhideWhenUsed/>
    <w:rsid w:val="0093354B"/>
    <w:pPr>
      <w:tabs>
        <w:tab w:val="center" w:pos="4153"/>
        <w:tab w:val="right" w:pos="8306"/>
      </w:tabs>
      <w:snapToGrid w:val="0"/>
      <w:jc w:val="left"/>
    </w:pPr>
    <w:rPr>
      <w:rFonts w:ascii="Calibri" w:hAnsi="Calibri"/>
      <w:sz w:val="18"/>
      <w:szCs w:val="18"/>
    </w:rPr>
  </w:style>
  <w:style w:type="paragraph" w:styleId="a6">
    <w:name w:val="header"/>
    <w:basedOn w:val="a"/>
    <w:link w:val="a7"/>
    <w:uiPriority w:val="99"/>
    <w:unhideWhenUsed/>
    <w:qFormat/>
    <w:rsid w:val="0093354B"/>
    <w:pPr>
      <w:pBdr>
        <w:bottom w:val="single" w:sz="6" w:space="1" w:color="auto"/>
      </w:pBdr>
      <w:tabs>
        <w:tab w:val="center" w:pos="4153"/>
        <w:tab w:val="right" w:pos="8306"/>
      </w:tabs>
      <w:snapToGrid w:val="0"/>
      <w:jc w:val="center"/>
    </w:pPr>
    <w:rPr>
      <w:rFonts w:ascii="Calibri" w:hAnsi="Calibri"/>
      <w:sz w:val="18"/>
      <w:szCs w:val="18"/>
    </w:rPr>
  </w:style>
  <w:style w:type="paragraph" w:styleId="a8">
    <w:name w:val="Normal (Web)"/>
    <w:basedOn w:val="a"/>
    <w:uiPriority w:val="99"/>
    <w:unhideWhenUsed/>
    <w:rsid w:val="0093354B"/>
    <w:pPr>
      <w:widowControl/>
      <w:spacing w:before="100" w:beforeAutospacing="1" w:after="100" w:afterAutospacing="1"/>
      <w:jc w:val="left"/>
    </w:pPr>
    <w:rPr>
      <w:rFonts w:ascii="宋体" w:hAnsi="宋体" w:cs="宋体"/>
      <w:kern w:val="0"/>
      <w:sz w:val="24"/>
    </w:rPr>
  </w:style>
  <w:style w:type="character" w:customStyle="1" w:styleId="a7">
    <w:name w:val="页眉 字符"/>
    <w:link w:val="a6"/>
    <w:uiPriority w:val="99"/>
    <w:rsid w:val="0093354B"/>
    <w:rPr>
      <w:sz w:val="18"/>
      <w:szCs w:val="18"/>
    </w:rPr>
  </w:style>
  <w:style w:type="character" w:customStyle="1" w:styleId="11">
    <w:name w:val="页脚 字符1"/>
    <w:link w:val="a5"/>
    <w:uiPriority w:val="99"/>
    <w:semiHidden/>
    <w:qFormat/>
    <w:rsid w:val="0093354B"/>
    <w:rPr>
      <w:sz w:val="18"/>
      <w:szCs w:val="18"/>
    </w:rPr>
  </w:style>
  <w:style w:type="character" w:customStyle="1" w:styleId="a9">
    <w:name w:val="页脚 字符"/>
    <w:uiPriority w:val="99"/>
    <w:qFormat/>
    <w:rsid w:val="0093354B"/>
    <w:rPr>
      <w:kern w:val="2"/>
      <w:sz w:val="18"/>
      <w:szCs w:val="18"/>
    </w:rPr>
  </w:style>
  <w:style w:type="paragraph" w:styleId="aa">
    <w:name w:val="List Paragraph"/>
    <w:basedOn w:val="a"/>
    <w:uiPriority w:val="34"/>
    <w:qFormat/>
    <w:rsid w:val="0093354B"/>
    <w:pPr>
      <w:ind w:firstLine="420"/>
    </w:pPr>
  </w:style>
  <w:style w:type="character" w:customStyle="1" w:styleId="a4">
    <w:name w:val="批注框文本 字符"/>
    <w:link w:val="a3"/>
    <w:uiPriority w:val="99"/>
    <w:semiHidden/>
    <w:rsid w:val="0093354B"/>
    <w:rPr>
      <w:rFonts w:ascii="Times New Roman" w:eastAsia="宋体" w:hAnsi="Times New Roman" w:cs="Times New Roman"/>
      <w:sz w:val="18"/>
      <w:szCs w:val="18"/>
    </w:rPr>
  </w:style>
  <w:style w:type="character" w:customStyle="1" w:styleId="10">
    <w:name w:val="标题 1 字符"/>
    <w:link w:val="1"/>
    <w:uiPriority w:val="9"/>
    <w:rsid w:val="009C07F1"/>
    <w:rPr>
      <w:rFonts w:eastAsia="黑体"/>
      <w:bCs/>
      <w:kern w:val="44"/>
      <w:sz w:val="32"/>
      <w:szCs w:val="44"/>
    </w:rPr>
  </w:style>
  <w:style w:type="character" w:customStyle="1" w:styleId="30">
    <w:name w:val="标题 3 字符"/>
    <w:link w:val="3"/>
    <w:uiPriority w:val="9"/>
    <w:qFormat/>
    <w:rsid w:val="009C07F1"/>
    <w:rPr>
      <w:rFonts w:eastAsia="仿宋"/>
      <w:b/>
      <w:bCs/>
      <w:kern w:val="2"/>
      <w:sz w:val="32"/>
      <w:szCs w:val="32"/>
    </w:rPr>
  </w:style>
  <w:style w:type="character" w:customStyle="1" w:styleId="font11">
    <w:name w:val="font11"/>
    <w:basedOn w:val="a0"/>
    <w:rsid w:val="0093354B"/>
    <w:rPr>
      <w:rFonts w:ascii="Times New Roman" w:hAnsi="Times New Roman" w:cs="Times New Roman" w:hint="default"/>
      <w:color w:val="000000"/>
      <w:sz w:val="18"/>
      <w:szCs w:val="18"/>
      <w:u w:val="none"/>
    </w:rPr>
  </w:style>
  <w:style w:type="character" w:customStyle="1" w:styleId="20">
    <w:name w:val="标题 2 字符"/>
    <w:basedOn w:val="a0"/>
    <w:link w:val="2"/>
    <w:uiPriority w:val="9"/>
    <w:rsid w:val="009C07F1"/>
    <w:rPr>
      <w:rFonts w:asciiTheme="majorHAnsi" w:eastAsia="楷体" w:hAnsiTheme="majorHAnsi" w:cstheme="majorBidi"/>
      <w:b/>
      <w:bCs/>
      <w:kern w:val="2"/>
      <w:sz w:val="32"/>
      <w:szCs w:val="32"/>
    </w:rPr>
  </w:style>
  <w:style w:type="paragraph" w:styleId="TOC1">
    <w:name w:val="toc 1"/>
    <w:basedOn w:val="a"/>
    <w:next w:val="a"/>
    <w:autoRedefine/>
    <w:uiPriority w:val="39"/>
    <w:unhideWhenUsed/>
    <w:qFormat/>
    <w:rsid w:val="007F25E3"/>
  </w:style>
  <w:style w:type="paragraph" w:styleId="TOC2">
    <w:name w:val="toc 2"/>
    <w:basedOn w:val="a"/>
    <w:next w:val="a"/>
    <w:autoRedefine/>
    <w:uiPriority w:val="39"/>
    <w:unhideWhenUsed/>
    <w:rsid w:val="007F25E3"/>
    <w:pPr>
      <w:ind w:leftChars="200" w:left="420"/>
    </w:pPr>
  </w:style>
  <w:style w:type="paragraph" w:styleId="TOC3">
    <w:name w:val="toc 3"/>
    <w:basedOn w:val="a"/>
    <w:next w:val="a"/>
    <w:autoRedefine/>
    <w:uiPriority w:val="39"/>
    <w:unhideWhenUsed/>
    <w:rsid w:val="007F25E3"/>
    <w:pPr>
      <w:ind w:leftChars="400" w:left="840"/>
    </w:pPr>
  </w:style>
  <w:style w:type="character" w:styleId="ab">
    <w:name w:val="Hyperlink"/>
    <w:basedOn w:val="a0"/>
    <w:uiPriority w:val="99"/>
    <w:unhideWhenUsed/>
    <w:rsid w:val="007F25E3"/>
    <w:rPr>
      <w:color w:val="0000FF" w:themeColor="hyperlink"/>
      <w:u w:val="single"/>
    </w:rPr>
  </w:style>
  <w:style w:type="paragraph" w:styleId="TOC">
    <w:name w:val="TOC Heading"/>
    <w:basedOn w:val="1"/>
    <w:next w:val="a"/>
    <w:uiPriority w:val="39"/>
    <w:semiHidden/>
    <w:unhideWhenUsed/>
    <w:qFormat/>
    <w:rsid w:val="000E0C9C"/>
    <w:pPr>
      <w:keepNext/>
      <w:keepLines/>
      <w:widowControl/>
      <w:spacing w:before="480" w:line="276" w:lineRule="auto"/>
      <w:ind w:firstLineChars="0" w:firstLine="0"/>
      <w:jc w:val="left"/>
      <w:outlineLvl w:val="9"/>
    </w:pPr>
    <w:rPr>
      <w:rFonts w:asciiTheme="majorHAnsi" w:eastAsiaTheme="majorEastAsia" w:hAnsiTheme="majorHAnsi" w:cstheme="majorBidi"/>
      <w:b/>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8164662">
      <w:bodyDiv w:val="1"/>
      <w:marLeft w:val="0"/>
      <w:marRight w:val="0"/>
      <w:marTop w:val="0"/>
      <w:marBottom w:val="0"/>
      <w:divBdr>
        <w:top w:val="none" w:sz="0" w:space="0" w:color="auto"/>
        <w:left w:val="none" w:sz="0" w:space="0" w:color="auto"/>
        <w:bottom w:val="none" w:sz="0" w:space="0" w:color="auto"/>
        <w:right w:val="none" w:sz="0" w:space="0" w:color="auto"/>
      </w:divBdr>
    </w:div>
    <w:div w:id="1814978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BB9F1E-7CC1-4383-A5ED-4FDAA2226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1076</TotalTime>
  <Pages>18</Pages>
  <Words>1424</Words>
  <Characters>8119</Characters>
  <Application>Microsoft Office Word</Application>
  <DocSecurity>0</DocSecurity>
  <Lines>67</Lines>
  <Paragraphs>19</Paragraphs>
  <ScaleCrop>false</ScaleCrop>
  <Company/>
  <LinksUpToDate>false</LinksUpToDate>
  <CharactersWithSpaces>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尹 YY</cp:lastModifiedBy>
  <cp:revision>57</cp:revision>
  <cp:lastPrinted>2019-08-30T02:55:00Z</cp:lastPrinted>
  <dcterms:created xsi:type="dcterms:W3CDTF">2020-11-11T12:29:00Z</dcterms:created>
  <dcterms:modified xsi:type="dcterms:W3CDTF">2020-12-02T02:14:00Z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2052-11.1.0.9198</vt:lpwstr>
  </property>
</Properties>
</file>