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1040"/>
        <w:jc w:val="center"/>
        <w:rPr>
          <w:rFonts w:ascii="黑体" w:hAnsi="黑体" w:eastAsia="黑体"/>
          <w:sz w:val="52"/>
          <w:szCs w:val="52"/>
        </w:rPr>
      </w:pPr>
    </w:p>
    <w:p>
      <w:pPr>
        <w:ind w:firstLine="1040"/>
        <w:jc w:val="center"/>
        <w:rPr>
          <w:rFonts w:ascii="黑体" w:hAnsi="黑体" w:eastAsia="黑体"/>
          <w:sz w:val="52"/>
          <w:szCs w:val="52"/>
        </w:rPr>
      </w:pPr>
      <w:r>
        <w:rPr>
          <w:rFonts w:hint="eastAsia" w:ascii="黑体" w:hAnsi="黑体" w:eastAsia="黑体"/>
          <w:sz w:val="52"/>
          <w:szCs w:val="52"/>
        </w:rPr>
        <w:t>绩效评价报告</w:t>
      </w:r>
    </w:p>
    <w:p>
      <w:pPr>
        <w:ind w:firstLine="880"/>
        <w:jc w:val="center"/>
        <w:rPr>
          <w:rFonts w:ascii="黑体" w:hAnsi="黑体" w:eastAsia="黑体"/>
          <w:sz w:val="44"/>
          <w:szCs w:val="44"/>
        </w:rPr>
      </w:pPr>
      <w:r>
        <w:rPr>
          <w:rFonts w:hint="eastAsia" w:ascii="黑体" w:hAnsi="黑体" w:eastAsia="黑体"/>
          <w:sz w:val="44"/>
          <w:szCs w:val="44"/>
        </w:rPr>
        <w:t>（征求意见稿）</w:t>
      </w:r>
    </w:p>
    <w:p>
      <w:pPr>
        <w:ind w:firstLine="640"/>
      </w:pPr>
    </w:p>
    <w:p>
      <w:pPr>
        <w:ind w:firstLine="640"/>
      </w:pPr>
    </w:p>
    <w:p>
      <w:pPr>
        <w:ind w:firstLine="640"/>
      </w:pPr>
    </w:p>
    <w:p>
      <w:pPr>
        <w:ind w:firstLine="640"/>
      </w:pPr>
    </w:p>
    <w:p>
      <w:pPr>
        <w:ind w:firstLine="640"/>
      </w:pPr>
    </w:p>
    <w:p>
      <w:pPr>
        <w:ind w:firstLine="640"/>
      </w:pPr>
    </w:p>
    <w:p>
      <w:pPr>
        <w:ind w:firstLine="640"/>
      </w:pPr>
    </w:p>
    <w:p>
      <w:pPr>
        <w:ind w:firstLine="640"/>
        <w:rPr>
          <w:u w:val="single"/>
        </w:rPr>
      </w:pPr>
    </w:p>
    <w:p>
      <w:pPr>
        <w:ind w:firstLine="640"/>
        <w:rPr>
          <w:u w:val="single"/>
        </w:rPr>
      </w:pPr>
    </w:p>
    <w:p>
      <w:pPr>
        <w:ind w:firstLine="640"/>
      </w:pPr>
    </w:p>
    <w:p>
      <w:pPr>
        <w:ind w:firstLine="640"/>
      </w:pPr>
    </w:p>
    <w:p>
      <w:pPr>
        <w:ind w:firstLine="640"/>
      </w:pPr>
    </w:p>
    <w:p>
      <w:pPr>
        <w:ind w:firstLine="640"/>
      </w:pPr>
    </w:p>
    <w:p>
      <w:pPr>
        <w:ind w:firstLine="640"/>
      </w:pPr>
    </w:p>
    <w:p>
      <w:pPr>
        <w:ind w:firstLine="640"/>
      </w:pPr>
    </w:p>
    <w:p>
      <w:pPr>
        <w:ind w:firstLine="640"/>
      </w:pPr>
    </w:p>
    <w:p>
      <w:pPr>
        <w:ind w:firstLine="640"/>
      </w:pPr>
    </w:p>
    <w:p>
      <w:pPr>
        <w:ind w:firstLine="640"/>
      </w:pPr>
    </w:p>
    <w:p>
      <w:pPr>
        <w:ind w:firstLine="640"/>
      </w:pPr>
    </w:p>
    <w:p>
      <w:pPr>
        <w:ind w:firstLine="640"/>
      </w:pPr>
    </w:p>
    <w:p>
      <w:pPr>
        <w:ind w:firstLine="640"/>
      </w:pPr>
    </w:p>
    <w:p>
      <w:pPr>
        <w:ind w:firstLine="640"/>
      </w:pPr>
    </w:p>
    <w:p>
      <w:pPr>
        <w:spacing w:line="600" w:lineRule="exact"/>
        <w:ind w:firstLine="320" w:firstLineChars="100"/>
        <w:rPr>
          <w:rFonts w:eastAsia="仿宋_GB2312"/>
          <w:szCs w:val="32"/>
          <w:u w:val="single"/>
        </w:rPr>
      </w:pPr>
      <w:r>
        <w:rPr>
          <w:rFonts w:hint="eastAsia" w:ascii="黑体" w:hAnsi="黑体" w:eastAsia="黑体"/>
          <w:szCs w:val="32"/>
        </w:rPr>
        <w:t>项目名称：</w:t>
      </w:r>
      <w:r>
        <w:rPr>
          <w:rFonts w:hint="eastAsia" w:eastAsia="仿宋_GB2312"/>
          <w:szCs w:val="32"/>
          <w:u w:val="single"/>
        </w:rPr>
        <w:t>2019年度衡山县教育局部门整体支出绩效评价</w:t>
      </w:r>
    </w:p>
    <w:p>
      <w:pPr>
        <w:spacing w:line="600" w:lineRule="exact"/>
        <w:ind w:firstLine="320" w:firstLineChars="100"/>
        <w:jc w:val="left"/>
        <w:rPr>
          <w:rFonts w:eastAsia="仿宋_GB2312"/>
          <w:szCs w:val="32"/>
          <w:u w:val="single"/>
        </w:rPr>
      </w:pPr>
      <w:r>
        <w:rPr>
          <w:rFonts w:hint="eastAsia" w:ascii="黑体" w:hAnsi="黑体" w:eastAsia="黑体"/>
          <w:szCs w:val="32"/>
        </w:rPr>
        <w:t>主管部门：</w:t>
      </w:r>
      <w:r>
        <w:rPr>
          <w:rFonts w:hint="eastAsia" w:eastAsia="仿宋_GB2312"/>
          <w:szCs w:val="32"/>
          <w:u w:val="single"/>
        </w:rPr>
        <w:t>衡山县财政局</w:t>
      </w:r>
    </w:p>
    <w:p>
      <w:pPr>
        <w:spacing w:line="600" w:lineRule="exact"/>
        <w:ind w:firstLine="320" w:firstLineChars="100"/>
        <w:jc w:val="left"/>
        <w:rPr>
          <w:rFonts w:eastAsia="仿宋_GB2312"/>
          <w:szCs w:val="32"/>
          <w:u w:val="single"/>
        </w:rPr>
      </w:pPr>
      <w:r>
        <w:rPr>
          <w:rFonts w:hint="eastAsia" w:ascii="黑体" w:hAnsi="黑体" w:eastAsia="黑体"/>
          <w:szCs w:val="32"/>
        </w:rPr>
        <w:t>组织单位：</w:t>
      </w:r>
      <w:r>
        <w:rPr>
          <w:rFonts w:hint="eastAsia" w:eastAsia="仿宋_GB2312"/>
          <w:szCs w:val="32"/>
          <w:u w:val="single"/>
        </w:rPr>
        <w:t>衡山县教育局</w:t>
      </w:r>
    </w:p>
    <w:p>
      <w:pPr>
        <w:spacing w:line="600" w:lineRule="exact"/>
        <w:ind w:firstLine="320" w:firstLineChars="100"/>
        <w:jc w:val="left"/>
        <w:rPr>
          <w:rFonts w:eastAsia="仿宋_GB2312"/>
          <w:szCs w:val="32"/>
          <w:u w:val="single"/>
        </w:rPr>
      </w:pPr>
      <w:r>
        <w:rPr>
          <w:rFonts w:hint="eastAsia" w:ascii="黑体" w:hAnsi="黑体" w:eastAsia="黑体"/>
          <w:szCs w:val="32"/>
        </w:rPr>
        <w:t>实施机构：</w:t>
      </w:r>
      <w:r>
        <w:rPr>
          <w:rFonts w:hint="eastAsia" w:eastAsia="仿宋_GB2312"/>
          <w:szCs w:val="32"/>
          <w:u w:val="single"/>
        </w:rPr>
        <w:t>湖南宏丰益联合会计师事务所</w:t>
      </w:r>
    </w:p>
    <w:p>
      <w:pPr>
        <w:ind w:firstLine="320" w:firstLineChars="100"/>
        <w:jc w:val="left"/>
        <w:rPr>
          <w:rFonts w:ascii="黑体" w:hAnsi="黑体" w:eastAsia="黑体"/>
          <w:szCs w:val="32"/>
          <w:u w:val="single"/>
        </w:rPr>
      </w:pPr>
    </w:p>
    <w:p>
      <w:pPr>
        <w:ind w:firstLine="320" w:firstLineChars="100"/>
        <w:jc w:val="left"/>
        <w:rPr>
          <w:rFonts w:ascii="黑体" w:hAnsi="黑体" w:eastAsia="黑体"/>
          <w:szCs w:val="32"/>
          <w:u w:val="single"/>
        </w:rPr>
      </w:pPr>
    </w:p>
    <w:p>
      <w:pPr>
        <w:ind w:firstLine="321" w:firstLineChars="100"/>
        <w:jc w:val="center"/>
        <w:rPr>
          <w:rFonts w:ascii="黑体" w:hAnsi="黑体" w:eastAsia="黑体"/>
          <w:b/>
          <w:szCs w:val="32"/>
        </w:rPr>
      </w:pPr>
      <w:r>
        <w:rPr>
          <w:rFonts w:hint="eastAsia" w:eastAsia="黑体"/>
          <w:b/>
          <w:szCs w:val="32"/>
        </w:rPr>
        <w:t>20</w:t>
      </w:r>
      <w:r>
        <w:rPr>
          <w:rFonts w:eastAsia="黑体"/>
          <w:b/>
          <w:szCs w:val="32"/>
        </w:rPr>
        <w:t>20</w:t>
      </w:r>
      <w:r>
        <w:rPr>
          <w:rFonts w:hint="eastAsia" w:ascii="黑体" w:hAnsi="黑体" w:eastAsia="黑体"/>
          <w:b/>
          <w:szCs w:val="32"/>
        </w:rPr>
        <w:t>年</w:t>
      </w:r>
      <w:r>
        <w:rPr>
          <w:rFonts w:hint="eastAsia" w:eastAsia="黑体"/>
          <w:b/>
          <w:szCs w:val="32"/>
        </w:rPr>
        <w:t>1</w:t>
      </w:r>
      <w:r>
        <w:rPr>
          <w:rFonts w:eastAsia="黑体"/>
          <w:b/>
          <w:szCs w:val="32"/>
        </w:rPr>
        <w:t>1</w:t>
      </w:r>
      <w:r>
        <w:rPr>
          <w:rFonts w:hint="eastAsia" w:ascii="黑体" w:hAnsi="黑体" w:eastAsia="黑体"/>
          <w:b/>
          <w:szCs w:val="32"/>
        </w:rPr>
        <w:t>月</w:t>
      </w:r>
      <w:r>
        <w:rPr>
          <w:rFonts w:ascii="黑体" w:hAnsi="黑体" w:eastAsia="黑体"/>
          <w:b/>
          <w:szCs w:val="32"/>
        </w:rPr>
        <w:t>10</w:t>
      </w:r>
      <w:r>
        <w:rPr>
          <w:rFonts w:hint="eastAsia" w:ascii="黑体" w:hAnsi="黑体" w:eastAsia="黑体"/>
          <w:b/>
          <w:szCs w:val="32"/>
        </w:rPr>
        <w:t>日</w:t>
      </w:r>
    </w:p>
    <w:p>
      <w:pPr>
        <w:spacing w:line="600" w:lineRule="exact"/>
        <w:ind w:firstLine="867"/>
        <w:jc w:val="center"/>
        <w:rPr>
          <w:rFonts w:ascii="黑体" w:hAnsi="黑体" w:eastAsia="黑体"/>
          <w:b/>
          <w:color w:val="000000"/>
          <w:spacing w:val="-4"/>
          <w:sz w:val="44"/>
          <w:szCs w:val="44"/>
        </w:rPr>
      </w:pPr>
      <w:r>
        <w:rPr>
          <w:rFonts w:ascii="黑体" w:hAnsi="黑体" w:eastAsia="黑体"/>
          <w:b/>
          <w:color w:val="000000"/>
          <w:spacing w:val="-4"/>
          <w:sz w:val="44"/>
          <w:szCs w:val="44"/>
        </w:rPr>
        <w:t>目录</w:t>
      </w:r>
    </w:p>
    <w:p>
      <w:pPr>
        <w:pStyle w:val="9"/>
        <w:tabs>
          <w:tab w:val="right" w:leader="dot" w:pos="8949"/>
        </w:tabs>
        <w:spacing w:line="352" w:lineRule="exact"/>
        <w:ind w:firstLine="480"/>
        <w:rPr>
          <w:rFonts w:asciiTheme="minorHAnsi" w:hAnsiTheme="minorHAnsi" w:eastAsiaTheme="minorEastAsia" w:cstheme="minorBidi"/>
          <w:sz w:val="24"/>
        </w:rPr>
      </w:pPr>
      <w:r>
        <w:rPr>
          <w:rFonts w:ascii="仿宋" w:hAnsi="仿宋"/>
          <w:sz w:val="24"/>
        </w:rPr>
        <w:fldChar w:fldCharType="begin"/>
      </w:r>
      <w:r>
        <w:rPr>
          <w:rFonts w:hint="eastAsia" w:ascii="仿宋" w:hAnsi="仿宋"/>
          <w:sz w:val="24"/>
        </w:rPr>
        <w:instrText xml:space="preserve">TOC \o "1-3" \h \z \u</w:instrText>
      </w:r>
      <w:r>
        <w:rPr>
          <w:rFonts w:ascii="仿宋" w:hAnsi="仿宋"/>
          <w:sz w:val="24"/>
        </w:rPr>
        <w:fldChar w:fldCharType="separate"/>
      </w:r>
      <w:r>
        <w:fldChar w:fldCharType="begin"/>
      </w:r>
      <w:r>
        <w:instrText xml:space="preserve"> HYPERLINK \l "_Toc56687583" </w:instrText>
      </w:r>
      <w:r>
        <w:fldChar w:fldCharType="separate"/>
      </w:r>
      <w:r>
        <w:rPr>
          <w:rStyle w:val="14"/>
          <w:rFonts w:hint="eastAsia"/>
          <w:kern w:val="0"/>
          <w:sz w:val="24"/>
        </w:rPr>
        <w:t>一、部门概况</w:t>
      </w:r>
      <w:r>
        <w:rPr>
          <w:sz w:val="24"/>
        </w:rPr>
        <w:tab/>
      </w:r>
      <w:r>
        <w:rPr>
          <w:sz w:val="24"/>
        </w:rPr>
        <w:fldChar w:fldCharType="begin"/>
      </w:r>
      <w:r>
        <w:rPr>
          <w:sz w:val="24"/>
        </w:rPr>
        <w:instrText xml:space="preserve"> PAGEREF _Toc56687583 \h </w:instrText>
      </w:r>
      <w:r>
        <w:rPr>
          <w:sz w:val="24"/>
        </w:rPr>
        <w:fldChar w:fldCharType="separate"/>
      </w:r>
      <w:r>
        <w:rPr>
          <w:sz w:val="24"/>
        </w:rPr>
        <w:t>1</w:t>
      </w:r>
      <w:r>
        <w:rPr>
          <w:sz w:val="24"/>
        </w:rPr>
        <w:fldChar w:fldCharType="end"/>
      </w:r>
      <w:r>
        <w:rPr>
          <w:sz w:val="24"/>
        </w:rPr>
        <w:fldChar w:fldCharType="end"/>
      </w:r>
    </w:p>
    <w:p>
      <w:pPr>
        <w:pStyle w:val="10"/>
        <w:tabs>
          <w:tab w:val="right" w:leader="dot" w:pos="8949"/>
        </w:tabs>
        <w:spacing w:line="352" w:lineRule="exact"/>
        <w:ind w:left="640" w:firstLine="640"/>
        <w:rPr>
          <w:rFonts w:asciiTheme="minorHAnsi" w:hAnsiTheme="minorHAnsi" w:eastAsiaTheme="minorEastAsia" w:cstheme="minorBidi"/>
          <w:sz w:val="24"/>
        </w:rPr>
      </w:pPr>
      <w:r>
        <w:fldChar w:fldCharType="begin"/>
      </w:r>
      <w:r>
        <w:instrText xml:space="preserve"> HYPERLINK \l "_Toc56687584" </w:instrText>
      </w:r>
      <w:r>
        <w:fldChar w:fldCharType="separate"/>
      </w:r>
      <w:r>
        <w:rPr>
          <w:rStyle w:val="14"/>
          <w:rFonts w:hint="eastAsia"/>
          <w:kern w:val="0"/>
          <w:sz w:val="24"/>
        </w:rPr>
        <w:t>（一）部门基本情况</w:t>
      </w:r>
      <w:r>
        <w:rPr>
          <w:sz w:val="24"/>
        </w:rPr>
        <w:tab/>
      </w:r>
      <w:r>
        <w:rPr>
          <w:sz w:val="24"/>
        </w:rPr>
        <w:fldChar w:fldCharType="begin"/>
      </w:r>
      <w:r>
        <w:rPr>
          <w:sz w:val="24"/>
        </w:rPr>
        <w:instrText xml:space="preserve"> PAGEREF _Toc56687584 \h </w:instrText>
      </w:r>
      <w:r>
        <w:rPr>
          <w:sz w:val="24"/>
        </w:rPr>
        <w:fldChar w:fldCharType="separate"/>
      </w:r>
      <w:r>
        <w:rPr>
          <w:sz w:val="24"/>
        </w:rPr>
        <w:t>1</w:t>
      </w:r>
      <w:r>
        <w:rPr>
          <w:sz w:val="24"/>
        </w:rPr>
        <w:fldChar w:fldCharType="end"/>
      </w:r>
      <w:r>
        <w:rPr>
          <w:sz w:val="24"/>
        </w:rPr>
        <w:fldChar w:fldCharType="end"/>
      </w:r>
    </w:p>
    <w:p>
      <w:pPr>
        <w:pStyle w:val="10"/>
        <w:tabs>
          <w:tab w:val="right" w:leader="dot" w:pos="8949"/>
        </w:tabs>
        <w:spacing w:line="352" w:lineRule="exact"/>
        <w:ind w:left="640" w:firstLine="640"/>
        <w:rPr>
          <w:rFonts w:asciiTheme="minorHAnsi" w:hAnsiTheme="minorHAnsi" w:eastAsiaTheme="minorEastAsia" w:cstheme="minorBidi"/>
          <w:sz w:val="24"/>
        </w:rPr>
      </w:pPr>
      <w:r>
        <w:fldChar w:fldCharType="begin"/>
      </w:r>
      <w:r>
        <w:instrText xml:space="preserve"> HYPERLINK \l "_Toc56687585" </w:instrText>
      </w:r>
      <w:r>
        <w:fldChar w:fldCharType="separate"/>
      </w:r>
      <w:r>
        <w:rPr>
          <w:rStyle w:val="14"/>
          <w:rFonts w:hint="eastAsia"/>
          <w:kern w:val="0"/>
          <w:sz w:val="24"/>
        </w:rPr>
        <w:t>（二）机构设置情况</w:t>
      </w:r>
      <w:r>
        <w:rPr>
          <w:sz w:val="24"/>
        </w:rPr>
        <w:tab/>
      </w:r>
      <w:r>
        <w:rPr>
          <w:sz w:val="24"/>
        </w:rPr>
        <w:fldChar w:fldCharType="begin"/>
      </w:r>
      <w:r>
        <w:rPr>
          <w:sz w:val="24"/>
        </w:rPr>
        <w:instrText xml:space="preserve"> PAGEREF _Toc56687585 \h </w:instrText>
      </w:r>
      <w:r>
        <w:rPr>
          <w:sz w:val="24"/>
        </w:rPr>
        <w:fldChar w:fldCharType="separate"/>
      </w:r>
      <w:r>
        <w:rPr>
          <w:sz w:val="24"/>
        </w:rPr>
        <w:t>1</w:t>
      </w:r>
      <w:r>
        <w:rPr>
          <w:sz w:val="24"/>
        </w:rPr>
        <w:fldChar w:fldCharType="end"/>
      </w:r>
      <w:r>
        <w:rPr>
          <w:sz w:val="24"/>
        </w:rPr>
        <w:fldChar w:fldCharType="end"/>
      </w:r>
    </w:p>
    <w:p>
      <w:pPr>
        <w:pStyle w:val="10"/>
        <w:tabs>
          <w:tab w:val="right" w:leader="dot" w:pos="8949"/>
        </w:tabs>
        <w:spacing w:line="352" w:lineRule="exact"/>
        <w:ind w:left="640" w:firstLine="640"/>
        <w:rPr>
          <w:rFonts w:asciiTheme="minorHAnsi" w:hAnsiTheme="minorHAnsi" w:eastAsiaTheme="minorEastAsia" w:cstheme="minorBidi"/>
          <w:sz w:val="24"/>
        </w:rPr>
      </w:pPr>
      <w:r>
        <w:fldChar w:fldCharType="begin"/>
      </w:r>
      <w:r>
        <w:instrText xml:space="preserve"> HYPERLINK \l "_Toc56687586" </w:instrText>
      </w:r>
      <w:r>
        <w:fldChar w:fldCharType="separate"/>
      </w:r>
      <w:r>
        <w:rPr>
          <w:rStyle w:val="14"/>
          <w:rFonts w:hint="eastAsia"/>
          <w:kern w:val="0"/>
          <w:sz w:val="24"/>
        </w:rPr>
        <w:t>（三）人员编制情况</w:t>
      </w:r>
      <w:r>
        <w:rPr>
          <w:sz w:val="24"/>
        </w:rPr>
        <w:tab/>
      </w:r>
      <w:r>
        <w:rPr>
          <w:sz w:val="24"/>
        </w:rPr>
        <w:fldChar w:fldCharType="begin"/>
      </w:r>
      <w:r>
        <w:rPr>
          <w:sz w:val="24"/>
        </w:rPr>
        <w:instrText xml:space="preserve"> PAGEREF _Toc56687586 \h </w:instrText>
      </w:r>
      <w:r>
        <w:rPr>
          <w:sz w:val="24"/>
        </w:rPr>
        <w:fldChar w:fldCharType="separate"/>
      </w:r>
      <w:r>
        <w:rPr>
          <w:sz w:val="24"/>
        </w:rPr>
        <w:t>2</w:t>
      </w:r>
      <w:r>
        <w:rPr>
          <w:sz w:val="24"/>
        </w:rPr>
        <w:fldChar w:fldCharType="end"/>
      </w:r>
      <w:r>
        <w:rPr>
          <w:sz w:val="24"/>
        </w:rPr>
        <w:fldChar w:fldCharType="end"/>
      </w:r>
    </w:p>
    <w:p>
      <w:pPr>
        <w:pStyle w:val="10"/>
        <w:tabs>
          <w:tab w:val="right" w:leader="dot" w:pos="8949"/>
        </w:tabs>
        <w:spacing w:line="352" w:lineRule="exact"/>
        <w:ind w:left="640" w:firstLine="640"/>
        <w:rPr>
          <w:rFonts w:asciiTheme="minorHAnsi" w:hAnsiTheme="minorHAnsi" w:eastAsiaTheme="minorEastAsia" w:cstheme="minorBidi"/>
          <w:sz w:val="24"/>
        </w:rPr>
      </w:pPr>
      <w:r>
        <w:fldChar w:fldCharType="begin"/>
      </w:r>
      <w:r>
        <w:instrText xml:space="preserve"> HYPERLINK \l "_Toc56687587" </w:instrText>
      </w:r>
      <w:r>
        <w:fldChar w:fldCharType="separate"/>
      </w:r>
      <w:r>
        <w:rPr>
          <w:rStyle w:val="14"/>
          <w:rFonts w:hint="eastAsia"/>
          <w:kern w:val="0"/>
          <w:sz w:val="24"/>
        </w:rPr>
        <w:t>（四）部门职</w:t>
      </w:r>
      <w:r>
        <w:rPr>
          <w:rStyle w:val="14"/>
          <w:rFonts w:hint="eastAsia"/>
          <w:sz w:val="24"/>
        </w:rPr>
        <w:t>能</w:t>
      </w:r>
      <w:r>
        <w:rPr>
          <w:rStyle w:val="14"/>
          <w:rFonts w:hint="eastAsia"/>
          <w:kern w:val="0"/>
          <w:sz w:val="24"/>
        </w:rPr>
        <w:t>职责</w:t>
      </w:r>
      <w:r>
        <w:rPr>
          <w:sz w:val="24"/>
        </w:rPr>
        <w:tab/>
      </w:r>
      <w:r>
        <w:rPr>
          <w:sz w:val="24"/>
        </w:rPr>
        <w:fldChar w:fldCharType="begin"/>
      </w:r>
      <w:r>
        <w:rPr>
          <w:sz w:val="24"/>
        </w:rPr>
        <w:instrText xml:space="preserve"> PAGEREF _Toc56687587 \h </w:instrText>
      </w:r>
      <w:r>
        <w:rPr>
          <w:sz w:val="24"/>
        </w:rPr>
        <w:fldChar w:fldCharType="separate"/>
      </w:r>
      <w:r>
        <w:rPr>
          <w:sz w:val="24"/>
        </w:rPr>
        <w:t>2</w:t>
      </w:r>
      <w:r>
        <w:rPr>
          <w:sz w:val="24"/>
        </w:rPr>
        <w:fldChar w:fldCharType="end"/>
      </w:r>
      <w:r>
        <w:rPr>
          <w:sz w:val="24"/>
        </w:rPr>
        <w:fldChar w:fldCharType="end"/>
      </w:r>
    </w:p>
    <w:p>
      <w:pPr>
        <w:pStyle w:val="9"/>
        <w:tabs>
          <w:tab w:val="right" w:leader="dot" w:pos="8949"/>
        </w:tabs>
        <w:spacing w:line="352" w:lineRule="exact"/>
        <w:ind w:firstLine="640"/>
        <w:rPr>
          <w:rFonts w:asciiTheme="minorHAnsi" w:hAnsiTheme="minorHAnsi" w:eastAsiaTheme="minorEastAsia" w:cstheme="minorBidi"/>
          <w:sz w:val="24"/>
        </w:rPr>
      </w:pPr>
      <w:r>
        <w:fldChar w:fldCharType="begin"/>
      </w:r>
      <w:r>
        <w:instrText xml:space="preserve"> HYPERLINK \l "_Toc56687588" </w:instrText>
      </w:r>
      <w:r>
        <w:fldChar w:fldCharType="separate"/>
      </w:r>
      <w:r>
        <w:rPr>
          <w:rStyle w:val="14"/>
          <w:rFonts w:hint="eastAsia"/>
          <w:kern w:val="0"/>
          <w:sz w:val="24"/>
        </w:rPr>
        <w:t>二、部门整体支出管理及使用情况</w:t>
      </w:r>
      <w:r>
        <w:rPr>
          <w:sz w:val="24"/>
        </w:rPr>
        <w:tab/>
      </w:r>
      <w:r>
        <w:rPr>
          <w:sz w:val="24"/>
        </w:rPr>
        <w:fldChar w:fldCharType="begin"/>
      </w:r>
      <w:r>
        <w:rPr>
          <w:sz w:val="24"/>
        </w:rPr>
        <w:instrText xml:space="preserve"> PAGEREF _Toc56687588 \h </w:instrText>
      </w:r>
      <w:r>
        <w:rPr>
          <w:sz w:val="24"/>
        </w:rPr>
        <w:fldChar w:fldCharType="separate"/>
      </w:r>
      <w:r>
        <w:rPr>
          <w:sz w:val="24"/>
        </w:rPr>
        <w:t>4</w:t>
      </w:r>
      <w:r>
        <w:rPr>
          <w:sz w:val="24"/>
        </w:rPr>
        <w:fldChar w:fldCharType="end"/>
      </w:r>
      <w:r>
        <w:rPr>
          <w:sz w:val="24"/>
        </w:rPr>
        <w:fldChar w:fldCharType="end"/>
      </w:r>
    </w:p>
    <w:p>
      <w:pPr>
        <w:pStyle w:val="10"/>
        <w:tabs>
          <w:tab w:val="right" w:leader="dot" w:pos="8949"/>
        </w:tabs>
        <w:spacing w:line="352" w:lineRule="exact"/>
        <w:ind w:left="640" w:firstLine="640"/>
        <w:rPr>
          <w:rFonts w:asciiTheme="minorHAnsi" w:hAnsiTheme="minorHAnsi" w:eastAsiaTheme="minorEastAsia" w:cstheme="minorBidi"/>
          <w:sz w:val="24"/>
        </w:rPr>
      </w:pPr>
      <w:r>
        <w:fldChar w:fldCharType="begin"/>
      </w:r>
      <w:r>
        <w:instrText xml:space="preserve"> HYPERLINK \l "_Toc56687589" </w:instrText>
      </w:r>
      <w:r>
        <w:fldChar w:fldCharType="separate"/>
      </w:r>
      <w:r>
        <w:rPr>
          <w:rStyle w:val="14"/>
          <w:rFonts w:hint="eastAsia"/>
          <w:kern w:val="0"/>
          <w:sz w:val="24"/>
        </w:rPr>
        <w:t>（一）</w:t>
      </w:r>
      <w:r>
        <w:rPr>
          <w:rStyle w:val="14"/>
          <w:kern w:val="0"/>
          <w:sz w:val="24"/>
        </w:rPr>
        <w:t>2019</w:t>
      </w:r>
      <w:r>
        <w:rPr>
          <w:rStyle w:val="14"/>
          <w:rFonts w:hint="eastAsia"/>
          <w:kern w:val="0"/>
          <w:sz w:val="24"/>
        </w:rPr>
        <w:t>年部门预算情况</w:t>
      </w:r>
      <w:r>
        <w:rPr>
          <w:sz w:val="24"/>
        </w:rPr>
        <w:tab/>
      </w:r>
      <w:r>
        <w:rPr>
          <w:sz w:val="24"/>
        </w:rPr>
        <w:fldChar w:fldCharType="begin"/>
      </w:r>
      <w:r>
        <w:rPr>
          <w:sz w:val="24"/>
        </w:rPr>
        <w:instrText xml:space="preserve"> PAGEREF _Toc56687589 \h </w:instrText>
      </w:r>
      <w:r>
        <w:rPr>
          <w:sz w:val="24"/>
        </w:rPr>
        <w:fldChar w:fldCharType="separate"/>
      </w:r>
      <w:r>
        <w:rPr>
          <w:sz w:val="24"/>
        </w:rPr>
        <w:t>4</w:t>
      </w:r>
      <w:r>
        <w:rPr>
          <w:sz w:val="24"/>
        </w:rPr>
        <w:fldChar w:fldCharType="end"/>
      </w:r>
      <w:r>
        <w:rPr>
          <w:sz w:val="24"/>
        </w:rPr>
        <w:fldChar w:fldCharType="end"/>
      </w:r>
    </w:p>
    <w:p>
      <w:pPr>
        <w:pStyle w:val="10"/>
        <w:tabs>
          <w:tab w:val="right" w:leader="dot" w:pos="8949"/>
        </w:tabs>
        <w:spacing w:line="352" w:lineRule="exact"/>
        <w:ind w:left="640" w:firstLine="640"/>
        <w:rPr>
          <w:rFonts w:asciiTheme="minorHAnsi" w:hAnsiTheme="minorHAnsi" w:eastAsiaTheme="minorEastAsia" w:cstheme="minorBidi"/>
          <w:sz w:val="24"/>
        </w:rPr>
      </w:pPr>
      <w:r>
        <w:fldChar w:fldCharType="begin"/>
      </w:r>
      <w:r>
        <w:instrText xml:space="preserve"> HYPERLINK \l "_Toc56687590" </w:instrText>
      </w:r>
      <w:r>
        <w:fldChar w:fldCharType="separate"/>
      </w:r>
      <w:r>
        <w:rPr>
          <w:rStyle w:val="14"/>
          <w:rFonts w:hint="eastAsia"/>
          <w:sz w:val="24"/>
        </w:rPr>
        <w:t>（二）</w:t>
      </w:r>
      <w:r>
        <w:rPr>
          <w:rStyle w:val="14"/>
          <w:sz w:val="24"/>
        </w:rPr>
        <w:t>2019</w:t>
      </w:r>
      <w:r>
        <w:rPr>
          <w:rStyle w:val="14"/>
          <w:rFonts w:hint="eastAsia"/>
          <w:sz w:val="24"/>
        </w:rPr>
        <w:t>年部门决算情况</w:t>
      </w:r>
      <w:r>
        <w:rPr>
          <w:sz w:val="24"/>
        </w:rPr>
        <w:tab/>
      </w:r>
      <w:r>
        <w:rPr>
          <w:sz w:val="24"/>
        </w:rPr>
        <w:fldChar w:fldCharType="begin"/>
      </w:r>
      <w:r>
        <w:rPr>
          <w:sz w:val="24"/>
        </w:rPr>
        <w:instrText xml:space="preserve"> PAGEREF _Toc56687590 \h </w:instrText>
      </w:r>
      <w:r>
        <w:rPr>
          <w:sz w:val="24"/>
        </w:rPr>
        <w:fldChar w:fldCharType="separate"/>
      </w:r>
      <w:r>
        <w:rPr>
          <w:sz w:val="24"/>
        </w:rPr>
        <w:t>4</w:t>
      </w:r>
      <w:r>
        <w:rPr>
          <w:sz w:val="24"/>
        </w:rPr>
        <w:fldChar w:fldCharType="end"/>
      </w:r>
      <w:r>
        <w:rPr>
          <w:sz w:val="24"/>
        </w:rPr>
        <w:fldChar w:fldCharType="end"/>
      </w:r>
    </w:p>
    <w:p>
      <w:pPr>
        <w:pStyle w:val="10"/>
        <w:tabs>
          <w:tab w:val="right" w:leader="dot" w:pos="8949"/>
        </w:tabs>
        <w:spacing w:line="352" w:lineRule="exact"/>
        <w:ind w:left="640" w:firstLine="640"/>
        <w:rPr>
          <w:rFonts w:asciiTheme="minorHAnsi" w:hAnsiTheme="minorHAnsi" w:eastAsiaTheme="minorEastAsia" w:cstheme="minorBidi"/>
          <w:sz w:val="24"/>
        </w:rPr>
      </w:pPr>
      <w:r>
        <w:fldChar w:fldCharType="begin"/>
      </w:r>
      <w:r>
        <w:instrText xml:space="preserve"> HYPERLINK \l "_Toc56687591" </w:instrText>
      </w:r>
      <w:r>
        <w:fldChar w:fldCharType="separate"/>
      </w:r>
      <w:r>
        <w:rPr>
          <w:rStyle w:val="14"/>
          <w:rFonts w:hint="eastAsia"/>
          <w:sz w:val="24"/>
        </w:rPr>
        <w:t>（三）</w:t>
      </w:r>
      <w:r>
        <w:rPr>
          <w:rStyle w:val="14"/>
          <w:sz w:val="24"/>
        </w:rPr>
        <w:t>2019</w:t>
      </w:r>
      <w:r>
        <w:rPr>
          <w:rStyle w:val="14"/>
          <w:rFonts w:hint="eastAsia"/>
          <w:sz w:val="24"/>
        </w:rPr>
        <w:t>年支出分类情况</w:t>
      </w:r>
      <w:r>
        <w:rPr>
          <w:sz w:val="24"/>
        </w:rPr>
        <w:tab/>
      </w:r>
      <w:r>
        <w:rPr>
          <w:sz w:val="24"/>
        </w:rPr>
        <w:fldChar w:fldCharType="begin"/>
      </w:r>
      <w:r>
        <w:rPr>
          <w:sz w:val="24"/>
        </w:rPr>
        <w:instrText xml:space="preserve"> PAGEREF _Toc56687591 \h </w:instrText>
      </w:r>
      <w:r>
        <w:rPr>
          <w:sz w:val="24"/>
        </w:rPr>
        <w:fldChar w:fldCharType="separate"/>
      </w:r>
      <w:r>
        <w:rPr>
          <w:sz w:val="24"/>
        </w:rPr>
        <w:t>5</w:t>
      </w:r>
      <w:r>
        <w:rPr>
          <w:sz w:val="24"/>
        </w:rPr>
        <w:fldChar w:fldCharType="end"/>
      </w:r>
      <w:r>
        <w:rPr>
          <w:sz w:val="24"/>
        </w:rPr>
        <w:fldChar w:fldCharType="end"/>
      </w:r>
    </w:p>
    <w:p>
      <w:pPr>
        <w:pStyle w:val="5"/>
        <w:tabs>
          <w:tab w:val="right" w:leader="dot" w:pos="8949"/>
        </w:tabs>
        <w:spacing w:line="352" w:lineRule="exact"/>
        <w:ind w:left="1280" w:firstLine="640"/>
        <w:rPr>
          <w:rFonts w:asciiTheme="minorHAnsi" w:hAnsiTheme="minorHAnsi" w:eastAsiaTheme="minorEastAsia" w:cstheme="minorBidi"/>
          <w:sz w:val="24"/>
        </w:rPr>
      </w:pPr>
      <w:r>
        <w:fldChar w:fldCharType="begin"/>
      </w:r>
      <w:r>
        <w:instrText xml:space="preserve"> HYPERLINK \l "_Toc56687592" </w:instrText>
      </w:r>
      <w:r>
        <w:fldChar w:fldCharType="separate"/>
      </w:r>
      <w:r>
        <w:rPr>
          <w:rStyle w:val="14"/>
          <w:kern w:val="0"/>
          <w:sz w:val="24"/>
        </w:rPr>
        <w:t>1</w:t>
      </w:r>
      <w:r>
        <w:rPr>
          <w:rStyle w:val="14"/>
          <w:rFonts w:hint="eastAsia"/>
          <w:kern w:val="0"/>
          <w:sz w:val="24"/>
        </w:rPr>
        <w:t>、基本支出</w:t>
      </w:r>
      <w:r>
        <w:rPr>
          <w:sz w:val="24"/>
        </w:rPr>
        <w:tab/>
      </w:r>
      <w:r>
        <w:rPr>
          <w:sz w:val="24"/>
        </w:rPr>
        <w:fldChar w:fldCharType="begin"/>
      </w:r>
      <w:r>
        <w:rPr>
          <w:sz w:val="24"/>
        </w:rPr>
        <w:instrText xml:space="preserve"> PAGEREF _Toc56687592 \h </w:instrText>
      </w:r>
      <w:r>
        <w:rPr>
          <w:sz w:val="24"/>
        </w:rPr>
        <w:fldChar w:fldCharType="separate"/>
      </w:r>
      <w:r>
        <w:rPr>
          <w:sz w:val="24"/>
        </w:rPr>
        <w:t>5</w:t>
      </w:r>
      <w:r>
        <w:rPr>
          <w:sz w:val="24"/>
        </w:rPr>
        <w:fldChar w:fldCharType="end"/>
      </w:r>
      <w:r>
        <w:rPr>
          <w:sz w:val="24"/>
        </w:rPr>
        <w:fldChar w:fldCharType="end"/>
      </w:r>
    </w:p>
    <w:p>
      <w:pPr>
        <w:pStyle w:val="5"/>
        <w:tabs>
          <w:tab w:val="right" w:leader="dot" w:pos="8949"/>
        </w:tabs>
        <w:spacing w:line="352" w:lineRule="exact"/>
        <w:ind w:left="1280" w:firstLine="640"/>
        <w:rPr>
          <w:rFonts w:asciiTheme="minorHAnsi" w:hAnsiTheme="minorHAnsi" w:eastAsiaTheme="minorEastAsia" w:cstheme="minorBidi"/>
          <w:sz w:val="24"/>
        </w:rPr>
      </w:pPr>
      <w:r>
        <w:fldChar w:fldCharType="begin"/>
      </w:r>
      <w:r>
        <w:instrText xml:space="preserve"> HYPERLINK \l "_Toc56687593" </w:instrText>
      </w:r>
      <w:r>
        <w:fldChar w:fldCharType="separate"/>
      </w:r>
      <w:r>
        <w:rPr>
          <w:rStyle w:val="14"/>
          <w:kern w:val="0"/>
          <w:sz w:val="24"/>
        </w:rPr>
        <w:t>2</w:t>
      </w:r>
      <w:r>
        <w:rPr>
          <w:rStyle w:val="14"/>
          <w:rFonts w:hint="eastAsia"/>
          <w:kern w:val="0"/>
          <w:sz w:val="24"/>
        </w:rPr>
        <w:t>、项目支出</w:t>
      </w:r>
      <w:r>
        <w:rPr>
          <w:sz w:val="24"/>
        </w:rPr>
        <w:tab/>
      </w:r>
      <w:r>
        <w:rPr>
          <w:sz w:val="24"/>
        </w:rPr>
        <w:fldChar w:fldCharType="begin"/>
      </w:r>
      <w:r>
        <w:rPr>
          <w:sz w:val="24"/>
        </w:rPr>
        <w:instrText xml:space="preserve"> PAGEREF _Toc56687593 \h </w:instrText>
      </w:r>
      <w:r>
        <w:rPr>
          <w:sz w:val="24"/>
        </w:rPr>
        <w:fldChar w:fldCharType="separate"/>
      </w:r>
      <w:r>
        <w:rPr>
          <w:sz w:val="24"/>
        </w:rPr>
        <w:t>5</w:t>
      </w:r>
      <w:r>
        <w:rPr>
          <w:sz w:val="24"/>
        </w:rPr>
        <w:fldChar w:fldCharType="end"/>
      </w:r>
      <w:r>
        <w:rPr>
          <w:sz w:val="24"/>
        </w:rPr>
        <w:fldChar w:fldCharType="end"/>
      </w:r>
    </w:p>
    <w:p>
      <w:pPr>
        <w:pStyle w:val="5"/>
        <w:tabs>
          <w:tab w:val="right" w:leader="dot" w:pos="8949"/>
        </w:tabs>
        <w:spacing w:line="352" w:lineRule="exact"/>
        <w:ind w:left="1280" w:firstLine="640"/>
        <w:rPr>
          <w:rFonts w:asciiTheme="minorHAnsi" w:hAnsiTheme="minorHAnsi" w:eastAsiaTheme="minorEastAsia" w:cstheme="minorBidi"/>
          <w:sz w:val="24"/>
        </w:rPr>
      </w:pPr>
      <w:r>
        <w:fldChar w:fldCharType="begin"/>
      </w:r>
      <w:r>
        <w:instrText xml:space="preserve"> HYPERLINK \l "_Toc56687594" </w:instrText>
      </w:r>
      <w:r>
        <w:fldChar w:fldCharType="separate"/>
      </w:r>
      <w:r>
        <w:rPr>
          <w:rStyle w:val="14"/>
          <w:kern w:val="0"/>
          <w:sz w:val="24"/>
        </w:rPr>
        <w:t>3</w:t>
      </w:r>
      <w:r>
        <w:rPr>
          <w:rStyle w:val="14"/>
          <w:rFonts w:hint="eastAsia"/>
          <w:kern w:val="0"/>
          <w:sz w:val="24"/>
        </w:rPr>
        <w:t>、“三公”经费情况</w:t>
      </w:r>
      <w:r>
        <w:rPr>
          <w:sz w:val="24"/>
        </w:rPr>
        <w:tab/>
      </w:r>
      <w:r>
        <w:rPr>
          <w:sz w:val="24"/>
        </w:rPr>
        <w:fldChar w:fldCharType="begin"/>
      </w:r>
      <w:r>
        <w:rPr>
          <w:sz w:val="24"/>
        </w:rPr>
        <w:instrText xml:space="preserve"> PAGEREF _Toc56687594 \h </w:instrText>
      </w:r>
      <w:r>
        <w:rPr>
          <w:sz w:val="24"/>
        </w:rPr>
        <w:fldChar w:fldCharType="separate"/>
      </w:r>
      <w:r>
        <w:rPr>
          <w:sz w:val="24"/>
        </w:rPr>
        <w:t>5</w:t>
      </w:r>
      <w:r>
        <w:rPr>
          <w:sz w:val="24"/>
        </w:rPr>
        <w:fldChar w:fldCharType="end"/>
      </w:r>
      <w:r>
        <w:rPr>
          <w:sz w:val="24"/>
        </w:rPr>
        <w:fldChar w:fldCharType="end"/>
      </w:r>
    </w:p>
    <w:p>
      <w:pPr>
        <w:pStyle w:val="9"/>
        <w:tabs>
          <w:tab w:val="right" w:leader="dot" w:pos="8949"/>
        </w:tabs>
        <w:spacing w:line="352" w:lineRule="exact"/>
        <w:ind w:firstLine="640"/>
        <w:rPr>
          <w:rFonts w:asciiTheme="minorHAnsi" w:hAnsiTheme="minorHAnsi" w:eastAsiaTheme="minorEastAsia" w:cstheme="minorBidi"/>
          <w:sz w:val="24"/>
        </w:rPr>
      </w:pPr>
      <w:r>
        <w:fldChar w:fldCharType="begin"/>
      </w:r>
      <w:r>
        <w:instrText xml:space="preserve"> HYPERLINK \l "_Toc56687595" </w:instrText>
      </w:r>
      <w:r>
        <w:fldChar w:fldCharType="separate"/>
      </w:r>
      <w:r>
        <w:rPr>
          <w:rStyle w:val="14"/>
          <w:rFonts w:hint="eastAsia"/>
          <w:kern w:val="0"/>
          <w:sz w:val="24"/>
        </w:rPr>
        <w:t>三、资产管理情况</w:t>
      </w:r>
      <w:r>
        <w:rPr>
          <w:sz w:val="24"/>
        </w:rPr>
        <w:tab/>
      </w:r>
      <w:r>
        <w:rPr>
          <w:sz w:val="24"/>
        </w:rPr>
        <w:fldChar w:fldCharType="begin"/>
      </w:r>
      <w:r>
        <w:rPr>
          <w:sz w:val="24"/>
        </w:rPr>
        <w:instrText xml:space="preserve"> PAGEREF _Toc56687595 \h </w:instrText>
      </w:r>
      <w:r>
        <w:rPr>
          <w:sz w:val="24"/>
        </w:rPr>
        <w:fldChar w:fldCharType="separate"/>
      </w:r>
      <w:r>
        <w:rPr>
          <w:sz w:val="24"/>
        </w:rPr>
        <w:t>6</w:t>
      </w:r>
      <w:r>
        <w:rPr>
          <w:sz w:val="24"/>
        </w:rPr>
        <w:fldChar w:fldCharType="end"/>
      </w:r>
      <w:r>
        <w:rPr>
          <w:sz w:val="24"/>
        </w:rPr>
        <w:fldChar w:fldCharType="end"/>
      </w:r>
    </w:p>
    <w:p>
      <w:pPr>
        <w:pStyle w:val="9"/>
        <w:tabs>
          <w:tab w:val="right" w:leader="dot" w:pos="8949"/>
        </w:tabs>
        <w:spacing w:line="352" w:lineRule="exact"/>
        <w:ind w:firstLine="640"/>
        <w:rPr>
          <w:rFonts w:asciiTheme="minorHAnsi" w:hAnsiTheme="minorHAnsi" w:eastAsiaTheme="minorEastAsia" w:cstheme="minorBidi"/>
          <w:sz w:val="24"/>
        </w:rPr>
      </w:pPr>
      <w:r>
        <w:fldChar w:fldCharType="begin"/>
      </w:r>
      <w:r>
        <w:instrText xml:space="preserve"> HYPERLINK \l "_Toc56687596" </w:instrText>
      </w:r>
      <w:r>
        <w:fldChar w:fldCharType="separate"/>
      </w:r>
      <w:r>
        <w:rPr>
          <w:rStyle w:val="14"/>
          <w:rFonts w:hint="eastAsia"/>
          <w:kern w:val="0"/>
          <w:sz w:val="24"/>
        </w:rPr>
        <w:t>四、部门整体绩效情况</w:t>
      </w:r>
      <w:r>
        <w:rPr>
          <w:sz w:val="24"/>
        </w:rPr>
        <w:tab/>
      </w:r>
      <w:r>
        <w:rPr>
          <w:sz w:val="24"/>
        </w:rPr>
        <w:fldChar w:fldCharType="begin"/>
      </w:r>
      <w:r>
        <w:rPr>
          <w:sz w:val="24"/>
        </w:rPr>
        <w:instrText xml:space="preserve"> PAGEREF _Toc56687596 \h </w:instrText>
      </w:r>
      <w:r>
        <w:rPr>
          <w:sz w:val="24"/>
        </w:rPr>
        <w:fldChar w:fldCharType="separate"/>
      </w:r>
      <w:r>
        <w:rPr>
          <w:sz w:val="24"/>
        </w:rPr>
        <w:t>6</w:t>
      </w:r>
      <w:r>
        <w:rPr>
          <w:sz w:val="24"/>
        </w:rPr>
        <w:fldChar w:fldCharType="end"/>
      </w:r>
      <w:r>
        <w:rPr>
          <w:sz w:val="24"/>
        </w:rPr>
        <w:fldChar w:fldCharType="end"/>
      </w:r>
    </w:p>
    <w:p>
      <w:pPr>
        <w:pStyle w:val="10"/>
        <w:tabs>
          <w:tab w:val="right" w:leader="dot" w:pos="8949"/>
        </w:tabs>
        <w:spacing w:line="352" w:lineRule="exact"/>
        <w:ind w:left="640" w:firstLine="640"/>
        <w:rPr>
          <w:rFonts w:asciiTheme="minorHAnsi" w:hAnsiTheme="minorHAnsi" w:eastAsiaTheme="minorEastAsia" w:cstheme="minorBidi"/>
          <w:sz w:val="24"/>
        </w:rPr>
      </w:pPr>
      <w:r>
        <w:fldChar w:fldCharType="begin"/>
      </w:r>
      <w:r>
        <w:instrText xml:space="preserve"> HYPERLINK \l "_Toc56687597" </w:instrText>
      </w:r>
      <w:r>
        <w:fldChar w:fldCharType="separate"/>
      </w:r>
      <w:r>
        <w:rPr>
          <w:rStyle w:val="14"/>
          <w:rFonts w:hint="eastAsia"/>
          <w:sz w:val="24"/>
        </w:rPr>
        <w:t>（一）部门整体绩效目标</w:t>
      </w:r>
      <w:r>
        <w:rPr>
          <w:sz w:val="24"/>
        </w:rPr>
        <w:tab/>
      </w:r>
      <w:r>
        <w:rPr>
          <w:sz w:val="24"/>
        </w:rPr>
        <w:fldChar w:fldCharType="begin"/>
      </w:r>
      <w:r>
        <w:rPr>
          <w:sz w:val="24"/>
        </w:rPr>
        <w:instrText xml:space="preserve"> PAGEREF _Toc56687597 \h </w:instrText>
      </w:r>
      <w:r>
        <w:rPr>
          <w:sz w:val="24"/>
        </w:rPr>
        <w:fldChar w:fldCharType="separate"/>
      </w:r>
      <w:r>
        <w:rPr>
          <w:sz w:val="24"/>
        </w:rPr>
        <w:t>6</w:t>
      </w:r>
      <w:r>
        <w:rPr>
          <w:sz w:val="24"/>
        </w:rPr>
        <w:fldChar w:fldCharType="end"/>
      </w:r>
      <w:r>
        <w:rPr>
          <w:sz w:val="24"/>
        </w:rPr>
        <w:fldChar w:fldCharType="end"/>
      </w:r>
    </w:p>
    <w:p>
      <w:pPr>
        <w:pStyle w:val="10"/>
        <w:tabs>
          <w:tab w:val="right" w:leader="dot" w:pos="8949"/>
        </w:tabs>
        <w:spacing w:line="352" w:lineRule="exact"/>
        <w:ind w:left="640" w:firstLine="640"/>
        <w:rPr>
          <w:rFonts w:asciiTheme="minorHAnsi" w:hAnsiTheme="minorHAnsi" w:eastAsiaTheme="minorEastAsia" w:cstheme="minorBidi"/>
          <w:sz w:val="24"/>
        </w:rPr>
      </w:pPr>
      <w:r>
        <w:fldChar w:fldCharType="begin"/>
      </w:r>
      <w:r>
        <w:instrText xml:space="preserve"> HYPERLINK \l "_Toc56687598" </w:instrText>
      </w:r>
      <w:r>
        <w:fldChar w:fldCharType="separate"/>
      </w:r>
      <w:r>
        <w:rPr>
          <w:rStyle w:val="14"/>
          <w:rFonts w:hint="eastAsia"/>
          <w:sz w:val="24"/>
        </w:rPr>
        <w:t>（二）部门整体绩效情况</w:t>
      </w:r>
      <w:r>
        <w:rPr>
          <w:sz w:val="24"/>
        </w:rPr>
        <w:tab/>
      </w:r>
      <w:r>
        <w:rPr>
          <w:sz w:val="24"/>
        </w:rPr>
        <w:fldChar w:fldCharType="begin"/>
      </w:r>
      <w:r>
        <w:rPr>
          <w:sz w:val="24"/>
        </w:rPr>
        <w:instrText xml:space="preserve"> PAGEREF _Toc56687598 \h </w:instrText>
      </w:r>
      <w:r>
        <w:rPr>
          <w:sz w:val="24"/>
        </w:rPr>
        <w:fldChar w:fldCharType="separate"/>
      </w:r>
      <w:r>
        <w:rPr>
          <w:sz w:val="24"/>
        </w:rPr>
        <w:t>7</w:t>
      </w:r>
      <w:r>
        <w:rPr>
          <w:sz w:val="24"/>
        </w:rPr>
        <w:fldChar w:fldCharType="end"/>
      </w:r>
      <w:r>
        <w:rPr>
          <w:sz w:val="24"/>
        </w:rPr>
        <w:fldChar w:fldCharType="end"/>
      </w:r>
    </w:p>
    <w:p>
      <w:pPr>
        <w:pStyle w:val="9"/>
        <w:tabs>
          <w:tab w:val="right" w:leader="dot" w:pos="8949"/>
        </w:tabs>
        <w:spacing w:line="352" w:lineRule="exact"/>
        <w:ind w:firstLine="640"/>
        <w:rPr>
          <w:rFonts w:asciiTheme="minorHAnsi" w:hAnsiTheme="minorHAnsi" w:eastAsiaTheme="minorEastAsia" w:cstheme="minorBidi"/>
          <w:sz w:val="24"/>
        </w:rPr>
      </w:pPr>
      <w:r>
        <w:fldChar w:fldCharType="begin"/>
      </w:r>
      <w:r>
        <w:instrText xml:space="preserve"> HYPERLINK \l "_Toc56687599" </w:instrText>
      </w:r>
      <w:r>
        <w:fldChar w:fldCharType="separate"/>
      </w:r>
      <w:r>
        <w:rPr>
          <w:rStyle w:val="14"/>
          <w:rFonts w:hint="eastAsia"/>
          <w:kern w:val="0"/>
          <w:sz w:val="24"/>
        </w:rPr>
        <w:t>五、综合评价情况及评价结论</w:t>
      </w:r>
      <w:r>
        <w:rPr>
          <w:sz w:val="24"/>
        </w:rPr>
        <w:tab/>
      </w:r>
      <w:r>
        <w:rPr>
          <w:sz w:val="24"/>
        </w:rPr>
        <w:fldChar w:fldCharType="begin"/>
      </w:r>
      <w:r>
        <w:rPr>
          <w:sz w:val="24"/>
        </w:rPr>
        <w:instrText xml:space="preserve"> PAGEREF _Toc56687599 \h </w:instrText>
      </w:r>
      <w:r>
        <w:rPr>
          <w:sz w:val="24"/>
        </w:rPr>
        <w:fldChar w:fldCharType="separate"/>
      </w:r>
      <w:r>
        <w:rPr>
          <w:sz w:val="24"/>
        </w:rPr>
        <w:t>9</w:t>
      </w:r>
      <w:r>
        <w:rPr>
          <w:sz w:val="24"/>
        </w:rPr>
        <w:fldChar w:fldCharType="end"/>
      </w:r>
      <w:r>
        <w:rPr>
          <w:sz w:val="24"/>
        </w:rPr>
        <w:fldChar w:fldCharType="end"/>
      </w:r>
    </w:p>
    <w:p>
      <w:pPr>
        <w:pStyle w:val="10"/>
        <w:tabs>
          <w:tab w:val="right" w:leader="dot" w:pos="8949"/>
        </w:tabs>
        <w:spacing w:line="352" w:lineRule="exact"/>
        <w:ind w:left="640" w:firstLine="640"/>
        <w:rPr>
          <w:rFonts w:asciiTheme="minorHAnsi" w:hAnsiTheme="minorHAnsi" w:eastAsiaTheme="minorEastAsia" w:cstheme="minorBidi"/>
          <w:sz w:val="24"/>
        </w:rPr>
      </w:pPr>
      <w:r>
        <w:fldChar w:fldCharType="begin"/>
      </w:r>
      <w:r>
        <w:instrText xml:space="preserve"> HYPERLINK \l "_Toc56687600" </w:instrText>
      </w:r>
      <w:r>
        <w:fldChar w:fldCharType="separate"/>
      </w:r>
      <w:r>
        <w:rPr>
          <w:rStyle w:val="14"/>
          <w:rFonts w:hint="eastAsia"/>
          <w:sz w:val="24"/>
        </w:rPr>
        <w:t>（一）绩效评价结论</w:t>
      </w:r>
      <w:r>
        <w:rPr>
          <w:sz w:val="24"/>
        </w:rPr>
        <w:tab/>
      </w:r>
      <w:r>
        <w:rPr>
          <w:sz w:val="24"/>
        </w:rPr>
        <w:fldChar w:fldCharType="begin"/>
      </w:r>
      <w:r>
        <w:rPr>
          <w:sz w:val="24"/>
        </w:rPr>
        <w:instrText xml:space="preserve"> PAGEREF _Toc56687600 \h </w:instrText>
      </w:r>
      <w:r>
        <w:rPr>
          <w:sz w:val="24"/>
        </w:rPr>
        <w:fldChar w:fldCharType="separate"/>
      </w:r>
      <w:r>
        <w:rPr>
          <w:sz w:val="24"/>
        </w:rPr>
        <w:t>9</w:t>
      </w:r>
      <w:r>
        <w:rPr>
          <w:sz w:val="24"/>
        </w:rPr>
        <w:fldChar w:fldCharType="end"/>
      </w:r>
      <w:r>
        <w:rPr>
          <w:sz w:val="24"/>
        </w:rPr>
        <w:fldChar w:fldCharType="end"/>
      </w:r>
    </w:p>
    <w:p>
      <w:pPr>
        <w:pStyle w:val="10"/>
        <w:tabs>
          <w:tab w:val="right" w:leader="dot" w:pos="8949"/>
        </w:tabs>
        <w:spacing w:line="352" w:lineRule="exact"/>
        <w:ind w:left="640" w:firstLine="640"/>
        <w:rPr>
          <w:rFonts w:asciiTheme="minorHAnsi" w:hAnsiTheme="minorHAnsi" w:eastAsiaTheme="minorEastAsia" w:cstheme="minorBidi"/>
          <w:sz w:val="24"/>
        </w:rPr>
      </w:pPr>
      <w:r>
        <w:fldChar w:fldCharType="begin"/>
      </w:r>
      <w:r>
        <w:instrText xml:space="preserve"> HYPERLINK \l "_Toc56687601" </w:instrText>
      </w:r>
      <w:r>
        <w:fldChar w:fldCharType="separate"/>
      </w:r>
      <w:r>
        <w:rPr>
          <w:rStyle w:val="14"/>
          <w:rFonts w:hint="eastAsia"/>
          <w:sz w:val="24"/>
        </w:rPr>
        <w:t>（二）简析指标评分情况</w:t>
      </w:r>
      <w:r>
        <w:rPr>
          <w:sz w:val="24"/>
        </w:rPr>
        <w:tab/>
      </w:r>
      <w:r>
        <w:rPr>
          <w:sz w:val="24"/>
        </w:rPr>
        <w:fldChar w:fldCharType="begin"/>
      </w:r>
      <w:r>
        <w:rPr>
          <w:sz w:val="24"/>
        </w:rPr>
        <w:instrText xml:space="preserve"> PAGEREF _Toc56687601 \h </w:instrText>
      </w:r>
      <w:r>
        <w:rPr>
          <w:sz w:val="24"/>
        </w:rPr>
        <w:fldChar w:fldCharType="separate"/>
      </w:r>
      <w:r>
        <w:rPr>
          <w:sz w:val="24"/>
        </w:rPr>
        <w:t>10</w:t>
      </w:r>
      <w:r>
        <w:rPr>
          <w:sz w:val="24"/>
        </w:rPr>
        <w:fldChar w:fldCharType="end"/>
      </w:r>
      <w:r>
        <w:rPr>
          <w:sz w:val="24"/>
        </w:rPr>
        <w:fldChar w:fldCharType="end"/>
      </w:r>
    </w:p>
    <w:p>
      <w:pPr>
        <w:pStyle w:val="5"/>
        <w:tabs>
          <w:tab w:val="right" w:leader="dot" w:pos="8949"/>
        </w:tabs>
        <w:spacing w:line="352" w:lineRule="exact"/>
        <w:ind w:left="1280" w:firstLine="640"/>
        <w:rPr>
          <w:rFonts w:asciiTheme="minorHAnsi" w:hAnsiTheme="minorHAnsi" w:eastAsiaTheme="minorEastAsia" w:cstheme="minorBidi"/>
          <w:sz w:val="24"/>
        </w:rPr>
      </w:pPr>
      <w:r>
        <w:fldChar w:fldCharType="begin"/>
      </w:r>
      <w:r>
        <w:instrText xml:space="preserve"> HYPERLINK \l "_Toc56687602" </w:instrText>
      </w:r>
      <w:r>
        <w:fldChar w:fldCharType="separate"/>
      </w:r>
      <w:r>
        <w:rPr>
          <w:rStyle w:val="14"/>
          <w:kern w:val="0"/>
          <w:sz w:val="24"/>
        </w:rPr>
        <w:t>1</w:t>
      </w:r>
      <w:r>
        <w:rPr>
          <w:rStyle w:val="14"/>
          <w:rFonts w:hint="eastAsia"/>
          <w:kern w:val="0"/>
          <w:sz w:val="24"/>
        </w:rPr>
        <w:t>、预算配置控制较好，得分为</w:t>
      </w:r>
      <w:r>
        <w:rPr>
          <w:rStyle w:val="14"/>
          <w:kern w:val="0"/>
          <w:sz w:val="24"/>
        </w:rPr>
        <w:t>10</w:t>
      </w:r>
      <w:r>
        <w:rPr>
          <w:rStyle w:val="14"/>
          <w:rFonts w:hint="eastAsia"/>
          <w:kern w:val="0"/>
          <w:sz w:val="24"/>
        </w:rPr>
        <w:t>分</w:t>
      </w:r>
      <w:r>
        <w:rPr>
          <w:sz w:val="24"/>
        </w:rPr>
        <w:tab/>
      </w:r>
      <w:r>
        <w:rPr>
          <w:sz w:val="24"/>
        </w:rPr>
        <w:fldChar w:fldCharType="begin"/>
      </w:r>
      <w:r>
        <w:rPr>
          <w:sz w:val="24"/>
        </w:rPr>
        <w:instrText xml:space="preserve"> PAGEREF _Toc56687602 \h </w:instrText>
      </w:r>
      <w:r>
        <w:rPr>
          <w:sz w:val="24"/>
        </w:rPr>
        <w:fldChar w:fldCharType="separate"/>
      </w:r>
      <w:r>
        <w:rPr>
          <w:sz w:val="24"/>
        </w:rPr>
        <w:t>10</w:t>
      </w:r>
      <w:r>
        <w:rPr>
          <w:sz w:val="24"/>
        </w:rPr>
        <w:fldChar w:fldCharType="end"/>
      </w:r>
      <w:r>
        <w:rPr>
          <w:sz w:val="24"/>
        </w:rPr>
        <w:fldChar w:fldCharType="end"/>
      </w:r>
    </w:p>
    <w:p>
      <w:pPr>
        <w:pStyle w:val="5"/>
        <w:tabs>
          <w:tab w:val="right" w:leader="dot" w:pos="8949"/>
        </w:tabs>
        <w:spacing w:line="352" w:lineRule="exact"/>
        <w:ind w:left="1280" w:firstLine="640"/>
        <w:rPr>
          <w:rFonts w:asciiTheme="minorHAnsi" w:hAnsiTheme="minorHAnsi" w:eastAsiaTheme="minorEastAsia" w:cstheme="minorBidi"/>
          <w:sz w:val="24"/>
        </w:rPr>
      </w:pPr>
      <w:r>
        <w:fldChar w:fldCharType="begin"/>
      </w:r>
      <w:r>
        <w:instrText xml:space="preserve"> HYPERLINK \l "_Toc56687603" </w:instrText>
      </w:r>
      <w:r>
        <w:fldChar w:fldCharType="separate"/>
      </w:r>
      <w:r>
        <w:rPr>
          <w:rStyle w:val="14"/>
          <w:kern w:val="0"/>
          <w:sz w:val="24"/>
        </w:rPr>
        <w:t>2</w:t>
      </w:r>
      <w:r>
        <w:rPr>
          <w:rStyle w:val="14"/>
          <w:rFonts w:hint="eastAsia"/>
          <w:kern w:val="0"/>
          <w:sz w:val="24"/>
        </w:rPr>
        <w:t>、预算执行存在较大不足之处，得分为</w:t>
      </w:r>
      <w:r>
        <w:rPr>
          <w:rStyle w:val="14"/>
          <w:kern w:val="0"/>
          <w:sz w:val="24"/>
        </w:rPr>
        <w:t>10</w:t>
      </w:r>
      <w:r>
        <w:rPr>
          <w:rStyle w:val="14"/>
          <w:rFonts w:hint="eastAsia"/>
          <w:kern w:val="0"/>
          <w:sz w:val="24"/>
        </w:rPr>
        <w:t>分</w:t>
      </w:r>
      <w:r>
        <w:rPr>
          <w:sz w:val="24"/>
        </w:rPr>
        <w:tab/>
      </w:r>
      <w:r>
        <w:rPr>
          <w:sz w:val="24"/>
        </w:rPr>
        <w:fldChar w:fldCharType="begin"/>
      </w:r>
      <w:r>
        <w:rPr>
          <w:sz w:val="24"/>
        </w:rPr>
        <w:instrText xml:space="preserve"> PAGEREF _Toc56687603 \h </w:instrText>
      </w:r>
      <w:r>
        <w:rPr>
          <w:sz w:val="24"/>
        </w:rPr>
        <w:fldChar w:fldCharType="separate"/>
      </w:r>
      <w:r>
        <w:rPr>
          <w:sz w:val="24"/>
        </w:rPr>
        <w:t>10</w:t>
      </w:r>
      <w:r>
        <w:rPr>
          <w:sz w:val="24"/>
        </w:rPr>
        <w:fldChar w:fldCharType="end"/>
      </w:r>
      <w:r>
        <w:rPr>
          <w:sz w:val="24"/>
        </w:rPr>
        <w:fldChar w:fldCharType="end"/>
      </w:r>
    </w:p>
    <w:p>
      <w:pPr>
        <w:pStyle w:val="5"/>
        <w:tabs>
          <w:tab w:val="right" w:leader="dot" w:pos="8949"/>
        </w:tabs>
        <w:spacing w:line="352" w:lineRule="exact"/>
        <w:ind w:left="1280" w:firstLine="640"/>
        <w:rPr>
          <w:rFonts w:asciiTheme="minorHAnsi" w:hAnsiTheme="minorHAnsi" w:eastAsiaTheme="minorEastAsia" w:cstheme="minorBidi"/>
          <w:sz w:val="24"/>
        </w:rPr>
      </w:pPr>
      <w:r>
        <w:fldChar w:fldCharType="begin"/>
      </w:r>
      <w:r>
        <w:instrText xml:space="preserve"> HYPERLINK \l "_Toc56687604" </w:instrText>
      </w:r>
      <w:r>
        <w:fldChar w:fldCharType="separate"/>
      </w:r>
      <w:r>
        <w:rPr>
          <w:rStyle w:val="14"/>
          <w:kern w:val="0"/>
          <w:sz w:val="24"/>
        </w:rPr>
        <w:t>3</w:t>
      </w:r>
      <w:r>
        <w:rPr>
          <w:rStyle w:val="14"/>
          <w:rFonts w:hint="eastAsia"/>
          <w:kern w:val="0"/>
          <w:sz w:val="24"/>
        </w:rPr>
        <w:t>、预算管理较为理想，得分为</w:t>
      </w:r>
      <w:r>
        <w:rPr>
          <w:rStyle w:val="14"/>
          <w:kern w:val="0"/>
          <w:sz w:val="24"/>
        </w:rPr>
        <w:t>25</w:t>
      </w:r>
      <w:r>
        <w:rPr>
          <w:rStyle w:val="14"/>
          <w:rFonts w:hint="eastAsia"/>
          <w:kern w:val="0"/>
          <w:sz w:val="24"/>
        </w:rPr>
        <w:t>分</w:t>
      </w:r>
      <w:r>
        <w:rPr>
          <w:sz w:val="24"/>
        </w:rPr>
        <w:tab/>
      </w:r>
      <w:r>
        <w:rPr>
          <w:sz w:val="24"/>
        </w:rPr>
        <w:fldChar w:fldCharType="begin"/>
      </w:r>
      <w:r>
        <w:rPr>
          <w:sz w:val="24"/>
        </w:rPr>
        <w:instrText xml:space="preserve"> PAGEREF _Toc56687604 \h </w:instrText>
      </w:r>
      <w:r>
        <w:rPr>
          <w:sz w:val="24"/>
        </w:rPr>
        <w:fldChar w:fldCharType="separate"/>
      </w:r>
      <w:r>
        <w:rPr>
          <w:sz w:val="24"/>
        </w:rPr>
        <w:t>11</w:t>
      </w:r>
      <w:r>
        <w:rPr>
          <w:sz w:val="24"/>
        </w:rPr>
        <w:fldChar w:fldCharType="end"/>
      </w:r>
      <w:r>
        <w:rPr>
          <w:sz w:val="24"/>
        </w:rPr>
        <w:fldChar w:fldCharType="end"/>
      </w:r>
    </w:p>
    <w:p>
      <w:pPr>
        <w:pStyle w:val="5"/>
        <w:tabs>
          <w:tab w:val="right" w:leader="dot" w:pos="8949"/>
        </w:tabs>
        <w:spacing w:line="352" w:lineRule="exact"/>
        <w:ind w:left="1280" w:firstLine="640"/>
        <w:rPr>
          <w:rFonts w:asciiTheme="minorHAnsi" w:hAnsiTheme="minorHAnsi" w:eastAsiaTheme="minorEastAsia" w:cstheme="minorBidi"/>
          <w:sz w:val="24"/>
        </w:rPr>
      </w:pPr>
      <w:r>
        <w:fldChar w:fldCharType="begin"/>
      </w:r>
      <w:r>
        <w:instrText xml:space="preserve"> HYPERLINK \l "_Toc56687605" </w:instrText>
      </w:r>
      <w:r>
        <w:fldChar w:fldCharType="separate"/>
      </w:r>
      <w:r>
        <w:rPr>
          <w:rStyle w:val="14"/>
          <w:kern w:val="0"/>
          <w:sz w:val="24"/>
        </w:rPr>
        <w:t>4</w:t>
      </w:r>
      <w:r>
        <w:rPr>
          <w:rStyle w:val="14"/>
          <w:rFonts w:hint="eastAsia"/>
          <w:kern w:val="0"/>
          <w:sz w:val="24"/>
        </w:rPr>
        <w:t>、职责已全部履行，得分为</w:t>
      </w:r>
      <w:r>
        <w:rPr>
          <w:rStyle w:val="14"/>
          <w:kern w:val="0"/>
          <w:sz w:val="24"/>
        </w:rPr>
        <w:t>8</w:t>
      </w:r>
      <w:r>
        <w:rPr>
          <w:rStyle w:val="14"/>
          <w:rFonts w:hint="eastAsia"/>
          <w:kern w:val="0"/>
          <w:sz w:val="24"/>
        </w:rPr>
        <w:t>分</w:t>
      </w:r>
      <w:r>
        <w:rPr>
          <w:sz w:val="24"/>
        </w:rPr>
        <w:tab/>
      </w:r>
      <w:r>
        <w:rPr>
          <w:sz w:val="24"/>
        </w:rPr>
        <w:fldChar w:fldCharType="begin"/>
      </w:r>
      <w:r>
        <w:rPr>
          <w:sz w:val="24"/>
        </w:rPr>
        <w:instrText xml:space="preserve"> PAGEREF _Toc56687605 \h </w:instrText>
      </w:r>
      <w:r>
        <w:rPr>
          <w:sz w:val="24"/>
        </w:rPr>
        <w:fldChar w:fldCharType="separate"/>
      </w:r>
      <w:r>
        <w:rPr>
          <w:sz w:val="24"/>
        </w:rPr>
        <w:t>12</w:t>
      </w:r>
      <w:r>
        <w:rPr>
          <w:sz w:val="24"/>
        </w:rPr>
        <w:fldChar w:fldCharType="end"/>
      </w:r>
      <w:r>
        <w:rPr>
          <w:sz w:val="24"/>
        </w:rPr>
        <w:fldChar w:fldCharType="end"/>
      </w:r>
    </w:p>
    <w:p>
      <w:pPr>
        <w:pStyle w:val="5"/>
        <w:tabs>
          <w:tab w:val="right" w:leader="dot" w:pos="8949"/>
        </w:tabs>
        <w:spacing w:line="352" w:lineRule="exact"/>
        <w:ind w:left="1280" w:firstLine="640"/>
        <w:rPr>
          <w:rFonts w:asciiTheme="minorHAnsi" w:hAnsiTheme="minorHAnsi" w:eastAsiaTheme="minorEastAsia" w:cstheme="minorBidi"/>
          <w:sz w:val="24"/>
        </w:rPr>
      </w:pPr>
      <w:r>
        <w:fldChar w:fldCharType="begin"/>
      </w:r>
      <w:r>
        <w:instrText xml:space="preserve"> HYPERLINK \l "_Toc56687606" </w:instrText>
      </w:r>
      <w:r>
        <w:fldChar w:fldCharType="separate"/>
      </w:r>
      <w:r>
        <w:rPr>
          <w:rStyle w:val="14"/>
          <w:kern w:val="0"/>
          <w:sz w:val="24"/>
        </w:rPr>
        <w:t>5</w:t>
      </w:r>
      <w:r>
        <w:rPr>
          <w:rStyle w:val="14"/>
          <w:rFonts w:hint="eastAsia"/>
          <w:kern w:val="0"/>
          <w:sz w:val="24"/>
        </w:rPr>
        <w:t>、履职效益显著，得分为</w:t>
      </w:r>
      <w:r>
        <w:rPr>
          <w:rStyle w:val="14"/>
          <w:kern w:val="0"/>
          <w:sz w:val="24"/>
        </w:rPr>
        <w:t>22</w:t>
      </w:r>
      <w:r>
        <w:rPr>
          <w:rStyle w:val="14"/>
          <w:rFonts w:hint="eastAsia"/>
          <w:kern w:val="0"/>
          <w:sz w:val="24"/>
        </w:rPr>
        <w:t>分</w:t>
      </w:r>
      <w:r>
        <w:rPr>
          <w:sz w:val="24"/>
        </w:rPr>
        <w:tab/>
      </w:r>
      <w:r>
        <w:rPr>
          <w:sz w:val="24"/>
        </w:rPr>
        <w:fldChar w:fldCharType="begin"/>
      </w:r>
      <w:r>
        <w:rPr>
          <w:sz w:val="24"/>
        </w:rPr>
        <w:instrText xml:space="preserve"> PAGEREF _Toc56687606 \h </w:instrText>
      </w:r>
      <w:r>
        <w:rPr>
          <w:sz w:val="24"/>
        </w:rPr>
        <w:fldChar w:fldCharType="separate"/>
      </w:r>
      <w:r>
        <w:rPr>
          <w:sz w:val="24"/>
        </w:rPr>
        <w:t>12</w:t>
      </w:r>
      <w:r>
        <w:rPr>
          <w:sz w:val="24"/>
        </w:rPr>
        <w:fldChar w:fldCharType="end"/>
      </w:r>
      <w:r>
        <w:rPr>
          <w:sz w:val="24"/>
        </w:rPr>
        <w:fldChar w:fldCharType="end"/>
      </w:r>
    </w:p>
    <w:p>
      <w:pPr>
        <w:pStyle w:val="9"/>
        <w:tabs>
          <w:tab w:val="right" w:leader="dot" w:pos="8949"/>
        </w:tabs>
        <w:spacing w:line="352" w:lineRule="exact"/>
        <w:ind w:firstLine="640"/>
        <w:rPr>
          <w:rFonts w:asciiTheme="minorHAnsi" w:hAnsiTheme="minorHAnsi" w:eastAsiaTheme="minorEastAsia" w:cstheme="minorBidi"/>
          <w:sz w:val="24"/>
        </w:rPr>
      </w:pPr>
      <w:r>
        <w:fldChar w:fldCharType="begin"/>
      </w:r>
      <w:r>
        <w:instrText xml:space="preserve"> HYPERLINK \l "_Toc56687607" </w:instrText>
      </w:r>
      <w:r>
        <w:fldChar w:fldCharType="separate"/>
      </w:r>
      <w:r>
        <w:rPr>
          <w:rStyle w:val="14"/>
          <w:rFonts w:hint="eastAsia"/>
          <w:kern w:val="0"/>
          <w:sz w:val="24"/>
        </w:rPr>
        <w:t>六、存在的问题</w:t>
      </w:r>
      <w:r>
        <w:rPr>
          <w:sz w:val="24"/>
        </w:rPr>
        <w:tab/>
      </w:r>
      <w:r>
        <w:rPr>
          <w:sz w:val="24"/>
        </w:rPr>
        <w:fldChar w:fldCharType="begin"/>
      </w:r>
      <w:r>
        <w:rPr>
          <w:sz w:val="24"/>
        </w:rPr>
        <w:instrText xml:space="preserve"> PAGEREF _Toc56687607 \h </w:instrText>
      </w:r>
      <w:r>
        <w:rPr>
          <w:sz w:val="24"/>
        </w:rPr>
        <w:fldChar w:fldCharType="separate"/>
      </w:r>
      <w:r>
        <w:rPr>
          <w:sz w:val="24"/>
        </w:rPr>
        <w:t>13</w:t>
      </w:r>
      <w:r>
        <w:rPr>
          <w:sz w:val="24"/>
        </w:rPr>
        <w:fldChar w:fldCharType="end"/>
      </w:r>
      <w:r>
        <w:rPr>
          <w:sz w:val="24"/>
        </w:rPr>
        <w:fldChar w:fldCharType="end"/>
      </w:r>
    </w:p>
    <w:p>
      <w:pPr>
        <w:pStyle w:val="10"/>
        <w:tabs>
          <w:tab w:val="right" w:leader="dot" w:pos="8949"/>
        </w:tabs>
        <w:spacing w:line="352" w:lineRule="exact"/>
        <w:ind w:left="640" w:firstLine="640"/>
        <w:rPr>
          <w:rFonts w:asciiTheme="minorHAnsi" w:hAnsiTheme="minorHAnsi" w:eastAsiaTheme="minorEastAsia" w:cstheme="minorBidi"/>
          <w:sz w:val="24"/>
        </w:rPr>
      </w:pPr>
      <w:r>
        <w:fldChar w:fldCharType="begin"/>
      </w:r>
      <w:r>
        <w:instrText xml:space="preserve"> HYPERLINK \l "_Toc56687608" </w:instrText>
      </w:r>
      <w:r>
        <w:fldChar w:fldCharType="separate"/>
      </w:r>
      <w:r>
        <w:rPr>
          <w:rStyle w:val="14"/>
          <w:rFonts w:hint="eastAsia"/>
          <w:sz w:val="24"/>
        </w:rPr>
        <w:t>（一）预算编制不够严谨，指标资金混合使用</w:t>
      </w:r>
      <w:r>
        <w:rPr>
          <w:sz w:val="24"/>
        </w:rPr>
        <w:tab/>
      </w:r>
      <w:r>
        <w:rPr>
          <w:sz w:val="24"/>
        </w:rPr>
        <w:fldChar w:fldCharType="begin"/>
      </w:r>
      <w:r>
        <w:rPr>
          <w:sz w:val="24"/>
        </w:rPr>
        <w:instrText xml:space="preserve"> PAGEREF _Toc56687608 \h </w:instrText>
      </w:r>
      <w:r>
        <w:rPr>
          <w:sz w:val="24"/>
        </w:rPr>
        <w:fldChar w:fldCharType="separate"/>
      </w:r>
      <w:r>
        <w:rPr>
          <w:sz w:val="24"/>
        </w:rPr>
        <w:t>13</w:t>
      </w:r>
      <w:r>
        <w:rPr>
          <w:sz w:val="24"/>
        </w:rPr>
        <w:fldChar w:fldCharType="end"/>
      </w:r>
      <w:r>
        <w:rPr>
          <w:sz w:val="24"/>
        </w:rPr>
        <w:fldChar w:fldCharType="end"/>
      </w:r>
    </w:p>
    <w:p>
      <w:pPr>
        <w:pStyle w:val="5"/>
        <w:tabs>
          <w:tab w:val="right" w:leader="dot" w:pos="8949"/>
        </w:tabs>
        <w:spacing w:line="352" w:lineRule="exact"/>
        <w:ind w:left="1280" w:firstLine="640"/>
        <w:rPr>
          <w:rFonts w:asciiTheme="minorHAnsi" w:hAnsiTheme="minorHAnsi" w:eastAsiaTheme="minorEastAsia" w:cstheme="minorBidi"/>
          <w:sz w:val="24"/>
        </w:rPr>
      </w:pPr>
      <w:r>
        <w:fldChar w:fldCharType="begin"/>
      </w:r>
      <w:r>
        <w:instrText xml:space="preserve"> HYPERLINK \l "_Toc56687609" </w:instrText>
      </w:r>
      <w:r>
        <w:fldChar w:fldCharType="separate"/>
      </w:r>
      <w:r>
        <w:rPr>
          <w:rStyle w:val="14"/>
          <w:kern w:val="0"/>
          <w:sz w:val="24"/>
        </w:rPr>
        <w:t>1</w:t>
      </w:r>
      <w:r>
        <w:rPr>
          <w:rStyle w:val="14"/>
          <w:rFonts w:hint="eastAsia"/>
          <w:kern w:val="0"/>
          <w:sz w:val="24"/>
        </w:rPr>
        <w:t>、预算完成率偏低</w:t>
      </w:r>
      <w:r>
        <w:rPr>
          <w:sz w:val="24"/>
        </w:rPr>
        <w:tab/>
      </w:r>
      <w:r>
        <w:rPr>
          <w:sz w:val="24"/>
        </w:rPr>
        <w:fldChar w:fldCharType="begin"/>
      </w:r>
      <w:r>
        <w:rPr>
          <w:sz w:val="24"/>
        </w:rPr>
        <w:instrText xml:space="preserve"> PAGEREF _Toc56687609 \h </w:instrText>
      </w:r>
      <w:r>
        <w:rPr>
          <w:sz w:val="24"/>
        </w:rPr>
        <w:fldChar w:fldCharType="separate"/>
      </w:r>
      <w:r>
        <w:rPr>
          <w:sz w:val="24"/>
        </w:rPr>
        <w:t>13</w:t>
      </w:r>
      <w:r>
        <w:rPr>
          <w:sz w:val="24"/>
        </w:rPr>
        <w:fldChar w:fldCharType="end"/>
      </w:r>
      <w:r>
        <w:rPr>
          <w:sz w:val="24"/>
        </w:rPr>
        <w:fldChar w:fldCharType="end"/>
      </w:r>
    </w:p>
    <w:p>
      <w:pPr>
        <w:pStyle w:val="5"/>
        <w:tabs>
          <w:tab w:val="right" w:leader="dot" w:pos="8949"/>
        </w:tabs>
        <w:spacing w:line="352" w:lineRule="exact"/>
        <w:ind w:left="1280" w:firstLine="640"/>
        <w:rPr>
          <w:rFonts w:asciiTheme="minorHAnsi" w:hAnsiTheme="minorHAnsi" w:eastAsiaTheme="minorEastAsia" w:cstheme="minorBidi"/>
          <w:sz w:val="24"/>
        </w:rPr>
      </w:pPr>
      <w:r>
        <w:fldChar w:fldCharType="begin"/>
      </w:r>
      <w:r>
        <w:instrText xml:space="preserve"> HYPERLINK \l "_Toc56687610" </w:instrText>
      </w:r>
      <w:r>
        <w:fldChar w:fldCharType="separate"/>
      </w:r>
      <w:r>
        <w:rPr>
          <w:rStyle w:val="14"/>
          <w:kern w:val="0"/>
          <w:sz w:val="24"/>
        </w:rPr>
        <w:t>2</w:t>
      </w:r>
      <w:r>
        <w:rPr>
          <w:rStyle w:val="14"/>
          <w:rFonts w:hint="eastAsia"/>
          <w:kern w:val="0"/>
          <w:sz w:val="24"/>
        </w:rPr>
        <w:t>、年末存在结余资金</w:t>
      </w:r>
      <w:r>
        <w:rPr>
          <w:sz w:val="24"/>
        </w:rPr>
        <w:tab/>
      </w:r>
      <w:r>
        <w:rPr>
          <w:sz w:val="24"/>
        </w:rPr>
        <w:fldChar w:fldCharType="begin"/>
      </w:r>
      <w:r>
        <w:rPr>
          <w:sz w:val="24"/>
        </w:rPr>
        <w:instrText xml:space="preserve"> PAGEREF _Toc56687610 \h </w:instrText>
      </w:r>
      <w:r>
        <w:rPr>
          <w:sz w:val="24"/>
        </w:rPr>
        <w:fldChar w:fldCharType="separate"/>
      </w:r>
      <w:r>
        <w:rPr>
          <w:sz w:val="24"/>
        </w:rPr>
        <w:t>13</w:t>
      </w:r>
      <w:r>
        <w:rPr>
          <w:sz w:val="24"/>
        </w:rPr>
        <w:fldChar w:fldCharType="end"/>
      </w:r>
      <w:r>
        <w:rPr>
          <w:sz w:val="24"/>
        </w:rPr>
        <w:fldChar w:fldCharType="end"/>
      </w:r>
    </w:p>
    <w:p>
      <w:pPr>
        <w:pStyle w:val="5"/>
        <w:tabs>
          <w:tab w:val="right" w:leader="dot" w:pos="8949"/>
        </w:tabs>
        <w:spacing w:line="352" w:lineRule="exact"/>
        <w:ind w:left="1280" w:firstLine="640"/>
        <w:rPr>
          <w:rFonts w:asciiTheme="minorHAnsi" w:hAnsiTheme="minorHAnsi" w:eastAsiaTheme="minorEastAsia" w:cstheme="minorBidi"/>
          <w:sz w:val="24"/>
        </w:rPr>
      </w:pPr>
      <w:r>
        <w:fldChar w:fldCharType="begin"/>
      </w:r>
      <w:r>
        <w:instrText xml:space="preserve"> HYPERLINK \l "_Toc56687611" </w:instrText>
      </w:r>
      <w:r>
        <w:fldChar w:fldCharType="separate"/>
      </w:r>
      <w:r>
        <w:rPr>
          <w:rStyle w:val="14"/>
          <w:kern w:val="0"/>
          <w:sz w:val="24"/>
        </w:rPr>
        <w:t>3</w:t>
      </w:r>
      <w:r>
        <w:rPr>
          <w:rStyle w:val="14"/>
          <w:rFonts w:hint="eastAsia"/>
          <w:kern w:val="0"/>
          <w:sz w:val="24"/>
        </w:rPr>
        <w:t>、政府采购预算编制不够精细</w:t>
      </w:r>
      <w:r>
        <w:rPr>
          <w:sz w:val="24"/>
        </w:rPr>
        <w:tab/>
      </w:r>
      <w:r>
        <w:rPr>
          <w:sz w:val="24"/>
        </w:rPr>
        <w:fldChar w:fldCharType="begin"/>
      </w:r>
      <w:r>
        <w:rPr>
          <w:sz w:val="24"/>
        </w:rPr>
        <w:instrText xml:space="preserve"> PAGEREF _Toc56687611 \h </w:instrText>
      </w:r>
      <w:r>
        <w:rPr>
          <w:sz w:val="24"/>
        </w:rPr>
        <w:fldChar w:fldCharType="separate"/>
      </w:r>
      <w:r>
        <w:rPr>
          <w:sz w:val="24"/>
        </w:rPr>
        <w:t>13</w:t>
      </w:r>
      <w:r>
        <w:rPr>
          <w:sz w:val="24"/>
        </w:rPr>
        <w:fldChar w:fldCharType="end"/>
      </w:r>
      <w:r>
        <w:rPr>
          <w:sz w:val="24"/>
        </w:rPr>
        <w:fldChar w:fldCharType="end"/>
      </w:r>
    </w:p>
    <w:p>
      <w:pPr>
        <w:pStyle w:val="5"/>
        <w:tabs>
          <w:tab w:val="right" w:leader="dot" w:pos="8949"/>
        </w:tabs>
        <w:spacing w:line="352" w:lineRule="exact"/>
        <w:ind w:left="1280" w:firstLine="640"/>
        <w:rPr>
          <w:rFonts w:asciiTheme="minorHAnsi" w:hAnsiTheme="minorHAnsi" w:eastAsiaTheme="minorEastAsia" w:cstheme="minorBidi"/>
          <w:sz w:val="24"/>
        </w:rPr>
      </w:pPr>
      <w:r>
        <w:fldChar w:fldCharType="begin"/>
      </w:r>
      <w:r>
        <w:instrText xml:space="preserve"> HYPERLINK \l "_Toc56687612" </w:instrText>
      </w:r>
      <w:r>
        <w:fldChar w:fldCharType="separate"/>
      </w:r>
      <w:r>
        <w:rPr>
          <w:rStyle w:val="14"/>
          <w:kern w:val="0"/>
          <w:sz w:val="24"/>
        </w:rPr>
        <w:t>4</w:t>
      </w:r>
      <w:r>
        <w:rPr>
          <w:rStyle w:val="14"/>
          <w:rFonts w:hint="eastAsia"/>
          <w:kern w:val="0"/>
          <w:sz w:val="24"/>
        </w:rPr>
        <w:t>、专项资金使用率偏低</w:t>
      </w:r>
      <w:r>
        <w:rPr>
          <w:sz w:val="24"/>
        </w:rPr>
        <w:tab/>
      </w:r>
      <w:r>
        <w:rPr>
          <w:sz w:val="24"/>
        </w:rPr>
        <w:fldChar w:fldCharType="begin"/>
      </w:r>
      <w:r>
        <w:rPr>
          <w:sz w:val="24"/>
        </w:rPr>
        <w:instrText xml:space="preserve"> PAGEREF _Toc56687612 \h </w:instrText>
      </w:r>
      <w:r>
        <w:rPr>
          <w:sz w:val="24"/>
        </w:rPr>
        <w:fldChar w:fldCharType="separate"/>
      </w:r>
      <w:r>
        <w:rPr>
          <w:sz w:val="24"/>
        </w:rPr>
        <w:t>14</w:t>
      </w:r>
      <w:r>
        <w:rPr>
          <w:sz w:val="24"/>
        </w:rPr>
        <w:fldChar w:fldCharType="end"/>
      </w:r>
      <w:r>
        <w:rPr>
          <w:sz w:val="24"/>
        </w:rPr>
        <w:fldChar w:fldCharType="end"/>
      </w:r>
    </w:p>
    <w:p>
      <w:pPr>
        <w:pStyle w:val="5"/>
        <w:tabs>
          <w:tab w:val="right" w:leader="dot" w:pos="8949"/>
        </w:tabs>
        <w:spacing w:line="352" w:lineRule="exact"/>
        <w:ind w:left="1280" w:firstLine="640"/>
        <w:rPr>
          <w:rFonts w:asciiTheme="minorHAnsi" w:hAnsiTheme="minorHAnsi" w:eastAsiaTheme="minorEastAsia" w:cstheme="minorBidi"/>
          <w:sz w:val="24"/>
        </w:rPr>
      </w:pPr>
      <w:r>
        <w:fldChar w:fldCharType="begin"/>
      </w:r>
      <w:r>
        <w:instrText xml:space="preserve"> HYPERLINK \l "_Toc56687613" </w:instrText>
      </w:r>
      <w:r>
        <w:fldChar w:fldCharType="separate"/>
      </w:r>
      <w:r>
        <w:rPr>
          <w:rStyle w:val="14"/>
          <w:kern w:val="0"/>
          <w:sz w:val="24"/>
        </w:rPr>
        <w:t>5</w:t>
      </w:r>
      <w:r>
        <w:rPr>
          <w:rStyle w:val="14"/>
          <w:rFonts w:hint="eastAsia"/>
          <w:kern w:val="0"/>
          <w:sz w:val="24"/>
        </w:rPr>
        <w:t>、预算指标资金混合使用</w:t>
      </w:r>
      <w:r>
        <w:rPr>
          <w:sz w:val="24"/>
        </w:rPr>
        <w:tab/>
      </w:r>
      <w:r>
        <w:rPr>
          <w:sz w:val="24"/>
        </w:rPr>
        <w:fldChar w:fldCharType="begin"/>
      </w:r>
      <w:r>
        <w:rPr>
          <w:sz w:val="24"/>
        </w:rPr>
        <w:instrText xml:space="preserve"> PAGEREF _Toc56687613 \h </w:instrText>
      </w:r>
      <w:r>
        <w:rPr>
          <w:sz w:val="24"/>
        </w:rPr>
        <w:fldChar w:fldCharType="separate"/>
      </w:r>
      <w:r>
        <w:rPr>
          <w:sz w:val="24"/>
        </w:rPr>
        <w:t>14</w:t>
      </w:r>
      <w:r>
        <w:rPr>
          <w:sz w:val="24"/>
        </w:rPr>
        <w:fldChar w:fldCharType="end"/>
      </w:r>
      <w:r>
        <w:rPr>
          <w:sz w:val="24"/>
        </w:rPr>
        <w:fldChar w:fldCharType="end"/>
      </w:r>
    </w:p>
    <w:p>
      <w:pPr>
        <w:pStyle w:val="5"/>
        <w:tabs>
          <w:tab w:val="right" w:leader="dot" w:pos="8949"/>
        </w:tabs>
        <w:spacing w:line="352" w:lineRule="exact"/>
        <w:ind w:left="1280" w:firstLine="640"/>
        <w:rPr>
          <w:rFonts w:asciiTheme="minorHAnsi" w:hAnsiTheme="minorHAnsi" w:eastAsiaTheme="minorEastAsia" w:cstheme="minorBidi"/>
          <w:sz w:val="24"/>
        </w:rPr>
      </w:pPr>
      <w:r>
        <w:fldChar w:fldCharType="begin"/>
      </w:r>
      <w:r>
        <w:instrText xml:space="preserve"> HYPERLINK \l "_Toc56687614" </w:instrText>
      </w:r>
      <w:r>
        <w:fldChar w:fldCharType="separate"/>
      </w:r>
      <w:r>
        <w:rPr>
          <w:rStyle w:val="14"/>
          <w:kern w:val="0"/>
          <w:sz w:val="24"/>
        </w:rPr>
        <w:t>6</w:t>
      </w:r>
      <w:r>
        <w:rPr>
          <w:rStyle w:val="14"/>
          <w:rFonts w:hint="eastAsia"/>
          <w:kern w:val="0"/>
          <w:sz w:val="24"/>
        </w:rPr>
        <w:t>、专项经费中超范围使用</w:t>
      </w:r>
      <w:r>
        <w:rPr>
          <w:sz w:val="24"/>
        </w:rPr>
        <w:tab/>
      </w:r>
      <w:r>
        <w:rPr>
          <w:sz w:val="24"/>
        </w:rPr>
        <w:fldChar w:fldCharType="begin"/>
      </w:r>
      <w:r>
        <w:rPr>
          <w:sz w:val="24"/>
        </w:rPr>
        <w:instrText xml:space="preserve"> PAGEREF _Toc56687614 \h </w:instrText>
      </w:r>
      <w:r>
        <w:rPr>
          <w:sz w:val="24"/>
        </w:rPr>
        <w:fldChar w:fldCharType="separate"/>
      </w:r>
      <w:r>
        <w:rPr>
          <w:sz w:val="24"/>
        </w:rPr>
        <w:t>14</w:t>
      </w:r>
      <w:r>
        <w:rPr>
          <w:sz w:val="24"/>
        </w:rPr>
        <w:fldChar w:fldCharType="end"/>
      </w:r>
      <w:r>
        <w:rPr>
          <w:sz w:val="24"/>
        </w:rPr>
        <w:fldChar w:fldCharType="end"/>
      </w:r>
    </w:p>
    <w:p>
      <w:pPr>
        <w:pStyle w:val="9"/>
        <w:tabs>
          <w:tab w:val="right" w:leader="dot" w:pos="8949"/>
        </w:tabs>
        <w:spacing w:line="352" w:lineRule="exact"/>
        <w:ind w:firstLine="640"/>
        <w:rPr>
          <w:rFonts w:asciiTheme="minorHAnsi" w:hAnsiTheme="minorHAnsi" w:eastAsiaTheme="minorEastAsia" w:cstheme="minorBidi"/>
          <w:sz w:val="24"/>
        </w:rPr>
      </w:pPr>
      <w:r>
        <w:fldChar w:fldCharType="begin"/>
      </w:r>
      <w:r>
        <w:instrText xml:space="preserve"> HYPERLINK \l "_Toc56687615" </w:instrText>
      </w:r>
      <w:r>
        <w:fldChar w:fldCharType="separate"/>
      </w:r>
      <w:r>
        <w:rPr>
          <w:rStyle w:val="14"/>
          <w:rFonts w:hint="eastAsia"/>
          <w:kern w:val="0"/>
          <w:sz w:val="24"/>
        </w:rPr>
        <w:t>七、建议</w:t>
      </w:r>
      <w:r>
        <w:rPr>
          <w:sz w:val="24"/>
        </w:rPr>
        <w:tab/>
      </w:r>
      <w:r>
        <w:rPr>
          <w:sz w:val="24"/>
        </w:rPr>
        <w:fldChar w:fldCharType="begin"/>
      </w:r>
      <w:r>
        <w:rPr>
          <w:sz w:val="24"/>
        </w:rPr>
        <w:instrText xml:space="preserve"> PAGEREF _Toc56687615 \h </w:instrText>
      </w:r>
      <w:r>
        <w:rPr>
          <w:sz w:val="24"/>
        </w:rPr>
        <w:fldChar w:fldCharType="separate"/>
      </w:r>
      <w:r>
        <w:rPr>
          <w:sz w:val="24"/>
        </w:rPr>
        <w:t>14</w:t>
      </w:r>
      <w:r>
        <w:rPr>
          <w:sz w:val="24"/>
        </w:rPr>
        <w:fldChar w:fldCharType="end"/>
      </w:r>
      <w:r>
        <w:rPr>
          <w:sz w:val="24"/>
        </w:rPr>
        <w:fldChar w:fldCharType="end"/>
      </w:r>
    </w:p>
    <w:p>
      <w:pPr>
        <w:pStyle w:val="10"/>
        <w:tabs>
          <w:tab w:val="right" w:leader="dot" w:pos="8949"/>
        </w:tabs>
        <w:spacing w:line="352" w:lineRule="exact"/>
        <w:ind w:left="640" w:firstLine="640"/>
        <w:rPr>
          <w:rFonts w:asciiTheme="minorHAnsi" w:hAnsiTheme="minorHAnsi" w:eastAsiaTheme="minorEastAsia" w:cstheme="minorBidi"/>
          <w:sz w:val="24"/>
        </w:rPr>
      </w:pPr>
      <w:r>
        <w:fldChar w:fldCharType="begin"/>
      </w:r>
      <w:r>
        <w:instrText xml:space="preserve"> HYPERLINK \l "_Toc56687616" </w:instrText>
      </w:r>
      <w:r>
        <w:fldChar w:fldCharType="separate"/>
      </w:r>
      <w:r>
        <w:rPr>
          <w:rStyle w:val="14"/>
          <w:rFonts w:hint="eastAsia"/>
          <w:sz w:val="24"/>
        </w:rPr>
        <w:t>（一）科学合理编制预算</w:t>
      </w:r>
      <w:r>
        <w:rPr>
          <w:sz w:val="24"/>
        </w:rPr>
        <w:tab/>
      </w:r>
      <w:r>
        <w:rPr>
          <w:sz w:val="24"/>
        </w:rPr>
        <w:fldChar w:fldCharType="begin"/>
      </w:r>
      <w:r>
        <w:rPr>
          <w:sz w:val="24"/>
        </w:rPr>
        <w:instrText xml:space="preserve"> PAGEREF _Toc56687616 \h </w:instrText>
      </w:r>
      <w:r>
        <w:rPr>
          <w:sz w:val="24"/>
        </w:rPr>
        <w:fldChar w:fldCharType="separate"/>
      </w:r>
      <w:r>
        <w:rPr>
          <w:sz w:val="24"/>
        </w:rPr>
        <w:t>14</w:t>
      </w:r>
      <w:r>
        <w:rPr>
          <w:sz w:val="24"/>
        </w:rPr>
        <w:fldChar w:fldCharType="end"/>
      </w:r>
      <w:r>
        <w:rPr>
          <w:sz w:val="24"/>
        </w:rPr>
        <w:fldChar w:fldCharType="end"/>
      </w:r>
    </w:p>
    <w:p>
      <w:pPr>
        <w:pStyle w:val="10"/>
        <w:tabs>
          <w:tab w:val="right" w:leader="dot" w:pos="8949"/>
        </w:tabs>
        <w:spacing w:line="352" w:lineRule="exact"/>
        <w:ind w:left="640" w:firstLine="640"/>
        <w:rPr>
          <w:rFonts w:asciiTheme="minorHAnsi" w:hAnsiTheme="minorHAnsi" w:eastAsiaTheme="minorEastAsia" w:cstheme="minorBidi"/>
          <w:sz w:val="24"/>
        </w:rPr>
      </w:pPr>
      <w:r>
        <w:fldChar w:fldCharType="begin"/>
      </w:r>
      <w:r>
        <w:instrText xml:space="preserve"> HYPERLINK \l "_Toc56687617" </w:instrText>
      </w:r>
      <w:r>
        <w:fldChar w:fldCharType="separate"/>
      </w:r>
      <w:r>
        <w:rPr>
          <w:rStyle w:val="14"/>
          <w:rFonts w:hint="eastAsia"/>
          <w:sz w:val="24"/>
        </w:rPr>
        <w:t>（二）规范专项资金使用，加强财务管理</w:t>
      </w:r>
      <w:r>
        <w:rPr>
          <w:sz w:val="24"/>
        </w:rPr>
        <w:tab/>
      </w:r>
      <w:r>
        <w:rPr>
          <w:sz w:val="24"/>
        </w:rPr>
        <w:fldChar w:fldCharType="begin"/>
      </w:r>
      <w:r>
        <w:rPr>
          <w:sz w:val="24"/>
        </w:rPr>
        <w:instrText xml:space="preserve"> PAGEREF _Toc56687617 \h </w:instrText>
      </w:r>
      <w:r>
        <w:rPr>
          <w:sz w:val="24"/>
        </w:rPr>
        <w:fldChar w:fldCharType="separate"/>
      </w:r>
      <w:r>
        <w:rPr>
          <w:sz w:val="24"/>
        </w:rPr>
        <w:t>15</w:t>
      </w:r>
      <w:r>
        <w:rPr>
          <w:sz w:val="24"/>
        </w:rPr>
        <w:fldChar w:fldCharType="end"/>
      </w:r>
      <w:r>
        <w:rPr>
          <w:sz w:val="24"/>
        </w:rPr>
        <w:fldChar w:fldCharType="end"/>
      </w:r>
    </w:p>
    <w:p>
      <w:pPr>
        <w:pStyle w:val="10"/>
        <w:tabs>
          <w:tab w:val="right" w:leader="dot" w:pos="8949"/>
        </w:tabs>
        <w:spacing w:line="352" w:lineRule="exact"/>
        <w:ind w:left="640" w:firstLine="640"/>
        <w:rPr>
          <w:rFonts w:asciiTheme="minorHAnsi" w:hAnsiTheme="minorHAnsi" w:eastAsiaTheme="minorEastAsia" w:cstheme="minorBidi"/>
          <w:sz w:val="21"/>
          <w:szCs w:val="22"/>
        </w:rPr>
      </w:pPr>
      <w:r>
        <w:fldChar w:fldCharType="begin"/>
      </w:r>
      <w:r>
        <w:instrText xml:space="preserve"> HYPERLINK \l "_Toc56687618" </w:instrText>
      </w:r>
      <w:r>
        <w:fldChar w:fldCharType="separate"/>
      </w:r>
      <w:r>
        <w:rPr>
          <w:rStyle w:val="14"/>
          <w:rFonts w:hint="eastAsia"/>
          <w:sz w:val="24"/>
        </w:rPr>
        <w:t>附件一：</w:t>
      </w:r>
      <w:r>
        <w:rPr>
          <w:sz w:val="24"/>
        </w:rPr>
        <w:tab/>
      </w:r>
      <w:r>
        <w:rPr>
          <w:sz w:val="24"/>
        </w:rPr>
        <w:fldChar w:fldCharType="begin"/>
      </w:r>
      <w:r>
        <w:rPr>
          <w:sz w:val="24"/>
        </w:rPr>
        <w:instrText xml:space="preserve"> PAGEREF _Toc56687618 \h </w:instrText>
      </w:r>
      <w:r>
        <w:rPr>
          <w:sz w:val="24"/>
        </w:rPr>
        <w:fldChar w:fldCharType="separate"/>
      </w:r>
      <w:r>
        <w:rPr>
          <w:sz w:val="24"/>
        </w:rPr>
        <w:t>16</w:t>
      </w:r>
      <w:r>
        <w:rPr>
          <w:sz w:val="24"/>
        </w:rPr>
        <w:fldChar w:fldCharType="end"/>
      </w:r>
      <w:r>
        <w:rPr>
          <w:sz w:val="24"/>
        </w:rPr>
        <w:fldChar w:fldCharType="end"/>
      </w:r>
    </w:p>
    <w:p>
      <w:pPr>
        <w:spacing w:line="352" w:lineRule="exact"/>
        <w:ind w:firstLine="0" w:firstLineChars="0"/>
      </w:pPr>
      <w:r>
        <w:rPr>
          <w:rFonts w:ascii="仿宋" w:hAnsi="仿宋"/>
          <w:sz w:val="24"/>
        </w:rPr>
        <w:fldChar w:fldCharType="end"/>
      </w:r>
    </w:p>
    <w:p>
      <w:pPr>
        <w:spacing w:line="600" w:lineRule="exact"/>
        <w:ind w:firstLine="627"/>
        <w:jc w:val="left"/>
        <w:rPr>
          <w:rFonts w:ascii="黑体" w:hAnsi="黑体" w:eastAsia="黑体"/>
          <w:b/>
          <w:color w:val="000000"/>
          <w:spacing w:val="-4"/>
          <w:szCs w:val="32"/>
        </w:rPr>
        <w:sectPr>
          <w:headerReference r:id="rId7" w:type="first"/>
          <w:footerReference r:id="rId10" w:type="first"/>
          <w:headerReference r:id="rId5" w:type="default"/>
          <w:footerReference r:id="rId8" w:type="default"/>
          <w:headerReference r:id="rId6" w:type="even"/>
          <w:footerReference r:id="rId9" w:type="even"/>
          <w:pgSz w:w="11907" w:h="16840"/>
          <w:pgMar w:top="1134" w:right="1474" w:bottom="1134" w:left="1474" w:header="851" w:footer="1701" w:gutter="0"/>
          <w:pgNumType w:start="1"/>
          <w:cols w:space="720" w:num="1"/>
          <w:docGrid w:linePitch="312" w:charSpace="0"/>
        </w:sectPr>
      </w:pPr>
    </w:p>
    <w:p>
      <w:pPr>
        <w:spacing w:line="600" w:lineRule="exact"/>
        <w:ind w:firstLine="0" w:firstLineChars="0"/>
        <w:jc w:val="center"/>
        <w:rPr>
          <w:rFonts w:ascii="黑体" w:hAnsi="黑体" w:eastAsia="黑体"/>
          <w:b/>
          <w:color w:val="000000"/>
          <w:spacing w:val="-4"/>
          <w:sz w:val="44"/>
          <w:szCs w:val="44"/>
        </w:rPr>
      </w:pPr>
      <w:r>
        <w:rPr>
          <w:rFonts w:hint="eastAsia" w:eastAsia="黑体"/>
          <w:b/>
          <w:color w:val="000000"/>
          <w:spacing w:val="-4"/>
          <w:sz w:val="44"/>
          <w:szCs w:val="44"/>
        </w:rPr>
        <w:t>2019年</w:t>
      </w:r>
      <w:r>
        <w:rPr>
          <w:rFonts w:hint="eastAsia" w:ascii="黑体" w:hAnsi="黑体" w:eastAsia="黑体"/>
          <w:b/>
          <w:color w:val="000000"/>
          <w:spacing w:val="-4"/>
          <w:sz w:val="44"/>
          <w:szCs w:val="44"/>
        </w:rPr>
        <w:t>度衡山县教育局部门整体支出</w:t>
      </w:r>
    </w:p>
    <w:p>
      <w:pPr>
        <w:spacing w:line="600" w:lineRule="exact"/>
        <w:ind w:firstLine="0" w:firstLineChars="0"/>
        <w:jc w:val="center"/>
        <w:rPr>
          <w:rFonts w:ascii="黑体" w:hAnsi="黑体" w:eastAsia="黑体"/>
          <w:b/>
          <w:color w:val="000000"/>
          <w:sz w:val="44"/>
          <w:szCs w:val="44"/>
        </w:rPr>
      </w:pPr>
      <w:r>
        <w:rPr>
          <w:rFonts w:ascii="黑体" w:hAnsi="黑体" w:eastAsia="黑体"/>
          <w:b/>
          <w:color w:val="000000"/>
          <w:spacing w:val="-4"/>
          <w:sz w:val="44"/>
          <w:szCs w:val="44"/>
        </w:rPr>
        <w:t>绩效评价</w:t>
      </w:r>
      <w:r>
        <w:rPr>
          <w:rFonts w:hint="eastAsia" w:ascii="黑体" w:hAnsi="黑体" w:eastAsia="黑体"/>
          <w:b/>
          <w:color w:val="000000"/>
          <w:spacing w:val="-4"/>
          <w:sz w:val="44"/>
          <w:szCs w:val="44"/>
        </w:rPr>
        <w:t>报告</w:t>
      </w:r>
    </w:p>
    <w:p>
      <w:pPr>
        <w:widowControl/>
        <w:adjustRightInd w:val="0"/>
        <w:snapToGrid w:val="0"/>
        <w:spacing w:line="600" w:lineRule="exact"/>
        <w:ind w:firstLine="0" w:firstLineChars="0"/>
        <w:jc w:val="left"/>
        <w:rPr>
          <w:rFonts w:ascii="黑体" w:hAnsi="黑体" w:eastAsia="黑体"/>
          <w:b/>
          <w:kern w:val="0"/>
          <w:sz w:val="36"/>
          <w:szCs w:val="36"/>
        </w:rPr>
      </w:pPr>
    </w:p>
    <w:p>
      <w:pPr>
        <w:widowControl/>
        <w:adjustRightInd w:val="0"/>
        <w:snapToGrid w:val="0"/>
        <w:spacing w:line="600" w:lineRule="exact"/>
        <w:ind w:firstLine="0" w:firstLineChars="0"/>
        <w:jc w:val="left"/>
        <w:rPr>
          <w:rFonts w:ascii="黑体" w:hAnsi="黑体" w:eastAsia="黑体"/>
          <w:b/>
          <w:kern w:val="0"/>
          <w:szCs w:val="32"/>
        </w:rPr>
      </w:pPr>
      <w:r>
        <w:rPr>
          <w:rFonts w:hint="eastAsia" w:ascii="黑体" w:hAnsi="黑体" w:eastAsia="黑体"/>
          <w:b/>
          <w:kern w:val="0"/>
          <w:szCs w:val="32"/>
        </w:rPr>
        <w:t>衡山县</w:t>
      </w:r>
      <w:r>
        <w:rPr>
          <w:rFonts w:ascii="黑体" w:hAnsi="黑体" w:eastAsia="黑体"/>
          <w:b/>
          <w:kern w:val="0"/>
          <w:szCs w:val="32"/>
        </w:rPr>
        <w:t>财政局：</w:t>
      </w:r>
    </w:p>
    <w:p>
      <w:pPr>
        <w:ind w:firstLine="594"/>
        <w:rPr>
          <w:kern w:val="0"/>
        </w:rPr>
      </w:pPr>
      <w:r>
        <w:rPr>
          <w:rFonts w:hint="eastAsia"/>
          <w:kern w:val="0"/>
        </w:rPr>
        <w:t>为进一步规范财政资金管理，强化绩效和责任意识，切实提高财政资金使用效益，根据《中华人民共和国预算法》、《中共中央国务院关于全面实施预算绩效管理的意见》（中发﹝2018﹞34号）、《衡山县财政局关于对2019年度部分县级财政支出项目及部门整体支出开展现场绩效评价的通知》（山财绩﹝20</w:t>
      </w:r>
      <w:r>
        <w:rPr>
          <w:kern w:val="0"/>
        </w:rPr>
        <w:t>20</w:t>
      </w:r>
      <w:r>
        <w:rPr>
          <w:rFonts w:hint="eastAsia"/>
          <w:kern w:val="0"/>
        </w:rPr>
        <w:t>﹞</w:t>
      </w:r>
      <w:r>
        <w:rPr>
          <w:kern w:val="0"/>
        </w:rPr>
        <w:t>18</w:t>
      </w:r>
      <w:r>
        <w:rPr>
          <w:rFonts w:hint="eastAsia"/>
          <w:kern w:val="0"/>
        </w:rPr>
        <w:t>0号）等文件精神，受衡山县财政局委托，湖南宏丰益联合会计师事务所成立绩效评价工作组（简称“评价工作组”），于20</w:t>
      </w:r>
      <w:r>
        <w:rPr>
          <w:kern w:val="0"/>
        </w:rPr>
        <w:t>20</w:t>
      </w:r>
      <w:r>
        <w:rPr>
          <w:rFonts w:hint="eastAsia"/>
          <w:kern w:val="0"/>
        </w:rPr>
        <w:t>年</w:t>
      </w:r>
      <w:bookmarkStart w:id="0" w:name="_Hlk56690698"/>
      <w:r>
        <w:rPr>
          <w:kern w:val="0"/>
        </w:rPr>
        <w:t>10</w:t>
      </w:r>
      <w:r>
        <w:rPr>
          <w:rFonts w:hint="eastAsia"/>
          <w:kern w:val="0"/>
        </w:rPr>
        <w:t>月</w:t>
      </w:r>
      <w:r>
        <w:rPr>
          <w:kern w:val="0"/>
        </w:rPr>
        <w:t>26</w:t>
      </w:r>
      <w:r>
        <w:rPr>
          <w:rFonts w:hint="eastAsia"/>
          <w:kern w:val="0"/>
        </w:rPr>
        <w:t>日至20</w:t>
      </w:r>
      <w:r>
        <w:rPr>
          <w:kern w:val="0"/>
        </w:rPr>
        <w:t>20</w:t>
      </w:r>
      <w:r>
        <w:rPr>
          <w:rFonts w:hint="eastAsia"/>
          <w:kern w:val="0"/>
        </w:rPr>
        <w:t>年1</w:t>
      </w:r>
      <w:r>
        <w:rPr>
          <w:kern w:val="0"/>
        </w:rPr>
        <w:t>0</w:t>
      </w:r>
      <w:r>
        <w:rPr>
          <w:rFonts w:hint="eastAsia"/>
          <w:kern w:val="0"/>
        </w:rPr>
        <w:t>月</w:t>
      </w:r>
      <w:r>
        <w:rPr>
          <w:kern w:val="0"/>
        </w:rPr>
        <w:t>27</w:t>
      </w:r>
      <w:r>
        <w:rPr>
          <w:rFonts w:hint="eastAsia"/>
          <w:kern w:val="0"/>
        </w:rPr>
        <w:t>日</w:t>
      </w:r>
      <w:bookmarkEnd w:id="0"/>
      <w:r>
        <w:rPr>
          <w:rFonts w:hint="eastAsia"/>
          <w:kern w:val="0"/>
        </w:rPr>
        <w:t>对衡山县教育局2019年度部门整体支出资金项目实施了绩效评价。评价采用定量分析和定性分析相结合的方法，从预算配置、预算执行、预算管理、职责履行和履职效益等方面对部门整体进行了综合评价。现将绩效评价情况报告如下：</w:t>
      </w:r>
    </w:p>
    <w:p>
      <w:pPr>
        <w:pStyle w:val="2"/>
        <w:ind w:firstLine="594"/>
        <w:rPr>
          <w:kern w:val="0"/>
        </w:rPr>
      </w:pPr>
      <w:bookmarkStart w:id="1" w:name="_Toc56687583"/>
      <w:r>
        <w:rPr>
          <w:kern w:val="0"/>
        </w:rPr>
        <w:t>一、</w:t>
      </w:r>
      <w:r>
        <w:rPr>
          <w:rFonts w:hint="eastAsia"/>
          <w:kern w:val="0"/>
        </w:rPr>
        <w:t>部门</w:t>
      </w:r>
      <w:r>
        <w:rPr>
          <w:kern w:val="0"/>
        </w:rPr>
        <w:t>概况</w:t>
      </w:r>
      <w:bookmarkEnd w:id="1"/>
    </w:p>
    <w:p>
      <w:pPr>
        <w:pStyle w:val="3"/>
        <w:ind w:firstLine="596"/>
        <w:rPr>
          <w:kern w:val="0"/>
        </w:rPr>
      </w:pPr>
      <w:bookmarkStart w:id="2" w:name="_Toc56687584"/>
      <w:bookmarkStart w:id="3" w:name="_Toc29637026"/>
      <w:r>
        <w:rPr>
          <w:kern w:val="0"/>
        </w:rPr>
        <w:t>（一）</w:t>
      </w:r>
      <w:r>
        <w:rPr>
          <w:rFonts w:hint="eastAsia"/>
          <w:kern w:val="0"/>
        </w:rPr>
        <w:t>部门基本情况</w:t>
      </w:r>
      <w:bookmarkEnd w:id="2"/>
      <w:bookmarkEnd w:id="3"/>
    </w:p>
    <w:p>
      <w:pPr>
        <w:ind w:firstLine="594"/>
        <w:rPr>
          <w:kern w:val="0"/>
        </w:rPr>
      </w:pPr>
      <w:r>
        <w:fldChar w:fldCharType="begin"/>
      </w:r>
      <w:r>
        <w:instrText xml:space="preserve"> HYPERLINK "https://baike.so.com/doc/5330026-5565200.html" \t "_blank" </w:instrText>
      </w:r>
      <w:r>
        <w:fldChar w:fldCharType="separate"/>
      </w:r>
      <w:r>
        <w:rPr>
          <w:rFonts w:hint="eastAsia"/>
          <w:kern w:val="0"/>
        </w:rPr>
        <w:t>衡山县</w:t>
      </w:r>
      <w:r>
        <w:rPr>
          <w:rFonts w:hint="eastAsia"/>
          <w:kern w:val="0"/>
        </w:rPr>
        <w:fldChar w:fldCharType="end"/>
      </w:r>
      <w:r>
        <w:fldChar w:fldCharType="begin"/>
      </w:r>
      <w:r>
        <w:instrText xml:space="preserve"> HYPERLINK "https://baike.so.com/doc/5412475-5650601.html" \t "_blank" </w:instrText>
      </w:r>
      <w:r>
        <w:fldChar w:fldCharType="separate"/>
      </w:r>
      <w:r>
        <w:rPr>
          <w:rFonts w:hint="eastAsia"/>
          <w:kern w:val="0"/>
        </w:rPr>
        <w:t>教育局</w:t>
      </w:r>
      <w:r>
        <w:rPr>
          <w:rFonts w:hint="eastAsia"/>
          <w:kern w:val="0"/>
        </w:rPr>
        <w:fldChar w:fldCharType="end"/>
      </w:r>
      <w:r>
        <w:rPr>
          <w:rFonts w:hint="eastAsia"/>
          <w:kern w:val="0"/>
        </w:rPr>
        <w:t>是县政府工作部门，机构性质为机关，为正科级单位。负责人：王维荣，机构地址：衡山县开云镇建设街10号，统一社会信用代码11430423006278484P。</w:t>
      </w:r>
    </w:p>
    <w:p>
      <w:pPr>
        <w:pStyle w:val="3"/>
        <w:ind w:firstLine="596"/>
        <w:rPr>
          <w:kern w:val="0"/>
        </w:rPr>
      </w:pPr>
      <w:bookmarkStart w:id="4" w:name="_Toc29637027"/>
      <w:bookmarkStart w:id="5" w:name="_Toc56687585"/>
      <w:r>
        <w:rPr>
          <w:rFonts w:hint="eastAsia"/>
          <w:kern w:val="0"/>
        </w:rPr>
        <w:t>（二）机构设置情况</w:t>
      </w:r>
      <w:bookmarkEnd w:id="4"/>
      <w:bookmarkEnd w:id="5"/>
    </w:p>
    <w:p>
      <w:pPr>
        <w:ind w:firstLine="594"/>
        <w:rPr>
          <w:kern w:val="0"/>
        </w:rPr>
      </w:pPr>
      <w:bookmarkStart w:id="6" w:name="_Toc29637028"/>
      <w:r>
        <w:rPr>
          <w:rFonts w:hint="eastAsia"/>
          <w:kern w:val="0"/>
        </w:rPr>
        <w:t>衡山县教育局内设构13个股室，分别为计划财务股、人事股、师训股、综治法规股、职成民管股、基础教育股、审计股、体艺股、教育督导办公室、办公室（秘书组办公室）、行政审批服务股、基层财务核算中心、工会。</w:t>
      </w:r>
    </w:p>
    <w:p>
      <w:pPr>
        <w:ind w:firstLine="594"/>
        <w:rPr>
          <w:kern w:val="0"/>
        </w:rPr>
      </w:pPr>
      <w:r>
        <w:rPr>
          <w:rFonts w:hint="eastAsia"/>
          <w:kern w:val="0"/>
        </w:rPr>
        <w:t>所属正股级公益类事业单位1</w:t>
      </w:r>
      <w:r>
        <w:rPr>
          <w:kern w:val="0"/>
        </w:rPr>
        <w:t>1</w:t>
      </w:r>
      <w:r>
        <w:rPr>
          <w:rFonts w:hint="eastAsia"/>
          <w:kern w:val="0"/>
        </w:rPr>
        <w:t>个，分别为衡山县招生考试中心、衡山教育勤工俭学站、衡山县教育教学研究室、衡山县教育信息中心、衡山县教育资助中心、衡山县教师档案中心、衡山县教育技术装备站、衡山县教育基建中心、衡山县学前教育中心、衡山县教育党建宣教中心、衡山县教育阳光服务中心。</w:t>
      </w:r>
    </w:p>
    <w:p>
      <w:pPr>
        <w:pStyle w:val="3"/>
        <w:ind w:firstLine="596"/>
        <w:rPr>
          <w:kern w:val="0"/>
        </w:rPr>
      </w:pPr>
      <w:bookmarkStart w:id="7" w:name="_Toc56687586"/>
      <w:r>
        <w:rPr>
          <w:rFonts w:hint="eastAsia"/>
          <w:kern w:val="0"/>
        </w:rPr>
        <w:t>（三）人员编制情况</w:t>
      </w:r>
      <w:bookmarkEnd w:id="6"/>
      <w:bookmarkEnd w:id="7"/>
    </w:p>
    <w:p>
      <w:pPr>
        <w:ind w:firstLine="274"/>
        <w:rPr>
          <w:kern w:val="0"/>
        </w:rPr>
      </w:pPr>
      <w:r>
        <w:rPr>
          <w:rFonts w:ascii="Arial" w:hAnsi="Arial" w:cs="Arial"/>
          <w:color w:val="333333"/>
          <w:kern w:val="0"/>
          <w:sz w:val="16"/>
          <w:szCs w:val="16"/>
        </w:rPr>
        <w:t>　</w:t>
      </w:r>
      <w:r>
        <w:rPr>
          <w:rFonts w:hint="eastAsia"/>
          <w:kern w:val="0"/>
        </w:rPr>
        <w:t>截止2019年12月31日，衡山县教育局编制人数11</w:t>
      </w:r>
      <w:r>
        <w:rPr>
          <w:kern w:val="0"/>
        </w:rPr>
        <w:t>3</w:t>
      </w:r>
      <w:r>
        <w:rPr>
          <w:rFonts w:hint="eastAsia"/>
          <w:kern w:val="0"/>
        </w:rPr>
        <w:t>人，其中行政编制14人，事业编制9</w:t>
      </w:r>
      <w:r>
        <w:rPr>
          <w:kern w:val="0"/>
        </w:rPr>
        <w:t>9</w:t>
      </w:r>
      <w:r>
        <w:rPr>
          <w:rFonts w:hint="eastAsia"/>
          <w:kern w:val="0"/>
        </w:rPr>
        <w:t>人；在职人员11</w:t>
      </w:r>
      <w:r>
        <w:rPr>
          <w:kern w:val="0"/>
        </w:rPr>
        <w:t>3</w:t>
      </w:r>
      <w:r>
        <w:rPr>
          <w:rFonts w:hint="eastAsia"/>
          <w:kern w:val="0"/>
        </w:rPr>
        <w:t>人，其中一般公共预算财政补助开支人数11</w:t>
      </w:r>
      <w:r>
        <w:rPr>
          <w:kern w:val="0"/>
        </w:rPr>
        <w:t>1</w:t>
      </w:r>
      <w:r>
        <w:rPr>
          <w:rFonts w:hint="eastAsia"/>
          <w:kern w:val="0"/>
        </w:rPr>
        <w:t>人，自收自支人数2人。</w:t>
      </w:r>
    </w:p>
    <w:p>
      <w:pPr>
        <w:pStyle w:val="3"/>
        <w:ind w:firstLine="596"/>
        <w:rPr>
          <w:kern w:val="0"/>
        </w:rPr>
      </w:pPr>
      <w:bookmarkStart w:id="8" w:name="_Toc56687587"/>
      <w:r>
        <w:rPr>
          <w:kern w:val="0"/>
        </w:rPr>
        <w:t>（</w:t>
      </w:r>
      <w:r>
        <w:rPr>
          <w:rFonts w:hint="eastAsia"/>
          <w:kern w:val="0"/>
        </w:rPr>
        <w:t>四</w:t>
      </w:r>
      <w:r>
        <w:rPr>
          <w:kern w:val="0"/>
        </w:rPr>
        <w:t>）</w:t>
      </w:r>
      <w:r>
        <w:rPr>
          <w:rFonts w:hint="eastAsia"/>
          <w:kern w:val="0"/>
        </w:rPr>
        <w:t>部门职</w:t>
      </w:r>
      <w:r>
        <w:rPr>
          <w:rFonts w:hint="eastAsia"/>
        </w:rPr>
        <w:t>能</w:t>
      </w:r>
      <w:r>
        <w:rPr>
          <w:rFonts w:hint="eastAsia"/>
          <w:kern w:val="0"/>
        </w:rPr>
        <w:t>职责</w:t>
      </w:r>
      <w:bookmarkEnd w:id="8"/>
    </w:p>
    <w:p>
      <w:pPr>
        <w:ind w:firstLine="594"/>
        <w:rPr>
          <w:kern w:val="0"/>
        </w:rPr>
      </w:pPr>
      <w:r>
        <w:rPr>
          <w:kern w:val="0"/>
        </w:rPr>
        <w:t>1</w:t>
      </w:r>
      <w:r>
        <w:rPr>
          <w:rFonts w:hint="eastAsia"/>
          <w:kern w:val="0"/>
        </w:rPr>
        <w:t>、</w:t>
      </w:r>
      <w:r>
        <w:rPr>
          <w:kern w:val="0"/>
        </w:rPr>
        <w:t>贯彻落实国家关于教育发展的战略、方针和政策法规，研究制订全县教育事业的发展规划和年度计划及教育发展的重点、结构、速度和步骤，并监督实施。</w:t>
      </w:r>
    </w:p>
    <w:p>
      <w:pPr>
        <w:ind w:firstLine="594"/>
        <w:rPr>
          <w:kern w:val="0"/>
        </w:rPr>
      </w:pPr>
      <w:r>
        <w:rPr>
          <w:kern w:val="0"/>
        </w:rPr>
        <w:t>2</w:t>
      </w:r>
      <w:r>
        <w:rPr>
          <w:rFonts w:hint="eastAsia"/>
          <w:kern w:val="0"/>
        </w:rPr>
        <w:t>、</w:t>
      </w:r>
      <w:r>
        <w:rPr>
          <w:kern w:val="0"/>
        </w:rPr>
        <w:t>综合管理、协调、服务全县的</w:t>
      </w:r>
      <w:r>
        <w:fldChar w:fldCharType="begin"/>
      </w:r>
      <w:r>
        <w:instrText xml:space="preserve"> HYPERLINK "https://baike.so.com/doc/5429219-5667443.html" \t "_blank" </w:instrText>
      </w:r>
      <w:r>
        <w:fldChar w:fldCharType="separate"/>
      </w:r>
      <w:r>
        <w:rPr>
          <w:kern w:val="0"/>
        </w:rPr>
        <w:t>基础教育</w:t>
      </w:r>
      <w:r>
        <w:rPr>
          <w:kern w:val="0"/>
        </w:rPr>
        <w:fldChar w:fldCharType="end"/>
      </w:r>
      <w:r>
        <w:rPr>
          <w:kern w:val="0"/>
        </w:rPr>
        <w:t>、职业</w:t>
      </w:r>
      <w:r>
        <w:fldChar w:fldCharType="begin"/>
      </w:r>
      <w:r>
        <w:instrText xml:space="preserve"> HYPERLINK "https://baike.so.com/doc/770777-815524.html" \t "_blank" </w:instrText>
      </w:r>
      <w:r>
        <w:fldChar w:fldCharType="separate"/>
      </w:r>
      <w:r>
        <w:rPr>
          <w:kern w:val="0"/>
        </w:rPr>
        <w:t>技术教育</w:t>
      </w:r>
      <w:r>
        <w:rPr>
          <w:kern w:val="0"/>
        </w:rPr>
        <w:fldChar w:fldCharType="end"/>
      </w:r>
      <w:r>
        <w:rPr>
          <w:kern w:val="0"/>
        </w:rPr>
        <w:t>、</w:t>
      </w:r>
      <w:r>
        <w:fldChar w:fldCharType="begin"/>
      </w:r>
      <w:r>
        <w:instrText xml:space="preserve"> HYPERLINK "https://baike.so.com/doc/370454-392413.html" \t "_blank" </w:instrText>
      </w:r>
      <w:r>
        <w:fldChar w:fldCharType="separate"/>
      </w:r>
      <w:r>
        <w:rPr>
          <w:kern w:val="0"/>
        </w:rPr>
        <w:t>成人教育</w:t>
      </w:r>
      <w:r>
        <w:rPr>
          <w:kern w:val="0"/>
        </w:rPr>
        <w:fldChar w:fldCharType="end"/>
      </w:r>
      <w:r>
        <w:rPr>
          <w:kern w:val="0"/>
        </w:rPr>
        <w:t>以及社会力量办学。</w:t>
      </w:r>
    </w:p>
    <w:p>
      <w:pPr>
        <w:ind w:firstLine="594"/>
        <w:rPr>
          <w:kern w:val="0"/>
        </w:rPr>
      </w:pPr>
      <w:r>
        <w:rPr>
          <w:kern w:val="0"/>
        </w:rPr>
        <w:t>3</w:t>
      </w:r>
      <w:r>
        <w:rPr>
          <w:rFonts w:hint="eastAsia"/>
          <w:kern w:val="0"/>
        </w:rPr>
        <w:t>、</w:t>
      </w:r>
      <w:r>
        <w:rPr>
          <w:kern w:val="0"/>
        </w:rPr>
        <w:t>受县人民政府的委托，对全县各级各类学校的办学情况进行督导评估及考核。</w:t>
      </w:r>
    </w:p>
    <w:p>
      <w:pPr>
        <w:ind w:firstLine="594"/>
        <w:rPr>
          <w:kern w:val="0"/>
        </w:rPr>
      </w:pPr>
      <w:r>
        <w:rPr>
          <w:kern w:val="0"/>
        </w:rPr>
        <w:t>4</w:t>
      </w:r>
      <w:r>
        <w:rPr>
          <w:rFonts w:hint="eastAsia"/>
          <w:kern w:val="0"/>
        </w:rPr>
        <w:t>、</w:t>
      </w:r>
      <w:r>
        <w:rPr>
          <w:kern w:val="0"/>
        </w:rPr>
        <w:t>统筹规划、协调和指导全县各项教育改革，理顺教育的各种关系，建立适应社会主义市场经济体制、政策体制、科技体制需要的教育新体制及运行机制。</w:t>
      </w:r>
    </w:p>
    <w:p>
      <w:pPr>
        <w:ind w:firstLine="594"/>
        <w:rPr>
          <w:kern w:val="0"/>
        </w:rPr>
      </w:pPr>
      <w:r>
        <w:rPr>
          <w:kern w:val="0"/>
        </w:rPr>
        <w:t>5</w:t>
      </w:r>
      <w:r>
        <w:rPr>
          <w:rFonts w:hint="eastAsia"/>
          <w:kern w:val="0"/>
        </w:rPr>
        <w:t>、</w:t>
      </w:r>
      <w:r>
        <w:rPr>
          <w:kern w:val="0"/>
        </w:rPr>
        <w:t>按照国家关于增加教育投入的方针、政策，检查监督全县教育经费的投入和使用情况，会同有关部门制定筹措教育经费、教育拨款、教育基建投资的地方性政策规定;指导编制并负责汇总上报全县各级各类学校教育经费年度预、决算;负责管理本级教育事业经费以及国内外和港澳台地区对我县的教育援助和教育贷款。</w:t>
      </w:r>
    </w:p>
    <w:p>
      <w:pPr>
        <w:ind w:firstLine="594"/>
        <w:rPr>
          <w:kern w:val="0"/>
        </w:rPr>
      </w:pPr>
      <w:r>
        <w:rPr>
          <w:kern w:val="0"/>
        </w:rPr>
        <w:t>6</w:t>
      </w:r>
      <w:r>
        <w:rPr>
          <w:rFonts w:hint="eastAsia"/>
          <w:kern w:val="0"/>
        </w:rPr>
        <w:t>、</w:t>
      </w:r>
      <w:r>
        <w:rPr>
          <w:kern w:val="0"/>
        </w:rPr>
        <w:t>会同有关部门制定全县教育系统劳动工资及人事管理工作的规定制度，执行教育人事及劳动工资政策和法规，指导学校内部管理体制改革，对全县各级各类教师和教育行政干部队伍的建设工作进行管理。</w:t>
      </w:r>
    </w:p>
    <w:p>
      <w:pPr>
        <w:ind w:firstLine="594"/>
        <w:rPr>
          <w:kern w:val="0"/>
        </w:rPr>
      </w:pPr>
      <w:r>
        <w:rPr>
          <w:kern w:val="0"/>
        </w:rPr>
        <w:t>7</w:t>
      </w:r>
      <w:r>
        <w:rPr>
          <w:rFonts w:hint="eastAsia"/>
          <w:kern w:val="0"/>
        </w:rPr>
        <w:t>、</w:t>
      </w:r>
      <w:r>
        <w:rPr>
          <w:kern w:val="0"/>
        </w:rPr>
        <w:t>指导全县各级各类学校的思想政治工作、德育工作以及体育卫生与艺术教育工作、国防教育、安全教育等工作。</w:t>
      </w:r>
    </w:p>
    <w:p>
      <w:pPr>
        <w:ind w:firstLine="594"/>
        <w:rPr>
          <w:kern w:val="0"/>
        </w:rPr>
      </w:pPr>
      <w:r>
        <w:rPr>
          <w:kern w:val="0"/>
        </w:rPr>
        <w:t>8</w:t>
      </w:r>
      <w:r>
        <w:rPr>
          <w:rFonts w:hint="eastAsia"/>
          <w:kern w:val="0"/>
        </w:rPr>
        <w:t>、</w:t>
      </w:r>
      <w:r>
        <w:rPr>
          <w:kern w:val="0"/>
        </w:rPr>
        <w:t>归口管理全县的学历教育及其考试工作，组织全县各类大、中专招生及成人自学考试。</w:t>
      </w:r>
    </w:p>
    <w:p>
      <w:pPr>
        <w:ind w:firstLine="594"/>
        <w:rPr>
          <w:kern w:val="0"/>
        </w:rPr>
      </w:pPr>
      <w:r>
        <w:rPr>
          <w:kern w:val="0"/>
        </w:rPr>
        <w:t>9</w:t>
      </w:r>
      <w:r>
        <w:rPr>
          <w:rFonts w:hint="eastAsia"/>
          <w:kern w:val="0"/>
        </w:rPr>
        <w:t>、</w:t>
      </w:r>
      <w:r>
        <w:rPr>
          <w:kern w:val="0"/>
        </w:rPr>
        <w:t>做好全县教育情报、统计资料及信息开发和利用工作。</w:t>
      </w:r>
    </w:p>
    <w:p>
      <w:pPr>
        <w:ind w:firstLine="594"/>
        <w:rPr>
          <w:kern w:val="0"/>
        </w:rPr>
      </w:pPr>
      <w:r>
        <w:rPr>
          <w:kern w:val="0"/>
        </w:rPr>
        <w:t>10</w:t>
      </w:r>
      <w:r>
        <w:rPr>
          <w:rFonts w:hint="eastAsia"/>
          <w:kern w:val="0"/>
        </w:rPr>
        <w:t>、</w:t>
      </w:r>
      <w:r>
        <w:rPr>
          <w:kern w:val="0"/>
        </w:rPr>
        <w:t>管理基层学校，指导有关的教育学会、基金会、协会等社团组织工作，按照干部管理权限和程序，考核任免学校领导干部。</w:t>
      </w:r>
    </w:p>
    <w:p>
      <w:pPr>
        <w:ind w:firstLine="594"/>
        <w:rPr>
          <w:kern w:val="0"/>
        </w:rPr>
      </w:pPr>
      <w:r>
        <w:rPr>
          <w:kern w:val="0"/>
        </w:rPr>
        <w:t>11</w:t>
      </w:r>
      <w:r>
        <w:rPr>
          <w:rFonts w:hint="eastAsia"/>
          <w:kern w:val="0"/>
        </w:rPr>
        <w:t>、</w:t>
      </w:r>
      <w:r>
        <w:rPr>
          <w:kern w:val="0"/>
        </w:rPr>
        <w:t>指导全县教育行政执法、纪检、监察和审计等工作。</w:t>
      </w:r>
    </w:p>
    <w:p>
      <w:pPr>
        <w:ind w:firstLine="594"/>
        <w:rPr>
          <w:kern w:val="0"/>
        </w:rPr>
      </w:pPr>
      <w:r>
        <w:rPr>
          <w:kern w:val="0"/>
        </w:rPr>
        <w:t>12</w:t>
      </w:r>
      <w:r>
        <w:rPr>
          <w:rFonts w:hint="eastAsia"/>
          <w:kern w:val="0"/>
        </w:rPr>
        <w:t>、</w:t>
      </w:r>
      <w:r>
        <w:rPr>
          <w:kern w:val="0"/>
        </w:rPr>
        <w:t>完成县委、县人民政府和上级业务部门交办的其他事项。</w:t>
      </w:r>
    </w:p>
    <w:p>
      <w:pPr>
        <w:pStyle w:val="2"/>
        <w:ind w:firstLine="594"/>
        <w:rPr>
          <w:kern w:val="0"/>
        </w:rPr>
      </w:pPr>
      <w:bookmarkStart w:id="9" w:name="_Toc56687588"/>
      <w:r>
        <w:rPr>
          <w:kern w:val="0"/>
        </w:rPr>
        <w:t>二、</w:t>
      </w:r>
      <w:r>
        <w:rPr>
          <w:rFonts w:hint="eastAsia"/>
          <w:kern w:val="0"/>
        </w:rPr>
        <w:t>部门</w:t>
      </w:r>
      <w:r>
        <w:rPr>
          <w:kern w:val="0"/>
        </w:rPr>
        <w:t>整体支出管理及使用情况</w:t>
      </w:r>
      <w:bookmarkEnd w:id="9"/>
    </w:p>
    <w:p>
      <w:pPr>
        <w:pStyle w:val="3"/>
        <w:ind w:firstLine="596"/>
        <w:rPr>
          <w:kern w:val="0"/>
        </w:rPr>
      </w:pPr>
      <w:bookmarkStart w:id="10" w:name="_Toc56687589"/>
      <w:r>
        <w:rPr>
          <w:kern w:val="0"/>
        </w:rPr>
        <w:t>（一）</w:t>
      </w:r>
      <w:bookmarkStart w:id="11" w:name="_Hlk518291918"/>
      <w:r>
        <w:rPr>
          <w:rFonts w:hint="eastAsia" w:ascii="Times New Roman" w:hAnsi="Times New Roman"/>
          <w:kern w:val="0"/>
        </w:rPr>
        <w:t>2019年</w:t>
      </w:r>
      <w:r>
        <w:rPr>
          <w:rFonts w:hint="eastAsia"/>
          <w:kern w:val="0"/>
        </w:rPr>
        <w:t>部门预算情况</w:t>
      </w:r>
      <w:bookmarkEnd w:id="10"/>
    </w:p>
    <w:bookmarkEnd w:id="11"/>
    <w:p>
      <w:pPr>
        <w:ind w:firstLine="594"/>
        <w:rPr>
          <w:b/>
          <w:bCs/>
          <w:kern w:val="0"/>
        </w:rPr>
      </w:pPr>
      <w:r>
        <w:rPr>
          <w:rFonts w:hint="eastAsia"/>
          <w:kern w:val="0"/>
        </w:rPr>
        <w:t>经衡山县财政局通过的2019年部门预算批复，全年收入预算总计1,562.72万元，其中：经费拨款1,462.72万元，纳入预算管理的非税收入拨款100万元，转移支付安排0万元，基金预算拨款0万元，财政专户管理的非税收入拨款0万元，经营收入0万元，上级补助收入0万元，附属单位缴款0万元，其他收入0万元。</w:t>
      </w:r>
    </w:p>
    <w:p>
      <w:pPr>
        <w:ind w:firstLine="594"/>
        <w:rPr>
          <w:b/>
          <w:bCs/>
          <w:kern w:val="0"/>
        </w:rPr>
      </w:pPr>
      <w:r>
        <w:rPr>
          <w:rFonts w:hint="eastAsia"/>
          <w:kern w:val="0"/>
        </w:rPr>
        <w:t>全年支出预算总计1,562.72万元，其中：基本支出936.56万元（工资福利支出881.23万元、一般商品和服务支出55.33万元），项目支出626.16万元、经营支出0万元，对附属单位补助支出0万元，上缴上级支出0万元，结转自筹基建0万元。全年预算收支平衡。</w:t>
      </w:r>
    </w:p>
    <w:p>
      <w:pPr>
        <w:pStyle w:val="3"/>
        <w:ind w:firstLine="596"/>
      </w:pPr>
      <w:bookmarkStart w:id="12" w:name="_Toc56687590"/>
      <w:r>
        <w:t>（二）</w:t>
      </w:r>
      <w:r>
        <w:rPr>
          <w:rFonts w:hint="eastAsia" w:ascii="Times New Roman" w:hAnsi="Times New Roman"/>
        </w:rPr>
        <w:t>2019年</w:t>
      </w:r>
      <w:r>
        <w:rPr>
          <w:rFonts w:hint="eastAsia"/>
        </w:rPr>
        <w:t>部门决算情况</w:t>
      </w:r>
      <w:bookmarkEnd w:id="12"/>
    </w:p>
    <w:p>
      <w:pPr>
        <w:ind w:firstLine="594"/>
        <w:rPr>
          <w:b/>
          <w:bCs/>
          <w:kern w:val="0"/>
        </w:rPr>
      </w:pPr>
      <w:r>
        <w:rPr>
          <w:rFonts w:hint="eastAsia"/>
          <w:kern w:val="0"/>
        </w:rPr>
        <w:t>2019年度决算总收入3,390.46万元，其中：财政拨款收入3,390.46万元（其中：县级财政拨款3,390.46万元、上级财政拨款0万元）、事业收入0万元。</w:t>
      </w:r>
    </w:p>
    <w:p>
      <w:pPr>
        <w:ind w:firstLine="594"/>
        <w:rPr>
          <w:b/>
          <w:bCs/>
          <w:kern w:val="0"/>
        </w:rPr>
      </w:pPr>
      <w:r>
        <w:rPr>
          <w:rFonts w:hint="eastAsia"/>
          <w:kern w:val="0"/>
        </w:rPr>
        <w:t>2019年度决算总支出3,040.55万元，其中：基本支出1,358.42万元，占总支出的44.68%；项目支出1,682.13万元，占总支出的55.32%。</w:t>
      </w:r>
    </w:p>
    <w:p>
      <w:pPr>
        <w:ind w:firstLine="594"/>
        <w:rPr>
          <w:b/>
          <w:bCs/>
          <w:kern w:val="0"/>
        </w:rPr>
      </w:pPr>
      <w:r>
        <w:rPr>
          <w:rFonts w:hint="eastAsia"/>
          <w:kern w:val="0"/>
        </w:rPr>
        <w:t>2019年年初结转和结余172.78万元，2019年年末结转和结余522.69万元。</w:t>
      </w:r>
    </w:p>
    <w:p>
      <w:pPr>
        <w:pStyle w:val="3"/>
        <w:ind w:firstLine="596"/>
      </w:pPr>
      <w:bookmarkStart w:id="13" w:name="_Toc56687591"/>
      <w:r>
        <w:t>（</w:t>
      </w:r>
      <w:r>
        <w:rPr>
          <w:rFonts w:hint="eastAsia"/>
        </w:rPr>
        <w:t>三</w:t>
      </w:r>
      <w:r>
        <w:t>）</w:t>
      </w:r>
      <w:r>
        <w:rPr>
          <w:rFonts w:hint="eastAsia" w:ascii="Times New Roman" w:hAnsi="Times New Roman"/>
        </w:rPr>
        <w:t>2019年</w:t>
      </w:r>
      <w:r>
        <w:rPr>
          <w:rFonts w:hint="eastAsia"/>
        </w:rPr>
        <w:t>支出分类情况</w:t>
      </w:r>
      <w:bookmarkEnd w:id="13"/>
    </w:p>
    <w:p>
      <w:pPr>
        <w:pStyle w:val="4"/>
        <w:ind w:firstLine="596"/>
        <w:rPr>
          <w:kern w:val="0"/>
        </w:rPr>
      </w:pPr>
      <w:bookmarkStart w:id="14" w:name="_Toc56687592"/>
      <w:r>
        <w:rPr>
          <w:rFonts w:hint="eastAsia"/>
          <w:kern w:val="0"/>
        </w:rPr>
        <w:t>1、</w:t>
      </w:r>
      <w:r>
        <w:rPr>
          <w:kern w:val="0"/>
        </w:rPr>
        <w:t>基本支出</w:t>
      </w:r>
      <w:bookmarkEnd w:id="14"/>
    </w:p>
    <w:p>
      <w:pPr>
        <w:ind w:firstLine="594"/>
        <w:rPr>
          <w:b/>
          <w:bCs/>
          <w:kern w:val="0"/>
        </w:rPr>
      </w:pPr>
      <w:r>
        <w:rPr>
          <w:rFonts w:hint="eastAsia"/>
          <w:kern w:val="0"/>
        </w:rPr>
        <w:t>基本支出是指为保障单位机构正常运转、完成日常工作任务而发生的各项支出，包括用于在职和离退休人员基本工资、津贴补贴等人员经费以及办公费、印刷费、水电费、差旅费、维修（护）费等日常公用经费。衡山县教育局2019年基本支出1,358.42万元，较上年增加188.47万元，增长16.11%。基本支出中人员经费1,342.74万元，占基本支出的98.85%，较上年增长18.94%，日常公用经费15.68万元，占基本支出的1.15%，较上年下降61.77%。</w:t>
      </w:r>
    </w:p>
    <w:p>
      <w:pPr>
        <w:pStyle w:val="4"/>
        <w:ind w:firstLine="596"/>
        <w:rPr>
          <w:kern w:val="0"/>
        </w:rPr>
      </w:pPr>
      <w:bookmarkStart w:id="15" w:name="_Toc56687593"/>
      <w:r>
        <w:rPr>
          <w:rFonts w:hint="eastAsia"/>
          <w:kern w:val="0"/>
        </w:rPr>
        <w:t>2、项目支出</w:t>
      </w:r>
      <w:bookmarkEnd w:id="15"/>
    </w:p>
    <w:p>
      <w:pPr>
        <w:ind w:firstLine="594"/>
      </w:pPr>
      <w:r>
        <w:rPr>
          <w:rFonts w:hint="eastAsia"/>
          <w:kern w:val="0"/>
        </w:rPr>
        <w:t>项目支出指单位为完成特定工作任务或事业发展目标而发生的支出，包括基本建设类项目支出和行政事业类项目支出。衡山县教育局2019年项目支出1,682.12万元，比上年增加642.88万元，增长61.86%，其中基本建设类项目支出15.55万元，比上年减少266.00万元，下降94.47%。</w:t>
      </w:r>
      <w:r>
        <w:rPr>
          <w:rFonts w:hint="eastAsia"/>
        </w:rPr>
        <w:t>（四）“三公”经费情况</w:t>
      </w:r>
    </w:p>
    <w:p>
      <w:pPr>
        <w:pStyle w:val="4"/>
        <w:ind w:firstLine="596"/>
        <w:rPr>
          <w:kern w:val="0"/>
        </w:rPr>
      </w:pPr>
      <w:bookmarkStart w:id="16" w:name="_Toc56687594"/>
      <w:r>
        <w:rPr>
          <w:rFonts w:hint="eastAsia"/>
          <w:kern w:val="0"/>
        </w:rPr>
        <w:t>3、“三公”经费情况</w:t>
      </w:r>
      <w:bookmarkEnd w:id="16"/>
    </w:p>
    <w:p>
      <w:pPr>
        <w:ind w:firstLine="594"/>
        <w:rPr>
          <w:kern w:val="0"/>
        </w:rPr>
      </w:pPr>
      <w:r>
        <w:rPr>
          <w:rFonts w:hint="eastAsia"/>
          <w:kern w:val="0"/>
        </w:rPr>
        <w:t>2019年“三公”经费支出14.20万元，其中公务接待13.20万元、公务用车运行维护费1.00万元，“三公”经费年初预算30.00万元，其中公务接待费29.00万元、公务用车运行维护费1.00万元，“三公”经费实际支出占年初预算的47.33%，同比上年下降53.91%。下降的主要原因是公务接待费减少。</w:t>
      </w:r>
    </w:p>
    <w:p>
      <w:pPr>
        <w:pStyle w:val="2"/>
        <w:ind w:firstLine="594"/>
        <w:rPr>
          <w:kern w:val="0"/>
        </w:rPr>
      </w:pPr>
      <w:bookmarkStart w:id="17" w:name="_Toc56687595"/>
      <w:r>
        <w:rPr>
          <w:rFonts w:hint="eastAsia"/>
          <w:kern w:val="0"/>
        </w:rPr>
        <w:t>三、资产管理情况</w:t>
      </w:r>
      <w:bookmarkEnd w:id="17"/>
    </w:p>
    <w:p>
      <w:pPr>
        <w:ind w:firstLine="594"/>
        <w:rPr>
          <w:bCs/>
          <w:kern w:val="0"/>
        </w:rPr>
      </w:pPr>
      <w:r>
        <w:rPr>
          <w:rFonts w:hint="eastAsia"/>
          <w:kern w:val="0"/>
        </w:rPr>
        <w:t>截至2019年12月31日，资产总额为1,518.46万元，其中：流动资产538.71万元，占35.48%；固定资产净值964.20万元，占63.50%，其中房屋面积7146.31平方米，价值665.20万元，占固定资产的68.99%；轿车1辆，未办理资产调拨手续；其他固定资产299.00万元，占固定资产的31.01%；无单价50.00万元以上的通用设备；无单价100.00万元以上的专用设备；在建工程15.55万元，占1.02%；其他资产0万元。</w:t>
      </w:r>
    </w:p>
    <w:p>
      <w:pPr>
        <w:ind w:firstLine="594"/>
        <w:rPr>
          <w:bCs/>
          <w:kern w:val="0"/>
        </w:rPr>
      </w:pPr>
      <w:r>
        <w:rPr>
          <w:rFonts w:hint="eastAsia"/>
          <w:kern w:val="0"/>
        </w:rPr>
        <w:t>2019年减少固定资产734.10万元，其中专用设备571.53万元，家具、用具、具及动植物162.56万元。2019年新固定资产870.28万元，其中通用设备91.97万元、专用设备592.96万元，家具、用具、具及动植物185.35万元。</w:t>
      </w:r>
    </w:p>
    <w:p>
      <w:pPr>
        <w:ind w:firstLine="594"/>
        <w:rPr>
          <w:bCs/>
          <w:kern w:val="0"/>
        </w:rPr>
      </w:pPr>
      <w:r>
        <w:rPr>
          <w:rFonts w:hint="eastAsia"/>
          <w:kern w:val="0"/>
        </w:rPr>
        <w:t>2019年固定资产计提折旧247.89万元，其中土地、房屋及构筑物42.60万元，通用设备126.18万元、专业设备49.94万元、家具、用具、具及动植物29.16万元。</w:t>
      </w:r>
    </w:p>
    <w:p>
      <w:pPr>
        <w:pStyle w:val="2"/>
        <w:ind w:firstLine="594"/>
        <w:rPr>
          <w:kern w:val="0"/>
        </w:rPr>
      </w:pPr>
      <w:bookmarkStart w:id="18" w:name="_Toc56687596"/>
      <w:r>
        <w:rPr>
          <w:rFonts w:hint="eastAsia"/>
          <w:kern w:val="0"/>
        </w:rPr>
        <w:t>四、部门整体绩效情况</w:t>
      </w:r>
      <w:bookmarkEnd w:id="18"/>
    </w:p>
    <w:p>
      <w:pPr>
        <w:pStyle w:val="3"/>
        <w:ind w:firstLine="596"/>
      </w:pPr>
      <w:bookmarkStart w:id="19" w:name="_Toc56687597"/>
      <w:r>
        <w:rPr>
          <w:rFonts w:hint="eastAsia"/>
        </w:rPr>
        <w:t>（一）部门整体绩效目标</w:t>
      </w:r>
      <w:bookmarkEnd w:id="19"/>
    </w:p>
    <w:p>
      <w:pPr>
        <w:ind w:firstLine="594"/>
      </w:pPr>
      <w:r>
        <w:rPr>
          <w:rFonts w:hint="eastAsia"/>
        </w:rPr>
        <w:t>1、认真抓好教育系统意识形态建设工作。</w:t>
      </w:r>
    </w:p>
    <w:p>
      <w:pPr>
        <w:ind w:firstLine="594"/>
      </w:pPr>
      <w:r>
        <w:rPr>
          <w:rFonts w:hint="eastAsia"/>
        </w:rPr>
        <w:t>2、坚持党建引领发展理念，抓好全县支部“五化”建设工作。</w:t>
      </w:r>
    </w:p>
    <w:p>
      <w:pPr>
        <w:ind w:firstLine="594"/>
      </w:pPr>
      <w:r>
        <w:rPr>
          <w:rFonts w:hint="eastAsia"/>
        </w:rPr>
        <w:t>3、坚持抓好重点项目落实，化解城区大班额。</w:t>
      </w:r>
    </w:p>
    <w:p>
      <w:pPr>
        <w:ind w:firstLine="594"/>
      </w:pPr>
      <w:r>
        <w:rPr>
          <w:rFonts w:hint="eastAsia"/>
        </w:rPr>
        <w:t>4、坚持落实“立德树人”根本任务，提高教育教学质量。</w:t>
      </w:r>
    </w:p>
    <w:p>
      <w:pPr>
        <w:ind w:firstLine="594"/>
      </w:pPr>
      <w:r>
        <w:rPr>
          <w:rFonts w:hint="eastAsia"/>
        </w:rPr>
        <w:t>5、加强教师管理和培训工作。</w:t>
      </w:r>
    </w:p>
    <w:p>
      <w:pPr>
        <w:ind w:firstLine="594"/>
      </w:pPr>
      <w:r>
        <w:rPr>
          <w:rFonts w:hint="eastAsia"/>
        </w:rPr>
        <w:t>6、做好教育扶贫工作，关注学生的健康成长。</w:t>
      </w:r>
    </w:p>
    <w:p>
      <w:pPr>
        <w:ind w:firstLine="594"/>
      </w:pPr>
      <w:r>
        <w:rPr>
          <w:rFonts w:hint="eastAsia"/>
        </w:rPr>
        <w:t>7、强化安全各项措施，维护教育稳定。</w:t>
      </w:r>
    </w:p>
    <w:p>
      <w:pPr>
        <w:pStyle w:val="3"/>
        <w:ind w:firstLine="596"/>
      </w:pPr>
      <w:bookmarkStart w:id="20" w:name="_Toc56687598"/>
      <w:r>
        <w:rPr>
          <w:rFonts w:hint="eastAsia"/>
        </w:rPr>
        <w:t>（二）部门整体绩效情况</w:t>
      </w:r>
      <w:bookmarkEnd w:id="20"/>
    </w:p>
    <w:p>
      <w:pPr>
        <w:ind w:firstLine="594"/>
      </w:pPr>
      <w:r>
        <w:rPr>
          <w:rFonts w:hint="eastAsia"/>
        </w:rPr>
        <w:t>1、加强了党建引领发展理念。组建党建工作指导小组，深入基层学校支部参加专题学习、上党课、主题党日和组织生活会等，宣讲党的十九大精神、各级教育大会精神，指导“不忘初心、牢记使命”主题教育。成立景贤小学、城北小学两所学校支部委员会；</w:t>
      </w:r>
    </w:p>
    <w:p>
      <w:pPr>
        <w:ind w:firstLine="594"/>
      </w:pPr>
      <w:r>
        <w:rPr>
          <w:rFonts w:hint="eastAsia"/>
        </w:rPr>
        <w:t>2、深入实施教育精准扶贫。加强家庭经济困难学生资助和生源贷款工作，“两免一补”政策落实到位；深入实施“校校结对帮扶”工程，推动资源共享，提升帮扶成效。</w:t>
      </w:r>
    </w:p>
    <w:p>
      <w:pPr>
        <w:ind w:firstLine="594"/>
      </w:pPr>
      <w:r>
        <w:rPr>
          <w:rFonts w:hint="eastAsia"/>
        </w:rPr>
        <w:t>3、重点民生工程落实到位。2019年已经落实减少义务教育大班额92个的任务；投资260万元，建成岭岥中心幼儿园和东湖中心幼儿园，改善办学水平；普惠性幼儿园的比例达到95%以上，超衡阳市标准；投入近500万元改扩建了新世纪实验幼儿园新园区，提供330个幼儿学位，有效解决城区“入园难、入园贵”；全县普惠性幼儿园覆盖率达95.6%；小区配套幼儿园整治工作全部完成；对民办学校办学行为，在招生、教学、教师支教、收费等方面严格把关，并进行了专项督查；新建城北景贤两所小学，提供学位5280个，83个超大班额全部化解。</w:t>
      </w:r>
    </w:p>
    <w:p>
      <w:pPr>
        <w:ind w:firstLine="594"/>
      </w:pPr>
      <w:r>
        <w:rPr>
          <w:rFonts w:hint="eastAsia"/>
        </w:rPr>
        <w:t>4、坚持义务教育均衡发展。建设和改造农村义务教育标准化学校9所；对中小学义务教育阶段学校基建维修和校园设备设施的添置，如萱洲镇糖铺中学食堂综合楼、福田铺乡一贯制学校教学楼工程竣工并投入使用；围绕“我们的节日”先后开展一系列的教育活动及主题活动；开展了“我为祖国点赞”演讲比赛和“庆祝中华人民共和国成立70周年、我爱衡阳”中小学生作文比赛；开展创文明校园评选和心理健康教育特色学校创建活动；召开全县师生文体活动，组织参与了市级文体活动，并取得优异的成绩。</w:t>
      </w:r>
    </w:p>
    <w:p>
      <w:pPr>
        <w:ind w:firstLine="594"/>
      </w:pPr>
      <w:r>
        <w:rPr>
          <w:rFonts w:hint="eastAsia"/>
        </w:rPr>
        <w:t>5、坚持教研教改，教育教学质量全面提升。县教研员分别对我县部分中、小学采取“听、查、访、</w:t>
      </w:r>
      <w:bookmarkStart w:id="47" w:name="_GoBack"/>
      <w:bookmarkEnd w:id="47"/>
      <w:r>
        <w:rPr>
          <w:rFonts w:hint="eastAsia"/>
        </w:rPr>
        <w:t>研”的方式，深入课堂听课、查阅资料、评课交流、集中反馈等教学视导活动；组织教师参加省市各项比赛；组织课题调研和申报；学前教育办学质量稳步提升，衡山县机关幼儿园和新世纪实验幼儿园已通过“保育教育规范园”评审工作；2019年秋季，3所中职学校共招生1429，招生工作取得喜人成绩；组织学生参加省市技能大赛并取得优异的成绩。</w:t>
      </w:r>
    </w:p>
    <w:p>
      <w:pPr>
        <w:ind w:firstLine="594"/>
      </w:pPr>
      <w:r>
        <w:rPr>
          <w:rFonts w:hint="eastAsia"/>
        </w:rPr>
        <w:t>6、坚持改革创新，教育领域改革全面推进。贯彻落实党中央、国务院关于深化教育体制机制改革、新时代教师队伍建设改革、学前教育深化改革规范发展、教育现代化2035等重要方针政策，推动中央、省委、市委、县委对“优先发展教育事业”的决策部署落到实处，构建起教育改革发展的“四梁八柱”；组织了机关干部和高中校长认真学习新高考改革方案，并带队到省外高中参加高考调研工作；各高中学校组织教师、学生、学生家长对新高考政策进行学习交流；教研人员到乡镇学校参加听课评课交流指导，与老师们就课堂教学、教材改革和新课标等方面进行交流分享；邀请市教科院专家对高三教学开展全方位视导，为高考和高中课程改革献计献策。</w:t>
      </w:r>
    </w:p>
    <w:p>
      <w:pPr>
        <w:ind w:firstLine="594"/>
      </w:pPr>
      <w:r>
        <w:rPr>
          <w:rFonts w:hint="eastAsia"/>
        </w:rPr>
        <w:t>7、坚持提升素质，教师队伍建设全面深化。组织各校开展“端正办学思想，规范办学行为”主题实践活动，大力宣传道德模范、优秀教师的典型事迹；放宽乡村教师职称评聘条件，将中高级教师职称评聘重点向乡村教师倾斜。全面落实乡村教师生活补助政策，出台教育教学质量奖励办法；2019年招聘特岗教师106人，高中教师10人，公开招考93人，外调进我县教师11人，全部充实到农村学校任教；利用国培计划和省市专项培训，组织中小学教师参加省市学科教学研讨和教学观摩活动。</w:t>
      </w:r>
    </w:p>
    <w:p>
      <w:pPr>
        <w:pStyle w:val="2"/>
        <w:ind w:firstLine="594"/>
        <w:rPr>
          <w:kern w:val="0"/>
        </w:rPr>
      </w:pPr>
      <w:bookmarkStart w:id="21" w:name="_Toc56687599"/>
      <w:r>
        <w:rPr>
          <w:rFonts w:hint="eastAsia"/>
          <w:kern w:val="0"/>
        </w:rPr>
        <w:t>五、综合评价情况及评价结论</w:t>
      </w:r>
      <w:bookmarkEnd w:id="21"/>
    </w:p>
    <w:p>
      <w:pPr>
        <w:pStyle w:val="3"/>
        <w:ind w:firstLine="596"/>
      </w:pPr>
      <w:bookmarkStart w:id="22" w:name="_Toc56687600"/>
      <w:r>
        <w:rPr>
          <w:rFonts w:hint="eastAsia"/>
        </w:rPr>
        <w:t>（一）绩效评价结论</w:t>
      </w:r>
      <w:bookmarkEnd w:id="22"/>
    </w:p>
    <w:p>
      <w:pPr>
        <w:ind w:firstLine="594"/>
        <w:rPr>
          <w:kern w:val="0"/>
        </w:rPr>
      </w:pPr>
      <w:r>
        <w:rPr>
          <w:rFonts w:hint="eastAsia"/>
          <w:kern w:val="0"/>
        </w:rPr>
        <w:t>经评价工作组从预算配置、预算执行、预算管理、职责履行和履职效益等方面对衡山县教育局2019年度部门整体支出资金项目进行综合评定，该项目绩效评价得分为</w:t>
      </w:r>
      <w:r>
        <w:rPr>
          <w:kern w:val="0"/>
        </w:rPr>
        <w:t>82</w:t>
      </w:r>
      <w:r>
        <w:rPr>
          <w:rFonts w:hint="eastAsia"/>
          <w:kern w:val="0"/>
        </w:rPr>
        <w:t>分。具体指标评分情况见附件一。</w:t>
      </w:r>
    </w:p>
    <w:p>
      <w:pPr>
        <w:pStyle w:val="3"/>
        <w:ind w:firstLine="596"/>
      </w:pPr>
      <w:bookmarkStart w:id="23" w:name="_Toc56687601"/>
      <w:r>
        <w:rPr>
          <w:rFonts w:hint="eastAsia"/>
        </w:rPr>
        <w:t>（二）简析指标评分情况</w:t>
      </w:r>
      <w:bookmarkEnd w:id="23"/>
    </w:p>
    <w:p>
      <w:pPr>
        <w:pStyle w:val="4"/>
        <w:ind w:firstLine="596"/>
        <w:rPr>
          <w:kern w:val="0"/>
        </w:rPr>
      </w:pPr>
      <w:bookmarkStart w:id="24" w:name="_Toc56687602"/>
      <w:r>
        <w:rPr>
          <w:rFonts w:hint="eastAsia"/>
          <w:kern w:val="0"/>
        </w:rPr>
        <w:t>1、预算配置控制较好，得分为</w:t>
      </w:r>
      <w:r>
        <w:rPr>
          <w:kern w:val="0"/>
        </w:rPr>
        <w:t>10</w:t>
      </w:r>
      <w:r>
        <w:rPr>
          <w:rFonts w:hint="eastAsia"/>
          <w:kern w:val="0"/>
        </w:rPr>
        <w:t>分</w:t>
      </w:r>
      <w:bookmarkEnd w:id="24"/>
    </w:p>
    <w:p>
      <w:pPr>
        <w:ind w:firstLine="594"/>
        <w:rPr>
          <w:kern w:val="0"/>
        </w:rPr>
      </w:pPr>
      <w:r>
        <w:rPr>
          <w:rFonts w:hint="eastAsia"/>
          <w:kern w:val="0"/>
        </w:rPr>
        <w:t>（1）在职人员控制率=（在职人员</w:t>
      </w:r>
      <w:r>
        <w:rPr>
          <w:kern w:val="0"/>
        </w:rPr>
        <w:t>112</w:t>
      </w:r>
      <w:r>
        <w:rPr>
          <w:rFonts w:hint="eastAsia"/>
          <w:kern w:val="0"/>
        </w:rPr>
        <w:t>人/编制1</w:t>
      </w:r>
      <w:r>
        <w:rPr>
          <w:kern w:val="0"/>
        </w:rPr>
        <w:t>13</w:t>
      </w:r>
      <w:r>
        <w:rPr>
          <w:rFonts w:hint="eastAsia"/>
          <w:kern w:val="0"/>
        </w:rPr>
        <w:t>人）×100%=</w:t>
      </w:r>
      <w:r>
        <w:rPr>
          <w:kern w:val="0"/>
        </w:rPr>
        <w:t>99.12</w:t>
      </w:r>
      <w:r>
        <w:rPr>
          <w:rFonts w:hint="eastAsia"/>
          <w:kern w:val="0"/>
        </w:rPr>
        <w:t>%，≦100%得满分5分，每超过一个百分点扣0.5分，扣完为止。本项不扣分，得</w:t>
      </w:r>
      <w:r>
        <w:rPr>
          <w:kern w:val="0"/>
        </w:rPr>
        <w:t>5</w:t>
      </w:r>
      <w:r>
        <w:rPr>
          <w:rFonts w:hint="eastAsia"/>
          <w:kern w:val="0"/>
        </w:rPr>
        <w:t>分。</w:t>
      </w:r>
    </w:p>
    <w:p>
      <w:pPr>
        <w:ind w:firstLine="594"/>
        <w:rPr>
          <w:kern w:val="0"/>
        </w:rPr>
      </w:pPr>
      <w:r>
        <w:rPr>
          <w:rFonts w:hint="eastAsia"/>
          <w:kern w:val="0"/>
        </w:rPr>
        <w:t>（2）“三公经费”变动率=（本年度“三公经费”预算数</w:t>
      </w:r>
      <w:r>
        <w:rPr>
          <w:kern w:val="0"/>
        </w:rPr>
        <w:t>30</w:t>
      </w:r>
      <w:r>
        <w:rPr>
          <w:rFonts w:hint="eastAsia"/>
          <w:kern w:val="0"/>
        </w:rPr>
        <w:t>万元-上年度“三公经费”预算数</w:t>
      </w:r>
      <w:r>
        <w:rPr>
          <w:kern w:val="0"/>
        </w:rPr>
        <w:t>121.07</w:t>
      </w:r>
      <w:r>
        <w:rPr>
          <w:rFonts w:hint="eastAsia"/>
          <w:kern w:val="0"/>
        </w:rPr>
        <w:t>万元）/上年度“三公经费”预算数</w:t>
      </w:r>
      <w:r>
        <w:rPr>
          <w:kern w:val="0"/>
        </w:rPr>
        <w:t>121.07</w:t>
      </w:r>
      <w:r>
        <w:rPr>
          <w:rFonts w:hint="eastAsia"/>
          <w:kern w:val="0"/>
        </w:rPr>
        <w:t>万元×100%=</w:t>
      </w:r>
      <w:r>
        <w:rPr>
          <w:kern w:val="0"/>
        </w:rPr>
        <w:t>-75.22</w:t>
      </w:r>
      <w:r>
        <w:rPr>
          <w:rFonts w:hint="eastAsia"/>
          <w:kern w:val="0"/>
        </w:rPr>
        <w:t>%，“三公经费”变动率≦0，得5分。</w:t>
      </w:r>
    </w:p>
    <w:p>
      <w:pPr>
        <w:pStyle w:val="4"/>
        <w:ind w:firstLine="596"/>
        <w:rPr>
          <w:kern w:val="0"/>
        </w:rPr>
      </w:pPr>
      <w:bookmarkStart w:id="25" w:name="_Toc56687603"/>
      <w:r>
        <w:rPr>
          <w:rFonts w:hint="eastAsia"/>
          <w:kern w:val="0"/>
        </w:rPr>
        <w:t>2、预算执行存在较大不足之处，得分为</w:t>
      </w:r>
      <w:r>
        <w:rPr>
          <w:kern w:val="0"/>
        </w:rPr>
        <w:t>10</w:t>
      </w:r>
      <w:r>
        <w:rPr>
          <w:rFonts w:hint="eastAsia"/>
          <w:kern w:val="0"/>
        </w:rPr>
        <w:t>分</w:t>
      </w:r>
      <w:bookmarkEnd w:id="25"/>
    </w:p>
    <w:p>
      <w:pPr>
        <w:ind w:firstLine="594"/>
        <w:rPr>
          <w:kern w:val="0"/>
        </w:rPr>
      </w:pPr>
      <w:r>
        <w:rPr>
          <w:rFonts w:hint="eastAsia"/>
          <w:kern w:val="0"/>
        </w:rPr>
        <w:t>（1）预算完成率=（上年结转</w:t>
      </w:r>
      <w:r>
        <w:rPr>
          <w:kern w:val="0"/>
        </w:rPr>
        <w:t>172.78</w:t>
      </w:r>
      <w:r>
        <w:rPr>
          <w:rFonts w:hint="eastAsia"/>
          <w:kern w:val="0"/>
        </w:rPr>
        <w:t>万元+年初预算数</w:t>
      </w:r>
      <w:r>
        <w:rPr>
          <w:kern w:val="0"/>
        </w:rPr>
        <w:t>1</w:t>
      </w:r>
      <w:r>
        <w:rPr>
          <w:rFonts w:hint="eastAsia"/>
          <w:kern w:val="0"/>
        </w:rPr>
        <w:t>,</w:t>
      </w:r>
      <w:r>
        <w:rPr>
          <w:kern w:val="0"/>
        </w:rPr>
        <w:t>562.72</w:t>
      </w:r>
      <w:r>
        <w:rPr>
          <w:rFonts w:hint="eastAsia"/>
          <w:kern w:val="0"/>
        </w:rPr>
        <w:t>万元+本年追加预算</w:t>
      </w:r>
      <w:r>
        <w:rPr>
          <w:kern w:val="0"/>
        </w:rPr>
        <w:t>1,477.83</w:t>
      </w:r>
      <w:r>
        <w:rPr>
          <w:rFonts w:hint="eastAsia"/>
          <w:kern w:val="0"/>
        </w:rPr>
        <w:t>万元-年末结余</w:t>
      </w:r>
      <w:r>
        <w:rPr>
          <w:kern w:val="0"/>
        </w:rPr>
        <w:t>522.69</w:t>
      </w:r>
      <w:r>
        <w:rPr>
          <w:rFonts w:hint="eastAsia"/>
          <w:kern w:val="0"/>
        </w:rPr>
        <w:t>万元）/(上年结转</w:t>
      </w:r>
      <w:r>
        <w:rPr>
          <w:kern w:val="0"/>
        </w:rPr>
        <w:t>172.78</w:t>
      </w:r>
      <w:r>
        <w:rPr>
          <w:rFonts w:hint="eastAsia"/>
          <w:kern w:val="0"/>
        </w:rPr>
        <w:t>万元+年初预算数</w:t>
      </w:r>
      <w:r>
        <w:rPr>
          <w:kern w:val="0"/>
        </w:rPr>
        <w:t>1</w:t>
      </w:r>
      <w:r>
        <w:rPr>
          <w:rFonts w:hint="eastAsia"/>
          <w:kern w:val="0"/>
        </w:rPr>
        <w:t>,</w:t>
      </w:r>
      <w:r>
        <w:rPr>
          <w:kern w:val="0"/>
        </w:rPr>
        <w:t>562.72</w:t>
      </w:r>
      <w:r>
        <w:rPr>
          <w:rFonts w:hint="eastAsia"/>
          <w:kern w:val="0"/>
        </w:rPr>
        <w:t>万元+本年追加预算</w:t>
      </w:r>
      <w:r>
        <w:rPr>
          <w:kern w:val="0"/>
        </w:rPr>
        <w:t>1,477.83</w:t>
      </w:r>
      <w:r>
        <w:rPr>
          <w:rFonts w:hint="eastAsia"/>
          <w:kern w:val="0"/>
        </w:rPr>
        <w:t>万元)×100%=</w:t>
      </w:r>
      <w:r>
        <w:rPr>
          <w:kern w:val="0"/>
        </w:rPr>
        <w:t>83.73</w:t>
      </w:r>
      <w:r>
        <w:rPr>
          <w:rFonts w:hint="eastAsia"/>
          <w:kern w:val="0"/>
        </w:rPr>
        <w:t>%，100%记满分，每低于5%扣2分，本项扣5分，得</w:t>
      </w:r>
      <w:r>
        <w:rPr>
          <w:kern w:val="0"/>
        </w:rPr>
        <w:t>0</w:t>
      </w:r>
      <w:r>
        <w:rPr>
          <w:rFonts w:hint="eastAsia"/>
          <w:kern w:val="0"/>
        </w:rPr>
        <w:t>分。</w:t>
      </w:r>
    </w:p>
    <w:p>
      <w:pPr>
        <w:ind w:firstLine="594"/>
        <w:rPr>
          <w:kern w:val="0"/>
        </w:rPr>
      </w:pPr>
      <w:r>
        <w:rPr>
          <w:rFonts w:hint="eastAsia"/>
          <w:kern w:val="0"/>
        </w:rPr>
        <w:t>（2）预算控制率=（本年追加预算</w:t>
      </w:r>
      <w:r>
        <w:rPr>
          <w:kern w:val="0"/>
        </w:rPr>
        <w:t>1,477.83</w:t>
      </w:r>
      <w:r>
        <w:rPr>
          <w:rFonts w:hint="eastAsia"/>
          <w:kern w:val="0"/>
        </w:rPr>
        <w:t>万元/年初预算数</w:t>
      </w:r>
      <w:r>
        <w:rPr>
          <w:kern w:val="0"/>
        </w:rPr>
        <w:t>1,562.72</w:t>
      </w:r>
      <w:r>
        <w:rPr>
          <w:rFonts w:hint="eastAsia"/>
          <w:kern w:val="0"/>
        </w:rPr>
        <w:t>万元）×100%=</w:t>
      </w:r>
      <w:r>
        <w:rPr>
          <w:kern w:val="0"/>
        </w:rPr>
        <w:t>94.57</w:t>
      </w:r>
      <w:r>
        <w:rPr>
          <w:rFonts w:hint="eastAsia"/>
          <w:kern w:val="0"/>
        </w:rPr>
        <w:t>%，大于30%不得分。</w:t>
      </w:r>
    </w:p>
    <w:p>
      <w:pPr>
        <w:ind w:firstLine="594"/>
        <w:rPr>
          <w:kern w:val="0"/>
        </w:rPr>
      </w:pPr>
      <w:r>
        <w:rPr>
          <w:rFonts w:hint="eastAsia"/>
          <w:kern w:val="0"/>
        </w:rPr>
        <w:t>（3）新建楼堂馆所面积控制率=实际建设面积/批准建设面积*100%。衡山县教育局2019年无新建楼堂馆所，本项目不扣分，得</w:t>
      </w:r>
      <w:r>
        <w:rPr>
          <w:kern w:val="0"/>
        </w:rPr>
        <w:t>5</w:t>
      </w:r>
      <w:r>
        <w:rPr>
          <w:rFonts w:hint="eastAsia"/>
          <w:kern w:val="0"/>
        </w:rPr>
        <w:t>分。</w:t>
      </w:r>
    </w:p>
    <w:p>
      <w:pPr>
        <w:ind w:firstLine="594"/>
        <w:rPr>
          <w:kern w:val="0"/>
        </w:rPr>
      </w:pPr>
      <w:r>
        <w:rPr>
          <w:rFonts w:hint="eastAsia"/>
          <w:kern w:val="0"/>
        </w:rPr>
        <w:t>（4）新建楼堂馆所投资概算控制率=实际投资金额/批准投资金额*100%。衡山县教育局2019年无新建楼堂馆所，本项目不扣分，得5分。</w:t>
      </w:r>
    </w:p>
    <w:p>
      <w:pPr>
        <w:pStyle w:val="4"/>
        <w:ind w:firstLine="596"/>
        <w:rPr>
          <w:kern w:val="0"/>
        </w:rPr>
      </w:pPr>
      <w:bookmarkStart w:id="26" w:name="_Toc56687604"/>
      <w:r>
        <w:rPr>
          <w:rFonts w:hint="eastAsia"/>
          <w:kern w:val="0"/>
        </w:rPr>
        <w:t>3、预算管理较为理想，得分为</w:t>
      </w:r>
      <w:r>
        <w:rPr>
          <w:kern w:val="0"/>
        </w:rPr>
        <w:t>25</w:t>
      </w:r>
      <w:r>
        <w:rPr>
          <w:rFonts w:hint="eastAsia"/>
          <w:kern w:val="0"/>
        </w:rPr>
        <w:t>分</w:t>
      </w:r>
      <w:bookmarkEnd w:id="26"/>
    </w:p>
    <w:p>
      <w:pPr>
        <w:ind w:firstLine="594"/>
        <w:rPr>
          <w:kern w:val="0"/>
        </w:rPr>
      </w:pPr>
      <w:r>
        <w:rPr>
          <w:rFonts w:hint="eastAsia"/>
          <w:kern w:val="0"/>
        </w:rPr>
        <w:t>（1）公用经费控制率=（实际支出公用经费总额</w:t>
      </w:r>
      <w:r>
        <w:rPr>
          <w:kern w:val="0"/>
        </w:rPr>
        <w:t>15.68</w:t>
      </w:r>
      <w:r>
        <w:rPr>
          <w:rFonts w:hint="eastAsia"/>
          <w:kern w:val="0"/>
        </w:rPr>
        <w:t>万元/预算安排公用经费总额</w:t>
      </w:r>
      <w:r>
        <w:rPr>
          <w:kern w:val="0"/>
        </w:rPr>
        <w:t>55.33</w:t>
      </w:r>
      <w:r>
        <w:rPr>
          <w:rFonts w:hint="eastAsia"/>
          <w:kern w:val="0"/>
        </w:rPr>
        <w:t>万元）×100%=</w:t>
      </w:r>
      <w:r>
        <w:rPr>
          <w:kern w:val="0"/>
        </w:rPr>
        <w:t>28.34</w:t>
      </w:r>
      <w:r>
        <w:rPr>
          <w:rFonts w:hint="eastAsia"/>
          <w:kern w:val="0"/>
        </w:rPr>
        <w:t>%，100%以下得满分8分。本项无扣分，得</w:t>
      </w:r>
      <w:r>
        <w:rPr>
          <w:kern w:val="0"/>
        </w:rPr>
        <w:t>8</w:t>
      </w:r>
      <w:r>
        <w:rPr>
          <w:rFonts w:hint="eastAsia"/>
          <w:kern w:val="0"/>
        </w:rPr>
        <w:t>分。</w:t>
      </w:r>
    </w:p>
    <w:p>
      <w:pPr>
        <w:ind w:firstLine="594"/>
        <w:rPr>
          <w:kern w:val="0"/>
        </w:rPr>
      </w:pPr>
      <w:r>
        <w:rPr>
          <w:rFonts w:hint="eastAsia"/>
          <w:kern w:val="0"/>
        </w:rPr>
        <w:t>（2）“三公”经费总体控制较好，“三公”经费控制率=（“三公经费”实际支出数</w:t>
      </w:r>
      <w:r>
        <w:rPr>
          <w:kern w:val="0"/>
        </w:rPr>
        <w:t>14.20</w:t>
      </w:r>
      <w:r>
        <w:rPr>
          <w:rFonts w:hint="eastAsia"/>
          <w:kern w:val="0"/>
        </w:rPr>
        <w:t>万元/“三公经费”预算安排数</w:t>
      </w:r>
      <w:r>
        <w:rPr>
          <w:kern w:val="0"/>
        </w:rPr>
        <w:t>30.00</w:t>
      </w:r>
      <w:r>
        <w:rPr>
          <w:rFonts w:hint="eastAsia"/>
          <w:kern w:val="0"/>
        </w:rPr>
        <w:t>万元）×100%=</w:t>
      </w:r>
      <w:r>
        <w:rPr>
          <w:kern w:val="0"/>
        </w:rPr>
        <w:t>47.33</w:t>
      </w:r>
      <w:r>
        <w:rPr>
          <w:rFonts w:hint="eastAsia"/>
          <w:kern w:val="0"/>
        </w:rPr>
        <w:t>%，100%以下计满分7分。本项无扣分，得7分。</w:t>
      </w:r>
    </w:p>
    <w:p>
      <w:pPr>
        <w:ind w:firstLine="594"/>
        <w:rPr>
          <w:kern w:val="0"/>
        </w:rPr>
      </w:pPr>
      <w:r>
        <w:rPr>
          <w:rFonts w:hint="eastAsia"/>
          <w:kern w:val="0"/>
        </w:rPr>
        <w:t>（3）政府采购执行率=（实际政府采购金额</w:t>
      </w:r>
      <w:r>
        <w:rPr>
          <w:kern w:val="0"/>
        </w:rPr>
        <w:t>56.56</w:t>
      </w:r>
      <w:r>
        <w:rPr>
          <w:rFonts w:hint="eastAsia"/>
          <w:kern w:val="0"/>
        </w:rPr>
        <w:t>万元/政府采购预算金额1</w:t>
      </w:r>
      <w:r>
        <w:rPr>
          <w:kern w:val="0"/>
        </w:rPr>
        <w:t>38</w:t>
      </w:r>
      <w:r>
        <w:rPr>
          <w:rFonts w:hint="eastAsia"/>
          <w:kern w:val="0"/>
        </w:rPr>
        <w:t>万元）×100%=</w:t>
      </w:r>
      <w:r>
        <w:rPr>
          <w:kern w:val="0"/>
        </w:rPr>
        <w:t>40.99</w:t>
      </w:r>
      <w:r>
        <w:rPr>
          <w:rFonts w:hint="eastAsia"/>
          <w:kern w:val="0"/>
        </w:rPr>
        <w:t>%，100%计满分6分，每超过（降低）5%扣2分。本项扣</w:t>
      </w:r>
      <w:r>
        <w:rPr>
          <w:kern w:val="0"/>
        </w:rPr>
        <w:t>6</w:t>
      </w:r>
      <w:r>
        <w:rPr>
          <w:rFonts w:hint="eastAsia"/>
          <w:kern w:val="0"/>
        </w:rPr>
        <w:t>分，得</w:t>
      </w:r>
      <w:r>
        <w:rPr>
          <w:kern w:val="0"/>
        </w:rPr>
        <w:t>0</w:t>
      </w:r>
      <w:r>
        <w:rPr>
          <w:rFonts w:hint="eastAsia"/>
          <w:kern w:val="0"/>
        </w:rPr>
        <w:t>分。</w:t>
      </w:r>
    </w:p>
    <w:p>
      <w:pPr>
        <w:ind w:firstLine="594"/>
        <w:rPr>
          <w:kern w:val="0"/>
        </w:rPr>
      </w:pPr>
      <w:r>
        <w:rPr>
          <w:rFonts w:hint="eastAsia"/>
          <w:kern w:val="0"/>
        </w:rPr>
        <w:t>（4）管理制度健全性：衡山县教育局制定了相关管理制度, 得2分；制度定了相关的厉行节约制度，得2分；制定的管理制度符合相关法律法规的规定，得2分；相关管理制度得到有效执行，得2分。本项不扣分，得</w:t>
      </w:r>
      <w:r>
        <w:rPr>
          <w:kern w:val="0"/>
        </w:rPr>
        <w:t>8</w:t>
      </w:r>
      <w:r>
        <w:rPr>
          <w:rFonts w:hint="eastAsia"/>
          <w:kern w:val="0"/>
        </w:rPr>
        <w:t>分。</w:t>
      </w:r>
    </w:p>
    <w:p>
      <w:pPr>
        <w:ind w:firstLine="594"/>
        <w:rPr>
          <w:kern w:val="0"/>
        </w:rPr>
      </w:pPr>
      <w:r>
        <w:rPr>
          <w:rFonts w:hint="eastAsia"/>
          <w:kern w:val="0"/>
        </w:rPr>
        <w:t>（5）资金使用合规性：支出符合国家财经法规和财务管理制度规定以及有关专项资金管理办法的规定；资金拨付有完整的审批程序和手续；项目支出按规定经过评估论证。存在支出不符合部门预算批复的用途；存在未按财政预算指标文件规定使用资金，预算指标资金混合使用，项目资金用于行政运行支出的情况，通过综合评定本项扣2分，得4分。</w:t>
      </w:r>
    </w:p>
    <w:p>
      <w:pPr>
        <w:ind w:firstLine="594"/>
        <w:rPr>
          <w:kern w:val="0"/>
        </w:rPr>
      </w:pPr>
      <w:r>
        <w:rPr>
          <w:rFonts w:hint="eastAsia"/>
          <w:kern w:val="0"/>
        </w:rPr>
        <w:t>（6）预决算信息公开性：衡山县教育局在规定时间内完成2019年度部门预算、决算的公开，基础数据信息和会计信息资料真实、完整、准确。本项无扣分，得5分。</w:t>
      </w:r>
    </w:p>
    <w:p>
      <w:pPr>
        <w:pStyle w:val="4"/>
        <w:ind w:firstLine="596"/>
        <w:rPr>
          <w:kern w:val="0"/>
        </w:rPr>
      </w:pPr>
      <w:bookmarkStart w:id="27" w:name="_Toc56687605"/>
      <w:r>
        <w:rPr>
          <w:rFonts w:hint="eastAsia"/>
          <w:kern w:val="0"/>
        </w:rPr>
        <w:t>4、职责已全部履行，得分为8分</w:t>
      </w:r>
      <w:bookmarkEnd w:id="27"/>
    </w:p>
    <w:p>
      <w:pPr>
        <w:ind w:firstLine="594"/>
        <w:rPr>
          <w:kern w:val="0"/>
        </w:rPr>
      </w:pPr>
      <w:r>
        <w:rPr>
          <w:rFonts w:hint="eastAsia"/>
          <w:kern w:val="0"/>
        </w:rPr>
        <w:t>衡山县教育局全面落实县政府工作报告中的教育承诺事项，本项无扣分，得8分。</w:t>
      </w:r>
    </w:p>
    <w:p>
      <w:pPr>
        <w:pStyle w:val="4"/>
        <w:ind w:firstLine="596"/>
        <w:rPr>
          <w:kern w:val="0"/>
        </w:rPr>
      </w:pPr>
      <w:bookmarkStart w:id="28" w:name="_Toc56687606"/>
      <w:r>
        <w:rPr>
          <w:rFonts w:hint="eastAsia"/>
          <w:kern w:val="0"/>
        </w:rPr>
        <w:t>5、履职效益显著，得分为2</w:t>
      </w:r>
      <w:r>
        <w:rPr>
          <w:kern w:val="0"/>
        </w:rPr>
        <w:t>2</w:t>
      </w:r>
      <w:r>
        <w:rPr>
          <w:rFonts w:hint="eastAsia"/>
          <w:kern w:val="0"/>
        </w:rPr>
        <w:t>分</w:t>
      </w:r>
      <w:bookmarkEnd w:id="28"/>
    </w:p>
    <w:p>
      <w:pPr>
        <w:ind w:firstLine="594"/>
        <w:rPr>
          <w:kern w:val="0"/>
        </w:rPr>
      </w:pPr>
      <w:r>
        <w:rPr>
          <w:rFonts w:hint="eastAsia"/>
          <w:kern w:val="0"/>
        </w:rPr>
        <w:t>（</w:t>
      </w:r>
      <w:r>
        <w:rPr>
          <w:kern w:val="0"/>
        </w:rPr>
        <w:t>1</w:t>
      </w:r>
      <w:r>
        <w:rPr>
          <w:rFonts w:hint="eastAsia"/>
          <w:kern w:val="0"/>
        </w:rPr>
        <w:t>）社会效益</w:t>
      </w:r>
    </w:p>
    <w:p>
      <w:pPr>
        <w:ind w:firstLine="594"/>
        <w:rPr>
          <w:kern w:val="0"/>
        </w:rPr>
      </w:pPr>
      <w:r>
        <w:rPr>
          <w:rFonts w:hint="eastAsia"/>
          <w:kern w:val="0"/>
        </w:rPr>
        <w:t>通过项目的实施，衡山县2</w:t>
      </w:r>
      <w:r>
        <w:rPr>
          <w:kern w:val="0"/>
        </w:rPr>
        <w:t>019</w:t>
      </w:r>
      <w:r>
        <w:rPr>
          <w:rFonts w:hint="eastAsia"/>
          <w:kern w:val="0"/>
        </w:rPr>
        <w:t>年将东湖、岭坡两个乡镇两所公办幼儿园变成公办幼园，有效解决两个乡镇“入园贵”的问题；改扩建了新世纪实验幼儿园新园区，新增330个幼儿学位，有效解决城区“入园难、入园贵”的问题；新建城北景贤两所小学投入使用，提供学位5280个，83个超大班额得到全部化解，有效的保障学生安全、学生身心健康，提高教育质量。社会效益显著，此项计</w:t>
      </w:r>
      <w:r>
        <w:rPr>
          <w:kern w:val="0"/>
        </w:rPr>
        <w:t>8</w:t>
      </w:r>
      <w:r>
        <w:rPr>
          <w:rFonts w:hint="eastAsia"/>
          <w:kern w:val="0"/>
        </w:rPr>
        <w:t>分。</w:t>
      </w:r>
    </w:p>
    <w:p>
      <w:pPr>
        <w:ind w:firstLine="594"/>
        <w:rPr>
          <w:kern w:val="0"/>
        </w:rPr>
      </w:pPr>
      <w:r>
        <w:rPr>
          <w:rFonts w:hint="eastAsia"/>
          <w:kern w:val="0"/>
        </w:rPr>
        <w:t>（</w:t>
      </w:r>
      <w:r>
        <w:rPr>
          <w:kern w:val="0"/>
        </w:rPr>
        <w:t>2</w:t>
      </w:r>
      <w:r>
        <w:rPr>
          <w:rFonts w:hint="eastAsia"/>
          <w:kern w:val="0"/>
        </w:rPr>
        <w:t>）行政效能</w:t>
      </w:r>
    </w:p>
    <w:p>
      <w:pPr>
        <w:ind w:firstLine="594"/>
        <w:rPr>
          <w:kern w:val="0"/>
          <w:highlight w:val="yellow"/>
        </w:rPr>
      </w:pPr>
      <w:r>
        <w:rPr>
          <w:rFonts w:hint="eastAsia"/>
          <w:kern w:val="0"/>
        </w:rPr>
        <w:t>该部门在促进部门改进文风会风，加强经费及资产管理，提高行政效率，降低行政成本等方面取得了较好效果。本项无扣分，得</w:t>
      </w:r>
      <w:r>
        <w:rPr>
          <w:kern w:val="0"/>
        </w:rPr>
        <w:t>8</w:t>
      </w:r>
      <w:r>
        <w:rPr>
          <w:rFonts w:hint="eastAsia"/>
          <w:kern w:val="0"/>
        </w:rPr>
        <w:t>分。</w:t>
      </w:r>
    </w:p>
    <w:p>
      <w:pPr>
        <w:ind w:firstLine="594"/>
        <w:rPr>
          <w:kern w:val="0"/>
        </w:rPr>
      </w:pPr>
      <w:r>
        <w:rPr>
          <w:rFonts w:hint="eastAsia"/>
          <w:kern w:val="0"/>
        </w:rPr>
        <w:t>（</w:t>
      </w:r>
      <w:r>
        <w:rPr>
          <w:kern w:val="0"/>
        </w:rPr>
        <w:t>3</w:t>
      </w:r>
      <w:r>
        <w:rPr>
          <w:rFonts w:hint="eastAsia"/>
          <w:kern w:val="0"/>
        </w:rPr>
        <w:t>）社会公众或服务对象满意度</w:t>
      </w:r>
    </w:p>
    <w:p>
      <w:pPr>
        <w:ind w:firstLine="594"/>
        <w:rPr>
          <w:bCs/>
          <w:kern w:val="0"/>
        </w:rPr>
      </w:pPr>
      <w:r>
        <w:rPr>
          <w:rFonts w:hint="eastAsia"/>
          <w:kern w:val="0"/>
        </w:rPr>
        <w:t>通过向社会公众发放问卷调查，经统计对本单位的履职效果、厉行节约、信息公开等情况满意度，社会群众对该单位工作开展情况、社会效益等关注程度高、满意度较好，根据评分标准，该单位本项指标得分6分。</w:t>
      </w:r>
    </w:p>
    <w:p>
      <w:pPr>
        <w:pStyle w:val="2"/>
        <w:ind w:firstLine="594"/>
        <w:rPr>
          <w:kern w:val="0"/>
        </w:rPr>
      </w:pPr>
      <w:bookmarkStart w:id="29" w:name="_Toc56687607"/>
      <w:r>
        <w:rPr>
          <w:rFonts w:hint="eastAsia"/>
          <w:kern w:val="0"/>
        </w:rPr>
        <w:t>六、存在的问题</w:t>
      </w:r>
      <w:bookmarkEnd w:id="29"/>
    </w:p>
    <w:p>
      <w:pPr>
        <w:pStyle w:val="3"/>
        <w:ind w:firstLine="596"/>
      </w:pPr>
      <w:bookmarkStart w:id="30" w:name="_Toc56687608"/>
      <w:bookmarkStart w:id="31" w:name="_Hlk29052081"/>
      <w:r>
        <w:rPr>
          <w:rFonts w:hint="eastAsia"/>
        </w:rPr>
        <w:t>（一）</w:t>
      </w:r>
      <w:r>
        <w:t>预算编制</w:t>
      </w:r>
      <w:r>
        <w:rPr>
          <w:rFonts w:hint="eastAsia"/>
        </w:rPr>
        <w:t>不够</w:t>
      </w:r>
      <w:r>
        <w:t>严谨</w:t>
      </w:r>
      <w:r>
        <w:rPr>
          <w:rFonts w:hint="eastAsia"/>
        </w:rPr>
        <w:t>，指标资金混合使用</w:t>
      </w:r>
      <w:bookmarkEnd w:id="30"/>
    </w:p>
    <w:p>
      <w:pPr>
        <w:pStyle w:val="4"/>
        <w:ind w:firstLine="596"/>
        <w:rPr>
          <w:kern w:val="0"/>
        </w:rPr>
      </w:pPr>
      <w:bookmarkStart w:id="32" w:name="_Toc56687609"/>
      <w:r>
        <w:rPr>
          <w:rFonts w:hint="eastAsia"/>
          <w:kern w:val="0"/>
        </w:rPr>
        <w:t>1、预算完成率偏低</w:t>
      </w:r>
      <w:bookmarkEnd w:id="32"/>
    </w:p>
    <w:p>
      <w:pPr>
        <w:ind w:firstLine="594"/>
        <w:rPr>
          <w:kern w:val="0"/>
        </w:rPr>
      </w:pPr>
      <w:r>
        <w:rPr>
          <w:rFonts w:hint="eastAsia"/>
          <w:kern w:val="0"/>
        </w:rPr>
        <w:t>结合201</w:t>
      </w:r>
      <w:r>
        <w:rPr>
          <w:kern w:val="0"/>
        </w:rPr>
        <w:t>8</w:t>
      </w:r>
      <w:r>
        <w:rPr>
          <w:rFonts w:hint="eastAsia"/>
          <w:kern w:val="0"/>
        </w:rPr>
        <w:t>年和2019年预算执行情况，其中上年结转数</w:t>
      </w:r>
      <w:bookmarkStart w:id="33" w:name="_Hlk56676106"/>
      <w:r>
        <w:rPr>
          <w:kern w:val="0"/>
        </w:rPr>
        <w:t>172.78</w:t>
      </w:r>
      <w:bookmarkEnd w:id="33"/>
      <w:r>
        <w:rPr>
          <w:rFonts w:hint="eastAsia"/>
          <w:kern w:val="0"/>
        </w:rPr>
        <w:t>万元，年初预算数</w:t>
      </w:r>
      <w:r>
        <w:rPr>
          <w:kern w:val="0"/>
        </w:rPr>
        <w:t>1,562.72</w:t>
      </w:r>
      <w:r>
        <w:rPr>
          <w:rFonts w:hint="eastAsia"/>
          <w:kern w:val="0"/>
        </w:rPr>
        <w:t>万元，本年追加预算数</w:t>
      </w:r>
      <w:r>
        <w:rPr>
          <w:kern w:val="0"/>
        </w:rPr>
        <w:t>1,477.83</w:t>
      </w:r>
      <w:r>
        <w:rPr>
          <w:rFonts w:hint="eastAsia"/>
          <w:kern w:val="0"/>
        </w:rPr>
        <w:t>万元，年末结余</w:t>
      </w:r>
      <w:r>
        <w:rPr>
          <w:kern w:val="0"/>
        </w:rPr>
        <w:t>522.69</w:t>
      </w:r>
      <w:r>
        <w:rPr>
          <w:rFonts w:hint="eastAsia"/>
          <w:kern w:val="0"/>
        </w:rPr>
        <w:t>万元。根据预算完成率=（上年结转数+年初预算数+本年追加预算数-年末结余数）/(上年结转数+年初预算数+本年追加预算数)×100%，2019年预算完成率为</w:t>
      </w:r>
      <w:r>
        <w:rPr>
          <w:kern w:val="0"/>
        </w:rPr>
        <w:t>83.73%</w:t>
      </w:r>
      <w:r>
        <w:rPr>
          <w:rFonts w:hint="eastAsia"/>
          <w:kern w:val="0"/>
        </w:rPr>
        <w:t>，预算完成率偏低。</w:t>
      </w:r>
    </w:p>
    <w:p>
      <w:pPr>
        <w:pStyle w:val="4"/>
        <w:ind w:firstLine="596"/>
        <w:rPr>
          <w:kern w:val="0"/>
        </w:rPr>
      </w:pPr>
      <w:bookmarkStart w:id="34" w:name="_Toc56687610"/>
      <w:r>
        <w:rPr>
          <w:rFonts w:hint="eastAsia"/>
          <w:kern w:val="0"/>
        </w:rPr>
        <w:t>2、年末存在结余资金</w:t>
      </w:r>
      <w:bookmarkEnd w:id="34"/>
    </w:p>
    <w:p>
      <w:pPr>
        <w:ind w:firstLine="594"/>
        <w:rPr>
          <w:kern w:val="0"/>
        </w:rPr>
      </w:pPr>
      <w:r>
        <w:rPr>
          <w:rFonts w:hint="eastAsia"/>
          <w:kern w:val="0"/>
        </w:rPr>
        <w:t>结合201</w:t>
      </w:r>
      <w:r>
        <w:rPr>
          <w:kern w:val="0"/>
        </w:rPr>
        <w:t>8</w:t>
      </w:r>
      <w:r>
        <w:rPr>
          <w:rFonts w:hint="eastAsia"/>
          <w:kern w:val="0"/>
        </w:rPr>
        <w:t>年和2019年预算执行情况，截至2019年12月31日结余资金</w:t>
      </w:r>
      <w:r>
        <w:rPr>
          <w:kern w:val="0"/>
        </w:rPr>
        <w:t>522.69</w:t>
      </w:r>
      <w:r>
        <w:rPr>
          <w:rFonts w:hint="eastAsia"/>
          <w:kern w:val="0"/>
        </w:rPr>
        <w:t>万元，结余资金</w:t>
      </w:r>
      <w:r>
        <w:rPr>
          <w:kern w:val="0"/>
        </w:rPr>
        <w:t>522.69</w:t>
      </w:r>
      <w:r>
        <w:rPr>
          <w:rFonts w:hint="eastAsia"/>
          <w:kern w:val="0"/>
        </w:rPr>
        <w:t>万元占年初预算数</w:t>
      </w:r>
      <w:r>
        <w:rPr>
          <w:kern w:val="0"/>
        </w:rPr>
        <w:t>1,562.72</w:t>
      </w:r>
      <w:r>
        <w:rPr>
          <w:rFonts w:hint="eastAsia"/>
          <w:kern w:val="0"/>
        </w:rPr>
        <w:t>万元比例的</w:t>
      </w:r>
      <w:r>
        <w:rPr>
          <w:kern w:val="0"/>
        </w:rPr>
        <w:t>33.45</w:t>
      </w:r>
      <w:r>
        <w:rPr>
          <w:rFonts w:hint="eastAsia"/>
          <w:kern w:val="0"/>
        </w:rPr>
        <w:t>%，201</w:t>
      </w:r>
      <w:r>
        <w:rPr>
          <w:kern w:val="0"/>
        </w:rPr>
        <w:t>8</w:t>
      </w:r>
      <w:r>
        <w:rPr>
          <w:rFonts w:hint="eastAsia"/>
          <w:kern w:val="0"/>
        </w:rPr>
        <w:t>年结余资金</w:t>
      </w:r>
      <w:r>
        <w:rPr>
          <w:kern w:val="0"/>
        </w:rPr>
        <w:t>172.78</w:t>
      </w:r>
      <w:r>
        <w:rPr>
          <w:rFonts w:hint="eastAsia"/>
          <w:kern w:val="0"/>
        </w:rPr>
        <w:t>万元，占2</w:t>
      </w:r>
      <w:r>
        <w:rPr>
          <w:kern w:val="0"/>
        </w:rPr>
        <w:t>018</w:t>
      </w:r>
      <w:r>
        <w:rPr>
          <w:rFonts w:hint="eastAsia"/>
          <w:kern w:val="0"/>
        </w:rPr>
        <w:t>年年初预算数</w:t>
      </w:r>
      <w:r>
        <w:rPr>
          <w:kern w:val="0"/>
        </w:rPr>
        <w:t>1,319.83</w:t>
      </w:r>
      <w:r>
        <w:rPr>
          <w:rFonts w:hint="eastAsia"/>
          <w:kern w:val="0"/>
        </w:rPr>
        <w:t>万元比例的</w:t>
      </w:r>
      <w:r>
        <w:rPr>
          <w:kern w:val="0"/>
        </w:rPr>
        <w:t>13.09</w:t>
      </w:r>
      <w:r>
        <w:rPr>
          <w:rFonts w:hint="eastAsia"/>
          <w:kern w:val="0"/>
        </w:rPr>
        <w:t>%，同比201</w:t>
      </w:r>
      <w:r>
        <w:rPr>
          <w:kern w:val="0"/>
        </w:rPr>
        <w:t>8</w:t>
      </w:r>
      <w:r>
        <w:rPr>
          <w:rFonts w:hint="eastAsia"/>
          <w:kern w:val="0"/>
        </w:rPr>
        <w:t>年增加</w:t>
      </w:r>
      <w:r>
        <w:rPr>
          <w:kern w:val="0"/>
        </w:rPr>
        <w:t>20.36</w:t>
      </w:r>
      <w:r>
        <w:rPr>
          <w:rFonts w:hint="eastAsia"/>
          <w:kern w:val="0"/>
        </w:rPr>
        <w:t>%。</w:t>
      </w:r>
    </w:p>
    <w:p>
      <w:pPr>
        <w:pStyle w:val="4"/>
        <w:ind w:firstLine="596"/>
        <w:rPr>
          <w:kern w:val="0"/>
        </w:rPr>
      </w:pPr>
      <w:bookmarkStart w:id="35" w:name="_Toc56687611"/>
      <w:r>
        <w:rPr>
          <w:rFonts w:hint="eastAsia"/>
          <w:kern w:val="0"/>
        </w:rPr>
        <w:t>3、政府采购预算编制不够精细</w:t>
      </w:r>
      <w:bookmarkEnd w:id="35"/>
    </w:p>
    <w:p>
      <w:pPr>
        <w:ind w:firstLine="594"/>
        <w:rPr>
          <w:kern w:val="0"/>
        </w:rPr>
      </w:pPr>
      <w:r>
        <w:rPr>
          <w:rFonts w:hint="eastAsia"/>
          <w:kern w:val="0"/>
        </w:rPr>
        <w:t>2</w:t>
      </w:r>
      <w:r>
        <w:rPr>
          <w:kern w:val="0"/>
        </w:rPr>
        <w:t>019</w:t>
      </w:r>
      <w:r>
        <w:rPr>
          <w:rFonts w:hint="eastAsia"/>
          <w:kern w:val="0"/>
        </w:rPr>
        <w:t>年政府采购预算数138万元，实际执行政府采购金额为</w:t>
      </w:r>
      <w:r>
        <w:rPr>
          <w:kern w:val="0"/>
        </w:rPr>
        <w:t>56.56</w:t>
      </w:r>
      <w:r>
        <w:rPr>
          <w:rFonts w:hint="eastAsia"/>
          <w:kern w:val="0"/>
        </w:rPr>
        <w:t>万元，政府采购执行率40.</w:t>
      </w:r>
      <w:r>
        <w:rPr>
          <w:kern w:val="0"/>
        </w:rPr>
        <w:t>99</w:t>
      </w:r>
      <w:r>
        <w:rPr>
          <w:rFonts w:hint="eastAsia"/>
          <w:kern w:val="0"/>
        </w:rPr>
        <w:t>%。实际执行政府采购金额与预算金额差异较大。单位编制年度预算时，未按预算管理要求，将精准编制部门预算，存在超编预算采购的问题。</w:t>
      </w:r>
    </w:p>
    <w:p>
      <w:pPr>
        <w:pStyle w:val="4"/>
        <w:ind w:firstLine="596"/>
        <w:rPr>
          <w:kern w:val="0"/>
        </w:rPr>
      </w:pPr>
      <w:bookmarkStart w:id="36" w:name="_Toc56687612"/>
      <w:r>
        <w:rPr>
          <w:rFonts w:hint="eastAsia"/>
          <w:kern w:val="0"/>
        </w:rPr>
        <w:t>4、专项资金使用率偏低</w:t>
      </w:r>
      <w:bookmarkEnd w:id="36"/>
    </w:p>
    <w:p>
      <w:pPr>
        <w:ind w:firstLine="594"/>
      </w:pPr>
      <w:r>
        <w:rPr>
          <w:rFonts w:hint="eastAsia"/>
        </w:rPr>
        <w:t>截止2019年12月31日，工会经费专项资金使用率为57%，下达指标及资金到位金额为70万元，实际使用40万元；普通教育专项资金使用率55%，下达指标及资金到位金额为175.375万元，实际使用96.555万元。</w:t>
      </w:r>
    </w:p>
    <w:p>
      <w:pPr>
        <w:pStyle w:val="4"/>
        <w:ind w:firstLine="596"/>
        <w:rPr>
          <w:kern w:val="0"/>
        </w:rPr>
      </w:pPr>
      <w:bookmarkStart w:id="37" w:name="_Toc56687613"/>
      <w:r>
        <w:rPr>
          <w:kern w:val="0"/>
        </w:rPr>
        <w:t>5</w:t>
      </w:r>
      <w:r>
        <w:rPr>
          <w:rFonts w:hint="eastAsia"/>
          <w:kern w:val="0"/>
        </w:rPr>
        <w:t>、预算指标资金混合使用</w:t>
      </w:r>
      <w:bookmarkEnd w:id="37"/>
    </w:p>
    <w:p>
      <w:pPr>
        <w:ind w:firstLine="594"/>
        <w:rPr>
          <w:kern w:val="0"/>
        </w:rPr>
      </w:pPr>
      <w:r>
        <w:rPr>
          <w:rFonts w:hint="eastAsia"/>
          <w:kern w:val="0"/>
        </w:rPr>
        <w:t>存在未按财政预算指标文件的规定使用资金，部门基本支出资金与项目资金混合使用。如普通教育专项资金中列支单位日常公用经费（租车费用）11.16万元。</w:t>
      </w:r>
    </w:p>
    <w:p>
      <w:pPr>
        <w:pStyle w:val="4"/>
        <w:ind w:firstLine="596"/>
        <w:rPr>
          <w:kern w:val="0"/>
        </w:rPr>
      </w:pPr>
      <w:bookmarkStart w:id="38" w:name="_Toc56687614"/>
      <w:r>
        <w:rPr>
          <w:kern w:val="0"/>
        </w:rPr>
        <w:t>6</w:t>
      </w:r>
      <w:r>
        <w:rPr>
          <w:rFonts w:hint="eastAsia"/>
          <w:kern w:val="0"/>
        </w:rPr>
        <w:t>、专项经费中超范围使用</w:t>
      </w:r>
      <w:bookmarkEnd w:id="38"/>
    </w:p>
    <w:p>
      <w:pPr>
        <w:ind w:firstLine="594"/>
        <w:rPr>
          <w:kern w:val="0"/>
        </w:rPr>
      </w:pPr>
      <w:r>
        <w:rPr>
          <w:rFonts w:hint="eastAsia"/>
          <w:kern w:val="0"/>
        </w:rPr>
        <w:t>存在未按专项资金管理办法的使用资金，超标准、超范围使用。如工会经费中违规支付费会员餐费、过节物资费、住院慰问金、保险费等8</w:t>
      </w:r>
      <w:r>
        <w:rPr>
          <w:kern w:val="0"/>
        </w:rPr>
        <w:t>.42</w:t>
      </w:r>
      <w:r>
        <w:rPr>
          <w:rFonts w:hint="eastAsia"/>
          <w:kern w:val="0"/>
        </w:rPr>
        <w:t>万元；超标准发放员工生日慰问费0</w:t>
      </w:r>
      <w:r>
        <w:rPr>
          <w:kern w:val="0"/>
        </w:rPr>
        <w:t>.53</w:t>
      </w:r>
      <w:r>
        <w:rPr>
          <w:rFonts w:hint="eastAsia"/>
          <w:kern w:val="0"/>
        </w:rPr>
        <w:t>万元；超范围支付节日慰问费0</w:t>
      </w:r>
      <w:r>
        <w:rPr>
          <w:kern w:val="0"/>
        </w:rPr>
        <w:t>.16</w:t>
      </w:r>
      <w:r>
        <w:rPr>
          <w:rFonts w:hint="eastAsia"/>
          <w:kern w:val="0"/>
        </w:rPr>
        <w:t>万元。</w:t>
      </w:r>
    </w:p>
    <w:bookmarkEnd w:id="31"/>
    <w:p>
      <w:pPr>
        <w:pStyle w:val="2"/>
        <w:ind w:firstLine="594"/>
        <w:rPr>
          <w:kern w:val="0"/>
        </w:rPr>
      </w:pPr>
      <w:bookmarkStart w:id="39" w:name="_Toc56687615"/>
      <w:r>
        <w:rPr>
          <w:rFonts w:hint="eastAsia"/>
          <w:kern w:val="0"/>
        </w:rPr>
        <w:t>七、建议</w:t>
      </w:r>
      <w:bookmarkEnd w:id="39"/>
    </w:p>
    <w:p>
      <w:pPr>
        <w:pStyle w:val="3"/>
        <w:ind w:firstLine="596"/>
      </w:pPr>
      <w:bookmarkStart w:id="40" w:name="_Toc56687616"/>
      <w:r>
        <w:rPr>
          <w:rFonts w:hint="eastAsia"/>
        </w:rPr>
        <w:t>（一）</w:t>
      </w:r>
      <w:bookmarkStart w:id="41" w:name="_Hlk29051943"/>
      <w:r>
        <w:rPr>
          <w:rFonts w:hint="eastAsia"/>
        </w:rPr>
        <w:t>科学合理编制预算</w:t>
      </w:r>
      <w:bookmarkEnd w:id="40"/>
    </w:p>
    <w:bookmarkEnd w:id="41"/>
    <w:p>
      <w:pPr>
        <w:ind w:firstLine="594"/>
        <w:rPr>
          <w:kern w:val="0"/>
        </w:rPr>
      </w:pPr>
      <w:bookmarkStart w:id="42" w:name="_Hlk29051928"/>
      <w:r>
        <w:rPr>
          <w:rFonts w:hint="eastAsia"/>
          <w:kern w:val="0"/>
        </w:rPr>
        <w:t>细化预算编制工作，认真做好预算的编制，进一步加强单位内部工作人员预算管理意识，建议按照《预算法》及其实施条例的相关规定，参考上一年的预算执行情况、年初资金结余情况和年度中的收支预测科学编制预算，使编制的预算更加细化便于操作，尽量减少对预算的调整，提高预算的执行率。强化预算执行，分析财务收支执行进度，合理调度资金，减少期末存量资金，不断提高资金使用效益。</w:t>
      </w:r>
    </w:p>
    <w:bookmarkEnd w:id="42"/>
    <w:p>
      <w:pPr>
        <w:pStyle w:val="3"/>
        <w:ind w:firstLine="596"/>
      </w:pPr>
      <w:bookmarkStart w:id="43" w:name="_Toc56687617"/>
      <w:bookmarkStart w:id="44" w:name="_Hlk29051799"/>
      <w:r>
        <w:rPr>
          <w:rFonts w:hint="eastAsia"/>
        </w:rPr>
        <w:t>（二）规范专项资金使用，加强财务管理</w:t>
      </w:r>
      <w:bookmarkEnd w:id="43"/>
    </w:p>
    <w:bookmarkEnd w:id="44"/>
    <w:p>
      <w:pPr>
        <w:ind w:firstLine="594"/>
        <w:rPr>
          <w:b/>
          <w:bCs/>
          <w:kern w:val="0"/>
        </w:rPr>
      </w:pPr>
      <w:bookmarkStart w:id="45" w:name="_Hlk29051781"/>
      <w:r>
        <w:rPr>
          <w:rFonts w:hint="eastAsia"/>
          <w:kern w:val="0"/>
        </w:rPr>
        <w:t>建议单位密切关注项目资金到位、督促资金拨付进度、监督资金使用情况、强化建立专账、单独核算意识，确保专款专用。对专项资金的使用进行事前、事中、和事后的监督，确保专项资金在支出范围内合理使用，杜绝随意挤占和挪用现象，严格执行《专项资金管理办法》，充分发挥专项资金的使用效益。</w:t>
      </w:r>
    </w:p>
    <w:bookmarkEnd w:id="45"/>
    <w:p>
      <w:pPr>
        <w:ind w:firstLine="594"/>
        <w:rPr>
          <w:rFonts w:hAnsi="仿宋"/>
          <w:kern w:val="0"/>
          <w:szCs w:val="32"/>
        </w:rPr>
      </w:pPr>
      <w:r>
        <w:rPr>
          <w:rFonts w:hint="eastAsia" w:hAnsi="仿宋"/>
          <w:kern w:val="0"/>
          <w:szCs w:val="32"/>
        </w:rPr>
        <w:t>附件一：</w:t>
      </w:r>
      <w:r>
        <w:rPr>
          <w:rFonts w:hint="eastAsia"/>
          <w:kern w:val="0"/>
          <w:szCs w:val="32"/>
        </w:rPr>
        <w:t>2019年</w:t>
      </w:r>
      <w:r>
        <w:rPr>
          <w:rFonts w:hint="eastAsia" w:hAnsi="仿宋"/>
          <w:kern w:val="0"/>
          <w:szCs w:val="32"/>
        </w:rPr>
        <w:t>度衡山县教育局整体支出资金项目绩效评价指标及评分表</w:t>
      </w:r>
    </w:p>
    <w:p>
      <w:pPr>
        <w:ind w:firstLine="594"/>
        <w:rPr>
          <w:rFonts w:hAnsi="仿宋"/>
          <w:kern w:val="0"/>
          <w:szCs w:val="32"/>
        </w:rPr>
      </w:pPr>
    </w:p>
    <w:p>
      <w:pPr>
        <w:ind w:firstLine="594"/>
        <w:rPr>
          <w:rFonts w:hAnsi="仿宋"/>
          <w:kern w:val="0"/>
          <w:szCs w:val="32"/>
        </w:rPr>
      </w:pPr>
    </w:p>
    <w:tbl>
      <w:tblPr>
        <w:tblStyle w:val="12"/>
        <w:tblW w:w="0" w:type="auto"/>
        <w:jc w:val="center"/>
        <w:tblLayout w:type="fixed"/>
        <w:tblCellMar>
          <w:top w:w="0" w:type="dxa"/>
          <w:left w:w="108" w:type="dxa"/>
          <w:bottom w:w="0" w:type="dxa"/>
          <w:right w:w="108" w:type="dxa"/>
        </w:tblCellMar>
      </w:tblPr>
      <w:tblGrid>
        <w:gridCol w:w="4814"/>
        <w:gridCol w:w="3402"/>
      </w:tblGrid>
      <w:tr>
        <w:tblPrEx>
          <w:tblCellMar>
            <w:top w:w="0" w:type="dxa"/>
            <w:left w:w="108" w:type="dxa"/>
            <w:bottom w:w="0" w:type="dxa"/>
            <w:right w:w="108" w:type="dxa"/>
          </w:tblCellMar>
        </w:tblPrEx>
        <w:trPr>
          <w:trHeight w:val="284" w:hRule="atLeast"/>
          <w:jc w:val="center"/>
        </w:trPr>
        <w:tc>
          <w:tcPr>
            <w:tcW w:w="4814" w:type="dxa"/>
            <w:vAlign w:val="center"/>
          </w:tcPr>
          <w:p>
            <w:pPr>
              <w:ind w:firstLine="0" w:firstLineChars="0"/>
              <w:rPr>
                <w:rFonts w:hAnsi="仿宋"/>
                <w:kern w:val="0"/>
                <w:szCs w:val="32"/>
              </w:rPr>
            </w:pPr>
            <w:r>
              <w:rPr>
                <w:rFonts w:hAnsi="仿宋"/>
                <w:kern w:val="0"/>
                <w:szCs w:val="32"/>
              </w:rPr>
              <w:t>湖南宏丰益联合会计师事务所</w:t>
            </w:r>
          </w:p>
        </w:tc>
        <w:tc>
          <w:tcPr>
            <w:tcW w:w="3402" w:type="dxa"/>
            <w:vAlign w:val="center"/>
          </w:tcPr>
          <w:p>
            <w:pPr>
              <w:ind w:firstLine="0" w:firstLineChars="0"/>
              <w:rPr>
                <w:rFonts w:hAnsi="仿宋"/>
                <w:kern w:val="0"/>
                <w:szCs w:val="32"/>
              </w:rPr>
            </w:pPr>
            <w:r>
              <w:rPr>
                <w:rFonts w:hAnsi="仿宋"/>
                <w:kern w:val="0"/>
                <w:szCs w:val="32"/>
              </w:rPr>
              <w:t>中国注册会计师：</w:t>
            </w:r>
          </w:p>
        </w:tc>
      </w:tr>
      <w:tr>
        <w:tblPrEx>
          <w:tblCellMar>
            <w:top w:w="0" w:type="dxa"/>
            <w:left w:w="108" w:type="dxa"/>
            <w:bottom w:w="0" w:type="dxa"/>
            <w:right w:w="108" w:type="dxa"/>
          </w:tblCellMar>
        </w:tblPrEx>
        <w:trPr>
          <w:trHeight w:val="284" w:hRule="atLeast"/>
          <w:jc w:val="center"/>
        </w:trPr>
        <w:tc>
          <w:tcPr>
            <w:tcW w:w="4814" w:type="dxa"/>
            <w:vAlign w:val="center"/>
          </w:tcPr>
          <w:p>
            <w:pPr>
              <w:ind w:firstLine="0" w:firstLineChars="0"/>
              <w:rPr>
                <w:rFonts w:hAnsi="仿宋"/>
                <w:kern w:val="0"/>
                <w:szCs w:val="32"/>
              </w:rPr>
            </w:pPr>
          </w:p>
          <w:p>
            <w:pPr>
              <w:ind w:firstLine="0" w:firstLineChars="0"/>
              <w:rPr>
                <w:rFonts w:hAnsi="仿宋"/>
                <w:kern w:val="0"/>
                <w:szCs w:val="32"/>
              </w:rPr>
            </w:pPr>
          </w:p>
          <w:p>
            <w:pPr>
              <w:ind w:firstLine="0" w:firstLineChars="0"/>
              <w:rPr>
                <w:rFonts w:hAnsi="仿宋"/>
                <w:kern w:val="0"/>
                <w:szCs w:val="32"/>
              </w:rPr>
            </w:pPr>
          </w:p>
          <w:p>
            <w:pPr>
              <w:ind w:firstLine="0" w:firstLineChars="0"/>
              <w:rPr>
                <w:rFonts w:hAnsi="仿宋"/>
                <w:kern w:val="0"/>
                <w:szCs w:val="32"/>
              </w:rPr>
            </w:pPr>
          </w:p>
        </w:tc>
        <w:tc>
          <w:tcPr>
            <w:tcW w:w="3402" w:type="dxa"/>
            <w:vAlign w:val="center"/>
          </w:tcPr>
          <w:p>
            <w:pPr>
              <w:ind w:firstLine="0" w:firstLineChars="0"/>
              <w:rPr>
                <w:rFonts w:hAnsi="仿宋"/>
                <w:kern w:val="0"/>
                <w:szCs w:val="32"/>
              </w:rPr>
            </w:pPr>
          </w:p>
        </w:tc>
      </w:tr>
      <w:tr>
        <w:tblPrEx>
          <w:tblCellMar>
            <w:top w:w="0" w:type="dxa"/>
            <w:left w:w="108" w:type="dxa"/>
            <w:bottom w:w="0" w:type="dxa"/>
            <w:right w:w="108" w:type="dxa"/>
          </w:tblCellMar>
        </w:tblPrEx>
        <w:trPr>
          <w:trHeight w:val="284" w:hRule="atLeast"/>
          <w:jc w:val="center"/>
        </w:trPr>
        <w:tc>
          <w:tcPr>
            <w:tcW w:w="4814" w:type="dxa"/>
            <w:vAlign w:val="center"/>
          </w:tcPr>
          <w:p>
            <w:pPr>
              <w:ind w:firstLine="0" w:firstLineChars="0"/>
              <w:rPr>
                <w:rFonts w:hAnsi="仿宋"/>
                <w:kern w:val="0"/>
                <w:szCs w:val="32"/>
              </w:rPr>
            </w:pPr>
          </w:p>
        </w:tc>
        <w:tc>
          <w:tcPr>
            <w:tcW w:w="3402" w:type="dxa"/>
            <w:vAlign w:val="center"/>
          </w:tcPr>
          <w:p>
            <w:pPr>
              <w:ind w:firstLine="0" w:firstLineChars="0"/>
              <w:rPr>
                <w:rFonts w:hAnsi="仿宋"/>
                <w:kern w:val="0"/>
                <w:szCs w:val="32"/>
              </w:rPr>
            </w:pPr>
            <w:r>
              <w:rPr>
                <w:rFonts w:hAnsi="仿宋"/>
                <w:kern w:val="0"/>
                <w:szCs w:val="32"/>
              </w:rPr>
              <w:t>中国注册会计师：</w:t>
            </w:r>
          </w:p>
        </w:tc>
      </w:tr>
      <w:tr>
        <w:tblPrEx>
          <w:tblCellMar>
            <w:top w:w="0" w:type="dxa"/>
            <w:left w:w="108" w:type="dxa"/>
            <w:bottom w:w="0" w:type="dxa"/>
            <w:right w:w="108" w:type="dxa"/>
          </w:tblCellMar>
        </w:tblPrEx>
        <w:trPr>
          <w:gridAfter w:val="1"/>
          <w:wAfter w:w="3402" w:type="dxa"/>
          <w:trHeight w:val="284" w:hRule="atLeast"/>
          <w:jc w:val="center"/>
        </w:trPr>
        <w:tc>
          <w:tcPr>
            <w:tcW w:w="4814" w:type="dxa"/>
            <w:vAlign w:val="center"/>
          </w:tcPr>
          <w:p>
            <w:pPr>
              <w:ind w:firstLine="0" w:firstLineChars="0"/>
              <w:rPr>
                <w:rFonts w:hAnsi="仿宋"/>
                <w:kern w:val="0"/>
                <w:szCs w:val="32"/>
              </w:rPr>
            </w:pPr>
          </w:p>
          <w:p>
            <w:pPr>
              <w:ind w:firstLine="0" w:firstLineChars="0"/>
              <w:rPr>
                <w:rFonts w:hAnsi="仿宋"/>
                <w:kern w:val="0"/>
                <w:szCs w:val="32"/>
              </w:rPr>
            </w:pPr>
          </w:p>
        </w:tc>
      </w:tr>
      <w:tr>
        <w:tblPrEx>
          <w:tblCellMar>
            <w:top w:w="0" w:type="dxa"/>
            <w:left w:w="108" w:type="dxa"/>
            <w:bottom w:w="0" w:type="dxa"/>
            <w:right w:w="108" w:type="dxa"/>
          </w:tblCellMar>
        </w:tblPrEx>
        <w:trPr>
          <w:trHeight w:val="284" w:hRule="atLeast"/>
          <w:jc w:val="center"/>
        </w:trPr>
        <w:tc>
          <w:tcPr>
            <w:tcW w:w="8216" w:type="dxa"/>
            <w:gridSpan w:val="2"/>
            <w:vAlign w:val="center"/>
          </w:tcPr>
          <w:p>
            <w:pPr>
              <w:ind w:firstLine="0" w:firstLineChars="0"/>
              <w:rPr>
                <w:rFonts w:hAnsi="仿宋"/>
                <w:kern w:val="0"/>
                <w:szCs w:val="32"/>
              </w:rPr>
            </w:pPr>
            <w:r>
              <w:rPr>
                <w:rFonts w:hAnsi="仿宋"/>
                <w:kern w:val="0"/>
                <w:szCs w:val="32"/>
              </w:rPr>
              <w:t>地址：湖南·长沙</w:t>
            </w:r>
            <w:r>
              <w:rPr>
                <w:rFonts w:hint="eastAsia" w:hAnsi="仿宋"/>
                <w:kern w:val="0"/>
                <w:szCs w:val="32"/>
              </w:rPr>
              <w:t xml:space="preserve">              </w:t>
            </w:r>
            <w:r>
              <w:rPr>
                <w:rFonts w:hAnsi="仿宋"/>
                <w:kern w:val="0"/>
                <w:szCs w:val="32"/>
              </w:rPr>
              <w:t>二○二○年</w:t>
            </w:r>
            <w:r>
              <w:rPr>
                <w:rFonts w:hint="eastAsia" w:hAnsi="仿宋"/>
                <w:kern w:val="0"/>
                <w:szCs w:val="32"/>
              </w:rPr>
              <w:t>十一</w:t>
            </w:r>
            <w:r>
              <w:rPr>
                <w:rFonts w:hAnsi="仿宋"/>
                <w:kern w:val="0"/>
                <w:szCs w:val="32"/>
              </w:rPr>
              <w:t>月</w:t>
            </w:r>
            <w:r>
              <w:rPr>
                <w:rFonts w:hint="eastAsia" w:hAnsi="仿宋"/>
                <w:kern w:val="0"/>
                <w:szCs w:val="32"/>
              </w:rPr>
              <w:t>十</w:t>
            </w:r>
            <w:r>
              <w:rPr>
                <w:rFonts w:hAnsi="仿宋"/>
                <w:kern w:val="0"/>
                <w:szCs w:val="32"/>
              </w:rPr>
              <w:t>日</w:t>
            </w:r>
          </w:p>
        </w:tc>
      </w:tr>
    </w:tbl>
    <w:p>
      <w:pPr>
        <w:ind w:firstLine="594"/>
        <w:rPr>
          <w:rFonts w:ascii="黑体" w:hAnsi="黑体" w:eastAsia="黑体"/>
        </w:rPr>
        <w:sectPr>
          <w:footerReference r:id="rId11" w:type="default"/>
          <w:pgSz w:w="11906" w:h="16838"/>
          <w:pgMar w:top="1440" w:right="1797" w:bottom="1440" w:left="1797" w:header="851" w:footer="992" w:gutter="0"/>
          <w:pgNumType w:start="1"/>
          <w:cols w:space="425" w:num="1"/>
          <w:docGrid w:type="linesAndChars" w:linePitch="634" w:charSpace="-4740"/>
        </w:sectPr>
      </w:pPr>
    </w:p>
    <w:p>
      <w:pPr>
        <w:pStyle w:val="3"/>
        <w:ind w:firstLine="0" w:firstLineChars="0"/>
        <w:rPr>
          <w:sz w:val="28"/>
          <w:szCs w:val="28"/>
        </w:rPr>
      </w:pPr>
      <w:bookmarkStart w:id="46" w:name="_Toc56687618"/>
      <w:r>
        <w:rPr>
          <w:rFonts w:hint="eastAsia"/>
          <w:sz w:val="28"/>
          <w:szCs w:val="28"/>
        </w:rPr>
        <w:t>附件一：</w:t>
      </w:r>
      <w:bookmarkEnd w:id="46"/>
    </w:p>
    <w:tbl>
      <w:tblPr>
        <w:tblStyle w:val="12"/>
        <w:tblW w:w="5443" w:type="pct"/>
        <w:tblInd w:w="0" w:type="dxa"/>
        <w:tblLayout w:type="autofit"/>
        <w:tblCellMar>
          <w:top w:w="0" w:type="dxa"/>
          <w:left w:w="0" w:type="dxa"/>
          <w:bottom w:w="0" w:type="dxa"/>
          <w:right w:w="0" w:type="dxa"/>
        </w:tblCellMar>
      </w:tblPr>
      <w:tblGrid>
        <w:gridCol w:w="653"/>
        <w:gridCol w:w="673"/>
        <w:gridCol w:w="812"/>
        <w:gridCol w:w="567"/>
        <w:gridCol w:w="1842"/>
        <w:gridCol w:w="1702"/>
        <w:gridCol w:w="2224"/>
        <w:gridCol w:w="591"/>
      </w:tblGrid>
      <w:tr>
        <w:tblPrEx>
          <w:tblCellMar>
            <w:top w:w="0" w:type="dxa"/>
            <w:left w:w="0" w:type="dxa"/>
            <w:bottom w:w="0" w:type="dxa"/>
            <w:right w:w="0" w:type="dxa"/>
          </w:tblCellMar>
        </w:tblPrEx>
        <w:trPr>
          <w:trHeight w:val="340" w:hRule="atLeast"/>
          <w:tblHeader/>
        </w:trPr>
        <w:tc>
          <w:tcPr>
            <w:tcW w:w="5000" w:type="pct"/>
            <w:gridSpan w:val="8"/>
            <w:tcBorders>
              <w:top w:val="nil"/>
              <w:left w:val="nil"/>
              <w:bottom w:val="nil"/>
              <w:right w:val="nil"/>
            </w:tcBorders>
            <w:shd w:val="clear" w:color="auto" w:fill="auto"/>
            <w:noWrap/>
            <w:tcMar>
              <w:top w:w="10" w:type="dxa"/>
              <w:left w:w="10" w:type="dxa"/>
              <w:right w:w="10" w:type="dxa"/>
            </w:tcMar>
            <w:vAlign w:val="center"/>
          </w:tcPr>
          <w:p>
            <w:pPr>
              <w:widowControl/>
              <w:ind w:firstLine="0" w:firstLineChars="0"/>
              <w:jc w:val="center"/>
              <w:textAlignment w:val="center"/>
              <w:rPr>
                <w:rFonts w:ascii="方正小标宋_GBK" w:hAnsi="方正小标宋_GBK" w:eastAsia="方正小标宋_GBK" w:cs="方正小标宋_GBK"/>
                <w:color w:val="000000"/>
                <w:szCs w:val="32"/>
              </w:rPr>
            </w:pPr>
            <w:r>
              <w:rPr>
                <w:rFonts w:eastAsia="方正小标宋_GBK" w:cs="方正小标宋_GBK"/>
                <w:color w:val="000000"/>
                <w:kern w:val="0"/>
                <w:szCs w:val="32"/>
              </w:rPr>
              <w:t>2019年</w:t>
            </w:r>
            <w:r>
              <w:rPr>
                <w:rFonts w:ascii="方正小标宋_GBK" w:hAnsi="方正小标宋_GBK" w:eastAsia="方正小标宋_GBK" w:cs="方正小标宋_GBK"/>
                <w:color w:val="000000"/>
                <w:kern w:val="0"/>
                <w:szCs w:val="32"/>
              </w:rPr>
              <w:t>度衡山</w:t>
            </w:r>
            <w:r>
              <w:rPr>
                <w:rFonts w:hint="eastAsia" w:ascii="方正小标宋_GBK" w:hAnsi="方正小标宋_GBK" w:eastAsia="方正小标宋_GBK" w:cs="方正小标宋_GBK"/>
                <w:color w:val="000000"/>
                <w:kern w:val="0"/>
                <w:szCs w:val="32"/>
              </w:rPr>
              <w:t>县教育</w:t>
            </w:r>
            <w:r>
              <w:rPr>
                <w:rFonts w:ascii="方正小标宋_GBK" w:hAnsi="方正小标宋_GBK" w:eastAsia="方正小标宋_GBK" w:cs="方正小标宋_GBK"/>
                <w:color w:val="000000"/>
                <w:kern w:val="0"/>
                <w:szCs w:val="32"/>
              </w:rPr>
              <w:t>局部门整体支出资金项目</w:t>
            </w:r>
          </w:p>
        </w:tc>
      </w:tr>
      <w:tr>
        <w:tblPrEx>
          <w:tblCellMar>
            <w:top w:w="0" w:type="dxa"/>
            <w:left w:w="0" w:type="dxa"/>
            <w:bottom w:w="0" w:type="dxa"/>
            <w:right w:w="0" w:type="dxa"/>
          </w:tblCellMar>
        </w:tblPrEx>
        <w:trPr>
          <w:trHeight w:val="340" w:hRule="atLeast"/>
          <w:tblHeader/>
        </w:trPr>
        <w:tc>
          <w:tcPr>
            <w:tcW w:w="5000" w:type="pct"/>
            <w:gridSpan w:val="8"/>
            <w:tcBorders>
              <w:top w:val="nil"/>
              <w:left w:val="nil"/>
              <w:bottom w:val="nil"/>
              <w:right w:val="nil"/>
            </w:tcBorders>
            <w:shd w:val="clear" w:color="auto" w:fill="auto"/>
            <w:noWrap/>
            <w:tcMar>
              <w:top w:w="10" w:type="dxa"/>
              <w:left w:w="10" w:type="dxa"/>
              <w:right w:w="10" w:type="dxa"/>
            </w:tcMar>
            <w:vAlign w:val="center"/>
          </w:tcPr>
          <w:p>
            <w:pPr>
              <w:widowControl/>
              <w:ind w:firstLine="0" w:firstLineChars="0"/>
              <w:jc w:val="center"/>
              <w:textAlignment w:val="center"/>
              <w:rPr>
                <w:rFonts w:ascii="方正小标宋_GBK" w:hAnsi="方正小标宋_GBK" w:eastAsia="方正小标宋_GBK" w:cs="方正小标宋_GBK"/>
                <w:color w:val="000000"/>
                <w:szCs w:val="32"/>
              </w:rPr>
            </w:pPr>
            <w:r>
              <w:rPr>
                <w:rFonts w:ascii="方正小标宋_GBK" w:hAnsi="方正小标宋_GBK" w:eastAsia="方正小标宋_GBK" w:cs="方正小标宋_GBK"/>
                <w:color w:val="000000"/>
                <w:kern w:val="0"/>
                <w:szCs w:val="32"/>
              </w:rPr>
              <w:t>绩效评价指标及评分表</w:t>
            </w:r>
          </w:p>
        </w:tc>
      </w:tr>
      <w:tr>
        <w:tblPrEx>
          <w:tblCellMar>
            <w:top w:w="0" w:type="dxa"/>
            <w:left w:w="0" w:type="dxa"/>
            <w:bottom w:w="0" w:type="dxa"/>
            <w:right w:w="0" w:type="dxa"/>
          </w:tblCellMar>
        </w:tblPrEx>
        <w:trPr>
          <w:trHeight w:val="280" w:hRule="atLeast"/>
          <w:tblHeader/>
        </w:trPr>
        <w:tc>
          <w:tcPr>
            <w:tcW w:w="360"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ind w:firstLine="0" w:firstLineChars="0"/>
              <w:jc w:val="center"/>
              <w:textAlignment w:val="center"/>
              <w:rPr>
                <w:b/>
                <w:color w:val="000000"/>
                <w:kern w:val="0"/>
                <w:sz w:val="18"/>
                <w:szCs w:val="18"/>
              </w:rPr>
            </w:pPr>
            <w:r>
              <w:rPr>
                <w:rFonts w:hAnsi="仿宋"/>
                <w:b/>
                <w:color w:val="000000"/>
                <w:kern w:val="0"/>
                <w:sz w:val="18"/>
                <w:szCs w:val="18"/>
              </w:rPr>
              <w:t>一级</w:t>
            </w:r>
          </w:p>
          <w:p>
            <w:pPr>
              <w:widowControl/>
              <w:ind w:firstLine="0" w:firstLineChars="0"/>
              <w:jc w:val="center"/>
              <w:textAlignment w:val="center"/>
              <w:rPr>
                <w:b/>
                <w:color w:val="000000"/>
                <w:sz w:val="18"/>
                <w:szCs w:val="18"/>
              </w:rPr>
            </w:pPr>
            <w:r>
              <w:rPr>
                <w:rFonts w:hAnsi="仿宋"/>
                <w:b/>
                <w:color w:val="000000"/>
                <w:kern w:val="0"/>
                <w:sz w:val="18"/>
                <w:szCs w:val="18"/>
              </w:rPr>
              <w:t>指标</w:t>
            </w:r>
          </w:p>
        </w:tc>
        <w:tc>
          <w:tcPr>
            <w:tcW w:w="371"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ind w:firstLine="0" w:firstLineChars="0"/>
              <w:jc w:val="center"/>
              <w:textAlignment w:val="center"/>
              <w:rPr>
                <w:b/>
                <w:color w:val="000000"/>
                <w:kern w:val="0"/>
                <w:sz w:val="18"/>
                <w:szCs w:val="18"/>
              </w:rPr>
            </w:pPr>
            <w:r>
              <w:rPr>
                <w:rFonts w:hAnsi="仿宋"/>
                <w:b/>
                <w:color w:val="000000"/>
                <w:kern w:val="0"/>
                <w:sz w:val="18"/>
                <w:szCs w:val="18"/>
              </w:rPr>
              <w:t>二级</w:t>
            </w:r>
          </w:p>
          <w:p>
            <w:pPr>
              <w:widowControl/>
              <w:ind w:firstLine="0" w:firstLineChars="0"/>
              <w:jc w:val="center"/>
              <w:textAlignment w:val="center"/>
              <w:rPr>
                <w:b/>
                <w:color w:val="000000"/>
                <w:sz w:val="18"/>
                <w:szCs w:val="18"/>
              </w:rPr>
            </w:pPr>
            <w:r>
              <w:rPr>
                <w:rFonts w:hAnsi="仿宋"/>
                <w:b/>
                <w:color w:val="000000"/>
                <w:kern w:val="0"/>
                <w:sz w:val="18"/>
                <w:szCs w:val="18"/>
              </w:rPr>
              <w:t>指标</w:t>
            </w:r>
          </w:p>
        </w:tc>
        <w:tc>
          <w:tcPr>
            <w:tcW w:w="448"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ind w:firstLine="0" w:firstLineChars="0"/>
              <w:jc w:val="center"/>
              <w:textAlignment w:val="center"/>
              <w:rPr>
                <w:b/>
                <w:color w:val="000000"/>
                <w:sz w:val="18"/>
                <w:szCs w:val="18"/>
              </w:rPr>
            </w:pPr>
            <w:r>
              <w:rPr>
                <w:rFonts w:hAnsi="仿宋"/>
                <w:b/>
                <w:color w:val="000000"/>
                <w:kern w:val="0"/>
                <w:sz w:val="18"/>
                <w:szCs w:val="18"/>
              </w:rPr>
              <w:t>三级指标</w:t>
            </w:r>
          </w:p>
        </w:tc>
        <w:tc>
          <w:tcPr>
            <w:tcW w:w="313"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ind w:firstLine="0" w:firstLineChars="0"/>
              <w:jc w:val="center"/>
              <w:textAlignment w:val="center"/>
              <w:rPr>
                <w:b/>
                <w:color w:val="000000"/>
                <w:sz w:val="18"/>
                <w:szCs w:val="18"/>
              </w:rPr>
            </w:pPr>
            <w:r>
              <w:rPr>
                <w:rFonts w:hAnsi="仿宋"/>
                <w:b/>
                <w:color w:val="000000"/>
                <w:kern w:val="0"/>
                <w:sz w:val="18"/>
                <w:szCs w:val="18"/>
              </w:rPr>
              <w:t>分值</w:t>
            </w:r>
          </w:p>
        </w:tc>
        <w:tc>
          <w:tcPr>
            <w:tcW w:w="1016"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ind w:firstLine="0" w:firstLineChars="0"/>
              <w:jc w:val="center"/>
              <w:textAlignment w:val="center"/>
              <w:rPr>
                <w:b/>
                <w:color w:val="000000"/>
                <w:sz w:val="18"/>
                <w:szCs w:val="18"/>
              </w:rPr>
            </w:pPr>
            <w:r>
              <w:rPr>
                <w:rFonts w:hAnsi="仿宋"/>
                <w:b/>
                <w:color w:val="000000"/>
                <w:kern w:val="0"/>
                <w:sz w:val="18"/>
                <w:szCs w:val="18"/>
              </w:rPr>
              <w:t>评价标准</w:t>
            </w:r>
          </w:p>
        </w:tc>
        <w:tc>
          <w:tcPr>
            <w:tcW w:w="939"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ind w:firstLine="0" w:firstLineChars="0"/>
              <w:jc w:val="center"/>
              <w:textAlignment w:val="center"/>
              <w:rPr>
                <w:b/>
                <w:color w:val="000000"/>
                <w:sz w:val="18"/>
                <w:szCs w:val="18"/>
              </w:rPr>
            </w:pPr>
            <w:r>
              <w:rPr>
                <w:rFonts w:hAnsi="仿宋"/>
                <w:b/>
                <w:color w:val="000000"/>
                <w:kern w:val="0"/>
                <w:sz w:val="18"/>
                <w:szCs w:val="18"/>
              </w:rPr>
              <w:t>指标说明</w:t>
            </w:r>
          </w:p>
        </w:tc>
        <w:tc>
          <w:tcPr>
            <w:tcW w:w="1227"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ind w:firstLine="0" w:firstLineChars="0"/>
              <w:jc w:val="center"/>
              <w:textAlignment w:val="center"/>
              <w:rPr>
                <w:b/>
                <w:color w:val="000000"/>
                <w:sz w:val="18"/>
                <w:szCs w:val="18"/>
              </w:rPr>
            </w:pPr>
            <w:r>
              <w:rPr>
                <w:rFonts w:hAnsi="仿宋"/>
                <w:b/>
                <w:color w:val="000000"/>
                <w:kern w:val="0"/>
                <w:sz w:val="18"/>
                <w:szCs w:val="18"/>
              </w:rPr>
              <w:t>得分说明</w:t>
            </w:r>
          </w:p>
        </w:tc>
        <w:tc>
          <w:tcPr>
            <w:tcW w:w="326"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ind w:firstLine="0" w:firstLineChars="0"/>
              <w:jc w:val="center"/>
              <w:textAlignment w:val="center"/>
              <w:rPr>
                <w:b/>
                <w:color w:val="000000"/>
                <w:sz w:val="18"/>
                <w:szCs w:val="18"/>
              </w:rPr>
            </w:pPr>
            <w:r>
              <w:rPr>
                <w:rFonts w:hAnsi="仿宋"/>
                <w:b/>
                <w:color w:val="000000"/>
                <w:kern w:val="0"/>
                <w:sz w:val="18"/>
                <w:szCs w:val="18"/>
              </w:rPr>
              <w:t>得分</w:t>
            </w:r>
          </w:p>
        </w:tc>
      </w:tr>
      <w:tr>
        <w:tblPrEx>
          <w:tblCellMar>
            <w:top w:w="0" w:type="dxa"/>
            <w:left w:w="0" w:type="dxa"/>
            <w:bottom w:w="0" w:type="dxa"/>
            <w:right w:w="0" w:type="dxa"/>
          </w:tblCellMar>
        </w:tblPrEx>
        <w:trPr>
          <w:trHeight w:val="2964" w:hRule="atLeast"/>
        </w:trPr>
        <w:tc>
          <w:tcPr>
            <w:tcW w:w="360" w:type="pct"/>
            <w:vMerge w:val="restar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ind w:firstLine="0" w:firstLineChars="0"/>
              <w:jc w:val="center"/>
              <w:textAlignment w:val="center"/>
              <w:rPr>
                <w:color w:val="000000"/>
                <w:sz w:val="18"/>
                <w:szCs w:val="18"/>
              </w:rPr>
            </w:pPr>
            <w:r>
              <w:rPr>
                <w:rFonts w:hAnsi="仿宋"/>
                <w:color w:val="000000"/>
                <w:kern w:val="0"/>
                <w:sz w:val="18"/>
                <w:szCs w:val="18"/>
              </w:rPr>
              <w:t>投入</w:t>
            </w:r>
            <w:r>
              <w:rPr>
                <w:rStyle w:val="22"/>
              </w:rPr>
              <w:t>10</w:t>
            </w:r>
            <w:r>
              <w:rPr>
                <w:rStyle w:val="22"/>
                <w:rFonts w:hAnsi="仿宋"/>
              </w:rPr>
              <w:t>分</w:t>
            </w:r>
          </w:p>
        </w:tc>
        <w:tc>
          <w:tcPr>
            <w:tcW w:w="371" w:type="pct"/>
            <w:vMerge w:val="restar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ind w:firstLine="0" w:firstLineChars="0"/>
              <w:jc w:val="center"/>
              <w:textAlignment w:val="center"/>
              <w:rPr>
                <w:color w:val="000000"/>
                <w:sz w:val="18"/>
                <w:szCs w:val="18"/>
              </w:rPr>
            </w:pPr>
            <w:r>
              <w:rPr>
                <w:rFonts w:hAnsi="仿宋"/>
                <w:color w:val="000000"/>
                <w:kern w:val="0"/>
                <w:sz w:val="18"/>
                <w:szCs w:val="18"/>
              </w:rPr>
              <w:t>预算配置</w:t>
            </w:r>
            <w:r>
              <w:rPr>
                <w:rStyle w:val="22"/>
              </w:rPr>
              <w:t>10</w:t>
            </w:r>
            <w:r>
              <w:rPr>
                <w:rStyle w:val="22"/>
                <w:rFonts w:hAnsi="仿宋"/>
              </w:rPr>
              <w:t>分</w:t>
            </w:r>
          </w:p>
        </w:tc>
        <w:tc>
          <w:tcPr>
            <w:tcW w:w="448"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ind w:firstLine="0" w:firstLineChars="0"/>
              <w:jc w:val="center"/>
              <w:textAlignment w:val="center"/>
              <w:rPr>
                <w:color w:val="000000"/>
                <w:sz w:val="18"/>
                <w:szCs w:val="18"/>
              </w:rPr>
            </w:pPr>
            <w:r>
              <w:rPr>
                <w:rFonts w:hAnsi="仿宋"/>
                <w:color w:val="000000"/>
                <w:kern w:val="0"/>
                <w:sz w:val="18"/>
                <w:szCs w:val="18"/>
              </w:rPr>
              <w:t>在职人员控制率</w:t>
            </w:r>
          </w:p>
        </w:tc>
        <w:tc>
          <w:tcPr>
            <w:tcW w:w="313"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ind w:firstLine="0" w:firstLineChars="0"/>
              <w:jc w:val="center"/>
              <w:textAlignment w:val="center"/>
              <w:rPr>
                <w:color w:val="000000"/>
                <w:sz w:val="18"/>
                <w:szCs w:val="18"/>
              </w:rPr>
            </w:pPr>
            <w:r>
              <w:rPr>
                <w:color w:val="000000"/>
                <w:kern w:val="0"/>
                <w:sz w:val="18"/>
                <w:szCs w:val="18"/>
              </w:rPr>
              <w:t>5</w:t>
            </w:r>
          </w:p>
        </w:tc>
        <w:tc>
          <w:tcPr>
            <w:tcW w:w="1016"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ind w:firstLine="0" w:firstLineChars="0"/>
              <w:jc w:val="left"/>
              <w:textAlignment w:val="center"/>
              <w:rPr>
                <w:color w:val="000000"/>
                <w:sz w:val="18"/>
                <w:szCs w:val="18"/>
              </w:rPr>
            </w:pPr>
            <w:r>
              <w:rPr>
                <w:rFonts w:hAnsi="仿宋"/>
                <w:color w:val="000000"/>
                <w:kern w:val="0"/>
                <w:sz w:val="18"/>
                <w:szCs w:val="18"/>
              </w:rPr>
              <w:t>以</w:t>
            </w:r>
            <w:r>
              <w:rPr>
                <w:rStyle w:val="22"/>
              </w:rPr>
              <w:t>100%</w:t>
            </w:r>
            <w:r>
              <w:rPr>
                <w:rStyle w:val="22"/>
                <w:rFonts w:hAnsi="仿宋"/>
              </w:rPr>
              <w:t>为标准。在职人员控制率</w:t>
            </w:r>
            <w:r>
              <w:rPr>
                <w:rStyle w:val="22"/>
                <w:rFonts w:ascii="仿宋" w:hAnsi="仿宋"/>
              </w:rPr>
              <w:t>≦</w:t>
            </w:r>
            <w:r>
              <w:rPr>
                <w:rStyle w:val="22"/>
              </w:rPr>
              <w:t>100%</w:t>
            </w:r>
            <w:r>
              <w:rPr>
                <w:rStyle w:val="22"/>
                <w:rFonts w:hAnsi="仿宋"/>
              </w:rPr>
              <w:t>，计</w:t>
            </w:r>
            <w:r>
              <w:rPr>
                <w:rStyle w:val="22"/>
              </w:rPr>
              <w:t>5</w:t>
            </w:r>
            <w:r>
              <w:rPr>
                <w:rStyle w:val="22"/>
                <w:rFonts w:hAnsi="仿宋"/>
              </w:rPr>
              <w:t>分；每超过一个百分点扣</w:t>
            </w:r>
            <w:r>
              <w:rPr>
                <w:rStyle w:val="22"/>
              </w:rPr>
              <w:t>0.5</w:t>
            </w:r>
            <w:r>
              <w:rPr>
                <w:rStyle w:val="22"/>
                <w:rFonts w:hAnsi="仿宋"/>
              </w:rPr>
              <w:t>分，扣完为止。</w:t>
            </w:r>
          </w:p>
        </w:tc>
        <w:tc>
          <w:tcPr>
            <w:tcW w:w="939"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ind w:firstLine="0" w:firstLineChars="0"/>
              <w:jc w:val="left"/>
              <w:textAlignment w:val="center"/>
              <w:rPr>
                <w:color w:val="000000"/>
                <w:sz w:val="18"/>
                <w:szCs w:val="18"/>
              </w:rPr>
            </w:pPr>
            <w:r>
              <w:rPr>
                <w:rFonts w:hAnsi="仿宋"/>
                <w:color w:val="000000"/>
                <w:kern w:val="0"/>
                <w:sz w:val="18"/>
                <w:szCs w:val="18"/>
              </w:rPr>
              <w:t>在职人员控制率</w:t>
            </w:r>
            <w:r>
              <w:rPr>
                <w:rStyle w:val="22"/>
              </w:rPr>
              <w:t>=</w:t>
            </w:r>
            <w:r>
              <w:rPr>
                <w:rStyle w:val="22"/>
                <w:rFonts w:hAnsi="仿宋"/>
              </w:rPr>
              <w:t>（在职人员数</w:t>
            </w:r>
            <w:r>
              <w:rPr>
                <w:rStyle w:val="22"/>
              </w:rPr>
              <w:t>/</w:t>
            </w:r>
            <w:r>
              <w:rPr>
                <w:rStyle w:val="22"/>
                <w:rFonts w:hAnsi="仿宋"/>
              </w:rPr>
              <w:t>编制数）</w:t>
            </w:r>
            <w:r>
              <w:rPr>
                <w:rStyle w:val="22"/>
              </w:rPr>
              <w:t>×100%</w:t>
            </w:r>
            <w:r>
              <w:rPr>
                <w:rStyle w:val="22"/>
                <w:rFonts w:hAnsi="仿宋"/>
              </w:rPr>
              <w:t>，在职人员数：部门（单位）实际在职人数，以财政局确定的部门决算编制口径为准。编制数：机构编制部门核定批复的部门（单位）的人员编制数。</w:t>
            </w:r>
          </w:p>
        </w:tc>
        <w:tc>
          <w:tcPr>
            <w:tcW w:w="1227"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ind w:firstLine="0" w:firstLineChars="0"/>
              <w:jc w:val="left"/>
              <w:textAlignment w:val="center"/>
              <w:rPr>
                <w:rFonts w:hAnsi="仿宋"/>
                <w:color w:val="000000"/>
                <w:kern w:val="0"/>
                <w:sz w:val="18"/>
                <w:szCs w:val="18"/>
              </w:rPr>
            </w:pPr>
            <w:r>
              <w:rPr>
                <w:rFonts w:hint="eastAsia" w:hAnsi="仿宋"/>
                <w:color w:val="000000"/>
                <w:kern w:val="0"/>
                <w:sz w:val="18"/>
                <w:szCs w:val="18"/>
              </w:rPr>
              <w:t>在职人员控制率=（112/113）×100%=99.12%，在职人员数：部门（单位）实际在职人数，以财政局确定的部门决算编制口径为准。编制数：机构编制部门核定批复的部门（单位）的人员编制数。</w:t>
            </w:r>
          </w:p>
        </w:tc>
        <w:tc>
          <w:tcPr>
            <w:tcW w:w="326"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ind w:firstLine="0" w:firstLineChars="0"/>
              <w:jc w:val="center"/>
              <w:textAlignment w:val="center"/>
              <w:rPr>
                <w:rFonts w:hAnsi="仿宋"/>
                <w:color w:val="000000"/>
                <w:kern w:val="0"/>
                <w:sz w:val="18"/>
                <w:szCs w:val="18"/>
              </w:rPr>
            </w:pPr>
            <w:r>
              <w:rPr>
                <w:rFonts w:hint="eastAsia" w:hAnsi="仿宋"/>
                <w:color w:val="000000"/>
                <w:kern w:val="0"/>
                <w:sz w:val="18"/>
                <w:szCs w:val="18"/>
              </w:rPr>
              <w:t>5</w:t>
            </w:r>
          </w:p>
        </w:tc>
      </w:tr>
      <w:tr>
        <w:tblPrEx>
          <w:tblCellMar>
            <w:top w:w="0" w:type="dxa"/>
            <w:left w:w="0" w:type="dxa"/>
            <w:bottom w:w="0" w:type="dxa"/>
            <w:right w:w="0" w:type="dxa"/>
          </w:tblCellMar>
        </w:tblPrEx>
        <w:trPr>
          <w:trHeight w:val="1680" w:hRule="atLeast"/>
        </w:trPr>
        <w:tc>
          <w:tcPr>
            <w:tcW w:w="360" w:type="pct"/>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ind w:firstLine="0" w:firstLineChars="0"/>
              <w:jc w:val="center"/>
              <w:rPr>
                <w:color w:val="000000"/>
                <w:sz w:val="18"/>
                <w:szCs w:val="18"/>
              </w:rPr>
            </w:pPr>
          </w:p>
        </w:tc>
        <w:tc>
          <w:tcPr>
            <w:tcW w:w="371" w:type="pct"/>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ind w:firstLine="0" w:firstLineChars="0"/>
              <w:jc w:val="center"/>
              <w:rPr>
                <w:color w:val="000000"/>
                <w:sz w:val="18"/>
                <w:szCs w:val="18"/>
              </w:rPr>
            </w:pPr>
          </w:p>
        </w:tc>
        <w:tc>
          <w:tcPr>
            <w:tcW w:w="448"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ind w:firstLine="0" w:firstLineChars="0"/>
              <w:jc w:val="center"/>
              <w:textAlignment w:val="center"/>
              <w:rPr>
                <w:color w:val="000000"/>
                <w:sz w:val="18"/>
                <w:szCs w:val="18"/>
              </w:rPr>
            </w:pPr>
            <w:r>
              <w:rPr>
                <w:color w:val="000000"/>
                <w:kern w:val="0"/>
                <w:sz w:val="18"/>
                <w:szCs w:val="18"/>
              </w:rPr>
              <w:t>“</w:t>
            </w:r>
            <w:r>
              <w:rPr>
                <w:rStyle w:val="22"/>
                <w:rFonts w:hAnsi="仿宋"/>
              </w:rPr>
              <w:t>三公经费</w:t>
            </w:r>
            <w:r>
              <w:rPr>
                <w:rStyle w:val="22"/>
              </w:rPr>
              <w:t>”</w:t>
            </w:r>
            <w:r>
              <w:rPr>
                <w:rStyle w:val="22"/>
                <w:rFonts w:hAnsi="仿宋"/>
              </w:rPr>
              <w:t>变动率</w:t>
            </w:r>
          </w:p>
        </w:tc>
        <w:tc>
          <w:tcPr>
            <w:tcW w:w="313"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ind w:firstLine="0" w:firstLineChars="0"/>
              <w:jc w:val="center"/>
              <w:textAlignment w:val="center"/>
              <w:rPr>
                <w:color w:val="000000"/>
                <w:sz w:val="18"/>
                <w:szCs w:val="18"/>
              </w:rPr>
            </w:pPr>
            <w:r>
              <w:rPr>
                <w:color w:val="000000"/>
                <w:kern w:val="0"/>
                <w:sz w:val="18"/>
                <w:szCs w:val="18"/>
              </w:rPr>
              <w:t>5</w:t>
            </w:r>
          </w:p>
        </w:tc>
        <w:tc>
          <w:tcPr>
            <w:tcW w:w="1016"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ind w:firstLine="0" w:firstLineChars="0"/>
              <w:jc w:val="left"/>
              <w:textAlignment w:val="center"/>
              <w:rPr>
                <w:color w:val="000000"/>
                <w:sz w:val="18"/>
                <w:szCs w:val="18"/>
              </w:rPr>
            </w:pPr>
            <w:r>
              <w:rPr>
                <w:color w:val="000000"/>
                <w:kern w:val="0"/>
                <w:sz w:val="18"/>
                <w:szCs w:val="18"/>
              </w:rPr>
              <w:t>“</w:t>
            </w:r>
            <w:r>
              <w:rPr>
                <w:rStyle w:val="22"/>
                <w:rFonts w:hAnsi="仿宋"/>
              </w:rPr>
              <w:t>三公经费</w:t>
            </w:r>
            <w:r>
              <w:rPr>
                <w:rStyle w:val="22"/>
              </w:rPr>
              <w:t>”</w:t>
            </w:r>
            <w:r>
              <w:rPr>
                <w:rStyle w:val="22"/>
                <w:rFonts w:hAnsi="仿宋"/>
              </w:rPr>
              <w:t>变动率</w:t>
            </w:r>
            <w:r>
              <w:rPr>
                <w:rStyle w:val="22"/>
                <w:rFonts w:ascii="仿宋" w:hAnsi="仿宋"/>
              </w:rPr>
              <w:t>≦</w:t>
            </w:r>
            <w:r>
              <w:rPr>
                <w:rStyle w:val="22"/>
              </w:rPr>
              <w:t>0,</w:t>
            </w:r>
            <w:r>
              <w:rPr>
                <w:rStyle w:val="22"/>
                <w:rFonts w:hAnsi="仿宋"/>
              </w:rPr>
              <w:t>计</w:t>
            </w:r>
            <w:r>
              <w:rPr>
                <w:rStyle w:val="22"/>
              </w:rPr>
              <w:t>8</w:t>
            </w:r>
            <w:r>
              <w:rPr>
                <w:rStyle w:val="22"/>
                <w:rFonts w:hAnsi="仿宋"/>
              </w:rPr>
              <w:t>分；</w:t>
            </w:r>
            <w:r>
              <w:rPr>
                <w:rStyle w:val="22"/>
              </w:rPr>
              <w:t>“</w:t>
            </w:r>
            <w:r>
              <w:rPr>
                <w:rStyle w:val="22"/>
                <w:rFonts w:hAnsi="仿宋"/>
              </w:rPr>
              <w:t>三公经费</w:t>
            </w:r>
            <w:r>
              <w:rPr>
                <w:rStyle w:val="22"/>
              </w:rPr>
              <w:t>”</w:t>
            </w:r>
            <w:r>
              <w:rPr>
                <w:rStyle w:val="22"/>
                <w:rFonts w:hAnsi="仿宋"/>
              </w:rPr>
              <w:t>＞</w:t>
            </w:r>
            <w:r>
              <w:rPr>
                <w:rStyle w:val="22"/>
              </w:rPr>
              <w:t>0</w:t>
            </w:r>
            <w:r>
              <w:rPr>
                <w:rStyle w:val="22"/>
                <w:rFonts w:hAnsi="仿宋"/>
              </w:rPr>
              <w:t>，每超过一个百分点扣</w:t>
            </w:r>
            <w:r>
              <w:rPr>
                <w:rStyle w:val="22"/>
              </w:rPr>
              <w:t>0.8</w:t>
            </w:r>
            <w:r>
              <w:rPr>
                <w:rStyle w:val="22"/>
                <w:rFonts w:hAnsi="仿宋"/>
              </w:rPr>
              <w:t>分，扣完为止。</w:t>
            </w:r>
          </w:p>
        </w:tc>
        <w:tc>
          <w:tcPr>
            <w:tcW w:w="939"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ind w:firstLine="0" w:firstLineChars="0"/>
              <w:jc w:val="left"/>
              <w:textAlignment w:val="center"/>
              <w:rPr>
                <w:color w:val="000000"/>
                <w:sz w:val="18"/>
                <w:szCs w:val="18"/>
              </w:rPr>
            </w:pPr>
            <w:r>
              <w:rPr>
                <w:color w:val="000000"/>
                <w:kern w:val="0"/>
                <w:sz w:val="18"/>
                <w:szCs w:val="18"/>
              </w:rPr>
              <w:t>“</w:t>
            </w:r>
            <w:r>
              <w:rPr>
                <w:rStyle w:val="22"/>
                <w:rFonts w:hAnsi="仿宋"/>
              </w:rPr>
              <w:t>三公经费</w:t>
            </w:r>
            <w:r>
              <w:rPr>
                <w:rStyle w:val="22"/>
              </w:rPr>
              <w:t>”</w:t>
            </w:r>
            <w:r>
              <w:rPr>
                <w:rStyle w:val="22"/>
                <w:rFonts w:hAnsi="仿宋"/>
              </w:rPr>
              <w:t>变动率</w:t>
            </w:r>
            <w:r>
              <w:rPr>
                <w:rStyle w:val="22"/>
              </w:rPr>
              <w:t>=[</w:t>
            </w:r>
            <w:r>
              <w:rPr>
                <w:rStyle w:val="22"/>
                <w:rFonts w:hAnsi="仿宋"/>
              </w:rPr>
              <w:t>（本年度</w:t>
            </w:r>
            <w:r>
              <w:rPr>
                <w:rStyle w:val="22"/>
              </w:rPr>
              <w:t>“</w:t>
            </w:r>
            <w:r>
              <w:rPr>
                <w:rStyle w:val="22"/>
                <w:rFonts w:hAnsi="仿宋"/>
              </w:rPr>
              <w:t>三公经费</w:t>
            </w:r>
            <w:r>
              <w:rPr>
                <w:rStyle w:val="22"/>
              </w:rPr>
              <w:t>”</w:t>
            </w:r>
            <w:r>
              <w:rPr>
                <w:rStyle w:val="22"/>
                <w:rFonts w:hAnsi="仿宋"/>
              </w:rPr>
              <w:t>预算数</w:t>
            </w:r>
            <w:r>
              <w:rPr>
                <w:rStyle w:val="22"/>
              </w:rPr>
              <w:t>-</w:t>
            </w:r>
            <w:r>
              <w:rPr>
                <w:rStyle w:val="22"/>
                <w:rFonts w:hAnsi="仿宋"/>
              </w:rPr>
              <w:t>上年度</w:t>
            </w:r>
            <w:r>
              <w:rPr>
                <w:rStyle w:val="22"/>
              </w:rPr>
              <w:t>“</w:t>
            </w:r>
            <w:r>
              <w:rPr>
                <w:rStyle w:val="22"/>
                <w:rFonts w:hAnsi="仿宋"/>
              </w:rPr>
              <w:t>三公经费</w:t>
            </w:r>
            <w:r>
              <w:rPr>
                <w:rStyle w:val="22"/>
              </w:rPr>
              <w:t>”</w:t>
            </w:r>
            <w:r>
              <w:rPr>
                <w:rStyle w:val="22"/>
                <w:rFonts w:hAnsi="仿宋"/>
              </w:rPr>
              <w:t>预算数）</w:t>
            </w:r>
            <w:r>
              <w:rPr>
                <w:rStyle w:val="22"/>
              </w:rPr>
              <w:t>/</w:t>
            </w:r>
            <w:r>
              <w:rPr>
                <w:rStyle w:val="22"/>
                <w:rFonts w:hAnsi="仿宋"/>
              </w:rPr>
              <w:t>上年度</w:t>
            </w:r>
            <w:r>
              <w:rPr>
                <w:rStyle w:val="22"/>
              </w:rPr>
              <w:t>“</w:t>
            </w:r>
            <w:r>
              <w:rPr>
                <w:rStyle w:val="22"/>
                <w:rFonts w:hAnsi="仿宋"/>
              </w:rPr>
              <w:t>三公经费</w:t>
            </w:r>
            <w:r>
              <w:rPr>
                <w:rStyle w:val="22"/>
              </w:rPr>
              <w:t>”</w:t>
            </w:r>
            <w:r>
              <w:rPr>
                <w:rStyle w:val="22"/>
                <w:rFonts w:hAnsi="仿宋"/>
              </w:rPr>
              <w:t>预算数</w:t>
            </w:r>
            <w:r>
              <w:rPr>
                <w:rStyle w:val="22"/>
              </w:rPr>
              <w:t>]×100%</w:t>
            </w:r>
          </w:p>
        </w:tc>
        <w:tc>
          <w:tcPr>
            <w:tcW w:w="1227"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ind w:firstLine="0" w:firstLineChars="0"/>
              <w:jc w:val="left"/>
              <w:textAlignment w:val="center"/>
              <w:rPr>
                <w:rFonts w:hAnsi="仿宋"/>
                <w:color w:val="000000"/>
                <w:kern w:val="0"/>
                <w:sz w:val="18"/>
                <w:szCs w:val="18"/>
              </w:rPr>
            </w:pPr>
            <w:r>
              <w:rPr>
                <w:rFonts w:hint="eastAsia" w:hAnsi="仿宋"/>
                <w:color w:val="000000"/>
                <w:kern w:val="0"/>
                <w:sz w:val="18"/>
                <w:szCs w:val="18"/>
              </w:rPr>
              <w:t>“三公经费”变动率=（本年度“三公经费”预算数30万元-上年度“三公经费”预算数121.07万元）/上年度“三公经费”预算数121.07万元×100%=-75.22%，“三公经费”变动率≦0，得5分。</w:t>
            </w:r>
          </w:p>
        </w:tc>
        <w:tc>
          <w:tcPr>
            <w:tcW w:w="326" w:type="pct"/>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ind w:firstLine="0" w:firstLineChars="0"/>
              <w:jc w:val="center"/>
              <w:textAlignment w:val="center"/>
              <w:rPr>
                <w:rFonts w:hAnsi="仿宋"/>
                <w:color w:val="000000"/>
                <w:kern w:val="0"/>
                <w:sz w:val="18"/>
                <w:szCs w:val="18"/>
              </w:rPr>
            </w:pPr>
            <w:r>
              <w:rPr>
                <w:rFonts w:hint="eastAsia" w:hAnsi="仿宋"/>
                <w:color w:val="000000"/>
                <w:kern w:val="0"/>
                <w:sz w:val="18"/>
                <w:szCs w:val="18"/>
              </w:rPr>
              <w:t>5</w:t>
            </w:r>
          </w:p>
        </w:tc>
      </w:tr>
      <w:tr>
        <w:tblPrEx>
          <w:tblCellMar>
            <w:top w:w="0" w:type="dxa"/>
            <w:left w:w="0" w:type="dxa"/>
            <w:bottom w:w="0" w:type="dxa"/>
            <w:right w:w="0" w:type="dxa"/>
          </w:tblCellMar>
        </w:tblPrEx>
        <w:trPr>
          <w:trHeight w:val="1680" w:hRule="atLeast"/>
        </w:trPr>
        <w:tc>
          <w:tcPr>
            <w:tcW w:w="360" w:type="pct"/>
            <w:vMerge w:val="restar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ind w:firstLine="0" w:firstLineChars="0"/>
              <w:jc w:val="center"/>
              <w:textAlignment w:val="center"/>
              <w:rPr>
                <w:color w:val="000000"/>
                <w:sz w:val="18"/>
                <w:szCs w:val="18"/>
              </w:rPr>
            </w:pPr>
            <w:r>
              <w:rPr>
                <w:rFonts w:hAnsi="仿宋"/>
                <w:color w:val="000000"/>
                <w:kern w:val="0"/>
                <w:sz w:val="18"/>
                <w:szCs w:val="18"/>
              </w:rPr>
              <w:t>过程</w:t>
            </w:r>
            <w:r>
              <w:rPr>
                <w:rStyle w:val="22"/>
              </w:rPr>
              <w:t>60</w:t>
            </w:r>
            <w:r>
              <w:rPr>
                <w:rStyle w:val="22"/>
                <w:rFonts w:hAnsi="仿宋"/>
              </w:rPr>
              <w:t>分</w:t>
            </w:r>
          </w:p>
        </w:tc>
        <w:tc>
          <w:tcPr>
            <w:tcW w:w="371" w:type="pct"/>
            <w:vMerge w:val="restar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ind w:firstLine="0" w:firstLineChars="0"/>
              <w:jc w:val="center"/>
              <w:textAlignment w:val="center"/>
              <w:rPr>
                <w:color w:val="000000"/>
                <w:sz w:val="18"/>
                <w:szCs w:val="18"/>
              </w:rPr>
            </w:pPr>
            <w:r>
              <w:rPr>
                <w:rFonts w:hAnsi="仿宋"/>
                <w:color w:val="000000"/>
                <w:kern w:val="0"/>
                <w:sz w:val="18"/>
                <w:szCs w:val="18"/>
              </w:rPr>
              <w:t>预算执行</w:t>
            </w:r>
            <w:r>
              <w:rPr>
                <w:rStyle w:val="22"/>
              </w:rPr>
              <w:t>25</w:t>
            </w:r>
            <w:r>
              <w:rPr>
                <w:rStyle w:val="22"/>
                <w:rFonts w:hAnsi="仿宋"/>
              </w:rPr>
              <w:t>分</w:t>
            </w:r>
          </w:p>
        </w:tc>
        <w:tc>
          <w:tcPr>
            <w:tcW w:w="448"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ind w:firstLine="0" w:firstLineChars="0"/>
              <w:jc w:val="center"/>
              <w:textAlignment w:val="center"/>
              <w:rPr>
                <w:color w:val="000000"/>
                <w:sz w:val="18"/>
                <w:szCs w:val="18"/>
              </w:rPr>
            </w:pPr>
            <w:r>
              <w:rPr>
                <w:rFonts w:hAnsi="仿宋"/>
                <w:color w:val="000000"/>
                <w:kern w:val="0"/>
                <w:sz w:val="18"/>
                <w:szCs w:val="18"/>
              </w:rPr>
              <w:t>预算完成率</w:t>
            </w:r>
          </w:p>
        </w:tc>
        <w:tc>
          <w:tcPr>
            <w:tcW w:w="313"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ind w:firstLine="0" w:firstLineChars="0"/>
              <w:jc w:val="center"/>
              <w:textAlignment w:val="center"/>
              <w:rPr>
                <w:color w:val="000000"/>
                <w:sz w:val="18"/>
                <w:szCs w:val="18"/>
              </w:rPr>
            </w:pPr>
            <w:r>
              <w:rPr>
                <w:color w:val="000000"/>
                <w:kern w:val="0"/>
                <w:sz w:val="18"/>
                <w:szCs w:val="18"/>
              </w:rPr>
              <w:t>5</w:t>
            </w:r>
          </w:p>
        </w:tc>
        <w:tc>
          <w:tcPr>
            <w:tcW w:w="1016"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ind w:firstLine="0" w:firstLineChars="0"/>
              <w:jc w:val="left"/>
              <w:textAlignment w:val="center"/>
              <w:rPr>
                <w:color w:val="000000"/>
                <w:sz w:val="18"/>
                <w:szCs w:val="18"/>
              </w:rPr>
            </w:pPr>
            <w:r>
              <w:rPr>
                <w:color w:val="000000"/>
                <w:kern w:val="0"/>
                <w:sz w:val="18"/>
                <w:szCs w:val="18"/>
              </w:rPr>
              <w:t>100%</w:t>
            </w:r>
            <w:r>
              <w:rPr>
                <w:rStyle w:val="22"/>
                <w:rFonts w:hAnsi="仿宋"/>
              </w:rPr>
              <w:t>计满分，每低于</w:t>
            </w:r>
            <w:r>
              <w:rPr>
                <w:rStyle w:val="22"/>
              </w:rPr>
              <w:t>5%</w:t>
            </w:r>
            <w:r>
              <w:rPr>
                <w:rStyle w:val="22"/>
                <w:rFonts w:hAnsi="仿宋"/>
              </w:rPr>
              <w:t>扣</w:t>
            </w:r>
            <w:r>
              <w:rPr>
                <w:rStyle w:val="22"/>
              </w:rPr>
              <w:t>2</w:t>
            </w:r>
            <w:r>
              <w:rPr>
                <w:rStyle w:val="22"/>
                <w:rFonts w:hAnsi="仿宋"/>
              </w:rPr>
              <w:t>分，扣完为止。</w:t>
            </w:r>
          </w:p>
        </w:tc>
        <w:tc>
          <w:tcPr>
            <w:tcW w:w="939"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ind w:firstLine="0" w:firstLineChars="0"/>
              <w:jc w:val="left"/>
              <w:textAlignment w:val="center"/>
              <w:rPr>
                <w:color w:val="000000"/>
                <w:sz w:val="18"/>
                <w:szCs w:val="18"/>
              </w:rPr>
            </w:pPr>
            <w:r>
              <w:rPr>
                <w:rFonts w:hAnsi="仿宋"/>
                <w:color w:val="000000"/>
                <w:kern w:val="0"/>
                <w:sz w:val="18"/>
                <w:szCs w:val="18"/>
              </w:rPr>
              <w:t>预算完成率</w:t>
            </w:r>
            <w:r>
              <w:rPr>
                <w:rStyle w:val="22"/>
              </w:rPr>
              <w:t>=</w:t>
            </w:r>
            <w:r>
              <w:rPr>
                <w:rStyle w:val="22"/>
                <w:rFonts w:hAnsi="仿宋"/>
              </w:rPr>
              <w:t>（上年结转</w:t>
            </w:r>
            <w:r>
              <w:rPr>
                <w:rStyle w:val="22"/>
              </w:rPr>
              <w:t>+</w:t>
            </w:r>
            <w:r>
              <w:rPr>
                <w:rStyle w:val="22"/>
                <w:rFonts w:hAnsi="仿宋"/>
              </w:rPr>
              <w:t>年初预算</w:t>
            </w:r>
            <w:r>
              <w:rPr>
                <w:rStyle w:val="22"/>
              </w:rPr>
              <w:t>+</w:t>
            </w:r>
            <w:r>
              <w:rPr>
                <w:rStyle w:val="22"/>
                <w:rFonts w:hAnsi="仿宋"/>
              </w:rPr>
              <w:t>本年追加预算</w:t>
            </w:r>
            <w:r>
              <w:rPr>
                <w:rStyle w:val="22"/>
              </w:rPr>
              <w:t>-</w:t>
            </w:r>
            <w:r>
              <w:rPr>
                <w:rStyle w:val="22"/>
                <w:rFonts w:hAnsi="仿宋"/>
              </w:rPr>
              <w:t>年末结余）</w:t>
            </w:r>
            <w:r>
              <w:rPr>
                <w:rStyle w:val="22"/>
              </w:rPr>
              <w:t>/</w:t>
            </w:r>
            <w:r>
              <w:rPr>
                <w:rStyle w:val="22"/>
                <w:rFonts w:hAnsi="仿宋"/>
              </w:rPr>
              <w:t>（上年结转</w:t>
            </w:r>
            <w:r>
              <w:rPr>
                <w:rStyle w:val="22"/>
              </w:rPr>
              <w:t>+</w:t>
            </w:r>
            <w:r>
              <w:rPr>
                <w:rStyle w:val="22"/>
                <w:rFonts w:hAnsi="仿宋"/>
              </w:rPr>
              <w:t>年初预算</w:t>
            </w:r>
            <w:r>
              <w:rPr>
                <w:rStyle w:val="22"/>
              </w:rPr>
              <w:t>+</w:t>
            </w:r>
            <w:r>
              <w:rPr>
                <w:rStyle w:val="22"/>
                <w:rFonts w:hAnsi="仿宋"/>
              </w:rPr>
              <w:t>本年追加预算）</w:t>
            </w:r>
            <w:r>
              <w:rPr>
                <w:rStyle w:val="22"/>
              </w:rPr>
              <w:t>×100%</w:t>
            </w:r>
            <w:r>
              <w:rPr>
                <w:rStyle w:val="22"/>
                <w:rFonts w:hAnsi="仿宋"/>
              </w:rPr>
              <w:t>。</w:t>
            </w:r>
          </w:p>
        </w:tc>
        <w:tc>
          <w:tcPr>
            <w:tcW w:w="1227"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ind w:firstLine="0" w:firstLineChars="0"/>
              <w:jc w:val="left"/>
              <w:textAlignment w:val="center"/>
              <w:rPr>
                <w:rFonts w:hAnsi="仿宋"/>
                <w:color w:val="000000"/>
                <w:kern w:val="0"/>
                <w:sz w:val="18"/>
                <w:szCs w:val="18"/>
              </w:rPr>
            </w:pPr>
            <w:r>
              <w:rPr>
                <w:rFonts w:hint="eastAsia" w:hAnsi="仿宋"/>
                <w:color w:val="000000"/>
                <w:kern w:val="0"/>
                <w:sz w:val="18"/>
                <w:szCs w:val="18"/>
              </w:rPr>
              <w:t>预算完成率=（上年结转172.78万元+年初预算数1,562.72万元+本年追加预算1,477.83万元-年末结余522.69万元）/(上年结转172.78万元+年初预算数1,562.72万元+本年追加预算1,477.83万元)×100%=83.73%，100%记满分，每低于5%扣2分，本项扣5分，得0分。</w:t>
            </w:r>
          </w:p>
        </w:tc>
        <w:tc>
          <w:tcPr>
            <w:tcW w:w="326" w:type="pct"/>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ind w:firstLine="0" w:firstLineChars="0"/>
              <w:jc w:val="center"/>
              <w:textAlignment w:val="center"/>
              <w:rPr>
                <w:rFonts w:hAnsi="仿宋"/>
                <w:color w:val="000000"/>
                <w:kern w:val="0"/>
                <w:sz w:val="18"/>
                <w:szCs w:val="18"/>
              </w:rPr>
            </w:pPr>
            <w:r>
              <w:rPr>
                <w:rFonts w:hint="eastAsia" w:hAnsi="仿宋"/>
                <w:color w:val="000000"/>
                <w:kern w:val="0"/>
                <w:sz w:val="18"/>
                <w:szCs w:val="18"/>
              </w:rPr>
              <w:t>0</w:t>
            </w:r>
          </w:p>
        </w:tc>
      </w:tr>
      <w:tr>
        <w:tblPrEx>
          <w:tblCellMar>
            <w:top w:w="0" w:type="dxa"/>
            <w:left w:w="0" w:type="dxa"/>
            <w:bottom w:w="0" w:type="dxa"/>
            <w:right w:w="0" w:type="dxa"/>
          </w:tblCellMar>
        </w:tblPrEx>
        <w:trPr>
          <w:trHeight w:val="2160" w:hRule="atLeast"/>
        </w:trPr>
        <w:tc>
          <w:tcPr>
            <w:tcW w:w="360" w:type="pct"/>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ind w:firstLine="0" w:firstLineChars="0"/>
              <w:jc w:val="center"/>
              <w:rPr>
                <w:color w:val="000000"/>
                <w:sz w:val="18"/>
                <w:szCs w:val="18"/>
              </w:rPr>
            </w:pPr>
          </w:p>
        </w:tc>
        <w:tc>
          <w:tcPr>
            <w:tcW w:w="371" w:type="pct"/>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ind w:firstLine="0" w:firstLineChars="0"/>
              <w:jc w:val="center"/>
              <w:rPr>
                <w:color w:val="000000"/>
                <w:sz w:val="18"/>
                <w:szCs w:val="18"/>
              </w:rPr>
            </w:pPr>
          </w:p>
        </w:tc>
        <w:tc>
          <w:tcPr>
            <w:tcW w:w="448"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ind w:firstLine="0" w:firstLineChars="0"/>
              <w:jc w:val="center"/>
              <w:textAlignment w:val="center"/>
              <w:rPr>
                <w:color w:val="000000"/>
                <w:sz w:val="18"/>
                <w:szCs w:val="18"/>
              </w:rPr>
            </w:pPr>
            <w:r>
              <w:rPr>
                <w:rFonts w:hAnsi="仿宋"/>
                <w:color w:val="000000"/>
                <w:kern w:val="0"/>
                <w:sz w:val="18"/>
                <w:szCs w:val="18"/>
              </w:rPr>
              <w:t>预算控制率</w:t>
            </w:r>
          </w:p>
        </w:tc>
        <w:tc>
          <w:tcPr>
            <w:tcW w:w="313"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ind w:firstLine="0" w:firstLineChars="0"/>
              <w:jc w:val="center"/>
              <w:textAlignment w:val="center"/>
              <w:rPr>
                <w:color w:val="000000"/>
                <w:sz w:val="18"/>
                <w:szCs w:val="18"/>
              </w:rPr>
            </w:pPr>
            <w:r>
              <w:rPr>
                <w:color w:val="000000"/>
                <w:kern w:val="0"/>
                <w:sz w:val="18"/>
                <w:szCs w:val="18"/>
              </w:rPr>
              <w:t>5</w:t>
            </w:r>
          </w:p>
        </w:tc>
        <w:tc>
          <w:tcPr>
            <w:tcW w:w="1016"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ind w:firstLine="0" w:firstLineChars="0"/>
              <w:jc w:val="left"/>
              <w:textAlignment w:val="center"/>
              <w:rPr>
                <w:color w:val="000000"/>
                <w:sz w:val="18"/>
                <w:szCs w:val="18"/>
              </w:rPr>
            </w:pPr>
            <w:r>
              <w:rPr>
                <w:rFonts w:hAnsi="仿宋"/>
                <w:color w:val="000000"/>
                <w:kern w:val="0"/>
                <w:sz w:val="18"/>
                <w:szCs w:val="18"/>
              </w:rPr>
              <w:t>预算控制率</w:t>
            </w:r>
            <w:r>
              <w:rPr>
                <w:rStyle w:val="22"/>
              </w:rPr>
              <w:t>=0</w:t>
            </w:r>
            <w:r>
              <w:rPr>
                <w:rStyle w:val="22"/>
                <w:rFonts w:hAnsi="仿宋"/>
              </w:rPr>
              <w:t>，计</w:t>
            </w:r>
            <w:r>
              <w:rPr>
                <w:rStyle w:val="22"/>
              </w:rPr>
              <w:t>5</w:t>
            </w:r>
            <w:r>
              <w:rPr>
                <w:rStyle w:val="22"/>
                <w:rFonts w:hAnsi="仿宋"/>
              </w:rPr>
              <w:t>分；</w:t>
            </w:r>
            <w:r>
              <w:rPr>
                <w:rStyle w:val="22"/>
              </w:rPr>
              <w:t>0-10%</w:t>
            </w:r>
            <w:r>
              <w:rPr>
                <w:rStyle w:val="22"/>
                <w:rFonts w:hAnsi="仿宋"/>
              </w:rPr>
              <w:t>（含），计</w:t>
            </w:r>
            <w:r>
              <w:rPr>
                <w:rStyle w:val="22"/>
              </w:rPr>
              <w:t>4</w:t>
            </w:r>
            <w:r>
              <w:rPr>
                <w:rStyle w:val="22"/>
                <w:rFonts w:hAnsi="仿宋"/>
              </w:rPr>
              <w:t>分；</w:t>
            </w:r>
            <w:r>
              <w:rPr>
                <w:rStyle w:val="22"/>
              </w:rPr>
              <w:t>10-20%</w:t>
            </w:r>
            <w:r>
              <w:rPr>
                <w:rStyle w:val="22"/>
                <w:rFonts w:hAnsi="仿宋"/>
              </w:rPr>
              <w:t>（含），计</w:t>
            </w:r>
            <w:r>
              <w:rPr>
                <w:rStyle w:val="22"/>
              </w:rPr>
              <w:t>3</w:t>
            </w:r>
            <w:r>
              <w:rPr>
                <w:rStyle w:val="22"/>
                <w:rFonts w:hAnsi="仿宋"/>
              </w:rPr>
              <w:t>分；</w:t>
            </w:r>
            <w:r>
              <w:rPr>
                <w:rStyle w:val="22"/>
              </w:rPr>
              <w:t>20-30%</w:t>
            </w:r>
            <w:r>
              <w:rPr>
                <w:rStyle w:val="22"/>
                <w:rFonts w:hAnsi="仿宋"/>
              </w:rPr>
              <w:t>（含），计</w:t>
            </w:r>
            <w:r>
              <w:rPr>
                <w:rStyle w:val="22"/>
              </w:rPr>
              <w:t>2</w:t>
            </w:r>
            <w:r>
              <w:rPr>
                <w:rStyle w:val="22"/>
                <w:rFonts w:hAnsi="仿宋"/>
              </w:rPr>
              <w:t>分；大于</w:t>
            </w:r>
            <w:r>
              <w:rPr>
                <w:rStyle w:val="22"/>
              </w:rPr>
              <w:t>30%</w:t>
            </w:r>
            <w:r>
              <w:rPr>
                <w:rStyle w:val="22"/>
                <w:rFonts w:hAnsi="仿宋"/>
              </w:rPr>
              <w:t>不得分。</w:t>
            </w:r>
          </w:p>
        </w:tc>
        <w:tc>
          <w:tcPr>
            <w:tcW w:w="939"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ind w:firstLine="0" w:firstLineChars="0"/>
              <w:jc w:val="left"/>
              <w:textAlignment w:val="center"/>
              <w:rPr>
                <w:color w:val="000000"/>
                <w:sz w:val="18"/>
                <w:szCs w:val="18"/>
              </w:rPr>
            </w:pPr>
            <w:r>
              <w:rPr>
                <w:rFonts w:hAnsi="仿宋"/>
                <w:color w:val="000000"/>
                <w:kern w:val="0"/>
                <w:sz w:val="18"/>
                <w:szCs w:val="18"/>
              </w:rPr>
              <w:t>预算控制率</w:t>
            </w:r>
            <w:r>
              <w:rPr>
                <w:rStyle w:val="22"/>
              </w:rPr>
              <w:t>=</w:t>
            </w:r>
            <w:r>
              <w:rPr>
                <w:rStyle w:val="22"/>
                <w:rFonts w:hAnsi="仿宋"/>
              </w:rPr>
              <w:t>（本年追加预算</w:t>
            </w:r>
            <w:r>
              <w:rPr>
                <w:rStyle w:val="22"/>
              </w:rPr>
              <w:t>/</w:t>
            </w:r>
            <w:r>
              <w:rPr>
                <w:rStyle w:val="22"/>
                <w:rFonts w:hAnsi="仿宋"/>
              </w:rPr>
              <w:t>年初预算）</w:t>
            </w:r>
            <w:r>
              <w:rPr>
                <w:rStyle w:val="22"/>
              </w:rPr>
              <w:t>×100%</w:t>
            </w:r>
            <w:r>
              <w:rPr>
                <w:rStyle w:val="22"/>
                <w:rFonts w:hAnsi="仿宋"/>
              </w:rPr>
              <w:t>。</w:t>
            </w:r>
          </w:p>
        </w:tc>
        <w:tc>
          <w:tcPr>
            <w:tcW w:w="1227"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ind w:firstLine="0" w:firstLineChars="0"/>
              <w:jc w:val="left"/>
              <w:textAlignment w:val="center"/>
              <w:rPr>
                <w:rFonts w:hAnsi="仿宋"/>
                <w:color w:val="000000"/>
                <w:kern w:val="0"/>
                <w:sz w:val="18"/>
                <w:szCs w:val="18"/>
              </w:rPr>
            </w:pPr>
            <w:r>
              <w:rPr>
                <w:rFonts w:hint="eastAsia" w:hAnsi="仿宋"/>
                <w:color w:val="000000"/>
                <w:kern w:val="0"/>
                <w:sz w:val="18"/>
                <w:szCs w:val="18"/>
              </w:rPr>
              <w:t>预算控制率=（本年追加预算1,477.83万元/年初预算数1,562.72万元）×100%=94.57%，大于30%不得分。</w:t>
            </w:r>
          </w:p>
        </w:tc>
        <w:tc>
          <w:tcPr>
            <w:tcW w:w="326" w:type="pct"/>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ind w:firstLine="0" w:firstLineChars="0"/>
              <w:jc w:val="center"/>
              <w:textAlignment w:val="center"/>
              <w:rPr>
                <w:rFonts w:hAnsi="仿宋"/>
                <w:color w:val="000000"/>
                <w:kern w:val="0"/>
                <w:sz w:val="18"/>
                <w:szCs w:val="18"/>
              </w:rPr>
            </w:pPr>
            <w:r>
              <w:rPr>
                <w:rFonts w:hint="eastAsia" w:hAnsi="仿宋"/>
                <w:color w:val="000000"/>
                <w:kern w:val="0"/>
                <w:sz w:val="18"/>
                <w:szCs w:val="18"/>
              </w:rPr>
              <w:t>0</w:t>
            </w:r>
          </w:p>
        </w:tc>
      </w:tr>
      <w:tr>
        <w:tblPrEx>
          <w:tblCellMar>
            <w:top w:w="0" w:type="dxa"/>
            <w:left w:w="0" w:type="dxa"/>
            <w:bottom w:w="0" w:type="dxa"/>
            <w:right w:w="0" w:type="dxa"/>
          </w:tblCellMar>
        </w:tblPrEx>
        <w:trPr>
          <w:trHeight w:val="1920" w:hRule="atLeast"/>
        </w:trPr>
        <w:tc>
          <w:tcPr>
            <w:tcW w:w="360" w:type="pct"/>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ind w:firstLine="0" w:firstLineChars="0"/>
              <w:jc w:val="center"/>
              <w:rPr>
                <w:color w:val="000000"/>
                <w:sz w:val="18"/>
                <w:szCs w:val="18"/>
              </w:rPr>
            </w:pPr>
          </w:p>
        </w:tc>
        <w:tc>
          <w:tcPr>
            <w:tcW w:w="371" w:type="pct"/>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ind w:firstLine="0" w:firstLineChars="0"/>
              <w:jc w:val="center"/>
              <w:rPr>
                <w:color w:val="000000"/>
                <w:sz w:val="18"/>
                <w:szCs w:val="18"/>
              </w:rPr>
            </w:pPr>
          </w:p>
        </w:tc>
        <w:tc>
          <w:tcPr>
            <w:tcW w:w="448"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ind w:firstLine="0" w:firstLineChars="0"/>
              <w:jc w:val="center"/>
              <w:textAlignment w:val="center"/>
              <w:rPr>
                <w:color w:val="000000"/>
                <w:sz w:val="18"/>
                <w:szCs w:val="18"/>
              </w:rPr>
            </w:pPr>
            <w:r>
              <w:rPr>
                <w:rFonts w:hAnsi="仿宋"/>
                <w:color w:val="000000"/>
                <w:kern w:val="0"/>
                <w:sz w:val="18"/>
                <w:szCs w:val="18"/>
              </w:rPr>
              <w:t>新建楼堂馆所面积控制率</w:t>
            </w:r>
          </w:p>
        </w:tc>
        <w:tc>
          <w:tcPr>
            <w:tcW w:w="313"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ind w:firstLine="0" w:firstLineChars="0"/>
              <w:jc w:val="center"/>
              <w:textAlignment w:val="center"/>
              <w:rPr>
                <w:color w:val="000000"/>
                <w:sz w:val="18"/>
                <w:szCs w:val="18"/>
              </w:rPr>
            </w:pPr>
            <w:r>
              <w:rPr>
                <w:color w:val="000000"/>
                <w:kern w:val="0"/>
                <w:sz w:val="18"/>
                <w:szCs w:val="18"/>
              </w:rPr>
              <w:t>5</w:t>
            </w:r>
          </w:p>
        </w:tc>
        <w:tc>
          <w:tcPr>
            <w:tcW w:w="1016"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ind w:firstLine="0" w:firstLineChars="0"/>
              <w:jc w:val="left"/>
              <w:textAlignment w:val="center"/>
              <w:rPr>
                <w:color w:val="000000"/>
                <w:sz w:val="18"/>
                <w:szCs w:val="18"/>
              </w:rPr>
            </w:pPr>
            <w:r>
              <w:rPr>
                <w:color w:val="000000"/>
                <w:kern w:val="0"/>
                <w:sz w:val="18"/>
                <w:szCs w:val="18"/>
              </w:rPr>
              <w:t>100%</w:t>
            </w:r>
            <w:r>
              <w:rPr>
                <w:rStyle w:val="22"/>
                <w:rFonts w:hAnsi="仿宋"/>
              </w:rPr>
              <w:t>以下（含）计满分，每超出</w:t>
            </w:r>
            <w:r>
              <w:rPr>
                <w:rStyle w:val="22"/>
              </w:rPr>
              <w:t>5%</w:t>
            </w:r>
            <w:r>
              <w:rPr>
                <w:rStyle w:val="22"/>
                <w:rFonts w:hAnsi="仿宋"/>
              </w:rPr>
              <w:t>扣</w:t>
            </w:r>
            <w:r>
              <w:rPr>
                <w:rStyle w:val="22"/>
              </w:rPr>
              <w:t>2</w:t>
            </w:r>
            <w:r>
              <w:rPr>
                <w:rStyle w:val="22"/>
                <w:rFonts w:hAnsi="仿宋"/>
              </w:rPr>
              <w:t>分，扣完为止，没有新建楼堂馆所项目的部门按满分计算。</w:t>
            </w:r>
          </w:p>
        </w:tc>
        <w:tc>
          <w:tcPr>
            <w:tcW w:w="939"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ind w:firstLine="0" w:firstLineChars="0"/>
              <w:jc w:val="left"/>
              <w:textAlignment w:val="center"/>
              <w:rPr>
                <w:color w:val="000000"/>
                <w:sz w:val="18"/>
                <w:szCs w:val="18"/>
              </w:rPr>
            </w:pPr>
            <w:r>
              <w:rPr>
                <w:rFonts w:hAnsi="仿宋"/>
                <w:color w:val="000000"/>
                <w:kern w:val="0"/>
                <w:sz w:val="18"/>
                <w:szCs w:val="18"/>
              </w:rPr>
              <w:t>楼堂馆所面积控制率</w:t>
            </w:r>
            <w:r>
              <w:rPr>
                <w:rStyle w:val="22"/>
              </w:rPr>
              <w:t>=</w:t>
            </w:r>
            <w:r>
              <w:rPr>
                <w:rStyle w:val="22"/>
                <w:rFonts w:hAnsi="仿宋"/>
              </w:rPr>
              <w:t>实际建设面积</w:t>
            </w:r>
            <w:r>
              <w:rPr>
                <w:rStyle w:val="22"/>
              </w:rPr>
              <w:t>/</w:t>
            </w:r>
            <w:r>
              <w:rPr>
                <w:rStyle w:val="22"/>
                <w:rFonts w:hAnsi="仿宋"/>
              </w:rPr>
              <w:t>批准建设面积</w:t>
            </w:r>
            <w:r>
              <w:rPr>
                <w:rStyle w:val="22"/>
              </w:rPr>
              <w:t>*100%</w:t>
            </w:r>
            <w:r>
              <w:rPr>
                <w:rStyle w:val="22"/>
                <w:rFonts w:hAnsi="仿宋"/>
              </w:rPr>
              <w:t>。该指标以</w:t>
            </w:r>
            <w:r>
              <w:rPr>
                <w:rStyle w:val="22"/>
              </w:rPr>
              <w:t>2019年</w:t>
            </w:r>
            <w:r>
              <w:rPr>
                <w:rStyle w:val="22"/>
                <w:rFonts w:hAnsi="仿宋"/>
              </w:rPr>
              <w:t>完工的新建楼堂馆所为评价内容。</w:t>
            </w:r>
          </w:p>
        </w:tc>
        <w:tc>
          <w:tcPr>
            <w:tcW w:w="1227"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ind w:firstLine="0" w:firstLineChars="0"/>
              <w:jc w:val="left"/>
              <w:textAlignment w:val="center"/>
              <w:rPr>
                <w:rFonts w:hAnsi="仿宋"/>
                <w:color w:val="000000"/>
                <w:kern w:val="0"/>
                <w:sz w:val="18"/>
                <w:szCs w:val="18"/>
              </w:rPr>
            </w:pPr>
            <w:r>
              <w:rPr>
                <w:rFonts w:hint="eastAsia" w:hAnsi="仿宋"/>
                <w:color w:val="000000"/>
                <w:kern w:val="0"/>
                <w:sz w:val="18"/>
                <w:szCs w:val="18"/>
              </w:rPr>
              <w:t>2019年无新建楼堂馆所，得5分。</w:t>
            </w:r>
          </w:p>
        </w:tc>
        <w:tc>
          <w:tcPr>
            <w:tcW w:w="326" w:type="pct"/>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ind w:firstLine="0" w:firstLineChars="0"/>
              <w:jc w:val="center"/>
              <w:textAlignment w:val="center"/>
              <w:rPr>
                <w:rFonts w:hAnsi="仿宋"/>
                <w:color w:val="000000"/>
                <w:kern w:val="0"/>
                <w:sz w:val="18"/>
                <w:szCs w:val="18"/>
              </w:rPr>
            </w:pPr>
            <w:r>
              <w:rPr>
                <w:rFonts w:hint="eastAsia" w:hAnsi="仿宋"/>
                <w:color w:val="000000"/>
                <w:kern w:val="0"/>
                <w:sz w:val="18"/>
                <w:szCs w:val="18"/>
              </w:rPr>
              <w:t>5</w:t>
            </w:r>
          </w:p>
        </w:tc>
      </w:tr>
      <w:tr>
        <w:tblPrEx>
          <w:tblCellMar>
            <w:top w:w="0" w:type="dxa"/>
            <w:left w:w="0" w:type="dxa"/>
            <w:bottom w:w="0" w:type="dxa"/>
            <w:right w:w="0" w:type="dxa"/>
          </w:tblCellMar>
        </w:tblPrEx>
        <w:trPr>
          <w:trHeight w:val="1200" w:hRule="atLeast"/>
        </w:trPr>
        <w:tc>
          <w:tcPr>
            <w:tcW w:w="360" w:type="pct"/>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ind w:firstLine="0" w:firstLineChars="0"/>
              <w:jc w:val="center"/>
              <w:rPr>
                <w:color w:val="000000"/>
                <w:sz w:val="18"/>
                <w:szCs w:val="18"/>
              </w:rPr>
            </w:pPr>
          </w:p>
        </w:tc>
        <w:tc>
          <w:tcPr>
            <w:tcW w:w="371" w:type="pct"/>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ind w:firstLine="0" w:firstLineChars="0"/>
              <w:jc w:val="center"/>
              <w:rPr>
                <w:color w:val="000000"/>
                <w:sz w:val="18"/>
                <w:szCs w:val="18"/>
              </w:rPr>
            </w:pPr>
          </w:p>
        </w:tc>
        <w:tc>
          <w:tcPr>
            <w:tcW w:w="448"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ind w:firstLine="0" w:firstLineChars="0"/>
              <w:jc w:val="center"/>
              <w:textAlignment w:val="center"/>
              <w:rPr>
                <w:color w:val="000000"/>
                <w:sz w:val="18"/>
                <w:szCs w:val="18"/>
              </w:rPr>
            </w:pPr>
            <w:r>
              <w:rPr>
                <w:rFonts w:hAnsi="仿宋"/>
                <w:color w:val="000000"/>
                <w:kern w:val="0"/>
                <w:sz w:val="18"/>
                <w:szCs w:val="18"/>
              </w:rPr>
              <w:t>新建楼堂馆所投资概算控制率</w:t>
            </w:r>
          </w:p>
        </w:tc>
        <w:tc>
          <w:tcPr>
            <w:tcW w:w="313"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ind w:firstLine="0" w:firstLineChars="0"/>
              <w:jc w:val="center"/>
              <w:textAlignment w:val="center"/>
              <w:rPr>
                <w:color w:val="000000"/>
                <w:sz w:val="18"/>
                <w:szCs w:val="18"/>
              </w:rPr>
            </w:pPr>
            <w:r>
              <w:rPr>
                <w:color w:val="000000"/>
                <w:kern w:val="0"/>
                <w:sz w:val="18"/>
                <w:szCs w:val="18"/>
              </w:rPr>
              <w:t>5</w:t>
            </w:r>
          </w:p>
        </w:tc>
        <w:tc>
          <w:tcPr>
            <w:tcW w:w="1016"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ind w:firstLine="0" w:firstLineChars="0"/>
              <w:jc w:val="left"/>
              <w:textAlignment w:val="center"/>
              <w:rPr>
                <w:color w:val="000000"/>
                <w:sz w:val="18"/>
                <w:szCs w:val="18"/>
              </w:rPr>
            </w:pPr>
            <w:r>
              <w:rPr>
                <w:color w:val="000000"/>
                <w:kern w:val="0"/>
                <w:sz w:val="18"/>
                <w:szCs w:val="18"/>
              </w:rPr>
              <w:t>100%</w:t>
            </w:r>
            <w:r>
              <w:rPr>
                <w:rStyle w:val="22"/>
                <w:rFonts w:hAnsi="仿宋"/>
              </w:rPr>
              <w:t>以下（含）计满分，每超出</w:t>
            </w:r>
            <w:r>
              <w:rPr>
                <w:rStyle w:val="22"/>
              </w:rPr>
              <w:t>5%</w:t>
            </w:r>
            <w:r>
              <w:rPr>
                <w:rStyle w:val="22"/>
                <w:rFonts w:hAnsi="仿宋"/>
              </w:rPr>
              <w:t>扣</w:t>
            </w:r>
            <w:r>
              <w:rPr>
                <w:rStyle w:val="22"/>
              </w:rPr>
              <w:t>2</w:t>
            </w:r>
            <w:r>
              <w:rPr>
                <w:rStyle w:val="22"/>
                <w:rFonts w:hAnsi="仿宋"/>
              </w:rPr>
              <w:t>分，扣完为止。</w:t>
            </w:r>
          </w:p>
        </w:tc>
        <w:tc>
          <w:tcPr>
            <w:tcW w:w="939"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ind w:firstLine="0" w:firstLineChars="0"/>
              <w:jc w:val="left"/>
              <w:textAlignment w:val="center"/>
              <w:rPr>
                <w:color w:val="000000"/>
                <w:sz w:val="18"/>
                <w:szCs w:val="18"/>
              </w:rPr>
            </w:pPr>
            <w:r>
              <w:rPr>
                <w:rFonts w:hAnsi="仿宋"/>
                <w:color w:val="000000"/>
                <w:kern w:val="0"/>
                <w:sz w:val="18"/>
                <w:szCs w:val="18"/>
              </w:rPr>
              <w:t>楼堂馆所投资预算控制率</w:t>
            </w:r>
            <w:r>
              <w:rPr>
                <w:rStyle w:val="22"/>
              </w:rPr>
              <w:t>=</w:t>
            </w:r>
            <w:r>
              <w:rPr>
                <w:rStyle w:val="22"/>
                <w:rFonts w:hAnsi="仿宋"/>
              </w:rPr>
              <w:t>实际投资金额</w:t>
            </w:r>
            <w:r>
              <w:rPr>
                <w:rStyle w:val="22"/>
              </w:rPr>
              <w:t>/</w:t>
            </w:r>
            <w:r>
              <w:rPr>
                <w:rStyle w:val="22"/>
                <w:rFonts w:hAnsi="仿宋"/>
              </w:rPr>
              <w:t>批准投资金额</w:t>
            </w:r>
            <w:r>
              <w:rPr>
                <w:rStyle w:val="22"/>
              </w:rPr>
              <w:t>*100%</w:t>
            </w:r>
            <w:r>
              <w:rPr>
                <w:rStyle w:val="22"/>
                <w:rFonts w:hAnsi="仿宋"/>
              </w:rPr>
              <w:t>。该指标以</w:t>
            </w:r>
            <w:r>
              <w:rPr>
                <w:rStyle w:val="22"/>
              </w:rPr>
              <w:t>2019年</w:t>
            </w:r>
            <w:r>
              <w:rPr>
                <w:rStyle w:val="22"/>
                <w:rFonts w:hAnsi="仿宋"/>
              </w:rPr>
              <w:t>完工的新建楼堂馆所为评价内容。</w:t>
            </w:r>
          </w:p>
        </w:tc>
        <w:tc>
          <w:tcPr>
            <w:tcW w:w="1227"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ind w:firstLine="0" w:firstLineChars="0"/>
              <w:jc w:val="left"/>
              <w:textAlignment w:val="center"/>
              <w:rPr>
                <w:rFonts w:hAnsi="仿宋"/>
                <w:color w:val="000000"/>
                <w:kern w:val="0"/>
                <w:sz w:val="18"/>
                <w:szCs w:val="18"/>
              </w:rPr>
            </w:pPr>
            <w:r>
              <w:rPr>
                <w:rFonts w:hint="eastAsia" w:hAnsi="仿宋"/>
                <w:color w:val="000000"/>
                <w:kern w:val="0"/>
                <w:sz w:val="18"/>
                <w:szCs w:val="18"/>
              </w:rPr>
              <w:t>2019年无新建楼堂馆所，得5分。</w:t>
            </w:r>
          </w:p>
        </w:tc>
        <w:tc>
          <w:tcPr>
            <w:tcW w:w="326" w:type="pct"/>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ind w:firstLine="0" w:firstLineChars="0"/>
              <w:jc w:val="center"/>
              <w:textAlignment w:val="center"/>
              <w:rPr>
                <w:rFonts w:hAnsi="仿宋"/>
                <w:color w:val="000000"/>
                <w:kern w:val="0"/>
                <w:sz w:val="18"/>
                <w:szCs w:val="18"/>
              </w:rPr>
            </w:pPr>
            <w:r>
              <w:rPr>
                <w:rFonts w:hint="eastAsia" w:hAnsi="仿宋"/>
                <w:color w:val="000000"/>
                <w:kern w:val="0"/>
                <w:sz w:val="18"/>
                <w:szCs w:val="18"/>
              </w:rPr>
              <w:t>5</w:t>
            </w:r>
          </w:p>
        </w:tc>
      </w:tr>
      <w:tr>
        <w:tblPrEx>
          <w:tblCellMar>
            <w:top w:w="0" w:type="dxa"/>
            <w:left w:w="0" w:type="dxa"/>
            <w:bottom w:w="0" w:type="dxa"/>
            <w:right w:w="0" w:type="dxa"/>
          </w:tblCellMar>
        </w:tblPrEx>
        <w:trPr>
          <w:trHeight w:val="960" w:hRule="atLeast"/>
        </w:trPr>
        <w:tc>
          <w:tcPr>
            <w:tcW w:w="360" w:type="pct"/>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ind w:firstLine="0" w:firstLineChars="0"/>
              <w:jc w:val="center"/>
              <w:rPr>
                <w:color w:val="000000"/>
                <w:sz w:val="18"/>
                <w:szCs w:val="18"/>
              </w:rPr>
            </w:pPr>
          </w:p>
        </w:tc>
        <w:tc>
          <w:tcPr>
            <w:tcW w:w="371" w:type="pct"/>
            <w:vMerge w:val="restar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ind w:firstLine="0" w:firstLineChars="0"/>
              <w:jc w:val="center"/>
              <w:textAlignment w:val="center"/>
              <w:rPr>
                <w:color w:val="000000"/>
                <w:sz w:val="18"/>
                <w:szCs w:val="18"/>
              </w:rPr>
            </w:pPr>
            <w:r>
              <w:rPr>
                <w:rFonts w:hAnsi="仿宋"/>
                <w:color w:val="000000"/>
                <w:kern w:val="0"/>
                <w:sz w:val="18"/>
                <w:szCs w:val="18"/>
              </w:rPr>
              <w:t>预算管理</w:t>
            </w:r>
            <w:r>
              <w:rPr>
                <w:rStyle w:val="22"/>
              </w:rPr>
              <w:t>40</w:t>
            </w:r>
            <w:r>
              <w:rPr>
                <w:rStyle w:val="22"/>
                <w:rFonts w:hAnsi="仿宋"/>
              </w:rPr>
              <w:t>分</w:t>
            </w:r>
          </w:p>
        </w:tc>
        <w:tc>
          <w:tcPr>
            <w:tcW w:w="448" w:type="pct"/>
            <w:vMerge w:val="restar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ind w:firstLine="0" w:firstLineChars="0"/>
              <w:jc w:val="center"/>
              <w:textAlignment w:val="center"/>
              <w:rPr>
                <w:color w:val="000000"/>
                <w:sz w:val="18"/>
                <w:szCs w:val="18"/>
              </w:rPr>
            </w:pPr>
            <w:r>
              <w:rPr>
                <w:rFonts w:hAnsi="仿宋"/>
                <w:color w:val="000000"/>
                <w:kern w:val="0"/>
                <w:sz w:val="18"/>
                <w:szCs w:val="18"/>
              </w:rPr>
              <w:t>公用经费控制率</w:t>
            </w:r>
          </w:p>
        </w:tc>
        <w:tc>
          <w:tcPr>
            <w:tcW w:w="313" w:type="pct"/>
            <w:vMerge w:val="restar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ind w:firstLine="0" w:firstLineChars="0"/>
              <w:jc w:val="center"/>
              <w:textAlignment w:val="center"/>
              <w:rPr>
                <w:color w:val="000000"/>
                <w:sz w:val="18"/>
                <w:szCs w:val="18"/>
              </w:rPr>
            </w:pPr>
            <w:r>
              <w:rPr>
                <w:color w:val="000000"/>
                <w:kern w:val="0"/>
                <w:sz w:val="18"/>
                <w:szCs w:val="18"/>
              </w:rPr>
              <w:t>8</w:t>
            </w:r>
          </w:p>
        </w:tc>
        <w:tc>
          <w:tcPr>
            <w:tcW w:w="1016" w:type="pct"/>
            <w:vMerge w:val="restar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ind w:firstLine="0" w:firstLineChars="0"/>
              <w:jc w:val="left"/>
              <w:textAlignment w:val="center"/>
              <w:rPr>
                <w:color w:val="000000"/>
                <w:sz w:val="18"/>
                <w:szCs w:val="18"/>
              </w:rPr>
            </w:pPr>
            <w:r>
              <w:rPr>
                <w:color w:val="000000"/>
                <w:kern w:val="0"/>
                <w:sz w:val="18"/>
                <w:szCs w:val="18"/>
              </w:rPr>
              <w:t>100%</w:t>
            </w:r>
            <w:r>
              <w:rPr>
                <w:rStyle w:val="22"/>
                <w:rFonts w:hAnsi="仿宋"/>
              </w:rPr>
              <w:t>以下（含）计满分，每超出</w:t>
            </w:r>
            <w:r>
              <w:rPr>
                <w:rStyle w:val="22"/>
              </w:rPr>
              <w:t>1%</w:t>
            </w:r>
            <w:r>
              <w:rPr>
                <w:rStyle w:val="22"/>
                <w:rFonts w:hAnsi="仿宋"/>
              </w:rPr>
              <w:t>扣</w:t>
            </w:r>
            <w:r>
              <w:rPr>
                <w:rStyle w:val="22"/>
              </w:rPr>
              <w:t>1</w:t>
            </w:r>
            <w:r>
              <w:rPr>
                <w:rStyle w:val="22"/>
                <w:rFonts w:hAnsi="仿宋"/>
              </w:rPr>
              <w:t>分，扣完为止。</w:t>
            </w:r>
          </w:p>
        </w:tc>
        <w:tc>
          <w:tcPr>
            <w:tcW w:w="939"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ind w:firstLine="0" w:firstLineChars="0"/>
              <w:jc w:val="left"/>
              <w:textAlignment w:val="center"/>
              <w:rPr>
                <w:color w:val="000000"/>
                <w:sz w:val="18"/>
                <w:szCs w:val="18"/>
              </w:rPr>
            </w:pPr>
            <w:r>
              <w:rPr>
                <w:rFonts w:hAnsi="仿宋"/>
                <w:color w:val="000000"/>
                <w:kern w:val="0"/>
                <w:sz w:val="18"/>
                <w:szCs w:val="18"/>
              </w:rPr>
              <w:t>公用经费控制率</w:t>
            </w:r>
            <w:r>
              <w:rPr>
                <w:rStyle w:val="22"/>
              </w:rPr>
              <w:t>=</w:t>
            </w:r>
            <w:r>
              <w:rPr>
                <w:rStyle w:val="22"/>
                <w:rFonts w:hAnsi="仿宋"/>
              </w:rPr>
              <w:t>（实际支出公用经费总额</w:t>
            </w:r>
            <w:r>
              <w:rPr>
                <w:rStyle w:val="22"/>
              </w:rPr>
              <w:t>/</w:t>
            </w:r>
            <w:r>
              <w:rPr>
                <w:rStyle w:val="22"/>
                <w:rFonts w:hAnsi="仿宋"/>
              </w:rPr>
              <w:t>预算安排公用经费总额）</w:t>
            </w:r>
            <w:r>
              <w:rPr>
                <w:rStyle w:val="22"/>
              </w:rPr>
              <w:t>×100%</w:t>
            </w:r>
            <w:r>
              <w:rPr>
                <w:rStyle w:val="22"/>
                <w:rFonts w:hAnsi="仿宋"/>
              </w:rPr>
              <w:t>。</w:t>
            </w:r>
          </w:p>
        </w:tc>
        <w:tc>
          <w:tcPr>
            <w:tcW w:w="1227" w:type="pct"/>
            <w:vMerge w:val="restar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ind w:firstLine="0" w:firstLineChars="0"/>
              <w:jc w:val="left"/>
              <w:textAlignment w:val="center"/>
              <w:rPr>
                <w:rFonts w:hAnsi="仿宋"/>
                <w:color w:val="000000"/>
                <w:kern w:val="0"/>
                <w:sz w:val="18"/>
                <w:szCs w:val="18"/>
              </w:rPr>
            </w:pPr>
            <w:r>
              <w:rPr>
                <w:rFonts w:hint="eastAsia" w:hAnsi="仿宋"/>
                <w:color w:val="000000"/>
                <w:kern w:val="0"/>
                <w:sz w:val="18"/>
                <w:szCs w:val="18"/>
              </w:rPr>
              <w:t>公用经费控制率=（实际支出公用经费总额15.68万元/预算安排公用经费总额55.33万元）×100%=28.34%，100%以下得满分8分。本项无扣分，得8分。</w:t>
            </w:r>
          </w:p>
          <w:p>
            <w:pPr>
              <w:widowControl/>
              <w:ind w:firstLine="0" w:firstLineChars="0"/>
              <w:jc w:val="left"/>
              <w:textAlignment w:val="center"/>
              <w:rPr>
                <w:rFonts w:hAnsi="仿宋"/>
                <w:color w:val="000000"/>
                <w:kern w:val="0"/>
                <w:sz w:val="18"/>
                <w:szCs w:val="18"/>
              </w:rPr>
            </w:pPr>
          </w:p>
        </w:tc>
        <w:tc>
          <w:tcPr>
            <w:tcW w:w="326" w:type="pct"/>
            <w:vMerge w:val="restart"/>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ind w:firstLine="0" w:firstLineChars="0"/>
              <w:jc w:val="center"/>
              <w:textAlignment w:val="center"/>
              <w:rPr>
                <w:rFonts w:hAnsi="仿宋"/>
                <w:color w:val="000000"/>
                <w:kern w:val="0"/>
                <w:sz w:val="18"/>
                <w:szCs w:val="18"/>
              </w:rPr>
            </w:pPr>
            <w:r>
              <w:rPr>
                <w:rFonts w:hint="eastAsia" w:hAnsi="仿宋"/>
                <w:color w:val="000000"/>
                <w:kern w:val="0"/>
                <w:sz w:val="18"/>
                <w:szCs w:val="18"/>
              </w:rPr>
              <w:t>8</w:t>
            </w:r>
          </w:p>
          <w:p>
            <w:pPr>
              <w:widowControl/>
              <w:ind w:firstLine="0" w:firstLineChars="0"/>
              <w:jc w:val="center"/>
              <w:textAlignment w:val="center"/>
              <w:rPr>
                <w:rFonts w:hAnsi="仿宋"/>
                <w:color w:val="000000"/>
                <w:kern w:val="0"/>
                <w:sz w:val="18"/>
                <w:szCs w:val="18"/>
              </w:rPr>
            </w:pPr>
          </w:p>
        </w:tc>
      </w:tr>
      <w:tr>
        <w:tblPrEx>
          <w:tblCellMar>
            <w:top w:w="0" w:type="dxa"/>
            <w:left w:w="0" w:type="dxa"/>
            <w:bottom w:w="0" w:type="dxa"/>
            <w:right w:w="0" w:type="dxa"/>
          </w:tblCellMar>
        </w:tblPrEx>
        <w:trPr>
          <w:trHeight w:val="720" w:hRule="atLeast"/>
        </w:trPr>
        <w:tc>
          <w:tcPr>
            <w:tcW w:w="360" w:type="pct"/>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ind w:firstLine="0" w:firstLineChars="0"/>
              <w:jc w:val="center"/>
              <w:rPr>
                <w:color w:val="000000"/>
                <w:sz w:val="18"/>
                <w:szCs w:val="18"/>
              </w:rPr>
            </w:pPr>
          </w:p>
        </w:tc>
        <w:tc>
          <w:tcPr>
            <w:tcW w:w="371" w:type="pct"/>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ind w:firstLine="0" w:firstLineChars="0"/>
              <w:jc w:val="center"/>
              <w:rPr>
                <w:color w:val="000000"/>
                <w:sz w:val="18"/>
                <w:szCs w:val="18"/>
              </w:rPr>
            </w:pPr>
          </w:p>
        </w:tc>
        <w:tc>
          <w:tcPr>
            <w:tcW w:w="448" w:type="pct"/>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ind w:firstLine="0" w:firstLineChars="0"/>
              <w:jc w:val="center"/>
              <w:rPr>
                <w:color w:val="000000"/>
                <w:sz w:val="18"/>
                <w:szCs w:val="18"/>
              </w:rPr>
            </w:pPr>
          </w:p>
        </w:tc>
        <w:tc>
          <w:tcPr>
            <w:tcW w:w="313" w:type="pct"/>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ind w:firstLine="0" w:firstLineChars="0"/>
              <w:jc w:val="center"/>
              <w:rPr>
                <w:color w:val="000000"/>
                <w:sz w:val="18"/>
                <w:szCs w:val="18"/>
              </w:rPr>
            </w:pPr>
          </w:p>
        </w:tc>
        <w:tc>
          <w:tcPr>
            <w:tcW w:w="1016" w:type="pct"/>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ind w:firstLine="0" w:firstLineChars="0"/>
              <w:jc w:val="left"/>
              <w:rPr>
                <w:color w:val="000000"/>
                <w:sz w:val="18"/>
                <w:szCs w:val="18"/>
              </w:rPr>
            </w:pPr>
          </w:p>
        </w:tc>
        <w:tc>
          <w:tcPr>
            <w:tcW w:w="939"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ind w:firstLine="0" w:firstLineChars="0"/>
              <w:jc w:val="left"/>
              <w:textAlignment w:val="center"/>
              <w:rPr>
                <w:color w:val="000000"/>
                <w:sz w:val="18"/>
                <w:szCs w:val="18"/>
              </w:rPr>
            </w:pPr>
            <w:r>
              <w:rPr>
                <w:rFonts w:hAnsi="仿宋"/>
                <w:color w:val="000000"/>
                <w:kern w:val="0"/>
                <w:sz w:val="18"/>
                <w:szCs w:val="18"/>
              </w:rPr>
              <w:t>公用经费支出是指部门基本支出中的一般商品和服务支出。</w:t>
            </w:r>
          </w:p>
        </w:tc>
        <w:tc>
          <w:tcPr>
            <w:tcW w:w="1227" w:type="pct"/>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ind w:firstLine="0" w:firstLineChars="0"/>
              <w:jc w:val="left"/>
              <w:rPr>
                <w:rFonts w:hAnsi="仿宋"/>
                <w:color w:val="000000"/>
                <w:kern w:val="0"/>
                <w:sz w:val="18"/>
                <w:szCs w:val="18"/>
              </w:rPr>
            </w:pPr>
          </w:p>
        </w:tc>
        <w:tc>
          <w:tcPr>
            <w:tcW w:w="326"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ind w:firstLine="0" w:firstLineChars="0"/>
              <w:jc w:val="center"/>
              <w:rPr>
                <w:rFonts w:hAnsi="仿宋"/>
                <w:color w:val="000000"/>
                <w:kern w:val="0"/>
                <w:sz w:val="18"/>
                <w:szCs w:val="18"/>
              </w:rPr>
            </w:pPr>
          </w:p>
        </w:tc>
      </w:tr>
      <w:tr>
        <w:tblPrEx>
          <w:tblCellMar>
            <w:top w:w="0" w:type="dxa"/>
            <w:left w:w="0" w:type="dxa"/>
            <w:bottom w:w="0" w:type="dxa"/>
            <w:right w:w="0" w:type="dxa"/>
          </w:tblCellMar>
        </w:tblPrEx>
        <w:trPr>
          <w:trHeight w:val="1440" w:hRule="atLeast"/>
        </w:trPr>
        <w:tc>
          <w:tcPr>
            <w:tcW w:w="360" w:type="pct"/>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ind w:firstLine="0" w:firstLineChars="0"/>
              <w:jc w:val="center"/>
              <w:rPr>
                <w:color w:val="000000"/>
                <w:sz w:val="18"/>
                <w:szCs w:val="18"/>
              </w:rPr>
            </w:pPr>
          </w:p>
        </w:tc>
        <w:tc>
          <w:tcPr>
            <w:tcW w:w="371" w:type="pct"/>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ind w:firstLine="0" w:firstLineChars="0"/>
              <w:jc w:val="center"/>
              <w:rPr>
                <w:color w:val="000000"/>
                <w:sz w:val="18"/>
                <w:szCs w:val="18"/>
              </w:rPr>
            </w:pPr>
          </w:p>
        </w:tc>
        <w:tc>
          <w:tcPr>
            <w:tcW w:w="448"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ind w:firstLine="0" w:firstLineChars="0"/>
              <w:jc w:val="center"/>
              <w:textAlignment w:val="center"/>
              <w:rPr>
                <w:color w:val="000000"/>
                <w:sz w:val="18"/>
                <w:szCs w:val="18"/>
              </w:rPr>
            </w:pPr>
            <w:r>
              <w:rPr>
                <w:color w:val="000000"/>
                <w:kern w:val="0"/>
                <w:sz w:val="18"/>
                <w:szCs w:val="18"/>
              </w:rPr>
              <w:t>“</w:t>
            </w:r>
            <w:r>
              <w:rPr>
                <w:rStyle w:val="22"/>
                <w:rFonts w:hAnsi="仿宋"/>
              </w:rPr>
              <w:t>三公经费</w:t>
            </w:r>
            <w:r>
              <w:rPr>
                <w:rStyle w:val="22"/>
              </w:rPr>
              <w:t>”</w:t>
            </w:r>
            <w:r>
              <w:rPr>
                <w:rStyle w:val="22"/>
                <w:rFonts w:hAnsi="仿宋"/>
              </w:rPr>
              <w:t>控制率</w:t>
            </w:r>
          </w:p>
        </w:tc>
        <w:tc>
          <w:tcPr>
            <w:tcW w:w="313"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ind w:firstLine="0" w:firstLineChars="0"/>
              <w:jc w:val="center"/>
              <w:textAlignment w:val="center"/>
              <w:rPr>
                <w:color w:val="000000"/>
                <w:sz w:val="18"/>
                <w:szCs w:val="18"/>
              </w:rPr>
            </w:pPr>
            <w:r>
              <w:rPr>
                <w:color w:val="000000"/>
                <w:kern w:val="0"/>
                <w:sz w:val="18"/>
                <w:szCs w:val="18"/>
              </w:rPr>
              <w:t>7</w:t>
            </w:r>
          </w:p>
        </w:tc>
        <w:tc>
          <w:tcPr>
            <w:tcW w:w="1016"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ind w:firstLine="0" w:firstLineChars="0"/>
              <w:jc w:val="left"/>
              <w:textAlignment w:val="center"/>
              <w:rPr>
                <w:color w:val="000000"/>
                <w:sz w:val="18"/>
                <w:szCs w:val="18"/>
              </w:rPr>
            </w:pPr>
            <w:r>
              <w:rPr>
                <w:color w:val="000000"/>
                <w:kern w:val="0"/>
                <w:sz w:val="18"/>
                <w:szCs w:val="18"/>
              </w:rPr>
              <w:t>100%</w:t>
            </w:r>
            <w:r>
              <w:rPr>
                <w:rStyle w:val="22"/>
                <w:rFonts w:hAnsi="仿宋"/>
              </w:rPr>
              <w:t>以下（含）计满分，每超出</w:t>
            </w:r>
            <w:r>
              <w:rPr>
                <w:rStyle w:val="22"/>
              </w:rPr>
              <w:t>1%</w:t>
            </w:r>
            <w:r>
              <w:rPr>
                <w:rStyle w:val="22"/>
                <w:rFonts w:hAnsi="仿宋"/>
              </w:rPr>
              <w:t>扣</w:t>
            </w:r>
            <w:r>
              <w:rPr>
                <w:rStyle w:val="22"/>
              </w:rPr>
              <w:t>1</w:t>
            </w:r>
            <w:r>
              <w:rPr>
                <w:rStyle w:val="22"/>
                <w:rFonts w:hAnsi="仿宋"/>
              </w:rPr>
              <w:t>分，扣完为止。</w:t>
            </w:r>
          </w:p>
        </w:tc>
        <w:tc>
          <w:tcPr>
            <w:tcW w:w="939"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ind w:firstLine="0" w:firstLineChars="0"/>
              <w:jc w:val="left"/>
              <w:textAlignment w:val="center"/>
              <w:rPr>
                <w:color w:val="000000"/>
                <w:sz w:val="18"/>
                <w:szCs w:val="18"/>
              </w:rPr>
            </w:pPr>
            <w:r>
              <w:rPr>
                <w:color w:val="000000"/>
                <w:kern w:val="0"/>
                <w:sz w:val="18"/>
                <w:szCs w:val="18"/>
              </w:rPr>
              <w:t>“</w:t>
            </w:r>
            <w:r>
              <w:rPr>
                <w:rStyle w:val="22"/>
                <w:rFonts w:hAnsi="仿宋"/>
              </w:rPr>
              <w:t>三公经费</w:t>
            </w:r>
            <w:r>
              <w:rPr>
                <w:rStyle w:val="22"/>
              </w:rPr>
              <w:t>”</w:t>
            </w:r>
            <w:r>
              <w:rPr>
                <w:rStyle w:val="22"/>
                <w:rFonts w:hAnsi="仿宋"/>
              </w:rPr>
              <w:t>控制率</w:t>
            </w:r>
            <w:r>
              <w:rPr>
                <w:rStyle w:val="22"/>
              </w:rPr>
              <w:t>-</w:t>
            </w:r>
            <w:r>
              <w:rPr>
                <w:rStyle w:val="22"/>
                <w:rFonts w:hAnsi="仿宋"/>
              </w:rPr>
              <w:t>（</w:t>
            </w:r>
            <w:r>
              <w:rPr>
                <w:rStyle w:val="22"/>
              </w:rPr>
              <w:t>“</w:t>
            </w:r>
            <w:r>
              <w:rPr>
                <w:rStyle w:val="22"/>
                <w:rFonts w:hAnsi="仿宋"/>
              </w:rPr>
              <w:t>三公经费</w:t>
            </w:r>
            <w:r>
              <w:rPr>
                <w:rStyle w:val="22"/>
              </w:rPr>
              <w:t>”</w:t>
            </w:r>
            <w:r>
              <w:rPr>
                <w:rStyle w:val="22"/>
                <w:rFonts w:hAnsi="仿宋"/>
              </w:rPr>
              <w:t>实际支出数</w:t>
            </w:r>
            <w:r>
              <w:rPr>
                <w:rStyle w:val="22"/>
              </w:rPr>
              <w:t>/“</w:t>
            </w:r>
            <w:r>
              <w:rPr>
                <w:rStyle w:val="22"/>
                <w:rFonts w:hAnsi="仿宋"/>
              </w:rPr>
              <w:t>三公经费</w:t>
            </w:r>
            <w:r>
              <w:rPr>
                <w:rStyle w:val="22"/>
              </w:rPr>
              <w:t>”</w:t>
            </w:r>
            <w:r>
              <w:rPr>
                <w:rStyle w:val="22"/>
                <w:rFonts w:hAnsi="仿宋"/>
              </w:rPr>
              <w:t>预算安排数）</w:t>
            </w:r>
            <w:r>
              <w:rPr>
                <w:rStyle w:val="22"/>
              </w:rPr>
              <w:t>×100%</w:t>
            </w:r>
            <w:r>
              <w:rPr>
                <w:rStyle w:val="22"/>
                <w:rFonts w:hAnsi="仿宋"/>
              </w:rPr>
              <w:t>。</w:t>
            </w:r>
          </w:p>
        </w:tc>
        <w:tc>
          <w:tcPr>
            <w:tcW w:w="1227"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ind w:firstLine="0" w:firstLineChars="0"/>
              <w:jc w:val="left"/>
              <w:textAlignment w:val="center"/>
              <w:rPr>
                <w:rFonts w:hAnsi="仿宋"/>
                <w:color w:val="000000"/>
                <w:kern w:val="0"/>
                <w:sz w:val="18"/>
                <w:szCs w:val="18"/>
              </w:rPr>
            </w:pPr>
            <w:r>
              <w:rPr>
                <w:rFonts w:hint="eastAsia" w:hAnsi="仿宋"/>
                <w:color w:val="000000"/>
                <w:kern w:val="0"/>
                <w:sz w:val="18"/>
                <w:szCs w:val="18"/>
              </w:rPr>
              <w:t>“三公”经费总体控制较好，“三公”经费控制率=（“三公经费”实际支出数14.20万元/“三公经费”预算安排数30.00万元）×100%=47.33%，100%以下计满分7分。本项无扣分，得7分。</w:t>
            </w:r>
          </w:p>
        </w:tc>
        <w:tc>
          <w:tcPr>
            <w:tcW w:w="326" w:type="pct"/>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ind w:firstLine="0" w:firstLineChars="0"/>
              <w:jc w:val="center"/>
              <w:textAlignment w:val="center"/>
              <w:rPr>
                <w:rFonts w:hAnsi="仿宋"/>
                <w:color w:val="000000"/>
                <w:kern w:val="0"/>
                <w:sz w:val="18"/>
                <w:szCs w:val="18"/>
              </w:rPr>
            </w:pPr>
            <w:r>
              <w:rPr>
                <w:rFonts w:hAnsi="仿宋"/>
                <w:color w:val="000000"/>
                <w:kern w:val="0"/>
                <w:sz w:val="18"/>
                <w:szCs w:val="18"/>
              </w:rPr>
              <w:t>7</w:t>
            </w:r>
          </w:p>
        </w:tc>
      </w:tr>
      <w:tr>
        <w:tblPrEx>
          <w:tblCellMar>
            <w:top w:w="0" w:type="dxa"/>
            <w:left w:w="0" w:type="dxa"/>
            <w:bottom w:w="0" w:type="dxa"/>
            <w:right w:w="0" w:type="dxa"/>
          </w:tblCellMar>
        </w:tblPrEx>
        <w:trPr>
          <w:trHeight w:val="1680" w:hRule="atLeast"/>
        </w:trPr>
        <w:tc>
          <w:tcPr>
            <w:tcW w:w="360" w:type="pct"/>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ind w:firstLine="0" w:firstLineChars="0"/>
              <w:jc w:val="center"/>
              <w:rPr>
                <w:color w:val="000000"/>
                <w:sz w:val="18"/>
                <w:szCs w:val="18"/>
              </w:rPr>
            </w:pPr>
          </w:p>
        </w:tc>
        <w:tc>
          <w:tcPr>
            <w:tcW w:w="371" w:type="pct"/>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ind w:firstLine="0" w:firstLineChars="0"/>
              <w:jc w:val="center"/>
              <w:rPr>
                <w:color w:val="000000"/>
                <w:sz w:val="18"/>
                <w:szCs w:val="18"/>
              </w:rPr>
            </w:pPr>
          </w:p>
        </w:tc>
        <w:tc>
          <w:tcPr>
            <w:tcW w:w="448"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ind w:firstLine="0" w:firstLineChars="0"/>
              <w:jc w:val="center"/>
              <w:textAlignment w:val="center"/>
              <w:rPr>
                <w:color w:val="000000"/>
                <w:sz w:val="18"/>
                <w:szCs w:val="18"/>
              </w:rPr>
            </w:pPr>
            <w:r>
              <w:rPr>
                <w:rFonts w:hAnsi="仿宋"/>
                <w:color w:val="000000"/>
                <w:kern w:val="0"/>
                <w:sz w:val="18"/>
                <w:szCs w:val="18"/>
              </w:rPr>
              <w:t>政府采购执行率</w:t>
            </w:r>
          </w:p>
        </w:tc>
        <w:tc>
          <w:tcPr>
            <w:tcW w:w="313"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ind w:firstLine="0" w:firstLineChars="0"/>
              <w:jc w:val="center"/>
              <w:textAlignment w:val="center"/>
              <w:rPr>
                <w:color w:val="000000"/>
                <w:sz w:val="18"/>
                <w:szCs w:val="18"/>
              </w:rPr>
            </w:pPr>
            <w:r>
              <w:rPr>
                <w:color w:val="000000"/>
                <w:kern w:val="0"/>
                <w:sz w:val="18"/>
                <w:szCs w:val="18"/>
              </w:rPr>
              <w:t>6</w:t>
            </w:r>
          </w:p>
        </w:tc>
        <w:tc>
          <w:tcPr>
            <w:tcW w:w="1016"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ind w:firstLine="0" w:firstLineChars="0"/>
              <w:jc w:val="left"/>
              <w:textAlignment w:val="center"/>
              <w:rPr>
                <w:color w:val="000000"/>
                <w:sz w:val="18"/>
                <w:szCs w:val="18"/>
              </w:rPr>
            </w:pPr>
            <w:r>
              <w:rPr>
                <w:color w:val="000000"/>
                <w:kern w:val="0"/>
                <w:sz w:val="18"/>
                <w:szCs w:val="18"/>
              </w:rPr>
              <w:t>100%</w:t>
            </w:r>
            <w:r>
              <w:rPr>
                <w:rStyle w:val="22"/>
                <w:rFonts w:hAnsi="仿宋"/>
              </w:rPr>
              <w:t>计满分，每超过（降低）</w:t>
            </w:r>
            <w:r>
              <w:rPr>
                <w:rStyle w:val="22"/>
              </w:rPr>
              <w:t>5%</w:t>
            </w:r>
            <w:r>
              <w:rPr>
                <w:rStyle w:val="22"/>
                <w:rFonts w:hAnsi="仿宋"/>
              </w:rPr>
              <w:t>扣</w:t>
            </w:r>
            <w:r>
              <w:rPr>
                <w:rStyle w:val="22"/>
              </w:rPr>
              <w:t>2</w:t>
            </w:r>
            <w:r>
              <w:rPr>
                <w:rStyle w:val="22"/>
                <w:rFonts w:hAnsi="仿宋"/>
              </w:rPr>
              <w:t>分。扣完为止。</w:t>
            </w:r>
          </w:p>
        </w:tc>
        <w:tc>
          <w:tcPr>
            <w:tcW w:w="939"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ind w:firstLine="0" w:firstLineChars="0"/>
              <w:jc w:val="left"/>
              <w:textAlignment w:val="center"/>
              <w:rPr>
                <w:color w:val="000000"/>
                <w:sz w:val="18"/>
                <w:szCs w:val="18"/>
              </w:rPr>
            </w:pPr>
            <w:r>
              <w:rPr>
                <w:rFonts w:hAnsi="仿宋"/>
                <w:color w:val="000000"/>
                <w:kern w:val="0"/>
                <w:sz w:val="18"/>
                <w:szCs w:val="18"/>
              </w:rPr>
              <w:t>政府采购执行率</w:t>
            </w:r>
            <w:r>
              <w:rPr>
                <w:rStyle w:val="22"/>
              </w:rPr>
              <w:t>=</w:t>
            </w:r>
            <w:r>
              <w:rPr>
                <w:rStyle w:val="22"/>
                <w:rFonts w:hAnsi="仿宋"/>
              </w:rPr>
              <w:t>（实际政府采购金额</w:t>
            </w:r>
            <w:r>
              <w:rPr>
                <w:rStyle w:val="22"/>
              </w:rPr>
              <w:t>/</w:t>
            </w:r>
            <w:r>
              <w:rPr>
                <w:rStyle w:val="22"/>
                <w:rFonts w:hAnsi="仿宋"/>
              </w:rPr>
              <w:t>政府采购预算数）</w:t>
            </w:r>
            <w:r>
              <w:rPr>
                <w:rStyle w:val="22"/>
              </w:rPr>
              <w:t>×100%</w:t>
            </w:r>
          </w:p>
        </w:tc>
        <w:tc>
          <w:tcPr>
            <w:tcW w:w="1227"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ind w:firstLine="0" w:firstLineChars="0"/>
              <w:jc w:val="left"/>
              <w:textAlignment w:val="center"/>
              <w:rPr>
                <w:rFonts w:hAnsi="仿宋"/>
                <w:color w:val="000000"/>
                <w:kern w:val="0"/>
                <w:sz w:val="18"/>
                <w:szCs w:val="18"/>
              </w:rPr>
            </w:pPr>
            <w:r>
              <w:rPr>
                <w:rFonts w:hint="eastAsia" w:hAnsi="仿宋"/>
                <w:color w:val="000000"/>
                <w:kern w:val="0"/>
                <w:sz w:val="18"/>
                <w:szCs w:val="18"/>
              </w:rPr>
              <w:t>政府采购执行率=（实际政府采购金额</w:t>
            </w:r>
            <w:r>
              <w:rPr>
                <w:rFonts w:hAnsi="仿宋"/>
                <w:color w:val="000000"/>
                <w:kern w:val="0"/>
                <w:sz w:val="18"/>
                <w:szCs w:val="18"/>
              </w:rPr>
              <w:t>56.56</w:t>
            </w:r>
            <w:r>
              <w:rPr>
                <w:rFonts w:hint="eastAsia" w:hAnsi="仿宋"/>
                <w:color w:val="000000"/>
                <w:kern w:val="0"/>
                <w:sz w:val="18"/>
                <w:szCs w:val="18"/>
              </w:rPr>
              <w:t>万元/政府采购预算金额138万元）×100%=40.</w:t>
            </w:r>
            <w:r>
              <w:rPr>
                <w:rFonts w:hAnsi="仿宋"/>
                <w:color w:val="000000"/>
                <w:kern w:val="0"/>
                <w:sz w:val="18"/>
                <w:szCs w:val="18"/>
              </w:rPr>
              <w:t>99</w:t>
            </w:r>
            <w:r>
              <w:rPr>
                <w:rFonts w:hint="eastAsia" w:hAnsi="仿宋"/>
                <w:color w:val="000000"/>
                <w:kern w:val="0"/>
                <w:sz w:val="18"/>
                <w:szCs w:val="18"/>
              </w:rPr>
              <w:t>%，100%计满分6分，每超过（降低）5%扣2分。本项扣6分，得0分。</w:t>
            </w:r>
          </w:p>
        </w:tc>
        <w:tc>
          <w:tcPr>
            <w:tcW w:w="326" w:type="pct"/>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ind w:firstLine="0" w:firstLineChars="0"/>
              <w:jc w:val="center"/>
              <w:textAlignment w:val="center"/>
              <w:rPr>
                <w:rFonts w:hAnsi="仿宋"/>
                <w:color w:val="000000"/>
                <w:kern w:val="0"/>
                <w:sz w:val="18"/>
                <w:szCs w:val="18"/>
              </w:rPr>
            </w:pPr>
            <w:r>
              <w:rPr>
                <w:rFonts w:hint="eastAsia" w:hAnsi="仿宋"/>
                <w:color w:val="000000"/>
                <w:kern w:val="0"/>
                <w:sz w:val="18"/>
                <w:szCs w:val="18"/>
              </w:rPr>
              <w:t>0</w:t>
            </w:r>
          </w:p>
        </w:tc>
      </w:tr>
      <w:tr>
        <w:tblPrEx>
          <w:tblCellMar>
            <w:top w:w="0" w:type="dxa"/>
            <w:left w:w="0" w:type="dxa"/>
            <w:bottom w:w="0" w:type="dxa"/>
            <w:right w:w="0" w:type="dxa"/>
          </w:tblCellMar>
        </w:tblPrEx>
        <w:trPr>
          <w:trHeight w:val="758" w:hRule="atLeast"/>
        </w:trPr>
        <w:tc>
          <w:tcPr>
            <w:tcW w:w="360" w:type="pct"/>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ind w:firstLine="0" w:firstLineChars="0"/>
              <w:jc w:val="center"/>
              <w:rPr>
                <w:color w:val="000000"/>
                <w:sz w:val="18"/>
                <w:szCs w:val="18"/>
              </w:rPr>
            </w:pPr>
          </w:p>
        </w:tc>
        <w:tc>
          <w:tcPr>
            <w:tcW w:w="371" w:type="pct"/>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ind w:firstLine="0" w:firstLineChars="0"/>
              <w:jc w:val="center"/>
              <w:rPr>
                <w:color w:val="000000"/>
                <w:sz w:val="18"/>
                <w:szCs w:val="18"/>
              </w:rPr>
            </w:pPr>
          </w:p>
        </w:tc>
        <w:tc>
          <w:tcPr>
            <w:tcW w:w="448" w:type="pct"/>
            <w:vMerge w:val="restar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ind w:firstLine="0" w:firstLineChars="0"/>
              <w:jc w:val="center"/>
              <w:textAlignment w:val="center"/>
              <w:rPr>
                <w:color w:val="000000"/>
                <w:sz w:val="18"/>
                <w:szCs w:val="18"/>
              </w:rPr>
            </w:pPr>
            <w:r>
              <w:rPr>
                <w:rFonts w:hAnsi="仿宋"/>
                <w:color w:val="000000"/>
                <w:kern w:val="0"/>
                <w:sz w:val="18"/>
                <w:szCs w:val="18"/>
              </w:rPr>
              <w:t>管理制度健全性</w:t>
            </w:r>
          </w:p>
        </w:tc>
        <w:tc>
          <w:tcPr>
            <w:tcW w:w="313" w:type="pct"/>
            <w:vMerge w:val="restar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ind w:firstLine="0" w:firstLineChars="0"/>
              <w:jc w:val="center"/>
              <w:textAlignment w:val="center"/>
              <w:rPr>
                <w:color w:val="000000"/>
                <w:sz w:val="18"/>
                <w:szCs w:val="18"/>
              </w:rPr>
            </w:pPr>
            <w:r>
              <w:rPr>
                <w:color w:val="000000"/>
                <w:kern w:val="0"/>
                <w:sz w:val="18"/>
                <w:szCs w:val="18"/>
              </w:rPr>
              <w:t>8</w:t>
            </w:r>
          </w:p>
        </w:tc>
        <w:tc>
          <w:tcPr>
            <w:tcW w:w="1016"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ind w:firstLine="0" w:firstLineChars="0"/>
              <w:jc w:val="left"/>
              <w:textAlignment w:val="center"/>
              <w:rPr>
                <w:color w:val="000000"/>
                <w:sz w:val="18"/>
                <w:szCs w:val="18"/>
              </w:rPr>
            </w:pPr>
            <w:r>
              <w:rPr>
                <w:rFonts w:ascii="仿宋" w:hAnsi="仿宋"/>
                <w:color w:val="000000"/>
                <w:kern w:val="0"/>
                <w:sz w:val="18"/>
                <w:szCs w:val="18"/>
              </w:rPr>
              <w:t>①</w:t>
            </w:r>
            <w:r>
              <w:rPr>
                <w:rFonts w:hAnsi="仿宋"/>
                <w:color w:val="000000"/>
                <w:kern w:val="0"/>
                <w:sz w:val="18"/>
                <w:szCs w:val="18"/>
              </w:rPr>
              <w:t>有内部财务管理制度、会计核算制度等管理制度，</w:t>
            </w:r>
            <w:r>
              <w:rPr>
                <w:rStyle w:val="22"/>
              </w:rPr>
              <w:t>2</w:t>
            </w:r>
            <w:r>
              <w:rPr>
                <w:rStyle w:val="22"/>
                <w:rFonts w:hAnsi="仿宋"/>
              </w:rPr>
              <w:t>分；</w:t>
            </w:r>
          </w:p>
        </w:tc>
        <w:tc>
          <w:tcPr>
            <w:tcW w:w="939" w:type="pct"/>
            <w:vMerge w:val="restar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ind w:firstLine="0" w:firstLineChars="0"/>
              <w:jc w:val="left"/>
              <w:rPr>
                <w:color w:val="000000"/>
                <w:sz w:val="18"/>
                <w:szCs w:val="18"/>
              </w:rPr>
            </w:pPr>
          </w:p>
        </w:tc>
        <w:tc>
          <w:tcPr>
            <w:tcW w:w="1227" w:type="pct"/>
            <w:vMerge w:val="restar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ind w:firstLine="0" w:firstLineChars="0"/>
              <w:jc w:val="left"/>
              <w:textAlignment w:val="center"/>
              <w:rPr>
                <w:rFonts w:hAnsi="仿宋"/>
                <w:color w:val="000000"/>
                <w:kern w:val="0"/>
                <w:sz w:val="18"/>
                <w:szCs w:val="18"/>
              </w:rPr>
            </w:pPr>
            <w:r>
              <w:rPr>
                <w:rFonts w:hint="eastAsia" w:hAnsi="仿宋"/>
                <w:color w:val="000000"/>
                <w:kern w:val="0"/>
                <w:sz w:val="18"/>
                <w:szCs w:val="18"/>
              </w:rPr>
              <w:t>衡山县教育局制定了相关管理制度, 得2分；制度定了相关的厉行节约制度，得2分；制定的管理制度符合相关法律法规的规定，得2分；相关管理制度得到有效执行，得2分。本项不扣分，得8分。</w:t>
            </w:r>
          </w:p>
        </w:tc>
        <w:tc>
          <w:tcPr>
            <w:tcW w:w="326" w:type="pct"/>
            <w:vMerge w:val="restart"/>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ind w:firstLine="0" w:firstLineChars="0"/>
              <w:jc w:val="center"/>
              <w:textAlignment w:val="center"/>
              <w:rPr>
                <w:rFonts w:hAnsi="仿宋"/>
                <w:color w:val="000000"/>
                <w:kern w:val="0"/>
                <w:sz w:val="18"/>
                <w:szCs w:val="18"/>
              </w:rPr>
            </w:pPr>
            <w:r>
              <w:rPr>
                <w:rFonts w:hint="eastAsia" w:hAnsi="仿宋"/>
                <w:color w:val="000000"/>
                <w:kern w:val="0"/>
                <w:sz w:val="18"/>
                <w:szCs w:val="18"/>
              </w:rPr>
              <w:t>8</w:t>
            </w:r>
          </w:p>
        </w:tc>
      </w:tr>
      <w:tr>
        <w:tblPrEx>
          <w:tblCellMar>
            <w:top w:w="0" w:type="dxa"/>
            <w:left w:w="0" w:type="dxa"/>
            <w:bottom w:w="0" w:type="dxa"/>
            <w:right w:w="0" w:type="dxa"/>
          </w:tblCellMar>
        </w:tblPrEx>
        <w:trPr>
          <w:trHeight w:val="534" w:hRule="atLeast"/>
        </w:trPr>
        <w:tc>
          <w:tcPr>
            <w:tcW w:w="360" w:type="pct"/>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ind w:firstLine="0" w:firstLineChars="0"/>
              <w:jc w:val="center"/>
              <w:rPr>
                <w:color w:val="000000"/>
                <w:sz w:val="18"/>
                <w:szCs w:val="18"/>
              </w:rPr>
            </w:pPr>
          </w:p>
        </w:tc>
        <w:tc>
          <w:tcPr>
            <w:tcW w:w="371" w:type="pct"/>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ind w:firstLine="0" w:firstLineChars="0"/>
              <w:jc w:val="center"/>
              <w:rPr>
                <w:color w:val="000000"/>
                <w:sz w:val="18"/>
                <w:szCs w:val="18"/>
              </w:rPr>
            </w:pPr>
          </w:p>
        </w:tc>
        <w:tc>
          <w:tcPr>
            <w:tcW w:w="448" w:type="pct"/>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ind w:firstLine="0" w:firstLineChars="0"/>
              <w:jc w:val="center"/>
              <w:rPr>
                <w:color w:val="000000"/>
                <w:sz w:val="18"/>
                <w:szCs w:val="18"/>
              </w:rPr>
            </w:pPr>
          </w:p>
        </w:tc>
        <w:tc>
          <w:tcPr>
            <w:tcW w:w="313" w:type="pct"/>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ind w:firstLine="0" w:firstLineChars="0"/>
              <w:jc w:val="center"/>
              <w:rPr>
                <w:color w:val="000000"/>
                <w:sz w:val="18"/>
                <w:szCs w:val="18"/>
              </w:rPr>
            </w:pPr>
          </w:p>
        </w:tc>
        <w:tc>
          <w:tcPr>
            <w:tcW w:w="1016"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ind w:firstLine="0" w:firstLineChars="0"/>
              <w:jc w:val="left"/>
              <w:textAlignment w:val="center"/>
              <w:rPr>
                <w:color w:val="000000"/>
                <w:sz w:val="18"/>
                <w:szCs w:val="18"/>
              </w:rPr>
            </w:pPr>
            <w:r>
              <w:rPr>
                <w:rFonts w:ascii="仿宋" w:hAnsi="仿宋"/>
                <w:color w:val="000000"/>
                <w:kern w:val="0"/>
                <w:sz w:val="18"/>
                <w:szCs w:val="18"/>
              </w:rPr>
              <w:t>②</w:t>
            </w:r>
            <w:r>
              <w:rPr>
                <w:rFonts w:hAnsi="仿宋"/>
                <w:color w:val="000000"/>
                <w:kern w:val="0"/>
                <w:sz w:val="18"/>
                <w:szCs w:val="18"/>
              </w:rPr>
              <w:t>有本部门厉行节约制度</w:t>
            </w:r>
            <w:r>
              <w:rPr>
                <w:rStyle w:val="22"/>
                <w:rFonts w:hint="eastAsia"/>
              </w:rPr>
              <w:t>，</w:t>
            </w:r>
            <w:r>
              <w:rPr>
                <w:rStyle w:val="22"/>
              </w:rPr>
              <w:t>2</w:t>
            </w:r>
            <w:r>
              <w:rPr>
                <w:rStyle w:val="22"/>
                <w:rFonts w:hAnsi="仿宋"/>
              </w:rPr>
              <w:t>分；</w:t>
            </w:r>
          </w:p>
        </w:tc>
        <w:tc>
          <w:tcPr>
            <w:tcW w:w="939" w:type="pct"/>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ind w:firstLine="0" w:firstLineChars="0"/>
              <w:jc w:val="left"/>
              <w:rPr>
                <w:color w:val="000000"/>
                <w:sz w:val="18"/>
                <w:szCs w:val="18"/>
              </w:rPr>
            </w:pPr>
          </w:p>
        </w:tc>
        <w:tc>
          <w:tcPr>
            <w:tcW w:w="1227" w:type="pct"/>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ind w:firstLine="0" w:firstLineChars="0"/>
              <w:jc w:val="left"/>
              <w:rPr>
                <w:rFonts w:hAnsi="仿宋"/>
                <w:color w:val="000000"/>
                <w:kern w:val="0"/>
                <w:sz w:val="18"/>
                <w:szCs w:val="18"/>
              </w:rPr>
            </w:pPr>
          </w:p>
        </w:tc>
        <w:tc>
          <w:tcPr>
            <w:tcW w:w="326"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ind w:firstLine="0" w:firstLineChars="0"/>
              <w:jc w:val="center"/>
              <w:rPr>
                <w:rFonts w:hAnsi="仿宋"/>
                <w:color w:val="000000"/>
                <w:kern w:val="0"/>
                <w:sz w:val="18"/>
                <w:szCs w:val="18"/>
              </w:rPr>
            </w:pPr>
          </w:p>
        </w:tc>
      </w:tr>
      <w:tr>
        <w:tblPrEx>
          <w:tblCellMar>
            <w:top w:w="0" w:type="dxa"/>
            <w:left w:w="0" w:type="dxa"/>
            <w:bottom w:w="0" w:type="dxa"/>
            <w:right w:w="0" w:type="dxa"/>
          </w:tblCellMar>
        </w:tblPrEx>
        <w:trPr>
          <w:trHeight w:val="1070" w:hRule="atLeast"/>
        </w:trPr>
        <w:tc>
          <w:tcPr>
            <w:tcW w:w="360" w:type="pct"/>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ind w:firstLine="0" w:firstLineChars="0"/>
              <w:jc w:val="center"/>
              <w:rPr>
                <w:color w:val="000000"/>
                <w:sz w:val="18"/>
                <w:szCs w:val="18"/>
              </w:rPr>
            </w:pPr>
          </w:p>
        </w:tc>
        <w:tc>
          <w:tcPr>
            <w:tcW w:w="371" w:type="pct"/>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ind w:firstLine="0" w:firstLineChars="0"/>
              <w:jc w:val="center"/>
              <w:rPr>
                <w:color w:val="000000"/>
                <w:sz w:val="18"/>
                <w:szCs w:val="18"/>
              </w:rPr>
            </w:pPr>
          </w:p>
        </w:tc>
        <w:tc>
          <w:tcPr>
            <w:tcW w:w="448" w:type="pct"/>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ind w:firstLine="0" w:firstLineChars="0"/>
              <w:jc w:val="center"/>
              <w:rPr>
                <w:color w:val="000000"/>
                <w:sz w:val="18"/>
                <w:szCs w:val="18"/>
              </w:rPr>
            </w:pPr>
          </w:p>
        </w:tc>
        <w:tc>
          <w:tcPr>
            <w:tcW w:w="313" w:type="pct"/>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ind w:firstLine="0" w:firstLineChars="0"/>
              <w:jc w:val="center"/>
              <w:rPr>
                <w:color w:val="000000"/>
                <w:sz w:val="18"/>
                <w:szCs w:val="18"/>
              </w:rPr>
            </w:pPr>
          </w:p>
        </w:tc>
        <w:tc>
          <w:tcPr>
            <w:tcW w:w="1016"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ind w:firstLine="0" w:firstLineChars="0"/>
              <w:jc w:val="left"/>
              <w:textAlignment w:val="center"/>
              <w:rPr>
                <w:color w:val="000000"/>
                <w:sz w:val="18"/>
                <w:szCs w:val="18"/>
              </w:rPr>
            </w:pPr>
            <w:r>
              <w:rPr>
                <w:rFonts w:ascii="仿宋" w:hAnsi="仿宋"/>
                <w:color w:val="000000"/>
                <w:kern w:val="0"/>
                <w:sz w:val="18"/>
                <w:szCs w:val="18"/>
              </w:rPr>
              <w:t>③</w:t>
            </w:r>
            <w:r>
              <w:rPr>
                <w:rFonts w:hAnsi="仿宋"/>
                <w:color w:val="000000"/>
                <w:kern w:val="0"/>
                <w:sz w:val="18"/>
                <w:szCs w:val="18"/>
              </w:rPr>
              <w:t>相关管理制度合法、合规、完整，</w:t>
            </w:r>
            <w:r>
              <w:rPr>
                <w:rStyle w:val="22"/>
              </w:rPr>
              <w:t>2</w:t>
            </w:r>
            <w:r>
              <w:rPr>
                <w:rStyle w:val="22"/>
                <w:rFonts w:hAnsi="仿宋"/>
              </w:rPr>
              <w:t>分；</w:t>
            </w:r>
            <w:r>
              <w:rPr>
                <w:rStyle w:val="22"/>
                <w:rFonts w:ascii="仿宋" w:hAnsi="仿宋"/>
              </w:rPr>
              <w:t>④</w:t>
            </w:r>
            <w:r>
              <w:rPr>
                <w:rStyle w:val="22"/>
                <w:rFonts w:hAnsi="仿宋"/>
              </w:rPr>
              <w:t>相关管理制度得到有效执行，</w:t>
            </w:r>
            <w:r>
              <w:rPr>
                <w:rStyle w:val="22"/>
              </w:rPr>
              <w:t>2</w:t>
            </w:r>
            <w:r>
              <w:rPr>
                <w:rStyle w:val="22"/>
                <w:rFonts w:hAnsi="仿宋"/>
              </w:rPr>
              <w:t>分。</w:t>
            </w:r>
          </w:p>
        </w:tc>
        <w:tc>
          <w:tcPr>
            <w:tcW w:w="939" w:type="pct"/>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ind w:firstLine="0" w:firstLineChars="0"/>
              <w:jc w:val="left"/>
              <w:rPr>
                <w:color w:val="000000"/>
                <w:sz w:val="18"/>
                <w:szCs w:val="18"/>
              </w:rPr>
            </w:pPr>
          </w:p>
        </w:tc>
        <w:tc>
          <w:tcPr>
            <w:tcW w:w="1227" w:type="pct"/>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ind w:firstLine="0" w:firstLineChars="0"/>
              <w:jc w:val="left"/>
              <w:rPr>
                <w:rFonts w:hAnsi="仿宋"/>
                <w:color w:val="000000"/>
                <w:kern w:val="0"/>
                <w:sz w:val="18"/>
                <w:szCs w:val="18"/>
              </w:rPr>
            </w:pPr>
          </w:p>
        </w:tc>
        <w:tc>
          <w:tcPr>
            <w:tcW w:w="326"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ind w:firstLine="0" w:firstLineChars="0"/>
              <w:jc w:val="center"/>
              <w:rPr>
                <w:rFonts w:hAnsi="仿宋"/>
                <w:color w:val="000000"/>
                <w:kern w:val="0"/>
                <w:sz w:val="18"/>
                <w:szCs w:val="18"/>
              </w:rPr>
            </w:pPr>
          </w:p>
        </w:tc>
      </w:tr>
      <w:tr>
        <w:tblPrEx>
          <w:tblCellMar>
            <w:top w:w="0" w:type="dxa"/>
            <w:left w:w="0" w:type="dxa"/>
            <w:bottom w:w="0" w:type="dxa"/>
            <w:right w:w="0" w:type="dxa"/>
          </w:tblCellMar>
        </w:tblPrEx>
        <w:trPr>
          <w:trHeight w:val="4010" w:hRule="atLeast"/>
        </w:trPr>
        <w:tc>
          <w:tcPr>
            <w:tcW w:w="360" w:type="pct"/>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ind w:firstLine="0" w:firstLineChars="0"/>
              <w:jc w:val="center"/>
              <w:rPr>
                <w:color w:val="000000"/>
                <w:sz w:val="18"/>
                <w:szCs w:val="18"/>
              </w:rPr>
            </w:pPr>
          </w:p>
        </w:tc>
        <w:tc>
          <w:tcPr>
            <w:tcW w:w="371" w:type="pct"/>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ind w:firstLine="0" w:firstLineChars="0"/>
              <w:jc w:val="center"/>
              <w:rPr>
                <w:color w:val="000000"/>
                <w:sz w:val="18"/>
                <w:szCs w:val="18"/>
              </w:rPr>
            </w:pPr>
          </w:p>
        </w:tc>
        <w:tc>
          <w:tcPr>
            <w:tcW w:w="448"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ind w:firstLine="0" w:firstLineChars="0"/>
              <w:jc w:val="center"/>
              <w:textAlignment w:val="center"/>
              <w:rPr>
                <w:color w:val="000000"/>
                <w:sz w:val="18"/>
                <w:szCs w:val="18"/>
              </w:rPr>
            </w:pPr>
            <w:r>
              <w:rPr>
                <w:rFonts w:hAnsi="仿宋"/>
                <w:color w:val="000000"/>
                <w:kern w:val="0"/>
                <w:sz w:val="18"/>
                <w:szCs w:val="18"/>
              </w:rPr>
              <w:t>资金使用合规性</w:t>
            </w:r>
          </w:p>
        </w:tc>
        <w:tc>
          <w:tcPr>
            <w:tcW w:w="313"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ind w:firstLine="0" w:firstLineChars="0"/>
              <w:jc w:val="center"/>
              <w:textAlignment w:val="center"/>
              <w:rPr>
                <w:color w:val="000000"/>
                <w:sz w:val="18"/>
                <w:szCs w:val="18"/>
              </w:rPr>
            </w:pPr>
            <w:r>
              <w:rPr>
                <w:color w:val="000000"/>
                <w:kern w:val="0"/>
                <w:sz w:val="18"/>
                <w:szCs w:val="18"/>
              </w:rPr>
              <w:t>6</w:t>
            </w:r>
          </w:p>
        </w:tc>
        <w:tc>
          <w:tcPr>
            <w:tcW w:w="1016"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ind w:firstLine="0" w:firstLineChars="0"/>
              <w:jc w:val="left"/>
              <w:textAlignment w:val="center"/>
              <w:rPr>
                <w:color w:val="000000"/>
                <w:sz w:val="18"/>
                <w:szCs w:val="18"/>
              </w:rPr>
            </w:pPr>
            <w:r>
              <w:rPr>
                <w:rFonts w:ascii="仿宋" w:hAnsi="仿宋"/>
                <w:color w:val="000000"/>
                <w:kern w:val="0"/>
                <w:sz w:val="18"/>
                <w:szCs w:val="18"/>
              </w:rPr>
              <w:t>①</w:t>
            </w:r>
            <w:r>
              <w:rPr>
                <w:rFonts w:hAnsi="仿宋"/>
                <w:color w:val="000000"/>
                <w:kern w:val="0"/>
                <w:sz w:val="18"/>
                <w:szCs w:val="18"/>
              </w:rPr>
              <w:t>支出符合国家财经法规和财务管理制度规定以及有关专项资金管理办法的规定；</w:t>
            </w:r>
            <w:r>
              <w:rPr>
                <w:rFonts w:ascii="仿宋" w:hAnsi="仿宋"/>
                <w:color w:val="000000"/>
                <w:kern w:val="0"/>
                <w:sz w:val="18"/>
                <w:szCs w:val="18"/>
              </w:rPr>
              <w:t>②</w:t>
            </w:r>
            <w:r>
              <w:rPr>
                <w:rFonts w:hAnsi="仿宋"/>
                <w:color w:val="000000"/>
                <w:kern w:val="0"/>
                <w:sz w:val="18"/>
                <w:szCs w:val="18"/>
              </w:rPr>
              <w:t>资金拨付有完整的审批程序和手续；</w:t>
            </w:r>
            <w:r>
              <w:rPr>
                <w:rFonts w:ascii="仿宋" w:hAnsi="仿宋"/>
                <w:color w:val="000000"/>
                <w:kern w:val="0"/>
                <w:sz w:val="18"/>
                <w:szCs w:val="18"/>
              </w:rPr>
              <w:t>③</w:t>
            </w:r>
            <w:r>
              <w:rPr>
                <w:rFonts w:hAnsi="仿宋"/>
                <w:color w:val="000000"/>
                <w:kern w:val="0"/>
                <w:sz w:val="18"/>
                <w:szCs w:val="18"/>
              </w:rPr>
              <w:t>项目支出按规定经过评估论证；</w:t>
            </w:r>
            <w:r>
              <w:rPr>
                <w:rFonts w:ascii="仿宋" w:hAnsi="仿宋"/>
                <w:color w:val="000000"/>
                <w:kern w:val="0"/>
                <w:sz w:val="18"/>
                <w:szCs w:val="18"/>
              </w:rPr>
              <w:t>④</w:t>
            </w:r>
            <w:r>
              <w:rPr>
                <w:rFonts w:hAnsi="仿宋"/>
                <w:color w:val="000000"/>
                <w:kern w:val="0"/>
                <w:sz w:val="18"/>
                <w:szCs w:val="18"/>
              </w:rPr>
              <w:t>支出符合部门预算批复的用途；</w:t>
            </w:r>
            <w:r>
              <w:rPr>
                <w:rFonts w:ascii="仿宋" w:hAnsi="仿宋"/>
                <w:color w:val="000000"/>
                <w:kern w:val="0"/>
                <w:sz w:val="18"/>
                <w:szCs w:val="18"/>
              </w:rPr>
              <w:t>⑤</w:t>
            </w:r>
            <w:r>
              <w:rPr>
                <w:rFonts w:hAnsi="仿宋"/>
                <w:color w:val="000000"/>
                <w:kern w:val="0"/>
                <w:sz w:val="18"/>
                <w:szCs w:val="18"/>
              </w:rPr>
              <w:t>资金使用无截留、挤占、挪用、虚列支出等情况。以上情况每出现一例不符合要求的扣</w:t>
            </w:r>
            <w:r>
              <w:rPr>
                <w:rStyle w:val="22"/>
              </w:rPr>
              <w:t>1</w:t>
            </w:r>
            <w:r>
              <w:rPr>
                <w:rStyle w:val="22"/>
                <w:rFonts w:hAnsi="仿宋"/>
              </w:rPr>
              <w:t>分，扣完为止。</w:t>
            </w:r>
          </w:p>
        </w:tc>
        <w:tc>
          <w:tcPr>
            <w:tcW w:w="939"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ind w:firstLine="0" w:firstLineChars="0"/>
              <w:jc w:val="left"/>
              <w:rPr>
                <w:color w:val="000000"/>
                <w:sz w:val="18"/>
                <w:szCs w:val="18"/>
              </w:rPr>
            </w:pPr>
          </w:p>
        </w:tc>
        <w:tc>
          <w:tcPr>
            <w:tcW w:w="1227"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ind w:firstLine="0" w:firstLineChars="0"/>
              <w:jc w:val="left"/>
              <w:textAlignment w:val="center"/>
              <w:rPr>
                <w:rFonts w:hAnsi="仿宋"/>
                <w:color w:val="000000"/>
                <w:kern w:val="0"/>
                <w:sz w:val="18"/>
                <w:szCs w:val="18"/>
              </w:rPr>
            </w:pPr>
            <w:r>
              <w:rPr>
                <w:rFonts w:hint="eastAsia" w:hAnsi="仿宋"/>
                <w:color w:val="000000"/>
                <w:kern w:val="0"/>
                <w:sz w:val="18"/>
                <w:szCs w:val="18"/>
              </w:rPr>
              <w:t>支出符合国家财经法规和财务管理制度规定以及有关专项资金管理办法的规定；资金拨付有完整的审批程序和手续；项目支出按规定经过评估论证。存在支出不符合部门预算批复的用途；存在未按财政预算指标文件规定使用资金，预算指标资金混合使用，项目资金用于行政运行支出的情况，通过综合评定本项扣2分，得4分。</w:t>
            </w:r>
          </w:p>
        </w:tc>
        <w:tc>
          <w:tcPr>
            <w:tcW w:w="326" w:type="pct"/>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ind w:firstLine="0" w:firstLineChars="0"/>
              <w:jc w:val="center"/>
              <w:textAlignment w:val="center"/>
              <w:rPr>
                <w:rFonts w:hAnsi="仿宋"/>
                <w:color w:val="000000"/>
                <w:kern w:val="0"/>
                <w:sz w:val="18"/>
                <w:szCs w:val="18"/>
              </w:rPr>
            </w:pPr>
            <w:r>
              <w:rPr>
                <w:rFonts w:hint="eastAsia" w:hAnsi="仿宋"/>
                <w:color w:val="000000"/>
                <w:kern w:val="0"/>
                <w:sz w:val="18"/>
                <w:szCs w:val="18"/>
              </w:rPr>
              <w:t>4</w:t>
            </w:r>
          </w:p>
        </w:tc>
      </w:tr>
      <w:tr>
        <w:tblPrEx>
          <w:tblCellMar>
            <w:top w:w="0" w:type="dxa"/>
            <w:left w:w="0" w:type="dxa"/>
            <w:bottom w:w="0" w:type="dxa"/>
            <w:right w:w="0" w:type="dxa"/>
          </w:tblCellMar>
        </w:tblPrEx>
        <w:trPr>
          <w:trHeight w:val="3247" w:hRule="atLeast"/>
        </w:trPr>
        <w:tc>
          <w:tcPr>
            <w:tcW w:w="360" w:type="pct"/>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ind w:firstLine="0" w:firstLineChars="0"/>
              <w:jc w:val="center"/>
              <w:rPr>
                <w:color w:val="000000"/>
                <w:sz w:val="18"/>
                <w:szCs w:val="18"/>
              </w:rPr>
            </w:pPr>
          </w:p>
        </w:tc>
        <w:tc>
          <w:tcPr>
            <w:tcW w:w="371" w:type="pct"/>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ind w:firstLine="0" w:firstLineChars="0"/>
              <w:jc w:val="center"/>
              <w:rPr>
                <w:color w:val="000000"/>
                <w:sz w:val="18"/>
                <w:szCs w:val="18"/>
              </w:rPr>
            </w:pPr>
          </w:p>
        </w:tc>
        <w:tc>
          <w:tcPr>
            <w:tcW w:w="448"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ind w:firstLine="0" w:firstLineChars="0"/>
              <w:jc w:val="center"/>
              <w:textAlignment w:val="center"/>
              <w:rPr>
                <w:color w:val="000000"/>
                <w:sz w:val="18"/>
                <w:szCs w:val="18"/>
              </w:rPr>
            </w:pPr>
            <w:r>
              <w:rPr>
                <w:rFonts w:hAnsi="仿宋"/>
                <w:color w:val="000000"/>
                <w:kern w:val="0"/>
                <w:sz w:val="18"/>
                <w:szCs w:val="18"/>
              </w:rPr>
              <w:t>预决算信息公开性</w:t>
            </w:r>
          </w:p>
        </w:tc>
        <w:tc>
          <w:tcPr>
            <w:tcW w:w="313"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ind w:firstLine="0" w:firstLineChars="0"/>
              <w:jc w:val="center"/>
              <w:textAlignment w:val="center"/>
              <w:rPr>
                <w:color w:val="000000"/>
                <w:sz w:val="18"/>
                <w:szCs w:val="18"/>
              </w:rPr>
            </w:pPr>
            <w:r>
              <w:rPr>
                <w:color w:val="000000"/>
                <w:kern w:val="0"/>
                <w:sz w:val="18"/>
                <w:szCs w:val="18"/>
              </w:rPr>
              <w:t>5</w:t>
            </w:r>
          </w:p>
        </w:tc>
        <w:tc>
          <w:tcPr>
            <w:tcW w:w="1016"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ind w:firstLine="0" w:firstLineChars="0"/>
              <w:jc w:val="left"/>
              <w:textAlignment w:val="center"/>
              <w:rPr>
                <w:color w:val="000000"/>
                <w:sz w:val="18"/>
                <w:szCs w:val="18"/>
              </w:rPr>
            </w:pPr>
            <w:r>
              <w:rPr>
                <w:rFonts w:ascii="仿宋" w:hAnsi="仿宋"/>
                <w:color w:val="000000"/>
                <w:kern w:val="0"/>
                <w:sz w:val="18"/>
                <w:szCs w:val="18"/>
              </w:rPr>
              <w:t>①</w:t>
            </w:r>
            <w:r>
              <w:rPr>
                <w:rFonts w:hAnsi="仿宋"/>
                <w:color w:val="000000"/>
                <w:kern w:val="0"/>
                <w:sz w:val="18"/>
                <w:szCs w:val="18"/>
              </w:rPr>
              <w:t>按规定内容公开预决算信息，</w:t>
            </w:r>
            <w:r>
              <w:rPr>
                <w:rStyle w:val="22"/>
              </w:rPr>
              <w:t>1</w:t>
            </w:r>
            <w:r>
              <w:rPr>
                <w:rStyle w:val="22"/>
                <w:rFonts w:hAnsi="仿宋"/>
              </w:rPr>
              <w:t>分；</w:t>
            </w:r>
            <w:r>
              <w:rPr>
                <w:rStyle w:val="22"/>
                <w:rFonts w:ascii="仿宋" w:hAnsi="仿宋"/>
              </w:rPr>
              <w:t>②</w:t>
            </w:r>
            <w:r>
              <w:rPr>
                <w:rStyle w:val="22"/>
                <w:rFonts w:hAnsi="仿宋"/>
              </w:rPr>
              <w:t>按规定时限公开预决算信息，</w:t>
            </w:r>
            <w:r>
              <w:rPr>
                <w:rStyle w:val="22"/>
              </w:rPr>
              <w:t>1</w:t>
            </w:r>
            <w:r>
              <w:rPr>
                <w:rStyle w:val="22"/>
                <w:rFonts w:hAnsi="仿宋"/>
              </w:rPr>
              <w:t>分；</w:t>
            </w:r>
            <w:r>
              <w:rPr>
                <w:rStyle w:val="22"/>
                <w:rFonts w:ascii="仿宋" w:hAnsi="仿宋"/>
              </w:rPr>
              <w:t>③</w:t>
            </w:r>
            <w:r>
              <w:rPr>
                <w:rStyle w:val="22"/>
                <w:rFonts w:hAnsi="仿宋"/>
              </w:rPr>
              <w:t>基础数据信息和会计信息资料真实，</w:t>
            </w:r>
            <w:r>
              <w:rPr>
                <w:rStyle w:val="22"/>
              </w:rPr>
              <w:t>1</w:t>
            </w:r>
            <w:r>
              <w:rPr>
                <w:rStyle w:val="22"/>
                <w:rFonts w:hAnsi="仿宋"/>
              </w:rPr>
              <w:t>分；</w:t>
            </w:r>
            <w:r>
              <w:rPr>
                <w:rStyle w:val="22"/>
                <w:rFonts w:ascii="仿宋" w:hAnsi="仿宋"/>
              </w:rPr>
              <w:t>④</w:t>
            </w:r>
            <w:r>
              <w:rPr>
                <w:rStyle w:val="22"/>
                <w:rFonts w:hAnsi="仿宋"/>
              </w:rPr>
              <w:t>基础数据信息和会计信息资料完整，</w:t>
            </w:r>
            <w:r>
              <w:rPr>
                <w:rStyle w:val="22"/>
              </w:rPr>
              <w:t>1</w:t>
            </w:r>
            <w:r>
              <w:rPr>
                <w:rStyle w:val="22"/>
                <w:rFonts w:hAnsi="仿宋"/>
              </w:rPr>
              <w:t>分；</w:t>
            </w:r>
            <w:r>
              <w:rPr>
                <w:rStyle w:val="22"/>
                <w:rFonts w:ascii="仿宋" w:hAnsi="仿宋"/>
              </w:rPr>
              <w:t>⑤</w:t>
            </w:r>
            <w:r>
              <w:rPr>
                <w:rStyle w:val="22"/>
                <w:rFonts w:hAnsi="仿宋"/>
              </w:rPr>
              <w:t>基础数据信息和汇集信息资料准确，</w:t>
            </w:r>
            <w:r>
              <w:rPr>
                <w:rStyle w:val="22"/>
              </w:rPr>
              <w:t>1</w:t>
            </w:r>
            <w:r>
              <w:rPr>
                <w:rStyle w:val="22"/>
                <w:rFonts w:hAnsi="仿宋"/>
              </w:rPr>
              <w:t>分。</w:t>
            </w:r>
          </w:p>
        </w:tc>
        <w:tc>
          <w:tcPr>
            <w:tcW w:w="939"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ind w:firstLine="0" w:firstLineChars="0"/>
              <w:jc w:val="left"/>
              <w:textAlignment w:val="center"/>
              <w:rPr>
                <w:color w:val="000000"/>
                <w:sz w:val="18"/>
                <w:szCs w:val="18"/>
              </w:rPr>
            </w:pPr>
            <w:r>
              <w:rPr>
                <w:rFonts w:hAnsi="仿宋"/>
                <w:color w:val="000000"/>
                <w:kern w:val="0"/>
                <w:sz w:val="18"/>
                <w:szCs w:val="18"/>
              </w:rPr>
              <w:t>预决算信息是指与部门预算、执行、决算、监督、绩效等管理相关的信息。</w:t>
            </w:r>
          </w:p>
        </w:tc>
        <w:tc>
          <w:tcPr>
            <w:tcW w:w="1227"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ind w:firstLine="0" w:firstLineChars="0"/>
              <w:jc w:val="center"/>
              <w:textAlignment w:val="center"/>
              <w:rPr>
                <w:rFonts w:hAnsi="仿宋"/>
                <w:color w:val="000000"/>
                <w:kern w:val="0"/>
                <w:sz w:val="18"/>
                <w:szCs w:val="18"/>
              </w:rPr>
            </w:pPr>
            <w:r>
              <w:rPr>
                <w:rFonts w:hint="eastAsia" w:hAnsi="仿宋"/>
                <w:color w:val="000000"/>
                <w:kern w:val="0"/>
                <w:sz w:val="18"/>
                <w:szCs w:val="18"/>
              </w:rPr>
              <w:t>衡山县教育局在规定时间内完成2019年度部门预算、决算的公开，基础数据信息和会计信息资料真实、完整、准确。本项无扣分，得5分。</w:t>
            </w:r>
          </w:p>
        </w:tc>
        <w:tc>
          <w:tcPr>
            <w:tcW w:w="326" w:type="pct"/>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ind w:firstLine="0" w:firstLineChars="0"/>
              <w:jc w:val="center"/>
              <w:textAlignment w:val="center"/>
              <w:rPr>
                <w:rFonts w:hAnsi="仿宋"/>
                <w:color w:val="000000"/>
                <w:kern w:val="0"/>
                <w:sz w:val="18"/>
                <w:szCs w:val="18"/>
              </w:rPr>
            </w:pPr>
            <w:r>
              <w:rPr>
                <w:rFonts w:hint="eastAsia" w:hAnsi="仿宋"/>
                <w:color w:val="000000"/>
                <w:kern w:val="0"/>
                <w:sz w:val="18"/>
                <w:szCs w:val="18"/>
              </w:rPr>
              <w:t>5</w:t>
            </w:r>
          </w:p>
        </w:tc>
      </w:tr>
      <w:tr>
        <w:tblPrEx>
          <w:tblCellMar>
            <w:top w:w="0" w:type="dxa"/>
            <w:left w:w="0" w:type="dxa"/>
            <w:bottom w:w="0" w:type="dxa"/>
            <w:right w:w="0" w:type="dxa"/>
          </w:tblCellMar>
        </w:tblPrEx>
        <w:trPr>
          <w:trHeight w:val="2034" w:hRule="atLeast"/>
        </w:trPr>
        <w:tc>
          <w:tcPr>
            <w:tcW w:w="360" w:type="pct"/>
            <w:vMerge w:val="restar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ind w:firstLine="0" w:firstLineChars="0"/>
              <w:jc w:val="center"/>
              <w:textAlignment w:val="center"/>
              <w:rPr>
                <w:color w:val="000000"/>
                <w:sz w:val="18"/>
                <w:szCs w:val="18"/>
              </w:rPr>
            </w:pPr>
            <w:r>
              <w:rPr>
                <w:rFonts w:hAnsi="仿宋"/>
                <w:color w:val="000000"/>
                <w:kern w:val="0"/>
                <w:sz w:val="18"/>
                <w:szCs w:val="18"/>
              </w:rPr>
              <w:t>产出及效率</w:t>
            </w:r>
            <w:r>
              <w:rPr>
                <w:rStyle w:val="22"/>
              </w:rPr>
              <w:t>30</w:t>
            </w:r>
            <w:r>
              <w:rPr>
                <w:rStyle w:val="22"/>
                <w:rFonts w:hAnsi="仿宋"/>
              </w:rPr>
              <w:t>分</w:t>
            </w:r>
          </w:p>
        </w:tc>
        <w:tc>
          <w:tcPr>
            <w:tcW w:w="371"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ind w:firstLine="0" w:firstLineChars="0"/>
              <w:jc w:val="center"/>
              <w:textAlignment w:val="center"/>
              <w:rPr>
                <w:color w:val="000000"/>
                <w:sz w:val="18"/>
                <w:szCs w:val="18"/>
              </w:rPr>
            </w:pPr>
            <w:r>
              <w:rPr>
                <w:rFonts w:hAnsi="仿宋"/>
                <w:color w:val="000000"/>
                <w:kern w:val="0"/>
                <w:sz w:val="18"/>
                <w:szCs w:val="18"/>
              </w:rPr>
              <w:t>职责履行</w:t>
            </w:r>
            <w:r>
              <w:rPr>
                <w:rStyle w:val="22"/>
              </w:rPr>
              <w:t>8</w:t>
            </w:r>
            <w:r>
              <w:rPr>
                <w:rStyle w:val="22"/>
                <w:rFonts w:hAnsi="仿宋"/>
              </w:rPr>
              <w:t>分</w:t>
            </w:r>
          </w:p>
        </w:tc>
        <w:tc>
          <w:tcPr>
            <w:tcW w:w="448"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ind w:firstLine="0" w:firstLineChars="0"/>
              <w:jc w:val="center"/>
              <w:textAlignment w:val="center"/>
              <w:rPr>
                <w:color w:val="000000"/>
                <w:sz w:val="18"/>
                <w:szCs w:val="18"/>
              </w:rPr>
            </w:pPr>
            <w:r>
              <w:rPr>
                <w:rFonts w:hAnsi="仿宋"/>
                <w:color w:val="000000"/>
                <w:kern w:val="0"/>
                <w:sz w:val="18"/>
                <w:szCs w:val="18"/>
              </w:rPr>
              <w:t>重点工作实际完成率</w:t>
            </w:r>
          </w:p>
        </w:tc>
        <w:tc>
          <w:tcPr>
            <w:tcW w:w="313"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ind w:firstLine="0" w:firstLineChars="0"/>
              <w:jc w:val="center"/>
              <w:textAlignment w:val="center"/>
              <w:rPr>
                <w:color w:val="000000"/>
                <w:sz w:val="18"/>
                <w:szCs w:val="18"/>
              </w:rPr>
            </w:pPr>
            <w:r>
              <w:rPr>
                <w:color w:val="000000"/>
                <w:kern w:val="0"/>
                <w:sz w:val="18"/>
                <w:szCs w:val="18"/>
              </w:rPr>
              <w:t>8</w:t>
            </w:r>
          </w:p>
        </w:tc>
        <w:tc>
          <w:tcPr>
            <w:tcW w:w="1016"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ind w:firstLine="0" w:firstLineChars="0"/>
              <w:jc w:val="left"/>
              <w:textAlignment w:val="center"/>
              <w:rPr>
                <w:color w:val="000000"/>
                <w:sz w:val="18"/>
                <w:szCs w:val="18"/>
              </w:rPr>
            </w:pPr>
            <w:r>
              <w:rPr>
                <w:rFonts w:hAnsi="仿宋"/>
                <w:color w:val="000000"/>
                <w:kern w:val="0"/>
                <w:sz w:val="18"/>
                <w:szCs w:val="18"/>
              </w:rPr>
              <w:t>根据市绩效办</w:t>
            </w:r>
            <w:r>
              <w:rPr>
                <w:rStyle w:val="22"/>
              </w:rPr>
              <w:t>2019</w:t>
            </w:r>
            <w:r>
              <w:rPr>
                <w:rStyle w:val="22"/>
                <w:rFonts w:hAnsi="仿宋"/>
              </w:rPr>
              <w:t>年对各部门为民办实事和部门重点工程与重点工作考核分数折算。该项得分</w:t>
            </w:r>
            <w:r>
              <w:rPr>
                <w:rStyle w:val="22"/>
              </w:rPr>
              <w:t>=</w:t>
            </w:r>
            <w:r>
              <w:rPr>
                <w:rStyle w:val="22"/>
                <w:rFonts w:hAnsi="仿宋"/>
              </w:rPr>
              <w:t>（绩效办对应部分考核得分</w:t>
            </w:r>
            <w:r>
              <w:rPr>
                <w:rStyle w:val="22"/>
              </w:rPr>
              <w:t>/</w:t>
            </w:r>
            <w:r>
              <w:rPr>
                <w:rStyle w:val="22"/>
                <w:rFonts w:hAnsi="仿宋"/>
              </w:rPr>
              <w:t>该部分总分）</w:t>
            </w:r>
            <w:r>
              <w:rPr>
                <w:rStyle w:val="22"/>
              </w:rPr>
              <w:t>×8</w:t>
            </w:r>
            <w:r>
              <w:rPr>
                <w:rStyle w:val="22"/>
                <w:rFonts w:hAnsi="仿宋"/>
              </w:rPr>
              <w:t>。</w:t>
            </w:r>
          </w:p>
        </w:tc>
        <w:tc>
          <w:tcPr>
            <w:tcW w:w="939"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ind w:firstLine="0" w:firstLineChars="0"/>
              <w:jc w:val="left"/>
              <w:rPr>
                <w:color w:val="000000"/>
                <w:sz w:val="18"/>
                <w:szCs w:val="18"/>
              </w:rPr>
            </w:pPr>
          </w:p>
        </w:tc>
        <w:tc>
          <w:tcPr>
            <w:tcW w:w="1227"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ind w:firstLine="0" w:firstLineChars="0"/>
              <w:jc w:val="center"/>
              <w:textAlignment w:val="center"/>
              <w:rPr>
                <w:rFonts w:hAnsi="仿宋"/>
                <w:color w:val="000000"/>
                <w:kern w:val="0"/>
                <w:sz w:val="18"/>
                <w:szCs w:val="18"/>
              </w:rPr>
            </w:pPr>
            <w:r>
              <w:rPr>
                <w:rFonts w:hint="eastAsia" w:hAnsi="仿宋"/>
                <w:color w:val="000000"/>
                <w:kern w:val="0"/>
                <w:sz w:val="18"/>
                <w:szCs w:val="18"/>
              </w:rPr>
              <w:t>衡山县教育局2018年县政府工作报告中的教育承诺事项全面落实，本项无扣分，得8分。</w:t>
            </w:r>
          </w:p>
        </w:tc>
        <w:tc>
          <w:tcPr>
            <w:tcW w:w="326" w:type="pct"/>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ind w:firstLine="0" w:firstLineChars="0"/>
              <w:jc w:val="center"/>
              <w:textAlignment w:val="center"/>
              <w:rPr>
                <w:rFonts w:hAnsi="仿宋"/>
                <w:color w:val="000000"/>
                <w:kern w:val="0"/>
                <w:sz w:val="18"/>
                <w:szCs w:val="18"/>
              </w:rPr>
            </w:pPr>
            <w:r>
              <w:rPr>
                <w:rFonts w:hint="eastAsia" w:hAnsi="仿宋"/>
                <w:color w:val="000000"/>
                <w:kern w:val="0"/>
                <w:sz w:val="18"/>
                <w:szCs w:val="18"/>
              </w:rPr>
              <w:t>8</w:t>
            </w:r>
          </w:p>
        </w:tc>
      </w:tr>
      <w:tr>
        <w:tblPrEx>
          <w:tblCellMar>
            <w:top w:w="0" w:type="dxa"/>
            <w:left w:w="0" w:type="dxa"/>
            <w:bottom w:w="0" w:type="dxa"/>
            <w:right w:w="0" w:type="dxa"/>
          </w:tblCellMar>
        </w:tblPrEx>
        <w:trPr>
          <w:trHeight w:val="3735" w:hRule="atLeast"/>
        </w:trPr>
        <w:tc>
          <w:tcPr>
            <w:tcW w:w="360" w:type="pct"/>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ind w:firstLine="0" w:firstLineChars="0"/>
              <w:jc w:val="center"/>
              <w:rPr>
                <w:color w:val="000000"/>
                <w:sz w:val="18"/>
                <w:szCs w:val="18"/>
              </w:rPr>
            </w:pPr>
          </w:p>
        </w:tc>
        <w:tc>
          <w:tcPr>
            <w:tcW w:w="371" w:type="pct"/>
            <w:vMerge w:val="restar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ind w:firstLine="0" w:firstLineChars="0"/>
              <w:jc w:val="center"/>
              <w:rPr>
                <w:color w:val="000000"/>
                <w:sz w:val="18"/>
                <w:szCs w:val="18"/>
              </w:rPr>
            </w:pPr>
            <w:r>
              <w:rPr>
                <w:rFonts w:hint="eastAsia"/>
                <w:color w:val="000000"/>
                <w:sz w:val="18"/>
                <w:szCs w:val="18"/>
              </w:rPr>
              <w:t>履职效益22分</w:t>
            </w:r>
          </w:p>
        </w:tc>
        <w:tc>
          <w:tcPr>
            <w:tcW w:w="448"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ind w:firstLine="0" w:firstLineChars="0"/>
              <w:jc w:val="center"/>
              <w:textAlignment w:val="center"/>
              <w:rPr>
                <w:color w:val="000000"/>
                <w:sz w:val="18"/>
                <w:szCs w:val="18"/>
              </w:rPr>
            </w:pPr>
            <w:r>
              <w:rPr>
                <w:rFonts w:hAnsi="仿宋"/>
                <w:color w:val="000000"/>
                <w:kern w:val="0"/>
                <w:sz w:val="18"/>
                <w:szCs w:val="18"/>
              </w:rPr>
              <w:t>社会效益</w:t>
            </w:r>
          </w:p>
        </w:tc>
        <w:tc>
          <w:tcPr>
            <w:tcW w:w="313"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ind w:firstLine="0" w:firstLineChars="0"/>
              <w:jc w:val="center"/>
              <w:textAlignment w:val="center"/>
              <w:rPr>
                <w:color w:val="000000"/>
                <w:sz w:val="18"/>
                <w:szCs w:val="18"/>
              </w:rPr>
            </w:pPr>
            <w:r>
              <w:rPr>
                <w:color w:val="000000"/>
                <w:kern w:val="0"/>
                <w:sz w:val="18"/>
                <w:szCs w:val="18"/>
              </w:rPr>
              <w:t>8</w:t>
            </w:r>
          </w:p>
        </w:tc>
        <w:tc>
          <w:tcPr>
            <w:tcW w:w="1016"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ind w:firstLine="0" w:firstLineChars="0"/>
              <w:jc w:val="left"/>
              <w:textAlignment w:val="center"/>
              <w:rPr>
                <w:color w:val="000000"/>
                <w:sz w:val="18"/>
                <w:szCs w:val="18"/>
              </w:rPr>
            </w:pPr>
            <w:r>
              <w:rPr>
                <w:rFonts w:hAnsi="仿宋"/>
                <w:color w:val="000000"/>
                <w:kern w:val="0"/>
                <w:sz w:val="18"/>
                <w:szCs w:val="18"/>
              </w:rPr>
              <w:t>效益比较明显计满分；效益一般计</w:t>
            </w:r>
            <w:r>
              <w:rPr>
                <w:rStyle w:val="22"/>
              </w:rPr>
              <w:t>3</w:t>
            </w:r>
            <w:r>
              <w:rPr>
                <w:rStyle w:val="22"/>
                <w:rFonts w:hAnsi="仿宋"/>
              </w:rPr>
              <w:t>分；无效益或者效益不明显计</w:t>
            </w:r>
            <w:r>
              <w:rPr>
                <w:rStyle w:val="22"/>
              </w:rPr>
              <w:t>0</w:t>
            </w:r>
            <w:r>
              <w:rPr>
                <w:rStyle w:val="22"/>
                <w:rFonts w:hAnsi="仿宋"/>
              </w:rPr>
              <w:t>分</w:t>
            </w:r>
          </w:p>
        </w:tc>
        <w:tc>
          <w:tcPr>
            <w:tcW w:w="939"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ind w:firstLine="0" w:firstLineChars="0"/>
              <w:jc w:val="left"/>
              <w:rPr>
                <w:color w:val="000000"/>
                <w:sz w:val="18"/>
                <w:szCs w:val="18"/>
              </w:rPr>
            </w:pPr>
          </w:p>
        </w:tc>
        <w:tc>
          <w:tcPr>
            <w:tcW w:w="1227"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ind w:firstLine="0" w:firstLineChars="0"/>
              <w:jc w:val="center"/>
              <w:textAlignment w:val="center"/>
              <w:rPr>
                <w:rFonts w:hAnsi="仿宋"/>
                <w:color w:val="000000"/>
                <w:kern w:val="0"/>
                <w:sz w:val="18"/>
                <w:szCs w:val="18"/>
              </w:rPr>
            </w:pPr>
            <w:r>
              <w:rPr>
                <w:rFonts w:hint="eastAsia" w:hAnsi="仿宋"/>
                <w:color w:val="000000"/>
                <w:kern w:val="0"/>
                <w:sz w:val="18"/>
                <w:szCs w:val="18"/>
              </w:rPr>
              <w:t>衡山县2019年将东湖、岭坡两个乡镇两所公办幼儿园变成公办幼园，有效解决两个乡镇“入园贵”的问题；改扩建了新世纪实验幼儿园新园区，新增330个幼儿学位，有效解决城区“入园难、入园贵”的问题；新建城北景贤两所小学投入使用，提供学位5280个，83个超大班额得到全部化解，有效的保障学生安全、学生身心健康，提高教育质量。</w:t>
            </w:r>
            <w:r>
              <w:rPr>
                <w:rFonts w:hAnsi="仿宋"/>
                <w:color w:val="000000"/>
                <w:kern w:val="0"/>
                <w:sz w:val="18"/>
                <w:szCs w:val="18"/>
              </w:rPr>
              <w:t>效益比较明显</w:t>
            </w:r>
            <w:r>
              <w:rPr>
                <w:rFonts w:hint="eastAsia" w:hAnsi="仿宋"/>
                <w:color w:val="000000"/>
                <w:kern w:val="0"/>
                <w:sz w:val="18"/>
                <w:szCs w:val="18"/>
              </w:rPr>
              <w:t>，得8分。</w:t>
            </w:r>
          </w:p>
        </w:tc>
        <w:tc>
          <w:tcPr>
            <w:tcW w:w="326" w:type="pct"/>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ind w:firstLine="0" w:firstLineChars="0"/>
              <w:jc w:val="center"/>
              <w:textAlignment w:val="center"/>
              <w:rPr>
                <w:rFonts w:hAnsi="仿宋"/>
                <w:color w:val="000000"/>
                <w:kern w:val="0"/>
                <w:sz w:val="18"/>
                <w:szCs w:val="18"/>
              </w:rPr>
            </w:pPr>
            <w:r>
              <w:rPr>
                <w:rFonts w:hAnsi="仿宋"/>
                <w:color w:val="000000"/>
                <w:kern w:val="0"/>
                <w:sz w:val="18"/>
                <w:szCs w:val="18"/>
              </w:rPr>
              <w:t>8</w:t>
            </w:r>
          </w:p>
        </w:tc>
      </w:tr>
      <w:tr>
        <w:tblPrEx>
          <w:tblCellMar>
            <w:top w:w="0" w:type="dxa"/>
            <w:left w:w="0" w:type="dxa"/>
            <w:bottom w:w="0" w:type="dxa"/>
            <w:right w:w="0" w:type="dxa"/>
          </w:tblCellMar>
        </w:tblPrEx>
        <w:trPr>
          <w:trHeight w:val="2137" w:hRule="atLeast"/>
        </w:trPr>
        <w:tc>
          <w:tcPr>
            <w:tcW w:w="360" w:type="pct"/>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ind w:firstLine="0" w:firstLineChars="0"/>
              <w:jc w:val="center"/>
              <w:rPr>
                <w:color w:val="000000"/>
                <w:sz w:val="18"/>
                <w:szCs w:val="18"/>
              </w:rPr>
            </w:pPr>
          </w:p>
        </w:tc>
        <w:tc>
          <w:tcPr>
            <w:tcW w:w="371" w:type="pct"/>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ind w:firstLine="0" w:firstLineChars="0"/>
              <w:jc w:val="center"/>
              <w:rPr>
                <w:color w:val="000000"/>
                <w:sz w:val="18"/>
                <w:szCs w:val="18"/>
              </w:rPr>
            </w:pPr>
          </w:p>
        </w:tc>
        <w:tc>
          <w:tcPr>
            <w:tcW w:w="448"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ind w:firstLine="0" w:firstLineChars="0"/>
              <w:jc w:val="center"/>
              <w:textAlignment w:val="center"/>
              <w:rPr>
                <w:color w:val="000000"/>
                <w:sz w:val="18"/>
                <w:szCs w:val="18"/>
              </w:rPr>
            </w:pPr>
            <w:r>
              <w:rPr>
                <w:rFonts w:hAnsi="仿宋"/>
                <w:color w:val="000000"/>
                <w:kern w:val="0"/>
                <w:sz w:val="18"/>
                <w:szCs w:val="18"/>
              </w:rPr>
              <w:t>行政效能</w:t>
            </w:r>
          </w:p>
        </w:tc>
        <w:tc>
          <w:tcPr>
            <w:tcW w:w="313"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ind w:firstLine="0" w:firstLineChars="0"/>
              <w:jc w:val="center"/>
              <w:textAlignment w:val="center"/>
              <w:rPr>
                <w:color w:val="000000"/>
                <w:sz w:val="18"/>
                <w:szCs w:val="18"/>
              </w:rPr>
            </w:pPr>
            <w:r>
              <w:rPr>
                <w:color w:val="000000"/>
                <w:kern w:val="0"/>
                <w:sz w:val="18"/>
                <w:szCs w:val="18"/>
              </w:rPr>
              <w:t>8</w:t>
            </w:r>
          </w:p>
        </w:tc>
        <w:tc>
          <w:tcPr>
            <w:tcW w:w="1016"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ind w:firstLine="0" w:firstLineChars="0"/>
              <w:jc w:val="left"/>
              <w:textAlignment w:val="center"/>
              <w:rPr>
                <w:color w:val="000000"/>
                <w:sz w:val="18"/>
                <w:szCs w:val="18"/>
              </w:rPr>
            </w:pPr>
            <w:r>
              <w:rPr>
                <w:rFonts w:hAnsi="仿宋"/>
                <w:color w:val="000000"/>
                <w:kern w:val="0"/>
                <w:sz w:val="18"/>
                <w:szCs w:val="18"/>
              </w:rPr>
              <w:t>促进部门改进文风会风，加强经费及资产管理，推动网上办事，提高行政效率，降低行政成本效果较好的计</w:t>
            </w:r>
            <w:r>
              <w:rPr>
                <w:rFonts w:hint="eastAsia" w:hAnsi="仿宋"/>
                <w:color w:val="000000"/>
                <w:kern w:val="0"/>
                <w:sz w:val="18"/>
                <w:szCs w:val="18"/>
              </w:rPr>
              <w:t>8</w:t>
            </w:r>
            <w:r>
              <w:rPr>
                <w:rStyle w:val="22"/>
                <w:rFonts w:hAnsi="仿宋"/>
              </w:rPr>
              <w:t>分；一般</w:t>
            </w:r>
            <w:r>
              <w:rPr>
                <w:rStyle w:val="22"/>
              </w:rPr>
              <w:t>3</w:t>
            </w:r>
            <w:r>
              <w:rPr>
                <w:rStyle w:val="22"/>
                <w:rFonts w:hAnsi="仿宋"/>
              </w:rPr>
              <w:t>分；无效果或者效果不明显</w:t>
            </w:r>
            <w:r>
              <w:rPr>
                <w:rStyle w:val="22"/>
              </w:rPr>
              <w:t>0</w:t>
            </w:r>
            <w:r>
              <w:rPr>
                <w:rStyle w:val="22"/>
                <w:rFonts w:hAnsi="仿宋"/>
              </w:rPr>
              <w:t>分。</w:t>
            </w:r>
          </w:p>
        </w:tc>
        <w:tc>
          <w:tcPr>
            <w:tcW w:w="939"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ind w:firstLine="0" w:firstLineChars="0"/>
              <w:jc w:val="left"/>
              <w:textAlignment w:val="center"/>
              <w:rPr>
                <w:color w:val="000000"/>
                <w:sz w:val="18"/>
                <w:szCs w:val="18"/>
              </w:rPr>
            </w:pPr>
            <w:r>
              <w:rPr>
                <w:rFonts w:hAnsi="仿宋"/>
                <w:color w:val="000000"/>
                <w:kern w:val="0"/>
                <w:sz w:val="18"/>
                <w:szCs w:val="18"/>
              </w:rPr>
              <w:t>根据部门自评材料评定。</w:t>
            </w:r>
          </w:p>
        </w:tc>
        <w:tc>
          <w:tcPr>
            <w:tcW w:w="1227"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ind w:firstLine="0" w:firstLineChars="0"/>
              <w:jc w:val="center"/>
              <w:textAlignment w:val="center"/>
              <w:rPr>
                <w:rFonts w:hAnsi="仿宋"/>
                <w:color w:val="000000"/>
                <w:kern w:val="0"/>
                <w:sz w:val="18"/>
                <w:szCs w:val="18"/>
              </w:rPr>
            </w:pPr>
            <w:r>
              <w:rPr>
                <w:rFonts w:hint="eastAsia" w:hAnsi="仿宋"/>
                <w:color w:val="000000"/>
                <w:kern w:val="0"/>
                <w:sz w:val="18"/>
                <w:szCs w:val="18"/>
              </w:rPr>
              <w:t>促进部门改进文风会风，加强经费及资产管理，提高行政效率，降低行政成本效果较好，得计</w:t>
            </w:r>
            <w:r>
              <w:rPr>
                <w:rFonts w:hAnsi="仿宋"/>
                <w:color w:val="000000"/>
                <w:kern w:val="0"/>
                <w:sz w:val="18"/>
                <w:szCs w:val="18"/>
              </w:rPr>
              <w:t>8</w:t>
            </w:r>
            <w:r>
              <w:rPr>
                <w:rFonts w:hint="eastAsia" w:hAnsi="仿宋"/>
                <w:color w:val="000000"/>
                <w:kern w:val="0"/>
                <w:sz w:val="18"/>
                <w:szCs w:val="18"/>
              </w:rPr>
              <w:t>分</w:t>
            </w:r>
          </w:p>
        </w:tc>
        <w:tc>
          <w:tcPr>
            <w:tcW w:w="326" w:type="pct"/>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ind w:firstLine="0" w:firstLineChars="0"/>
              <w:jc w:val="center"/>
              <w:textAlignment w:val="center"/>
              <w:rPr>
                <w:rFonts w:hAnsi="仿宋"/>
                <w:color w:val="000000"/>
                <w:kern w:val="0"/>
                <w:sz w:val="18"/>
                <w:szCs w:val="18"/>
              </w:rPr>
            </w:pPr>
            <w:r>
              <w:rPr>
                <w:rFonts w:hAnsi="仿宋"/>
                <w:color w:val="000000"/>
                <w:kern w:val="0"/>
                <w:sz w:val="18"/>
                <w:szCs w:val="18"/>
              </w:rPr>
              <w:t>8</w:t>
            </w:r>
          </w:p>
        </w:tc>
      </w:tr>
      <w:tr>
        <w:tblPrEx>
          <w:tblCellMar>
            <w:top w:w="0" w:type="dxa"/>
            <w:left w:w="0" w:type="dxa"/>
            <w:bottom w:w="0" w:type="dxa"/>
            <w:right w:w="0" w:type="dxa"/>
          </w:tblCellMar>
        </w:tblPrEx>
        <w:trPr>
          <w:trHeight w:val="333" w:hRule="atLeast"/>
        </w:trPr>
        <w:tc>
          <w:tcPr>
            <w:tcW w:w="360" w:type="pct"/>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ind w:firstLine="0" w:firstLineChars="0"/>
              <w:jc w:val="center"/>
              <w:rPr>
                <w:color w:val="000000"/>
                <w:sz w:val="18"/>
                <w:szCs w:val="18"/>
              </w:rPr>
            </w:pPr>
          </w:p>
        </w:tc>
        <w:tc>
          <w:tcPr>
            <w:tcW w:w="371" w:type="pct"/>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ind w:firstLine="0" w:firstLineChars="0"/>
              <w:jc w:val="center"/>
              <w:rPr>
                <w:color w:val="000000"/>
                <w:sz w:val="18"/>
                <w:szCs w:val="18"/>
              </w:rPr>
            </w:pPr>
          </w:p>
        </w:tc>
        <w:tc>
          <w:tcPr>
            <w:tcW w:w="448"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ind w:firstLine="0" w:firstLineChars="0"/>
              <w:jc w:val="center"/>
              <w:textAlignment w:val="center"/>
              <w:rPr>
                <w:rFonts w:hAnsi="仿宋"/>
                <w:color w:val="000000"/>
                <w:kern w:val="0"/>
                <w:sz w:val="18"/>
                <w:szCs w:val="18"/>
              </w:rPr>
            </w:pPr>
            <w:r>
              <w:rPr>
                <w:rFonts w:hint="eastAsia" w:hAnsi="仿宋"/>
                <w:color w:val="000000"/>
                <w:kern w:val="0"/>
                <w:sz w:val="18"/>
                <w:szCs w:val="18"/>
              </w:rPr>
              <w:t>社会公众或服务对象满意度</w:t>
            </w:r>
          </w:p>
        </w:tc>
        <w:tc>
          <w:tcPr>
            <w:tcW w:w="313"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ind w:firstLine="0" w:firstLineChars="0"/>
              <w:jc w:val="center"/>
              <w:textAlignment w:val="center"/>
              <w:rPr>
                <w:rFonts w:hAnsi="仿宋"/>
                <w:color w:val="000000"/>
                <w:kern w:val="0"/>
                <w:sz w:val="18"/>
                <w:szCs w:val="18"/>
              </w:rPr>
            </w:pPr>
            <w:r>
              <w:rPr>
                <w:rFonts w:hint="eastAsia" w:hAnsi="仿宋"/>
                <w:color w:val="000000"/>
                <w:kern w:val="0"/>
                <w:sz w:val="18"/>
                <w:szCs w:val="18"/>
              </w:rPr>
              <w:t>6</w:t>
            </w:r>
          </w:p>
        </w:tc>
        <w:tc>
          <w:tcPr>
            <w:tcW w:w="1016"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ind w:firstLine="0" w:firstLineChars="0"/>
              <w:jc w:val="left"/>
              <w:textAlignment w:val="center"/>
              <w:rPr>
                <w:rFonts w:hAnsi="仿宋"/>
                <w:color w:val="000000"/>
                <w:kern w:val="0"/>
                <w:sz w:val="18"/>
                <w:szCs w:val="18"/>
              </w:rPr>
            </w:pPr>
            <w:r>
              <w:rPr>
                <w:rFonts w:hint="eastAsia" w:hAnsi="仿宋"/>
                <w:color w:val="000000"/>
                <w:kern w:val="0"/>
                <w:sz w:val="18"/>
                <w:szCs w:val="18"/>
              </w:rPr>
              <w:t>90%（含）以上计6分；80%（含）-90%，计4分；70%（含）-80%，计2分；低于70%计0分。</w:t>
            </w:r>
          </w:p>
        </w:tc>
        <w:tc>
          <w:tcPr>
            <w:tcW w:w="939"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ind w:firstLine="0" w:firstLineChars="0"/>
              <w:jc w:val="left"/>
              <w:rPr>
                <w:rFonts w:hAnsi="仿宋"/>
                <w:color w:val="000000"/>
                <w:kern w:val="0"/>
                <w:sz w:val="18"/>
                <w:szCs w:val="18"/>
              </w:rPr>
            </w:pPr>
          </w:p>
        </w:tc>
        <w:tc>
          <w:tcPr>
            <w:tcW w:w="1227"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ind w:firstLine="0" w:firstLineChars="0"/>
              <w:jc w:val="center"/>
              <w:textAlignment w:val="center"/>
              <w:rPr>
                <w:rFonts w:hAnsi="仿宋"/>
                <w:color w:val="000000"/>
                <w:kern w:val="0"/>
                <w:sz w:val="18"/>
                <w:szCs w:val="18"/>
              </w:rPr>
            </w:pPr>
            <w:r>
              <w:rPr>
                <w:rFonts w:hint="eastAsia" w:hAnsi="仿宋"/>
                <w:color w:val="000000"/>
                <w:kern w:val="0"/>
                <w:sz w:val="18"/>
                <w:szCs w:val="18"/>
              </w:rPr>
              <w:t>通过向社会公众发放问卷调查，经统计对本单位的履职效果、厉行节约、信息公开等情况满意度，社会群众对该单位工作开展情况、社会效益等关注程度高、满意度较好，根据评分标准，该单位本项指标得分6分。</w:t>
            </w:r>
          </w:p>
        </w:tc>
        <w:tc>
          <w:tcPr>
            <w:tcW w:w="326" w:type="pct"/>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ind w:firstLine="0" w:firstLineChars="0"/>
              <w:jc w:val="center"/>
              <w:textAlignment w:val="center"/>
              <w:rPr>
                <w:rFonts w:hAnsi="仿宋"/>
                <w:color w:val="000000"/>
                <w:kern w:val="0"/>
                <w:sz w:val="18"/>
                <w:szCs w:val="18"/>
              </w:rPr>
            </w:pPr>
            <w:r>
              <w:rPr>
                <w:rFonts w:hint="eastAsia" w:hAnsi="仿宋"/>
                <w:color w:val="000000"/>
                <w:kern w:val="0"/>
                <w:sz w:val="18"/>
                <w:szCs w:val="18"/>
              </w:rPr>
              <w:t>6</w:t>
            </w:r>
          </w:p>
        </w:tc>
      </w:tr>
      <w:tr>
        <w:tblPrEx>
          <w:tblCellMar>
            <w:top w:w="0" w:type="dxa"/>
            <w:left w:w="0" w:type="dxa"/>
            <w:bottom w:w="0" w:type="dxa"/>
            <w:right w:w="0" w:type="dxa"/>
          </w:tblCellMar>
        </w:tblPrEx>
        <w:trPr>
          <w:trHeight w:val="448" w:hRule="atLeast"/>
        </w:trPr>
        <w:tc>
          <w:tcPr>
            <w:tcW w:w="4674" w:type="pct"/>
            <w:gridSpan w:val="7"/>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ind w:firstLine="0" w:firstLineChars="0"/>
              <w:jc w:val="center"/>
              <w:textAlignment w:val="center"/>
              <w:rPr>
                <w:color w:val="000000"/>
                <w:sz w:val="18"/>
                <w:szCs w:val="18"/>
              </w:rPr>
            </w:pPr>
            <w:r>
              <w:rPr>
                <w:rFonts w:hAnsi="仿宋"/>
                <w:color w:val="000000"/>
                <w:kern w:val="0"/>
                <w:sz w:val="18"/>
                <w:szCs w:val="18"/>
              </w:rPr>
              <w:t>合</w:t>
            </w:r>
            <w:r>
              <w:rPr>
                <w:rStyle w:val="22"/>
                <w:rFonts w:hAnsi="仿宋"/>
              </w:rPr>
              <w:t>计</w:t>
            </w:r>
          </w:p>
        </w:tc>
        <w:tc>
          <w:tcPr>
            <w:tcW w:w="326" w:type="pct"/>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ind w:firstLine="0" w:firstLineChars="0"/>
              <w:jc w:val="center"/>
              <w:textAlignment w:val="center"/>
              <w:rPr>
                <w:color w:val="000000"/>
                <w:sz w:val="18"/>
                <w:szCs w:val="18"/>
              </w:rPr>
            </w:pPr>
            <w:r>
              <w:rPr>
                <w:color w:val="000000"/>
                <w:kern w:val="0"/>
                <w:sz w:val="18"/>
                <w:szCs w:val="18"/>
              </w:rPr>
              <w:t>82</w:t>
            </w:r>
          </w:p>
        </w:tc>
      </w:tr>
    </w:tbl>
    <w:p>
      <w:pPr>
        <w:ind w:firstLine="0" w:firstLineChars="0"/>
        <w:rPr>
          <w:rFonts w:ascii="黑体" w:hAnsi="黑体" w:eastAsia="黑体"/>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仿宋">
    <w:panose1 w:val="02010609060101010101"/>
    <w:charset w:val="86"/>
    <w:family w:val="modern"/>
    <w:pitch w:val="default"/>
    <w:sig w:usb0="800002BF" w:usb1="38CF7CFA" w:usb2="00000016" w:usb3="00000000" w:csb0="00040001" w:csb1="00000000"/>
  </w:font>
  <w:font w:name="Cambria">
    <w:altName w:val="DejaVu Math TeX Gyre"/>
    <w:panose1 w:val="02040503050406030204"/>
    <w:charset w:val="00"/>
    <w:family w:val="roman"/>
    <w:pitch w:val="default"/>
    <w:sig w:usb0="00000000" w:usb1="00000000" w:usb2="02000000" w:usb3="00000000" w:csb0="0000019F"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Arial">
    <w:panose1 w:val="020B0604020202020204"/>
    <w:charset w:val="00"/>
    <w:family w:val="swiss"/>
    <w:pitch w:val="default"/>
    <w:sig w:usb0="E0002EFF" w:usb1="C000785B" w:usb2="00000009" w:usb3="00000000" w:csb0="400001FF" w:csb1="FFFF0000"/>
  </w:font>
  <w:font w:name="方正小标宋_GBK">
    <w:altName w:val="微软雅黑"/>
    <w:panose1 w:val="00000000000000000000"/>
    <w:charset w:val="86"/>
    <w:family w:val="script"/>
    <w:pitch w:val="default"/>
    <w:sig w:usb0="00000000" w:usb1="00000000" w:usb2="00000010" w:usb3="00000000" w:csb0="00040000" w:csb1="00000000"/>
  </w:font>
  <w:font w:name="Segoe UI">
    <w:panose1 w:val="020B0502040204020203"/>
    <w:charset w:val="00"/>
    <w:family w:val="auto"/>
    <w:pitch w:val="default"/>
    <w:sig w:usb0="E4002EFF" w:usb1="C000E47F" w:usb2="00000009" w:usb3="00000000" w:csb0="200001FF" w:csb1="00000000"/>
  </w:font>
  <w:font w:name="DejaVu Math TeX Gyre">
    <w:panose1 w:val="02000503000000000000"/>
    <w:charset w:val="00"/>
    <w:family w:val="auto"/>
    <w:pitch w:val="default"/>
    <w:sig w:usb0="A10000EF" w:usb1="4201F9EE" w:usb2="02000000" w:usb3="00000000" w:csb0="60000193" w:csb1="0DD4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firstLine="360"/>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firstLine="360"/>
      <w:jc w:val="center"/>
    </w:pPr>
    <w:r>
      <w:fldChar w:fldCharType="begin"/>
    </w:r>
    <w:r>
      <w:instrText xml:space="preserve">PAGE   \* MERGEFORMAT</w:instrText>
    </w:r>
    <w:r>
      <w:fldChar w:fldCharType="separate"/>
    </w:r>
    <w:r>
      <w:rPr>
        <w:rFonts w:ascii="Times New Roman" w:hAnsi="Times New Roman"/>
        <w:lang w:val="zh-CN"/>
      </w:rPr>
      <w:t>2</w:t>
    </w:r>
    <w:r>
      <w:rPr>
        <w:lang w:val="zh-CN"/>
      </w:rPr>
      <w:fldChar w:fldCharType="end"/>
    </w:r>
  </w:p>
  <w:p>
    <w:pPr>
      <w:pStyle w:val="7"/>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firstLine="360"/>
      <w:jc w:val="center"/>
    </w:pPr>
    <w:r>
      <w:fldChar w:fldCharType="begin"/>
    </w:r>
    <w:r>
      <w:instrText xml:space="preserve">PAGE   \* MERGEFORMAT</w:instrText>
    </w:r>
    <w:r>
      <w:fldChar w:fldCharType="separate"/>
    </w:r>
    <w:r>
      <w:rPr>
        <w:rFonts w:ascii="Times New Roman" w:hAnsi="Times New Roman"/>
        <w:lang w:val="zh-CN"/>
      </w:rPr>
      <w:t>1</w:t>
    </w:r>
    <w:r>
      <w:rPr>
        <w:lang w:val="zh-CN"/>
      </w:rPr>
      <w:fldChar w:fldCharType="end"/>
    </w:r>
  </w:p>
  <w:p>
    <w:pPr>
      <w:pStyle w:val="7"/>
      <w:ind w:right="360" w:firstLine="560"/>
      <w:jc w:val="right"/>
      <w:rPr>
        <w:rFonts w:ascii="宋体" w:hAnsi="宋体"/>
        <w:sz w:val="28"/>
        <w:szCs w:val="28"/>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firstLine="360"/>
      <w:jc w:val="center"/>
    </w:pPr>
    <w:r>
      <w:rPr>
        <w:rFonts w:hint="eastAsia"/>
      </w:rPr>
      <w:t>第</w:t>
    </w:r>
    <w:r>
      <w:fldChar w:fldCharType="begin"/>
    </w:r>
    <w:r>
      <w:instrText xml:space="preserve">PAGE   \* MERGEFORMAT</w:instrText>
    </w:r>
    <w:r>
      <w:fldChar w:fldCharType="separate"/>
    </w:r>
    <w:r>
      <w:rPr>
        <w:rFonts w:ascii="Times New Roman" w:hAnsi="Times New Roman"/>
        <w:lang w:val="zh-CN"/>
      </w:rPr>
      <w:t>1</w:t>
    </w:r>
    <w:r>
      <w:rPr>
        <w:lang w:val="zh-CN"/>
      </w:rPr>
      <w:fldChar w:fldCharType="end"/>
    </w:r>
    <w:r>
      <w:rPr>
        <w:lang w:val="zh-CN"/>
      </w:rPr>
      <w:t>页</w:t>
    </w:r>
    <w:r>
      <w:rPr>
        <w:rFonts w:hint="eastAsia"/>
        <w:lang w:val="zh-CN"/>
      </w:rPr>
      <w:t>，</w:t>
    </w:r>
    <w:r>
      <w:t>共</w:t>
    </w:r>
    <w:r>
      <w:rPr>
        <w:rFonts w:hint="eastAsia" w:ascii="Times New Roman" w:hAnsi="Times New Roman"/>
      </w:rPr>
      <w:t>19</w:t>
    </w:r>
    <w:r>
      <w:rPr>
        <w:rFonts w:hint="eastAsia"/>
      </w:rPr>
      <w:t>页</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640"/>
      </w:pPr>
      <w:r>
        <w:separator/>
      </w:r>
    </w:p>
  </w:footnote>
  <w:footnote w:type="continuationSeparator" w:id="1">
    <w:p>
      <w:pPr>
        <w:spacing w:line="240" w:lineRule="auto"/>
        <w:ind w:firstLine="64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none" w:color="auto" w:sz="0" w:space="0"/>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NotTrackMoves/>
  <w:documentProtection w:enforcement="0"/>
  <w:defaultTabStop w:val="420"/>
  <w:drawingGridHorizontalSpacing w:val="297"/>
  <w:drawingGridVerticalSpacing w:val="317"/>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A1ODc3YmZmNGFlYzNjMDZlNzMzMWQ4MGJhMjFkZDcifQ=="/>
  </w:docVars>
  <w:rsids>
    <w:rsidRoot w:val="00482374"/>
    <w:rsid w:val="000118E6"/>
    <w:rsid w:val="00021BF7"/>
    <w:rsid w:val="0003289E"/>
    <w:rsid w:val="0003604D"/>
    <w:rsid w:val="00062013"/>
    <w:rsid w:val="000630E5"/>
    <w:rsid w:val="00063AC9"/>
    <w:rsid w:val="00064007"/>
    <w:rsid w:val="00070DBB"/>
    <w:rsid w:val="000753A2"/>
    <w:rsid w:val="000A0B9E"/>
    <w:rsid w:val="000A274D"/>
    <w:rsid w:val="000B71DF"/>
    <w:rsid w:val="000B7B58"/>
    <w:rsid w:val="000C488C"/>
    <w:rsid w:val="000D2F25"/>
    <w:rsid w:val="000D3B1F"/>
    <w:rsid w:val="000D7A24"/>
    <w:rsid w:val="000F4110"/>
    <w:rsid w:val="000F57BC"/>
    <w:rsid w:val="00107439"/>
    <w:rsid w:val="00110D24"/>
    <w:rsid w:val="001118E3"/>
    <w:rsid w:val="00115B4B"/>
    <w:rsid w:val="001164D0"/>
    <w:rsid w:val="0012383F"/>
    <w:rsid w:val="001303AB"/>
    <w:rsid w:val="00157006"/>
    <w:rsid w:val="00161A97"/>
    <w:rsid w:val="0017049B"/>
    <w:rsid w:val="00174237"/>
    <w:rsid w:val="001779BF"/>
    <w:rsid w:val="00180BEA"/>
    <w:rsid w:val="001938BC"/>
    <w:rsid w:val="001969E3"/>
    <w:rsid w:val="001A287C"/>
    <w:rsid w:val="001B1CA5"/>
    <w:rsid w:val="001B34C3"/>
    <w:rsid w:val="001C3F11"/>
    <w:rsid w:val="001F6CF0"/>
    <w:rsid w:val="00211488"/>
    <w:rsid w:val="00211EBC"/>
    <w:rsid w:val="0021425F"/>
    <w:rsid w:val="0022148A"/>
    <w:rsid w:val="00242155"/>
    <w:rsid w:val="00254B9B"/>
    <w:rsid w:val="00260663"/>
    <w:rsid w:val="002647AB"/>
    <w:rsid w:val="002766B8"/>
    <w:rsid w:val="002813F2"/>
    <w:rsid w:val="002A1A11"/>
    <w:rsid w:val="002A58A3"/>
    <w:rsid w:val="002A7A6F"/>
    <w:rsid w:val="002B038A"/>
    <w:rsid w:val="002B2127"/>
    <w:rsid w:val="002B4469"/>
    <w:rsid w:val="002B4BA5"/>
    <w:rsid w:val="002C05E2"/>
    <w:rsid w:val="002C0D02"/>
    <w:rsid w:val="002C2EE1"/>
    <w:rsid w:val="002C313A"/>
    <w:rsid w:val="002E47F0"/>
    <w:rsid w:val="002E4BA5"/>
    <w:rsid w:val="002F378C"/>
    <w:rsid w:val="0030638E"/>
    <w:rsid w:val="0033348D"/>
    <w:rsid w:val="003402B5"/>
    <w:rsid w:val="0036045F"/>
    <w:rsid w:val="00381B66"/>
    <w:rsid w:val="00387CCC"/>
    <w:rsid w:val="003911DA"/>
    <w:rsid w:val="003A44A3"/>
    <w:rsid w:val="003B0994"/>
    <w:rsid w:val="003B0ACA"/>
    <w:rsid w:val="003E48FF"/>
    <w:rsid w:val="00405FCF"/>
    <w:rsid w:val="00411A62"/>
    <w:rsid w:val="00415801"/>
    <w:rsid w:val="00427CFC"/>
    <w:rsid w:val="0044104D"/>
    <w:rsid w:val="00441094"/>
    <w:rsid w:val="00444734"/>
    <w:rsid w:val="004453D7"/>
    <w:rsid w:val="004608BF"/>
    <w:rsid w:val="00462C35"/>
    <w:rsid w:val="00464A52"/>
    <w:rsid w:val="00474EBD"/>
    <w:rsid w:val="00482374"/>
    <w:rsid w:val="004845AC"/>
    <w:rsid w:val="004B540D"/>
    <w:rsid w:val="004D0BC6"/>
    <w:rsid w:val="004D55EA"/>
    <w:rsid w:val="0050113B"/>
    <w:rsid w:val="00502B59"/>
    <w:rsid w:val="00502D18"/>
    <w:rsid w:val="005125B8"/>
    <w:rsid w:val="00516587"/>
    <w:rsid w:val="00516F12"/>
    <w:rsid w:val="005242D6"/>
    <w:rsid w:val="0053786D"/>
    <w:rsid w:val="0054022B"/>
    <w:rsid w:val="00542841"/>
    <w:rsid w:val="00547551"/>
    <w:rsid w:val="0055092F"/>
    <w:rsid w:val="005535D6"/>
    <w:rsid w:val="0056053B"/>
    <w:rsid w:val="0057080E"/>
    <w:rsid w:val="005931F9"/>
    <w:rsid w:val="005A05A3"/>
    <w:rsid w:val="005A2EBB"/>
    <w:rsid w:val="005A7E4C"/>
    <w:rsid w:val="005B3924"/>
    <w:rsid w:val="005B4DC8"/>
    <w:rsid w:val="005C44B0"/>
    <w:rsid w:val="005C6E43"/>
    <w:rsid w:val="005D1F23"/>
    <w:rsid w:val="005E2965"/>
    <w:rsid w:val="005E4404"/>
    <w:rsid w:val="005F3D77"/>
    <w:rsid w:val="00601A53"/>
    <w:rsid w:val="00606DDC"/>
    <w:rsid w:val="006117B8"/>
    <w:rsid w:val="00613F28"/>
    <w:rsid w:val="00632F9B"/>
    <w:rsid w:val="00642AE8"/>
    <w:rsid w:val="00657454"/>
    <w:rsid w:val="00660C4B"/>
    <w:rsid w:val="006668A5"/>
    <w:rsid w:val="00670EF3"/>
    <w:rsid w:val="00674754"/>
    <w:rsid w:val="00683BC2"/>
    <w:rsid w:val="00687E02"/>
    <w:rsid w:val="006958B6"/>
    <w:rsid w:val="006B1319"/>
    <w:rsid w:val="006B13D6"/>
    <w:rsid w:val="006B31E0"/>
    <w:rsid w:val="006C014E"/>
    <w:rsid w:val="006D723A"/>
    <w:rsid w:val="006D7D55"/>
    <w:rsid w:val="006E2B48"/>
    <w:rsid w:val="006E3D48"/>
    <w:rsid w:val="006F1C27"/>
    <w:rsid w:val="006F4B22"/>
    <w:rsid w:val="006F5FFC"/>
    <w:rsid w:val="00701AE7"/>
    <w:rsid w:val="00712811"/>
    <w:rsid w:val="00727DB8"/>
    <w:rsid w:val="00733B78"/>
    <w:rsid w:val="00742836"/>
    <w:rsid w:val="007536E2"/>
    <w:rsid w:val="007568F3"/>
    <w:rsid w:val="0076065C"/>
    <w:rsid w:val="00764B47"/>
    <w:rsid w:val="00765918"/>
    <w:rsid w:val="00773387"/>
    <w:rsid w:val="00774366"/>
    <w:rsid w:val="00776E19"/>
    <w:rsid w:val="00785E0A"/>
    <w:rsid w:val="00787711"/>
    <w:rsid w:val="007948FC"/>
    <w:rsid w:val="00795414"/>
    <w:rsid w:val="007D6A3D"/>
    <w:rsid w:val="007E676D"/>
    <w:rsid w:val="007F25E3"/>
    <w:rsid w:val="00800B03"/>
    <w:rsid w:val="008019BA"/>
    <w:rsid w:val="00802864"/>
    <w:rsid w:val="00811F6D"/>
    <w:rsid w:val="008217F8"/>
    <w:rsid w:val="00826607"/>
    <w:rsid w:val="00827E70"/>
    <w:rsid w:val="0083449A"/>
    <w:rsid w:val="0084095B"/>
    <w:rsid w:val="0086373B"/>
    <w:rsid w:val="00866B6D"/>
    <w:rsid w:val="00871C10"/>
    <w:rsid w:val="008A2852"/>
    <w:rsid w:val="008A630B"/>
    <w:rsid w:val="008B54EA"/>
    <w:rsid w:val="008B606B"/>
    <w:rsid w:val="008C7779"/>
    <w:rsid w:val="008D192F"/>
    <w:rsid w:val="008D1FD1"/>
    <w:rsid w:val="008E0F9F"/>
    <w:rsid w:val="008E28EE"/>
    <w:rsid w:val="008F1D1C"/>
    <w:rsid w:val="008F3530"/>
    <w:rsid w:val="00903280"/>
    <w:rsid w:val="009123EA"/>
    <w:rsid w:val="009128A6"/>
    <w:rsid w:val="009210B0"/>
    <w:rsid w:val="00922BDA"/>
    <w:rsid w:val="0093354B"/>
    <w:rsid w:val="00944182"/>
    <w:rsid w:val="0095735E"/>
    <w:rsid w:val="009576F3"/>
    <w:rsid w:val="0097184C"/>
    <w:rsid w:val="00973388"/>
    <w:rsid w:val="00977C61"/>
    <w:rsid w:val="0098305A"/>
    <w:rsid w:val="009964EF"/>
    <w:rsid w:val="009974D2"/>
    <w:rsid w:val="009A09B7"/>
    <w:rsid w:val="009A28CD"/>
    <w:rsid w:val="009C07F1"/>
    <w:rsid w:val="009C0F60"/>
    <w:rsid w:val="009C571A"/>
    <w:rsid w:val="00A01DD1"/>
    <w:rsid w:val="00A03489"/>
    <w:rsid w:val="00A10B81"/>
    <w:rsid w:val="00A2160A"/>
    <w:rsid w:val="00A31504"/>
    <w:rsid w:val="00A40AA4"/>
    <w:rsid w:val="00A55D68"/>
    <w:rsid w:val="00A601C2"/>
    <w:rsid w:val="00A671B5"/>
    <w:rsid w:val="00A973D6"/>
    <w:rsid w:val="00AA1949"/>
    <w:rsid w:val="00AA2136"/>
    <w:rsid w:val="00AA2AA1"/>
    <w:rsid w:val="00AA55E0"/>
    <w:rsid w:val="00AD6542"/>
    <w:rsid w:val="00AE5942"/>
    <w:rsid w:val="00AF1743"/>
    <w:rsid w:val="00B07442"/>
    <w:rsid w:val="00B129F1"/>
    <w:rsid w:val="00B22783"/>
    <w:rsid w:val="00B23767"/>
    <w:rsid w:val="00B37878"/>
    <w:rsid w:val="00B37F3F"/>
    <w:rsid w:val="00B542F2"/>
    <w:rsid w:val="00B575F5"/>
    <w:rsid w:val="00B57B7B"/>
    <w:rsid w:val="00B70567"/>
    <w:rsid w:val="00B715F8"/>
    <w:rsid w:val="00B71B7D"/>
    <w:rsid w:val="00B73593"/>
    <w:rsid w:val="00B75780"/>
    <w:rsid w:val="00B80076"/>
    <w:rsid w:val="00B80606"/>
    <w:rsid w:val="00B80FEE"/>
    <w:rsid w:val="00B816A7"/>
    <w:rsid w:val="00B82FCF"/>
    <w:rsid w:val="00B91933"/>
    <w:rsid w:val="00B92DBB"/>
    <w:rsid w:val="00BA3491"/>
    <w:rsid w:val="00BA3AB3"/>
    <w:rsid w:val="00BA73BB"/>
    <w:rsid w:val="00BA75B4"/>
    <w:rsid w:val="00BC6CCE"/>
    <w:rsid w:val="00BD4F7F"/>
    <w:rsid w:val="00C00367"/>
    <w:rsid w:val="00C01C0B"/>
    <w:rsid w:val="00C01DA4"/>
    <w:rsid w:val="00C0655B"/>
    <w:rsid w:val="00C11A97"/>
    <w:rsid w:val="00C12746"/>
    <w:rsid w:val="00C2114C"/>
    <w:rsid w:val="00C214FE"/>
    <w:rsid w:val="00C32E51"/>
    <w:rsid w:val="00C42603"/>
    <w:rsid w:val="00C54778"/>
    <w:rsid w:val="00C613F1"/>
    <w:rsid w:val="00C645B6"/>
    <w:rsid w:val="00C74D08"/>
    <w:rsid w:val="00C75B46"/>
    <w:rsid w:val="00C76315"/>
    <w:rsid w:val="00CA6253"/>
    <w:rsid w:val="00CB0A32"/>
    <w:rsid w:val="00CB1341"/>
    <w:rsid w:val="00CC2D67"/>
    <w:rsid w:val="00CC3403"/>
    <w:rsid w:val="00CD0D84"/>
    <w:rsid w:val="00CD1044"/>
    <w:rsid w:val="00CD2750"/>
    <w:rsid w:val="00CD4A7F"/>
    <w:rsid w:val="00CD51B2"/>
    <w:rsid w:val="00CD5D10"/>
    <w:rsid w:val="00CE3958"/>
    <w:rsid w:val="00CF0046"/>
    <w:rsid w:val="00CF0AA8"/>
    <w:rsid w:val="00D05E54"/>
    <w:rsid w:val="00D071E1"/>
    <w:rsid w:val="00D36765"/>
    <w:rsid w:val="00D56ABF"/>
    <w:rsid w:val="00D64A32"/>
    <w:rsid w:val="00D655FB"/>
    <w:rsid w:val="00D65C8C"/>
    <w:rsid w:val="00D7420C"/>
    <w:rsid w:val="00D748B0"/>
    <w:rsid w:val="00D971C2"/>
    <w:rsid w:val="00DB3B4E"/>
    <w:rsid w:val="00DB3BE0"/>
    <w:rsid w:val="00DD0B9D"/>
    <w:rsid w:val="00DF16B6"/>
    <w:rsid w:val="00DF174E"/>
    <w:rsid w:val="00DF268C"/>
    <w:rsid w:val="00E0130A"/>
    <w:rsid w:val="00E05DD9"/>
    <w:rsid w:val="00E25A6B"/>
    <w:rsid w:val="00E27282"/>
    <w:rsid w:val="00E35A19"/>
    <w:rsid w:val="00E40291"/>
    <w:rsid w:val="00E40F97"/>
    <w:rsid w:val="00E4750D"/>
    <w:rsid w:val="00E52FF9"/>
    <w:rsid w:val="00E5425A"/>
    <w:rsid w:val="00EA5FD8"/>
    <w:rsid w:val="00EA7241"/>
    <w:rsid w:val="00EB18AE"/>
    <w:rsid w:val="00EB3165"/>
    <w:rsid w:val="00EB573E"/>
    <w:rsid w:val="00EB5B76"/>
    <w:rsid w:val="00EC45D1"/>
    <w:rsid w:val="00ED16D9"/>
    <w:rsid w:val="00ED6AA0"/>
    <w:rsid w:val="00EE6484"/>
    <w:rsid w:val="00EF3226"/>
    <w:rsid w:val="00F06849"/>
    <w:rsid w:val="00F1337B"/>
    <w:rsid w:val="00F16080"/>
    <w:rsid w:val="00F24C71"/>
    <w:rsid w:val="00F33192"/>
    <w:rsid w:val="00F335F5"/>
    <w:rsid w:val="00F33902"/>
    <w:rsid w:val="00F54F14"/>
    <w:rsid w:val="00F73C4E"/>
    <w:rsid w:val="00F95865"/>
    <w:rsid w:val="00FA0CC1"/>
    <w:rsid w:val="00FB1FC3"/>
    <w:rsid w:val="00FC2342"/>
    <w:rsid w:val="00FD4D07"/>
    <w:rsid w:val="00FD6763"/>
    <w:rsid w:val="00FE71C1"/>
    <w:rsid w:val="00FF1E37"/>
    <w:rsid w:val="00FF60F4"/>
    <w:rsid w:val="10244FB6"/>
    <w:rsid w:val="61683A7F"/>
    <w:rsid w:val="68D41983"/>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semiHidden="0" w:name="toc 1"/>
    <w:lsdException w:uiPriority="39" w:semiHidden="0" w:name="toc 2"/>
    <w:lsdException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240" w:lineRule="atLeast"/>
      <w:ind w:firstLine="200" w:firstLineChars="200"/>
      <w:jc w:val="both"/>
    </w:pPr>
    <w:rPr>
      <w:rFonts w:ascii="Times New Roman" w:hAnsi="Times New Roman" w:eastAsia="仿宋" w:cs="Times New Roman"/>
      <w:kern w:val="2"/>
      <w:sz w:val="32"/>
      <w:szCs w:val="24"/>
      <w:lang w:val="en-US" w:eastAsia="zh-CN" w:bidi="ar-SA"/>
    </w:rPr>
  </w:style>
  <w:style w:type="paragraph" w:styleId="2">
    <w:name w:val="heading 1"/>
    <w:basedOn w:val="1"/>
    <w:next w:val="1"/>
    <w:link w:val="20"/>
    <w:qFormat/>
    <w:uiPriority w:val="9"/>
    <w:pPr>
      <w:outlineLvl w:val="0"/>
    </w:pPr>
    <w:rPr>
      <w:rFonts w:eastAsia="黑体"/>
      <w:bCs/>
      <w:kern w:val="44"/>
      <w:szCs w:val="44"/>
    </w:rPr>
  </w:style>
  <w:style w:type="paragraph" w:styleId="3">
    <w:name w:val="heading 2"/>
    <w:basedOn w:val="1"/>
    <w:next w:val="1"/>
    <w:link w:val="23"/>
    <w:unhideWhenUsed/>
    <w:qFormat/>
    <w:uiPriority w:val="9"/>
    <w:pPr>
      <w:outlineLvl w:val="1"/>
    </w:pPr>
    <w:rPr>
      <w:rFonts w:eastAsia="楷体" w:asciiTheme="majorHAnsi" w:hAnsiTheme="majorHAnsi" w:cstheme="majorBidi"/>
      <w:b/>
      <w:bCs/>
      <w:szCs w:val="32"/>
    </w:rPr>
  </w:style>
  <w:style w:type="paragraph" w:styleId="4">
    <w:name w:val="heading 3"/>
    <w:basedOn w:val="1"/>
    <w:next w:val="1"/>
    <w:link w:val="21"/>
    <w:unhideWhenUsed/>
    <w:qFormat/>
    <w:uiPriority w:val="9"/>
    <w:pPr>
      <w:outlineLvl w:val="2"/>
    </w:pPr>
    <w:rPr>
      <w:b/>
      <w:bCs/>
      <w:szCs w:val="32"/>
    </w:rPr>
  </w:style>
  <w:style w:type="character" w:default="1" w:styleId="13">
    <w:name w:val="Default Paragraph Font"/>
    <w:semiHidden/>
    <w:unhideWhenUsed/>
    <w:uiPriority w:val="1"/>
  </w:style>
  <w:style w:type="table" w:default="1" w:styleId="12">
    <w:name w:val="Normal Table"/>
    <w:semiHidden/>
    <w:unhideWhenUsed/>
    <w:uiPriority w:val="99"/>
    <w:tblPr>
      <w:tblCellMar>
        <w:top w:w="0" w:type="dxa"/>
        <w:left w:w="108" w:type="dxa"/>
        <w:bottom w:w="0" w:type="dxa"/>
        <w:right w:w="108" w:type="dxa"/>
      </w:tblCellMar>
    </w:tblPr>
  </w:style>
  <w:style w:type="paragraph" w:styleId="5">
    <w:name w:val="toc 3"/>
    <w:basedOn w:val="1"/>
    <w:next w:val="1"/>
    <w:unhideWhenUsed/>
    <w:uiPriority w:val="39"/>
    <w:pPr>
      <w:ind w:left="840" w:leftChars="400"/>
    </w:pPr>
  </w:style>
  <w:style w:type="paragraph" w:styleId="6">
    <w:name w:val="Balloon Text"/>
    <w:basedOn w:val="1"/>
    <w:link w:val="19"/>
    <w:semiHidden/>
    <w:unhideWhenUsed/>
    <w:uiPriority w:val="99"/>
    <w:rPr>
      <w:sz w:val="18"/>
      <w:szCs w:val="18"/>
    </w:rPr>
  </w:style>
  <w:style w:type="paragraph" w:styleId="7">
    <w:name w:val="footer"/>
    <w:basedOn w:val="1"/>
    <w:link w:val="16"/>
    <w:unhideWhenUsed/>
    <w:uiPriority w:val="99"/>
    <w:pPr>
      <w:tabs>
        <w:tab w:val="center" w:pos="4153"/>
        <w:tab w:val="right" w:pos="8306"/>
      </w:tabs>
      <w:snapToGrid w:val="0"/>
      <w:jc w:val="left"/>
    </w:pPr>
    <w:rPr>
      <w:rFonts w:ascii="Calibri" w:hAnsi="Calibri"/>
      <w:sz w:val="18"/>
      <w:szCs w:val="18"/>
    </w:rPr>
  </w:style>
  <w:style w:type="paragraph" w:styleId="8">
    <w:name w:val="header"/>
    <w:basedOn w:val="1"/>
    <w:link w:val="15"/>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9">
    <w:name w:val="toc 1"/>
    <w:basedOn w:val="1"/>
    <w:next w:val="1"/>
    <w:unhideWhenUsed/>
    <w:uiPriority w:val="39"/>
  </w:style>
  <w:style w:type="paragraph" w:styleId="10">
    <w:name w:val="toc 2"/>
    <w:basedOn w:val="1"/>
    <w:next w:val="1"/>
    <w:unhideWhenUsed/>
    <w:uiPriority w:val="39"/>
    <w:pPr>
      <w:ind w:left="420" w:leftChars="200"/>
    </w:pPr>
  </w:style>
  <w:style w:type="paragraph" w:styleId="11">
    <w:name w:val="Normal (Web)"/>
    <w:basedOn w:val="1"/>
    <w:unhideWhenUsed/>
    <w:uiPriority w:val="99"/>
    <w:pPr>
      <w:widowControl/>
      <w:spacing w:before="100" w:beforeAutospacing="1" w:after="100" w:afterAutospacing="1"/>
      <w:jc w:val="left"/>
    </w:pPr>
    <w:rPr>
      <w:rFonts w:ascii="宋体" w:hAnsi="宋体" w:cs="宋体"/>
      <w:kern w:val="0"/>
      <w:sz w:val="24"/>
    </w:rPr>
  </w:style>
  <w:style w:type="character" w:styleId="14">
    <w:name w:val="Hyperlink"/>
    <w:basedOn w:val="13"/>
    <w:unhideWhenUsed/>
    <w:uiPriority w:val="99"/>
    <w:rPr>
      <w:color w:val="0000FF" w:themeColor="hyperlink"/>
      <w:u w:val="single"/>
    </w:rPr>
  </w:style>
  <w:style w:type="character" w:customStyle="1" w:styleId="15">
    <w:name w:val="页眉 字符"/>
    <w:link w:val="8"/>
    <w:uiPriority w:val="99"/>
    <w:rPr>
      <w:sz w:val="18"/>
      <w:szCs w:val="18"/>
    </w:rPr>
  </w:style>
  <w:style w:type="character" w:customStyle="1" w:styleId="16">
    <w:name w:val="页脚 字符1"/>
    <w:link w:val="7"/>
    <w:semiHidden/>
    <w:qFormat/>
    <w:uiPriority w:val="99"/>
    <w:rPr>
      <w:sz w:val="18"/>
      <w:szCs w:val="18"/>
    </w:rPr>
  </w:style>
  <w:style w:type="character" w:customStyle="1" w:styleId="17">
    <w:name w:val="页脚 字符"/>
    <w:qFormat/>
    <w:uiPriority w:val="99"/>
    <w:rPr>
      <w:kern w:val="2"/>
      <w:sz w:val="18"/>
      <w:szCs w:val="18"/>
    </w:rPr>
  </w:style>
  <w:style w:type="paragraph" w:styleId="18">
    <w:name w:val="List Paragraph"/>
    <w:basedOn w:val="1"/>
    <w:qFormat/>
    <w:uiPriority w:val="34"/>
    <w:pPr>
      <w:ind w:firstLine="420"/>
    </w:pPr>
  </w:style>
  <w:style w:type="character" w:customStyle="1" w:styleId="19">
    <w:name w:val="批注框文本 字符"/>
    <w:link w:val="6"/>
    <w:semiHidden/>
    <w:uiPriority w:val="99"/>
    <w:rPr>
      <w:rFonts w:ascii="Times New Roman" w:hAnsi="Times New Roman" w:eastAsia="宋体" w:cs="Times New Roman"/>
      <w:sz w:val="18"/>
      <w:szCs w:val="18"/>
    </w:rPr>
  </w:style>
  <w:style w:type="character" w:customStyle="1" w:styleId="20">
    <w:name w:val="标题 1 字符"/>
    <w:link w:val="2"/>
    <w:uiPriority w:val="9"/>
    <w:rPr>
      <w:rFonts w:eastAsia="黑体"/>
      <w:bCs/>
      <w:kern w:val="44"/>
      <w:sz w:val="32"/>
      <w:szCs w:val="44"/>
    </w:rPr>
  </w:style>
  <w:style w:type="character" w:customStyle="1" w:styleId="21">
    <w:name w:val="标题 3 字符"/>
    <w:link w:val="4"/>
    <w:qFormat/>
    <w:uiPriority w:val="9"/>
    <w:rPr>
      <w:rFonts w:eastAsia="仿宋"/>
      <w:b/>
      <w:bCs/>
      <w:kern w:val="2"/>
      <w:sz w:val="32"/>
      <w:szCs w:val="32"/>
    </w:rPr>
  </w:style>
  <w:style w:type="character" w:customStyle="1" w:styleId="22">
    <w:name w:val="font11"/>
    <w:basedOn w:val="13"/>
    <w:uiPriority w:val="0"/>
    <w:rPr>
      <w:rFonts w:hint="default" w:ascii="Times New Roman" w:hAnsi="Times New Roman" w:cs="Times New Roman"/>
      <w:color w:val="000000"/>
      <w:sz w:val="18"/>
      <w:szCs w:val="18"/>
      <w:u w:val="none"/>
    </w:rPr>
  </w:style>
  <w:style w:type="character" w:customStyle="1" w:styleId="23">
    <w:name w:val="标题 2 字符"/>
    <w:basedOn w:val="13"/>
    <w:link w:val="3"/>
    <w:uiPriority w:val="9"/>
    <w:rPr>
      <w:rFonts w:eastAsia="楷体" w:asciiTheme="majorHAnsi" w:hAnsiTheme="majorHAnsi" w:cstheme="majorBidi"/>
      <w:b/>
      <w:bCs/>
      <w:kern w:val="2"/>
      <w:sz w:val="32"/>
      <w:szCs w:val="32"/>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customXml" Target="../customXml/item1.xml"/><Relationship Id="rId12" Type="http://schemas.openxmlformats.org/officeDocument/2006/relationships/theme" Target="theme/theme1.xml"/><Relationship Id="rId11" Type="http://schemas.openxmlformats.org/officeDocument/2006/relationships/footer" Target="foot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02CAE5-562E-4F48-B234-F459A9574EBA}">
  <ds:schemaRefs/>
</ds:datastoreItem>
</file>

<file path=docProps/app.xml><?xml version="1.0" encoding="utf-8"?>
<Properties xmlns="http://schemas.openxmlformats.org/officeDocument/2006/extended-properties" xmlns:vt="http://schemas.openxmlformats.org/officeDocument/2006/docPropsVTypes">
  <Template>Normal</Template>
  <Pages>21</Pages>
  <Words>2107</Words>
  <Characters>12012</Characters>
  <Lines>100</Lines>
  <Paragraphs>28</Paragraphs>
  <TotalTime>979</TotalTime>
  <ScaleCrop>false</ScaleCrop>
  <LinksUpToDate>false</LinksUpToDate>
  <CharactersWithSpaces>14091</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2019-08-23T03:32:00Z</dcterms:created>
  <dc:creator>Admin</dc:creator>
  <cp:lastModifiedBy>A。鷰子（湖南绿通蔬菜配送）</cp:lastModifiedBy>
  <cp:lastPrinted>2019-08-30T02:55:00Z</cp:lastPrinted>
  <dcterms:modified xsi:type="dcterms:W3CDTF">2023-12-11T07:07:31Z</dcterms:modified>
  <cp:revision>99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F75A6D281EE041B084471BE9A1183734_13</vt:lpwstr>
  </property>
</Properties>
</file>