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1F3" w:rsidRDefault="001851F3">
      <w:pPr>
        <w:snapToGrid w:val="0"/>
        <w:spacing w:line="520" w:lineRule="exact"/>
        <w:jc w:val="center"/>
        <w:rPr>
          <w:rFonts w:eastAsia="方正小标宋简体"/>
          <w:sz w:val="44"/>
          <w:szCs w:val="44"/>
        </w:rPr>
      </w:pPr>
      <w:bookmarkStart w:id="0" w:name="_GoBack"/>
      <w:bookmarkEnd w:id="0"/>
    </w:p>
    <w:p w:rsidR="001851F3" w:rsidRDefault="001851F3">
      <w:pPr>
        <w:snapToGrid w:val="0"/>
        <w:spacing w:line="520" w:lineRule="exact"/>
        <w:jc w:val="center"/>
        <w:rPr>
          <w:rFonts w:eastAsia="方正小标宋简体"/>
          <w:sz w:val="44"/>
          <w:szCs w:val="44"/>
        </w:rPr>
      </w:pPr>
    </w:p>
    <w:p w:rsidR="001851F3" w:rsidRDefault="001851F3">
      <w:pPr>
        <w:snapToGrid w:val="0"/>
        <w:spacing w:line="520" w:lineRule="exact"/>
        <w:jc w:val="center"/>
        <w:rPr>
          <w:rFonts w:eastAsia="方正小标宋简体"/>
          <w:sz w:val="44"/>
          <w:szCs w:val="44"/>
        </w:rPr>
      </w:pPr>
    </w:p>
    <w:p w:rsidR="001851F3" w:rsidRDefault="005D444A">
      <w:pPr>
        <w:spacing w:beforeLines="200" w:before="872" w:line="600" w:lineRule="exact"/>
        <w:jc w:val="center"/>
        <w:rPr>
          <w:rFonts w:ascii="仿宋" w:eastAsia="仿宋" w:hAnsi="仿宋"/>
        </w:rPr>
      </w:pPr>
      <w:r>
        <w:rPr>
          <w:rFonts w:ascii="仿宋" w:eastAsia="仿宋" w:hAnsi="仿宋" w:hint="eastAsia"/>
        </w:rPr>
        <w:t xml:space="preserve">                                </w:t>
      </w:r>
      <w:r>
        <w:rPr>
          <w:rFonts w:ascii="仿宋" w:eastAsia="仿宋" w:hAnsi="仿宋" w:hint="eastAsia"/>
        </w:rPr>
        <w:t xml:space="preserve"> </w:t>
      </w:r>
      <w:proofErr w:type="gramStart"/>
      <w:r>
        <w:rPr>
          <w:rFonts w:ascii="仿宋" w:eastAsia="仿宋" w:hAnsi="仿宋" w:hint="eastAsia"/>
        </w:rPr>
        <w:t>山教通</w:t>
      </w:r>
      <w:proofErr w:type="gramEnd"/>
      <w:r>
        <w:rPr>
          <w:rFonts w:ascii="仿宋" w:eastAsia="仿宋" w:hAnsi="仿宋" w:hint="eastAsia"/>
        </w:rPr>
        <w:t>〔</w:t>
      </w:r>
      <w:r>
        <w:rPr>
          <w:rFonts w:ascii="仿宋" w:eastAsia="仿宋" w:hAnsi="仿宋" w:hint="eastAsia"/>
        </w:rPr>
        <w:t>2020</w:t>
      </w:r>
      <w:r>
        <w:rPr>
          <w:rFonts w:ascii="仿宋" w:eastAsia="仿宋" w:hAnsi="仿宋" w:hint="eastAsia"/>
        </w:rPr>
        <w:t>〕</w:t>
      </w:r>
      <w:r>
        <w:rPr>
          <w:rFonts w:ascii="仿宋" w:eastAsia="仿宋" w:hAnsi="仿宋" w:hint="eastAsia"/>
        </w:rPr>
        <w:t>106</w:t>
      </w:r>
      <w:r>
        <w:rPr>
          <w:rFonts w:ascii="仿宋" w:eastAsia="仿宋" w:hAnsi="仿宋" w:hint="eastAsia"/>
        </w:rPr>
        <w:t>号</w:t>
      </w:r>
    </w:p>
    <w:p w:rsidR="001851F3" w:rsidRDefault="001851F3">
      <w:pPr>
        <w:snapToGrid w:val="0"/>
        <w:spacing w:line="520" w:lineRule="exact"/>
        <w:rPr>
          <w:rFonts w:eastAsia="方正小标宋简体"/>
          <w:sz w:val="44"/>
          <w:szCs w:val="44"/>
        </w:rPr>
      </w:pPr>
    </w:p>
    <w:p w:rsidR="001851F3" w:rsidRDefault="005D444A">
      <w:pPr>
        <w:snapToGrid w:val="0"/>
        <w:spacing w:line="520" w:lineRule="exact"/>
        <w:jc w:val="center"/>
        <w:rPr>
          <w:rFonts w:eastAsia="方正小标宋简体"/>
          <w:sz w:val="44"/>
          <w:szCs w:val="44"/>
        </w:rPr>
      </w:pPr>
      <w:r>
        <w:rPr>
          <w:rFonts w:eastAsia="方正小标宋简体"/>
          <w:sz w:val="44"/>
          <w:szCs w:val="44"/>
        </w:rPr>
        <w:t>关于做好</w:t>
      </w:r>
      <w:r>
        <w:rPr>
          <w:rFonts w:eastAsia="方正小标宋简体" w:hint="eastAsia"/>
          <w:sz w:val="44"/>
          <w:szCs w:val="44"/>
        </w:rPr>
        <w:t>2020</w:t>
      </w:r>
      <w:r>
        <w:rPr>
          <w:rFonts w:eastAsia="方正小标宋简体"/>
          <w:sz w:val="44"/>
          <w:szCs w:val="44"/>
        </w:rPr>
        <w:t>年高中（中职）起点</w:t>
      </w:r>
    </w:p>
    <w:p w:rsidR="001851F3" w:rsidRDefault="005D444A">
      <w:pPr>
        <w:snapToGrid w:val="0"/>
        <w:spacing w:line="520" w:lineRule="exact"/>
        <w:jc w:val="center"/>
        <w:rPr>
          <w:rFonts w:eastAsia="方正小标宋简体"/>
          <w:sz w:val="44"/>
          <w:szCs w:val="44"/>
        </w:rPr>
      </w:pPr>
      <w:r>
        <w:rPr>
          <w:rFonts w:eastAsia="方正小标宋简体"/>
          <w:sz w:val="44"/>
          <w:szCs w:val="44"/>
        </w:rPr>
        <w:t>本科层次</w:t>
      </w:r>
      <w:r>
        <w:rPr>
          <w:rFonts w:eastAsia="方正小标宋简体" w:hint="eastAsia"/>
          <w:sz w:val="44"/>
          <w:szCs w:val="44"/>
        </w:rPr>
        <w:t>乡</w:t>
      </w:r>
      <w:r>
        <w:rPr>
          <w:rFonts w:eastAsia="方正小标宋简体"/>
          <w:sz w:val="44"/>
          <w:szCs w:val="44"/>
        </w:rPr>
        <w:t>村教师公费定向培养计划</w:t>
      </w:r>
    </w:p>
    <w:p w:rsidR="001851F3" w:rsidRDefault="005D444A">
      <w:pPr>
        <w:snapToGrid w:val="0"/>
        <w:spacing w:line="520" w:lineRule="exact"/>
        <w:jc w:val="center"/>
        <w:rPr>
          <w:rFonts w:eastAsia="方正小标宋简体"/>
          <w:sz w:val="44"/>
          <w:szCs w:val="44"/>
        </w:rPr>
      </w:pPr>
      <w:r>
        <w:rPr>
          <w:rFonts w:eastAsia="方正小标宋简体"/>
          <w:spacing w:val="80"/>
          <w:sz w:val="44"/>
          <w:szCs w:val="44"/>
        </w:rPr>
        <w:t>招生工作的通</w:t>
      </w:r>
      <w:r>
        <w:rPr>
          <w:rFonts w:eastAsia="方正小标宋简体"/>
          <w:sz w:val="44"/>
          <w:szCs w:val="44"/>
        </w:rPr>
        <w:t>知</w:t>
      </w:r>
    </w:p>
    <w:p w:rsidR="001851F3" w:rsidRDefault="001851F3">
      <w:pPr>
        <w:spacing w:line="590" w:lineRule="exact"/>
        <w:jc w:val="center"/>
        <w:rPr>
          <w:szCs w:val="32"/>
        </w:rPr>
      </w:pPr>
    </w:p>
    <w:p w:rsidR="001851F3" w:rsidRDefault="005D444A">
      <w:pPr>
        <w:snapToGrid w:val="0"/>
        <w:spacing w:line="584" w:lineRule="exact"/>
        <w:rPr>
          <w:rFonts w:ascii="仿宋" w:eastAsia="仿宋" w:hAnsi="仿宋" w:cs="仿宋"/>
          <w:szCs w:val="32"/>
        </w:rPr>
      </w:pPr>
      <w:r>
        <w:rPr>
          <w:rFonts w:ascii="仿宋" w:eastAsia="仿宋" w:hAnsi="仿宋" w:cs="仿宋" w:hint="eastAsia"/>
          <w:szCs w:val="32"/>
        </w:rPr>
        <w:t>县直各高中学校，相关民办学校：</w:t>
      </w:r>
    </w:p>
    <w:p w:rsidR="001851F3" w:rsidRDefault="005D444A">
      <w:pPr>
        <w:spacing w:line="584" w:lineRule="exact"/>
        <w:ind w:firstLineChars="200" w:firstLine="640"/>
        <w:rPr>
          <w:rFonts w:ascii="仿宋" w:eastAsia="仿宋" w:hAnsi="仿宋" w:cs="仿宋"/>
          <w:szCs w:val="32"/>
        </w:rPr>
      </w:pPr>
      <w:r>
        <w:rPr>
          <w:rFonts w:ascii="仿宋" w:eastAsia="仿宋" w:hAnsi="仿宋" w:cs="仿宋" w:hint="eastAsia"/>
          <w:szCs w:val="32"/>
        </w:rPr>
        <w:t>为贯彻落实《湖南省人民政府办公厅关于印发</w:t>
      </w:r>
      <w:r>
        <w:rPr>
          <w:rFonts w:ascii="仿宋" w:eastAsia="仿宋" w:hAnsi="仿宋" w:cs="仿宋" w:hint="eastAsia"/>
          <w:szCs w:val="32"/>
        </w:rPr>
        <w:t>&lt;</w:t>
      </w:r>
      <w:r>
        <w:rPr>
          <w:rFonts w:ascii="仿宋" w:eastAsia="仿宋" w:hAnsi="仿宋" w:cs="仿宋" w:hint="eastAsia"/>
          <w:szCs w:val="32"/>
        </w:rPr>
        <w:t>湖南省乡村教师支持计划</w:t>
      </w:r>
      <w:r>
        <w:rPr>
          <w:rFonts w:ascii="仿宋" w:eastAsia="仿宋" w:hAnsi="仿宋" w:cs="仿宋" w:hint="eastAsia"/>
          <w:szCs w:val="32"/>
        </w:rPr>
        <w:t>(2015-2020</w:t>
      </w:r>
      <w:r>
        <w:rPr>
          <w:rFonts w:ascii="仿宋" w:eastAsia="仿宋" w:hAnsi="仿宋" w:cs="仿宋" w:hint="eastAsia"/>
          <w:szCs w:val="32"/>
        </w:rPr>
        <w:t>年</w:t>
      </w:r>
      <w:r>
        <w:rPr>
          <w:rFonts w:ascii="仿宋" w:eastAsia="仿宋" w:hAnsi="仿宋" w:cs="仿宋" w:hint="eastAsia"/>
          <w:szCs w:val="32"/>
        </w:rPr>
        <w:t>)</w:t>
      </w:r>
      <w:r>
        <w:rPr>
          <w:rFonts w:ascii="仿宋" w:eastAsia="仿宋" w:hAnsi="仿宋" w:cs="仿宋" w:hint="eastAsia"/>
          <w:szCs w:val="32"/>
        </w:rPr>
        <w:t>实施办法</w:t>
      </w:r>
      <w:r>
        <w:rPr>
          <w:rFonts w:ascii="仿宋" w:eastAsia="仿宋" w:hAnsi="仿宋" w:cs="仿宋" w:hint="eastAsia"/>
          <w:szCs w:val="32"/>
        </w:rPr>
        <w:t>&gt;</w:t>
      </w:r>
      <w:r>
        <w:rPr>
          <w:rFonts w:ascii="仿宋" w:eastAsia="仿宋" w:hAnsi="仿宋" w:cs="仿宋" w:hint="eastAsia"/>
          <w:szCs w:val="32"/>
        </w:rPr>
        <w:t>的通知》</w:t>
      </w:r>
      <w:r>
        <w:rPr>
          <w:rFonts w:ascii="仿宋" w:eastAsia="仿宋" w:hAnsi="仿宋" w:cs="仿宋" w:hint="eastAsia"/>
          <w:szCs w:val="32"/>
        </w:rPr>
        <w:t>(</w:t>
      </w:r>
      <w:r>
        <w:rPr>
          <w:rFonts w:ascii="仿宋" w:eastAsia="仿宋" w:hAnsi="仿宋" w:cs="仿宋" w:hint="eastAsia"/>
          <w:szCs w:val="32"/>
        </w:rPr>
        <w:t>湘政办发〔</w:t>
      </w:r>
      <w:r>
        <w:rPr>
          <w:rFonts w:ascii="仿宋" w:eastAsia="仿宋" w:hAnsi="仿宋" w:cs="仿宋" w:hint="eastAsia"/>
          <w:szCs w:val="32"/>
        </w:rPr>
        <w:t>2015</w:t>
      </w:r>
      <w:r>
        <w:rPr>
          <w:rFonts w:ascii="仿宋" w:eastAsia="仿宋" w:hAnsi="仿宋" w:cs="仿宋" w:hint="eastAsia"/>
          <w:szCs w:val="32"/>
        </w:rPr>
        <w:t>〕</w:t>
      </w:r>
      <w:r>
        <w:rPr>
          <w:rFonts w:ascii="仿宋" w:eastAsia="仿宋" w:hAnsi="仿宋" w:cs="仿宋" w:hint="eastAsia"/>
          <w:szCs w:val="32"/>
        </w:rPr>
        <w:t>114</w:t>
      </w:r>
      <w:r>
        <w:rPr>
          <w:rFonts w:ascii="仿宋" w:eastAsia="仿宋" w:hAnsi="仿宋" w:cs="仿宋" w:hint="eastAsia"/>
          <w:szCs w:val="32"/>
        </w:rPr>
        <w:t>号</w:t>
      </w:r>
      <w:r>
        <w:rPr>
          <w:rFonts w:ascii="仿宋" w:eastAsia="仿宋" w:hAnsi="仿宋" w:cs="仿宋" w:hint="eastAsia"/>
          <w:szCs w:val="32"/>
        </w:rPr>
        <w:t>)</w:t>
      </w:r>
      <w:r>
        <w:rPr>
          <w:rFonts w:ascii="仿宋" w:eastAsia="仿宋" w:hAnsi="仿宋" w:cs="仿宋" w:hint="eastAsia"/>
          <w:szCs w:val="32"/>
        </w:rPr>
        <w:t>、湖南省教育厅《关于做好</w:t>
      </w:r>
      <w:r>
        <w:rPr>
          <w:rFonts w:ascii="仿宋" w:eastAsia="仿宋" w:hAnsi="仿宋" w:cs="仿宋" w:hint="eastAsia"/>
          <w:szCs w:val="32"/>
        </w:rPr>
        <w:t>2020</w:t>
      </w:r>
      <w:r>
        <w:rPr>
          <w:rFonts w:ascii="仿宋" w:eastAsia="仿宋" w:hAnsi="仿宋" w:cs="仿宋" w:hint="eastAsia"/>
          <w:szCs w:val="32"/>
        </w:rPr>
        <w:t>年高中（中职）起点本科层次乡村教师公费定向培养计划招生工作的通知》</w:t>
      </w:r>
      <w:r>
        <w:rPr>
          <w:rFonts w:ascii="仿宋" w:eastAsia="仿宋" w:hAnsi="仿宋" w:cs="仿宋" w:hint="eastAsia"/>
          <w:szCs w:val="32"/>
        </w:rPr>
        <w:t>(</w:t>
      </w:r>
      <w:proofErr w:type="gramStart"/>
      <w:r>
        <w:rPr>
          <w:rFonts w:ascii="仿宋" w:eastAsia="仿宋" w:hAnsi="仿宋" w:cs="仿宋" w:hint="eastAsia"/>
          <w:szCs w:val="32"/>
        </w:rPr>
        <w:t>湘教发</w:t>
      </w:r>
      <w:proofErr w:type="gramEnd"/>
      <w:r>
        <w:rPr>
          <w:rFonts w:ascii="仿宋" w:eastAsia="仿宋" w:hAnsi="仿宋" w:cs="仿宋" w:hint="eastAsia"/>
          <w:szCs w:val="32"/>
        </w:rPr>
        <w:t>〔</w:t>
      </w:r>
      <w:r>
        <w:rPr>
          <w:rFonts w:ascii="仿宋" w:eastAsia="仿宋" w:hAnsi="仿宋" w:cs="仿宋" w:hint="eastAsia"/>
          <w:szCs w:val="32"/>
        </w:rPr>
        <w:t>2020</w:t>
      </w:r>
      <w:r>
        <w:rPr>
          <w:rFonts w:ascii="仿宋" w:eastAsia="仿宋" w:hAnsi="仿宋" w:cs="仿宋" w:hint="eastAsia"/>
          <w:szCs w:val="32"/>
        </w:rPr>
        <w:t>〕</w:t>
      </w:r>
      <w:r>
        <w:rPr>
          <w:rFonts w:ascii="仿宋" w:eastAsia="仿宋" w:hAnsi="仿宋" w:cs="仿宋" w:hint="eastAsia"/>
          <w:szCs w:val="32"/>
        </w:rPr>
        <w:t>20</w:t>
      </w:r>
      <w:r>
        <w:rPr>
          <w:rFonts w:ascii="仿宋" w:eastAsia="仿宋" w:hAnsi="仿宋" w:cs="仿宋" w:hint="eastAsia"/>
          <w:szCs w:val="32"/>
        </w:rPr>
        <w:t>号</w:t>
      </w:r>
      <w:r>
        <w:rPr>
          <w:rFonts w:ascii="仿宋" w:eastAsia="仿宋" w:hAnsi="仿宋" w:cs="仿宋" w:hint="eastAsia"/>
          <w:szCs w:val="32"/>
        </w:rPr>
        <w:t>)</w:t>
      </w:r>
      <w:r>
        <w:rPr>
          <w:rFonts w:ascii="仿宋" w:eastAsia="仿宋" w:hAnsi="仿宋" w:cs="仿宋" w:hint="eastAsia"/>
          <w:szCs w:val="32"/>
        </w:rPr>
        <w:t>文件精神，切实加强我县乡村教师队伍建设，</w:t>
      </w:r>
      <w:r>
        <w:rPr>
          <w:rFonts w:ascii="仿宋" w:eastAsia="仿宋" w:hAnsi="仿宋" w:cs="仿宋" w:hint="eastAsia"/>
          <w:szCs w:val="32"/>
        </w:rPr>
        <w:t>2020</w:t>
      </w:r>
      <w:r>
        <w:rPr>
          <w:rFonts w:ascii="仿宋" w:eastAsia="仿宋" w:hAnsi="仿宋" w:cs="仿宋" w:hint="eastAsia"/>
          <w:szCs w:val="32"/>
        </w:rPr>
        <w:t>年，我县继续实施高中（中职）起点本科层次乡村高中、初中和中职专业课教师公费定向培养计划。按照“自愿报名、择优录取、公费培养、定向定期服务”的原则，通过普通高考和普通高校对口招生考试进行招生。现就有关事</w:t>
      </w:r>
      <w:r>
        <w:rPr>
          <w:rFonts w:ascii="仿宋" w:eastAsia="仿宋" w:hAnsi="仿宋" w:cs="仿宋" w:hint="eastAsia"/>
          <w:szCs w:val="32"/>
        </w:rPr>
        <w:t>项通知如下：</w:t>
      </w:r>
    </w:p>
    <w:p w:rsidR="001851F3" w:rsidRDefault="005D444A">
      <w:pPr>
        <w:snapToGrid w:val="0"/>
        <w:spacing w:line="584" w:lineRule="exact"/>
        <w:ind w:firstLineChars="200" w:firstLine="640"/>
        <w:rPr>
          <w:rFonts w:ascii="黑体" w:eastAsia="黑体" w:hAnsi="黑体" w:cs="黑体"/>
          <w:bCs/>
          <w:szCs w:val="32"/>
        </w:rPr>
      </w:pPr>
      <w:r>
        <w:rPr>
          <w:rFonts w:ascii="黑体" w:eastAsia="黑体" w:hAnsi="黑体" w:cs="黑体" w:hint="eastAsia"/>
          <w:bCs/>
          <w:szCs w:val="32"/>
        </w:rPr>
        <w:t>一、组织领导</w:t>
      </w:r>
    </w:p>
    <w:p w:rsidR="001851F3" w:rsidRDefault="005D444A">
      <w:pPr>
        <w:snapToGrid w:val="0"/>
        <w:spacing w:line="584" w:lineRule="exact"/>
        <w:ind w:firstLineChars="200" w:firstLine="640"/>
        <w:rPr>
          <w:rFonts w:ascii="仿宋" w:eastAsia="仿宋" w:hAnsi="仿宋" w:cs="仿宋"/>
          <w:szCs w:val="32"/>
        </w:rPr>
      </w:pPr>
      <w:r>
        <w:rPr>
          <w:rFonts w:ascii="仿宋" w:eastAsia="仿宋" w:hAnsi="仿宋" w:cs="仿宋" w:hint="eastAsia"/>
          <w:szCs w:val="32"/>
        </w:rPr>
        <w:t>成立衡山县</w:t>
      </w:r>
      <w:r>
        <w:rPr>
          <w:rFonts w:ascii="仿宋" w:eastAsia="仿宋" w:hAnsi="仿宋" w:cs="仿宋" w:hint="eastAsia"/>
          <w:szCs w:val="32"/>
        </w:rPr>
        <w:t>2020</w:t>
      </w:r>
      <w:r>
        <w:rPr>
          <w:rFonts w:ascii="仿宋" w:eastAsia="仿宋" w:hAnsi="仿宋" w:cs="仿宋" w:hint="eastAsia"/>
          <w:szCs w:val="32"/>
        </w:rPr>
        <w:t>年乡村教师公费定向培养计划招生工作领导小组，由王维荣同志任组长，成祥辉同志任副组长，</w:t>
      </w:r>
      <w:r>
        <w:rPr>
          <w:rFonts w:ascii="仿宋" w:eastAsia="仿宋" w:hAnsi="仿宋" w:cs="仿宋" w:hint="eastAsia"/>
          <w:szCs w:val="32"/>
        </w:rPr>
        <w:lastRenderedPageBreak/>
        <w:t>文铁良、肖吉平、李崇凯、</w:t>
      </w:r>
      <w:proofErr w:type="gramStart"/>
      <w:r>
        <w:rPr>
          <w:rFonts w:ascii="仿宋" w:eastAsia="仿宋" w:hAnsi="仿宋" w:cs="仿宋" w:hint="eastAsia"/>
          <w:szCs w:val="32"/>
        </w:rPr>
        <w:t>旷</w:t>
      </w:r>
      <w:proofErr w:type="gramEnd"/>
      <w:r>
        <w:rPr>
          <w:rFonts w:ascii="仿宋" w:eastAsia="仿宋" w:hAnsi="仿宋" w:cs="仿宋" w:hint="eastAsia"/>
          <w:szCs w:val="32"/>
        </w:rPr>
        <w:t>正秋、陈建怀、王俊斌、赵贵荣、欧衡松、李锐雄、谢龙球、谢自贤同志为领导小组成员。</w:t>
      </w:r>
    </w:p>
    <w:p w:rsidR="001851F3" w:rsidRDefault="005D444A">
      <w:pPr>
        <w:snapToGrid w:val="0"/>
        <w:spacing w:line="584" w:lineRule="exact"/>
        <w:ind w:firstLineChars="200" w:firstLine="640"/>
        <w:rPr>
          <w:rFonts w:ascii="仿宋" w:eastAsia="仿宋" w:hAnsi="仿宋" w:cs="仿宋"/>
          <w:szCs w:val="32"/>
        </w:rPr>
      </w:pPr>
      <w:r>
        <w:rPr>
          <w:rFonts w:ascii="仿宋" w:eastAsia="仿宋" w:hAnsi="仿宋" w:cs="仿宋" w:hint="eastAsia"/>
          <w:szCs w:val="32"/>
        </w:rPr>
        <w:t>领导小组下设办公室，由周凯明任办公室主任，周国安、朱政、刘晓念、刘文贵、郭文建、段新阶、彭喜良、欧阳岳平、胡海涛、朱治连、康焱明、陈永宏、刘敏、简洪兵、王湘黔、廖丽敏、杨炎新、张家新、赵益文、谭会、李钟勇、邓湘、杨美林、周丽娟、汤轶群任办公室成员。办公室设师训股，具体负责招</w:t>
      </w:r>
      <w:r>
        <w:rPr>
          <w:rFonts w:ascii="仿宋" w:eastAsia="仿宋" w:hAnsi="仿宋" w:cs="仿宋" w:hint="eastAsia"/>
          <w:szCs w:val="32"/>
        </w:rPr>
        <w:t>生预录工作；</w:t>
      </w:r>
      <w:proofErr w:type="gramStart"/>
      <w:r>
        <w:rPr>
          <w:rFonts w:ascii="仿宋" w:eastAsia="仿宋" w:hAnsi="仿宋" w:cs="仿宋" w:hint="eastAsia"/>
          <w:szCs w:val="32"/>
        </w:rPr>
        <w:t>招考办</w:t>
      </w:r>
      <w:proofErr w:type="gramEnd"/>
      <w:r>
        <w:rPr>
          <w:rFonts w:ascii="仿宋" w:eastAsia="仿宋" w:hAnsi="仿宋" w:cs="仿宋" w:hint="eastAsia"/>
          <w:szCs w:val="32"/>
        </w:rPr>
        <w:t>负责高中（中职）起点公费定向培养计划招生工作的宣传发动，指导考生户籍确认、志愿填报等；县纪委监委驻县教育局纪检监察组、县教育局党委全程监督。各高中（中职）学校也要成立以主要负责人为组长的专门工作班子，制定切实可行的工作方案，要安排专人负责，明确工作职责，确保我县</w:t>
      </w:r>
      <w:r>
        <w:rPr>
          <w:rFonts w:ascii="仿宋" w:eastAsia="仿宋" w:hAnsi="仿宋" w:cs="仿宋" w:hint="eastAsia"/>
          <w:szCs w:val="32"/>
        </w:rPr>
        <w:t>2020</w:t>
      </w:r>
      <w:r>
        <w:rPr>
          <w:rFonts w:ascii="仿宋" w:eastAsia="仿宋" w:hAnsi="仿宋" w:cs="仿宋" w:hint="eastAsia"/>
          <w:szCs w:val="32"/>
        </w:rPr>
        <w:t>年高中（中职）起点公费定向培养计划招生工作顺利进行。</w:t>
      </w:r>
      <w:r>
        <w:rPr>
          <w:rFonts w:ascii="仿宋" w:eastAsia="仿宋" w:hAnsi="仿宋" w:cs="仿宋" w:hint="eastAsia"/>
          <w:szCs w:val="32"/>
        </w:rPr>
        <w:t xml:space="preserve"> </w:t>
      </w:r>
    </w:p>
    <w:p w:rsidR="001851F3" w:rsidRDefault="005D444A">
      <w:pPr>
        <w:snapToGrid w:val="0"/>
        <w:spacing w:line="584" w:lineRule="exact"/>
        <w:ind w:firstLineChars="200" w:firstLine="640"/>
        <w:rPr>
          <w:rFonts w:ascii="黑体" w:eastAsia="黑体" w:hAnsi="黑体" w:cs="黑体"/>
          <w:bCs/>
          <w:szCs w:val="32"/>
        </w:rPr>
      </w:pPr>
      <w:r>
        <w:rPr>
          <w:rFonts w:ascii="黑体" w:eastAsia="黑体" w:hAnsi="黑体" w:cs="黑体" w:hint="eastAsia"/>
          <w:bCs/>
          <w:szCs w:val="32"/>
        </w:rPr>
        <w:t>二、培养目标</w:t>
      </w:r>
    </w:p>
    <w:p w:rsidR="001851F3" w:rsidRDefault="005D444A">
      <w:pPr>
        <w:snapToGrid w:val="0"/>
        <w:spacing w:line="584" w:lineRule="exact"/>
        <w:ind w:firstLineChars="200" w:firstLine="640"/>
        <w:rPr>
          <w:rFonts w:ascii="仿宋" w:eastAsia="仿宋" w:hAnsi="仿宋" w:cs="仿宋_GB2312"/>
          <w:szCs w:val="32"/>
        </w:rPr>
      </w:pPr>
      <w:r>
        <w:rPr>
          <w:rFonts w:ascii="仿宋" w:eastAsia="仿宋" w:hAnsi="仿宋" w:cs="仿宋_GB2312" w:hint="eastAsia"/>
          <w:szCs w:val="32"/>
        </w:rPr>
        <w:t>为我县乡村高中</w:t>
      </w:r>
      <w:r>
        <w:rPr>
          <w:rFonts w:ascii="仿宋" w:eastAsia="仿宋" w:hAnsi="仿宋" w:cs="仿宋_GB2312"/>
          <w:szCs w:val="32"/>
        </w:rPr>
        <w:t>、初中</w:t>
      </w:r>
      <w:r>
        <w:rPr>
          <w:rFonts w:ascii="仿宋" w:eastAsia="仿宋" w:hAnsi="仿宋" w:cs="仿宋_GB2312" w:hint="eastAsia"/>
          <w:szCs w:val="32"/>
        </w:rPr>
        <w:t>和</w:t>
      </w:r>
      <w:r>
        <w:rPr>
          <w:rFonts w:ascii="仿宋" w:eastAsia="仿宋" w:hAnsi="仿宋" w:cs="仿宋_GB2312"/>
          <w:szCs w:val="32"/>
        </w:rPr>
        <w:t>中职学校</w:t>
      </w:r>
      <w:r>
        <w:rPr>
          <w:rFonts w:ascii="仿宋" w:eastAsia="仿宋" w:hAnsi="仿宋" w:cs="仿宋_GB2312" w:hint="eastAsia"/>
          <w:szCs w:val="32"/>
        </w:rPr>
        <w:t>培养热爱教育事业、理想信念坚定、具备良好的教师职业道德和科学文化素质，能适应国家基础教育改革与发展需要的本科层次高中教师、初</w:t>
      </w:r>
      <w:r>
        <w:rPr>
          <w:rFonts w:ascii="仿宋" w:eastAsia="仿宋" w:hAnsi="仿宋" w:cs="仿宋_GB2312" w:hint="eastAsia"/>
          <w:szCs w:val="32"/>
        </w:rPr>
        <w:t>中教师和中职专业课教师。</w:t>
      </w:r>
    </w:p>
    <w:p w:rsidR="001851F3" w:rsidRDefault="005D444A">
      <w:pPr>
        <w:numPr>
          <w:ilvl w:val="0"/>
          <w:numId w:val="1"/>
        </w:numPr>
        <w:snapToGrid w:val="0"/>
        <w:spacing w:line="584" w:lineRule="exact"/>
        <w:ind w:firstLineChars="200" w:firstLine="640"/>
        <w:rPr>
          <w:rFonts w:ascii="黑体" w:eastAsia="黑体" w:hAnsi="黑体" w:cs="黑体"/>
          <w:bCs/>
          <w:szCs w:val="32"/>
        </w:rPr>
      </w:pPr>
      <w:r>
        <w:rPr>
          <w:rFonts w:ascii="黑体" w:eastAsia="黑体" w:hAnsi="黑体" w:cs="黑体" w:hint="eastAsia"/>
          <w:bCs/>
          <w:szCs w:val="32"/>
        </w:rPr>
        <w:t>招生计划、培养学校与招生专业</w:t>
      </w:r>
    </w:p>
    <w:p w:rsidR="001851F3" w:rsidRDefault="005D444A">
      <w:pPr>
        <w:snapToGrid w:val="0"/>
        <w:spacing w:line="584" w:lineRule="exact"/>
        <w:ind w:firstLineChars="200" w:firstLine="640"/>
        <w:rPr>
          <w:rFonts w:ascii="仿宋" w:eastAsia="仿宋" w:hAnsi="仿宋" w:cs="仿宋_GB2312"/>
          <w:szCs w:val="32"/>
        </w:rPr>
      </w:pPr>
      <w:r>
        <w:rPr>
          <w:rFonts w:ascii="仿宋" w:eastAsia="仿宋" w:hAnsi="仿宋" w:cs="仿宋_GB2312" w:hint="eastAsia"/>
          <w:szCs w:val="32"/>
        </w:rPr>
        <w:t>2020</w:t>
      </w:r>
      <w:r>
        <w:rPr>
          <w:rFonts w:ascii="仿宋" w:eastAsia="仿宋" w:hAnsi="仿宋" w:cs="仿宋_GB2312" w:hint="eastAsia"/>
          <w:szCs w:val="32"/>
        </w:rPr>
        <w:t>年，全县高中（中职）起点各类乡村教师公费定向培养招生计划为</w:t>
      </w:r>
      <w:r>
        <w:rPr>
          <w:rFonts w:ascii="仿宋" w:eastAsia="仿宋" w:hAnsi="仿宋" w:cs="仿宋_GB2312" w:hint="eastAsia"/>
          <w:szCs w:val="32"/>
        </w:rPr>
        <w:t>41</w:t>
      </w:r>
      <w:r>
        <w:rPr>
          <w:rFonts w:ascii="仿宋" w:eastAsia="仿宋" w:hAnsi="仿宋" w:cs="仿宋_GB2312" w:hint="eastAsia"/>
          <w:szCs w:val="32"/>
        </w:rPr>
        <w:t>人，其中普通高考招生计划</w:t>
      </w:r>
      <w:r>
        <w:rPr>
          <w:rFonts w:ascii="仿宋" w:eastAsia="仿宋" w:hAnsi="仿宋" w:cs="仿宋_GB2312" w:hint="eastAsia"/>
          <w:szCs w:val="32"/>
        </w:rPr>
        <w:t>40</w:t>
      </w:r>
      <w:r>
        <w:rPr>
          <w:rFonts w:ascii="仿宋" w:eastAsia="仿宋" w:hAnsi="仿宋" w:cs="仿宋_GB2312" w:hint="eastAsia"/>
          <w:szCs w:val="32"/>
        </w:rPr>
        <w:t>人，对口招生计划</w:t>
      </w:r>
      <w:r>
        <w:rPr>
          <w:rFonts w:ascii="仿宋" w:eastAsia="仿宋" w:hAnsi="仿宋" w:cs="仿宋_GB2312" w:hint="eastAsia"/>
          <w:szCs w:val="32"/>
        </w:rPr>
        <w:t>1</w:t>
      </w:r>
      <w:r>
        <w:rPr>
          <w:rFonts w:ascii="仿宋" w:eastAsia="仿宋" w:hAnsi="仿宋" w:cs="仿宋_GB2312" w:hint="eastAsia"/>
          <w:szCs w:val="32"/>
        </w:rPr>
        <w:t>人。</w:t>
      </w:r>
    </w:p>
    <w:p w:rsidR="001851F3" w:rsidRDefault="005D444A">
      <w:pPr>
        <w:numPr>
          <w:ilvl w:val="0"/>
          <w:numId w:val="2"/>
        </w:numPr>
        <w:spacing w:line="590" w:lineRule="exact"/>
        <w:ind w:firstLineChars="200" w:firstLine="640"/>
        <w:rPr>
          <w:rFonts w:ascii="仿宋" w:eastAsia="仿宋" w:hAnsi="仿宋" w:cs="仿宋"/>
          <w:szCs w:val="32"/>
        </w:rPr>
      </w:pPr>
      <w:r>
        <w:rPr>
          <w:rFonts w:ascii="仿宋" w:eastAsia="仿宋" w:hAnsi="仿宋" w:cs="仿宋" w:hint="eastAsia"/>
          <w:szCs w:val="32"/>
        </w:rPr>
        <w:lastRenderedPageBreak/>
        <w:t>本科层次乡村高中教师公费定向培养招生计划：</w:t>
      </w:r>
      <w:r>
        <w:rPr>
          <w:rFonts w:ascii="仿宋" w:eastAsia="仿宋" w:hAnsi="仿宋" w:cs="仿宋" w:hint="eastAsia"/>
          <w:szCs w:val="32"/>
        </w:rPr>
        <w:t>25</w:t>
      </w:r>
      <w:r>
        <w:rPr>
          <w:rFonts w:ascii="仿宋" w:eastAsia="仿宋" w:hAnsi="仿宋" w:cs="仿宋" w:hint="eastAsia"/>
          <w:szCs w:val="32"/>
        </w:rPr>
        <w:t>人，类型为普通高考招生计划。招生学校为：湖南师范大学、湖南科技大学、湖南工业大学、湖南理工学院。招生专业为：汉语言文学、数学与应用数学、英语、物理学、化学、生物科学、历史学、地理科学。</w:t>
      </w:r>
    </w:p>
    <w:p w:rsidR="001851F3" w:rsidRDefault="005D444A">
      <w:pPr>
        <w:numPr>
          <w:ilvl w:val="0"/>
          <w:numId w:val="2"/>
        </w:numPr>
        <w:spacing w:line="590" w:lineRule="exact"/>
        <w:ind w:firstLineChars="200" w:firstLine="640"/>
        <w:rPr>
          <w:rFonts w:ascii="仿宋" w:eastAsia="仿宋" w:hAnsi="仿宋" w:cs="仿宋"/>
          <w:szCs w:val="32"/>
        </w:rPr>
      </w:pPr>
      <w:r>
        <w:rPr>
          <w:rFonts w:ascii="仿宋" w:eastAsia="仿宋" w:hAnsi="仿宋" w:cs="仿宋" w:hint="eastAsia"/>
          <w:szCs w:val="32"/>
        </w:rPr>
        <w:t>本科层次乡村初中教师公费定向培养招生计划：</w:t>
      </w:r>
      <w:r>
        <w:rPr>
          <w:rFonts w:ascii="仿宋" w:eastAsia="仿宋" w:hAnsi="仿宋" w:cs="仿宋" w:hint="eastAsia"/>
          <w:szCs w:val="32"/>
        </w:rPr>
        <w:t>15</w:t>
      </w:r>
      <w:r>
        <w:rPr>
          <w:rFonts w:ascii="仿宋" w:eastAsia="仿宋" w:hAnsi="仿宋" w:cs="仿宋" w:hint="eastAsia"/>
          <w:szCs w:val="32"/>
        </w:rPr>
        <w:t>人，类型为普通高考招生计划。招生学校为：衡阳师范学院、怀化学院、邵阳学院、湖南人文科技学院。招生专业为：汉语言文学、数学与应用数学、英语、物理学、化学、生物科学、思想政治教育、历史学、地理科学。</w:t>
      </w:r>
    </w:p>
    <w:p w:rsidR="001851F3" w:rsidRDefault="005D444A">
      <w:pPr>
        <w:numPr>
          <w:ilvl w:val="0"/>
          <w:numId w:val="2"/>
        </w:numPr>
        <w:spacing w:line="590" w:lineRule="exact"/>
        <w:ind w:firstLineChars="200" w:firstLine="640"/>
        <w:rPr>
          <w:rFonts w:ascii="仿宋" w:eastAsia="仿宋" w:hAnsi="仿宋" w:cs="仿宋"/>
          <w:szCs w:val="32"/>
        </w:rPr>
      </w:pPr>
      <w:r>
        <w:rPr>
          <w:rFonts w:ascii="仿宋" w:eastAsia="仿宋" w:hAnsi="仿宋" w:cs="仿宋" w:hint="eastAsia"/>
          <w:szCs w:val="32"/>
        </w:rPr>
        <w:t>本科层次乡村中职专业课教师公费定向培养</w:t>
      </w:r>
      <w:r>
        <w:rPr>
          <w:rFonts w:ascii="仿宋" w:eastAsia="仿宋" w:hAnsi="仿宋" w:cs="仿宋" w:hint="eastAsia"/>
          <w:szCs w:val="32"/>
        </w:rPr>
        <w:t>招生计划：</w:t>
      </w:r>
      <w:r>
        <w:rPr>
          <w:rFonts w:ascii="仿宋" w:eastAsia="仿宋" w:hAnsi="仿宋" w:cs="仿宋" w:hint="eastAsia"/>
          <w:szCs w:val="32"/>
        </w:rPr>
        <w:t>1</w:t>
      </w:r>
      <w:r>
        <w:rPr>
          <w:rFonts w:ascii="仿宋" w:eastAsia="仿宋" w:hAnsi="仿宋" w:cs="仿宋" w:hint="eastAsia"/>
          <w:szCs w:val="32"/>
        </w:rPr>
        <w:t>人，类型为对口招生计划。招生学校为：湖南师范大学。招生专业为：视觉传达设计，招生专业对应的中职专业课教师任教专业“平面设计”。</w:t>
      </w:r>
    </w:p>
    <w:p w:rsidR="001851F3" w:rsidRDefault="005D444A">
      <w:pPr>
        <w:snapToGrid w:val="0"/>
        <w:spacing w:line="590" w:lineRule="exact"/>
        <w:ind w:firstLineChars="200" w:firstLine="640"/>
        <w:rPr>
          <w:rFonts w:ascii="仿宋" w:eastAsia="仿宋" w:hAnsi="仿宋" w:cs="仿宋"/>
          <w:szCs w:val="32"/>
        </w:rPr>
      </w:pPr>
      <w:r>
        <w:rPr>
          <w:rFonts w:ascii="仿宋" w:eastAsia="仿宋" w:hAnsi="仿宋" w:cs="仿宋" w:hint="eastAsia"/>
          <w:szCs w:val="32"/>
        </w:rPr>
        <w:t>2020</w:t>
      </w:r>
      <w:r>
        <w:rPr>
          <w:rFonts w:ascii="仿宋" w:eastAsia="仿宋" w:hAnsi="仿宋" w:cs="仿宋" w:hint="eastAsia"/>
          <w:szCs w:val="32"/>
        </w:rPr>
        <w:t>年衡山县高中（中职）起点本科层次各类乡村教师公费定向培养计划、培养学校和招生专业具体见《衡山县</w:t>
      </w:r>
      <w:r>
        <w:rPr>
          <w:rFonts w:ascii="仿宋" w:eastAsia="仿宋" w:hAnsi="仿宋" w:cs="仿宋" w:hint="eastAsia"/>
          <w:szCs w:val="32"/>
        </w:rPr>
        <w:t>2020</w:t>
      </w:r>
      <w:r>
        <w:rPr>
          <w:rFonts w:ascii="仿宋" w:eastAsia="仿宋" w:hAnsi="仿宋" w:cs="仿宋" w:hint="eastAsia"/>
          <w:szCs w:val="32"/>
        </w:rPr>
        <w:t>年高中（中职）起点公费定向培养招生专业计划与培养学校一览表》。</w:t>
      </w:r>
    </w:p>
    <w:p w:rsidR="001851F3" w:rsidRDefault="001851F3">
      <w:pPr>
        <w:spacing w:line="560" w:lineRule="exact"/>
        <w:ind w:firstLineChars="200" w:firstLine="640"/>
        <w:rPr>
          <w:rFonts w:ascii="仿宋" w:eastAsia="仿宋" w:hAnsi="仿宋" w:cs="仿宋"/>
          <w:szCs w:val="32"/>
        </w:rPr>
      </w:pPr>
    </w:p>
    <w:p w:rsidR="001851F3" w:rsidRDefault="001851F3">
      <w:pPr>
        <w:spacing w:line="560" w:lineRule="exact"/>
        <w:ind w:firstLineChars="200" w:firstLine="640"/>
        <w:rPr>
          <w:szCs w:val="32"/>
        </w:rPr>
      </w:pPr>
    </w:p>
    <w:p w:rsidR="001851F3" w:rsidRDefault="001851F3">
      <w:pPr>
        <w:spacing w:line="560" w:lineRule="exact"/>
        <w:ind w:firstLineChars="200" w:firstLine="640"/>
        <w:rPr>
          <w:szCs w:val="32"/>
        </w:rPr>
      </w:pPr>
    </w:p>
    <w:p w:rsidR="001851F3" w:rsidRDefault="001851F3">
      <w:pPr>
        <w:spacing w:line="560" w:lineRule="exact"/>
        <w:ind w:firstLineChars="200" w:firstLine="640"/>
        <w:rPr>
          <w:szCs w:val="32"/>
        </w:rPr>
        <w:sectPr w:rsidR="001851F3">
          <w:footerReference w:type="default" r:id="rId8"/>
          <w:pgSz w:w="11906" w:h="16838"/>
          <w:pgMar w:top="1440" w:right="1803" w:bottom="1440" w:left="1803" w:header="851" w:footer="992" w:gutter="0"/>
          <w:cols w:space="0"/>
          <w:docGrid w:type="lines" w:linePitch="436"/>
        </w:sectPr>
      </w:pPr>
    </w:p>
    <w:p w:rsidR="001851F3" w:rsidRDefault="001851F3">
      <w:pPr>
        <w:rPr>
          <w:rFonts w:ascii="仿宋" w:eastAsia="仿宋" w:hAnsi="仿宋"/>
        </w:rPr>
      </w:pPr>
    </w:p>
    <w:p w:rsidR="001851F3" w:rsidRDefault="005D444A">
      <w:pPr>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衡山县</w:t>
      </w:r>
      <w:r>
        <w:rPr>
          <w:rFonts w:asciiTheme="majorEastAsia" w:eastAsiaTheme="majorEastAsia" w:hAnsiTheme="majorEastAsia" w:cstheme="majorEastAsia" w:hint="eastAsia"/>
          <w:b/>
          <w:bCs/>
        </w:rPr>
        <w:t>2020</w:t>
      </w:r>
      <w:r>
        <w:rPr>
          <w:rFonts w:asciiTheme="majorEastAsia" w:eastAsiaTheme="majorEastAsia" w:hAnsiTheme="majorEastAsia" w:cstheme="majorEastAsia" w:hint="eastAsia"/>
          <w:b/>
          <w:bCs/>
        </w:rPr>
        <w:t>年高中（中职）起点公费定向培养招生专业计划与培养</w:t>
      </w:r>
      <w:r>
        <w:rPr>
          <w:rFonts w:asciiTheme="majorEastAsia" w:eastAsiaTheme="majorEastAsia" w:hAnsiTheme="majorEastAsia" w:cstheme="majorEastAsia" w:hint="eastAsia"/>
          <w:b/>
          <w:bCs/>
        </w:rPr>
        <w:t>学校一览表</w:t>
      </w: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
        <w:gridCol w:w="462"/>
        <w:gridCol w:w="31"/>
        <w:gridCol w:w="956"/>
        <w:gridCol w:w="15"/>
        <w:gridCol w:w="1305"/>
        <w:gridCol w:w="215"/>
        <w:gridCol w:w="1151"/>
        <w:gridCol w:w="419"/>
        <w:gridCol w:w="211"/>
        <w:gridCol w:w="749"/>
        <w:gridCol w:w="166"/>
        <w:gridCol w:w="641"/>
        <w:gridCol w:w="19"/>
        <w:gridCol w:w="434"/>
        <w:gridCol w:w="203"/>
        <w:gridCol w:w="141"/>
        <w:gridCol w:w="386"/>
        <w:gridCol w:w="528"/>
        <w:gridCol w:w="200"/>
        <w:gridCol w:w="584"/>
        <w:gridCol w:w="121"/>
        <w:gridCol w:w="755"/>
        <w:gridCol w:w="379"/>
        <w:gridCol w:w="351"/>
        <w:gridCol w:w="455"/>
        <w:gridCol w:w="275"/>
        <w:gridCol w:w="382"/>
        <w:gridCol w:w="119"/>
        <w:gridCol w:w="229"/>
        <w:gridCol w:w="398"/>
        <w:gridCol w:w="332"/>
        <w:gridCol w:w="46"/>
        <w:gridCol w:w="317"/>
        <w:gridCol w:w="370"/>
        <w:gridCol w:w="420"/>
        <w:gridCol w:w="197"/>
        <w:gridCol w:w="338"/>
      </w:tblGrid>
      <w:tr w:rsidR="001851F3">
        <w:trPr>
          <w:gridAfter w:val="1"/>
          <w:wAfter w:w="338" w:type="dxa"/>
          <w:trHeight w:val="1043"/>
        </w:trPr>
        <w:tc>
          <w:tcPr>
            <w:tcW w:w="55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序号</w:t>
            </w:r>
          </w:p>
        </w:tc>
        <w:tc>
          <w:tcPr>
            <w:tcW w:w="987"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培养类型</w:t>
            </w:r>
          </w:p>
        </w:tc>
        <w:tc>
          <w:tcPr>
            <w:tcW w:w="1535" w:type="dxa"/>
            <w:gridSpan w:val="3"/>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招生计划种类</w:t>
            </w: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培养学校</w:t>
            </w:r>
          </w:p>
        </w:tc>
        <w:tc>
          <w:tcPr>
            <w:tcW w:w="8580" w:type="dxa"/>
            <w:gridSpan w:val="25"/>
            <w:vAlign w:val="center"/>
          </w:tcPr>
          <w:p w:rsidR="001851F3" w:rsidRDefault="005D444A">
            <w:pPr>
              <w:jc w:val="center"/>
              <w:rPr>
                <w:sz w:val="18"/>
                <w:szCs w:val="18"/>
              </w:rPr>
            </w:pPr>
            <w:r>
              <w:rPr>
                <w:rFonts w:ascii="仿宋" w:eastAsia="仿宋" w:hAnsi="仿宋" w:cs="宋体" w:hint="eastAsia"/>
                <w:kern w:val="0"/>
                <w:sz w:val="18"/>
                <w:szCs w:val="18"/>
              </w:rPr>
              <w:t>招生专业、科类与招生计划数</w:t>
            </w:r>
          </w:p>
        </w:tc>
        <w:tc>
          <w:tcPr>
            <w:tcW w:w="617" w:type="dxa"/>
            <w:gridSpan w:val="2"/>
            <w:vAlign w:val="center"/>
          </w:tcPr>
          <w:p w:rsidR="001851F3" w:rsidRDefault="005D444A">
            <w:pPr>
              <w:jc w:val="center"/>
              <w:rPr>
                <w:sz w:val="18"/>
                <w:szCs w:val="18"/>
              </w:rPr>
            </w:pPr>
            <w:r>
              <w:rPr>
                <w:rFonts w:ascii="仿宋" w:eastAsia="仿宋" w:hAnsi="仿宋" w:cs="宋体" w:hint="eastAsia"/>
                <w:kern w:val="0"/>
                <w:sz w:val="18"/>
                <w:szCs w:val="18"/>
              </w:rPr>
              <w:t>备注</w:t>
            </w:r>
          </w:p>
        </w:tc>
      </w:tr>
      <w:tr w:rsidR="001851F3">
        <w:trPr>
          <w:gridAfter w:val="1"/>
          <w:wAfter w:w="338" w:type="dxa"/>
          <w:trHeight w:val="1404"/>
        </w:trPr>
        <w:tc>
          <w:tcPr>
            <w:tcW w:w="550" w:type="dxa"/>
            <w:gridSpan w:val="2"/>
            <w:vMerge w:val="restart"/>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987" w:type="dxa"/>
            <w:gridSpan w:val="2"/>
            <w:vMerge w:val="restart"/>
            <w:vAlign w:val="center"/>
          </w:tcPr>
          <w:p w:rsidR="001851F3" w:rsidRDefault="005D444A">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高中起点本科层次乡村</w:t>
            </w:r>
          </w:p>
          <w:p w:rsidR="001851F3" w:rsidRDefault="005D444A">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高中教师</w:t>
            </w:r>
          </w:p>
        </w:tc>
        <w:tc>
          <w:tcPr>
            <w:tcW w:w="1535" w:type="dxa"/>
            <w:gridSpan w:val="3"/>
            <w:vMerge w:val="restart"/>
            <w:vAlign w:val="center"/>
          </w:tcPr>
          <w:p w:rsidR="001851F3" w:rsidRDefault="001851F3">
            <w:pPr>
              <w:widowControl/>
              <w:jc w:val="center"/>
              <w:rPr>
                <w:rFonts w:ascii="仿宋" w:eastAsia="仿宋" w:hAnsi="仿宋"/>
                <w:kern w:val="0"/>
                <w:sz w:val="18"/>
                <w:szCs w:val="18"/>
              </w:rPr>
            </w:pPr>
          </w:p>
          <w:p w:rsidR="001851F3" w:rsidRDefault="005D444A">
            <w:pPr>
              <w:widowControl/>
              <w:jc w:val="center"/>
              <w:rPr>
                <w:rFonts w:ascii="仿宋" w:eastAsia="仿宋" w:hAnsi="仿宋"/>
                <w:kern w:val="0"/>
                <w:sz w:val="18"/>
                <w:szCs w:val="18"/>
              </w:rPr>
            </w:pPr>
            <w:r>
              <w:rPr>
                <w:rFonts w:ascii="仿宋" w:eastAsia="仿宋" w:hAnsi="仿宋"/>
                <w:kern w:val="0"/>
                <w:sz w:val="18"/>
                <w:szCs w:val="18"/>
              </w:rPr>
              <w:t>普通</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高考</w:t>
            </w:r>
          </w:p>
          <w:p w:rsidR="001851F3" w:rsidRDefault="005D444A">
            <w:pPr>
              <w:widowControl/>
              <w:jc w:val="center"/>
              <w:rPr>
                <w:rFonts w:ascii="仿宋" w:eastAsia="仿宋" w:hAnsi="仿宋"/>
                <w:kern w:val="0"/>
                <w:sz w:val="18"/>
                <w:szCs w:val="18"/>
              </w:rPr>
            </w:pPr>
            <w:r>
              <w:rPr>
                <w:rFonts w:ascii="仿宋" w:eastAsia="仿宋" w:hAnsi="仿宋"/>
                <w:kern w:val="0"/>
                <w:sz w:val="18"/>
                <w:szCs w:val="18"/>
              </w:rPr>
              <w:t>招生</w:t>
            </w:r>
          </w:p>
          <w:p w:rsidR="001851F3" w:rsidRDefault="005D444A">
            <w:pPr>
              <w:widowControl/>
              <w:jc w:val="center"/>
              <w:rPr>
                <w:rFonts w:ascii="仿宋" w:eastAsia="仿宋" w:hAnsi="仿宋"/>
                <w:kern w:val="0"/>
                <w:sz w:val="18"/>
                <w:szCs w:val="18"/>
              </w:rPr>
            </w:pPr>
            <w:r>
              <w:rPr>
                <w:rFonts w:ascii="仿宋" w:eastAsia="仿宋" w:hAnsi="仿宋"/>
                <w:kern w:val="0"/>
                <w:sz w:val="18"/>
                <w:szCs w:val="18"/>
              </w:rPr>
              <w:t>计划</w:t>
            </w:r>
          </w:p>
          <w:p w:rsidR="001851F3" w:rsidRDefault="001851F3">
            <w:pPr>
              <w:widowControl/>
              <w:jc w:val="center"/>
              <w:rPr>
                <w:rFonts w:ascii="仿宋" w:eastAsia="仿宋" w:hAnsi="仿宋"/>
                <w:kern w:val="0"/>
                <w:sz w:val="18"/>
                <w:szCs w:val="18"/>
              </w:rPr>
            </w:pPr>
          </w:p>
        </w:tc>
        <w:tc>
          <w:tcPr>
            <w:tcW w:w="1781" w:type="dxa"/>
            <w:gridSpan w:val="3"/>
            <w:vMerge w:val="restart"/>
            <w:vAlign w:val="center"/>
          </w:tcPr>
          <w:p w:rsidR="001851F3" w:rsidRDefault="001851F3">
            <w:pPr>
              <w:widowControl/>
              <w:jc w:val="center"/>
              <w:rPr>
                <w:rFonts w:ascii="仿宋" w:eastAsia="仿宋" w:hAnsi="仿宋" w:cs="宋体"/>
                <w:kern w:val="0"/>
                <w:sz w:val="18"/>
                <w:szCs w:val="18"/>
              </w:rPr>
            </w:pPr>
          </w:p>
          <w:p w:rsidR="001851F3" w:rsidRDefault="001851F3">
            <w:pPr>
              <w:widowControl/>
              <w:jc w:val="center"/>
              <w:rPr>
                <w:rFonts w:ascii="仿宋" w:eastAsia="仿宋" w:hAnsi="仿宋" w:cs="宋体"/>
                <w:kern w:val="0"/>
                <w:sz w:val="18"/>
                <w:szCs w:val="18"/>
              </w:rPr>
            </w:pPr>
          </w:p>
          <w:p w:rsidR="001851F3" w:rsidRDefault="001851F3">
            <w:pPr>
              <w:widowControl/>
              <w:jc w:val="center"/>
              <w:rPr>
                <w:rFonts w:ascii="仿宋" w:eastAsia="仿宋" w:hAnsi="仿宋" w:cs="宋体"/>
                <w:kern w:val="0"/>
                <w:sz w:val="18"/>
                <w:szCs w:val="18"/>
              </w:rPr>
            </w:pPr>
          </w:p>
          <w:p w:rsidR="001851F3" w:rsidRDefault="001851F3">
            <w:pPr>
              <w:widowControl/>
              <w:jc w:val="center"/>
              <w:rPr>
                <w:rFonts w:ascii="仿宋" w:eastAsia="仿宋" w:hAnsi="仿宋" w:cs="宋体"/>
                <w:kern w:val="0"/>
                <w:sz w:val="18"/>
                <w:szCs w:val="18"/>
              </w:rPr>
            </w:pPr>
          </w:p>
          <w:p w:rsidR="001851F3" w:rsidRDefault="001851F3">
            <w:pPr>
              <w:widowControl/>
              <w:jc w:val="center"/>
              <w:rPr>
                <w:rFonts w:ascii="仿宋" w:eastAsia="仿宋" w:hAnsi="仿宋" w:cs="宋体"/>
                <w:kern w:val="0"/>
                <w:sz w:val="18"/>
                <w:szCs w:val="18"/>
              </w:rPr>
            </w:pPr>
          </w:p>
        </w:tc>
        <w:tc>
          <w:tcPr>
            <w:tcW w:w="915" w:type="dxa"/>
            <w:gridSpan w:val="2"/>
            <w:vMerge w:val="restart"/>
            <w:vAlign w:val="center"/>
          </w:tcPr>
          <w:p w:rsidR="001851F3" w:rsidRDefault="001851F3">
            <w:pPr>
              <w:widowControl/>
              <w:jc w:val="center"/>
              <w:rPr>
                <w:rFonts w:ascii="仿宋" w:eastAsia="仿宋" w:hAnsi="仿宋"/>
                <w:kern w:val="0"/>
                <w:sz w:val="18"/>
                <w:szCs w:val="18"/>
              </w:rPr>
            </w:pP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合计</w:t>
            </w: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tc>
        <w:tc>
          <w:tcPr>
            <w:tcW w:w="66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思想政治教育</w:t>
            </w:r>
          </w:p>
        </w:tc>
        <w:tc>
          <w:tcPr>
            <w:tcW w:w="43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历</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史</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学</w:t>
            </w:r>
          </w:p>
        </w:tc>
        <w:tc>
          <w:tcPr>
            <w:tcW w:w="730" w:type="dxa"/>
            <w:gridSpan w:val="3"/>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汉语言文　学</w:t>
            </w: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数学与应用数　学</w:t>
            </w:r>
          </w:p>
        </w:tc>
        <w:tc>
          <w:tcPr>
            <w:tcW w:w="58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化学</w:t>
            </w:r>
          </w:p>
        </w:tc>
        <w:tc>
          <w:tcPr>
            <w:tcW w:w="876"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计算机科学与技术</w:t>
            </w: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物理学</w:t>
            </w:r>
          </w:p>
        </w:tc>
        <w:tc>
          <w:tcPr>
            <w:tcW w:w="730" w:type="dxa"/>
            <w:gridSpan w:val="2"/>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生物</w:t>
            </w:r>
            <w:r>
              <w:rPr>
                <w:rFonts w:ascii="仿宋" w:eastAsia="仿宋" w:hAnsi="仿宋" w:cs="宋体" w:hint="eastAsia"/>
                <w:kern w:val="0"/>
                <w:sz w:val="18"/>
                <w:szCs w:val="18"/>
              </w:rPr>
              <w:br/>
            </w:r>
            <w:r>
              <w:rPr>
                <w:rFonts w:ascii="仿宋" w:eastAsia="仿宋" w:hAnsi="仿宋" w:cs="宋体" w:hint="eastAsia"/>
                <w:kern w:val="0"/>
                <w:sz w:val="18"/>
                <w:szCs w:val="18"/>
              </w:rPr>
              <w:t>科学</w:t>
            </w:r>
          </w:p>
        </w:tc>
        <w:tc>
          <w:tcPr>
            <w:tcW w:w="730" w:type="dxa"/>
            <w:gridSpan w:val="3"/>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美</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术</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学</w:t>
            </w: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英语</w:t>
            </w:r>
          </w:p>
        </w:tc>
        <w:tc>
          <w:tcPr>
            <w:tcW w:w="733"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地理</w:t>
            </w:r>
            <w:r>
              <w:rPr>
                <w:rFonts w:ascii="仿宋" w:eastAsia="仿宋" w:hAnsi="仿宋" w:cs="宋体" w:hint="eastAsia"/>
                <w:kern w:val="0"/>
                <w:sz w:val="18"/>
                <w:szCs w:val="18"/>
              </w:rPr>
              <w:br/>
            </w:r>
            <w:r>
              <w:rPr>
                <w:rFonts w:ascii="仿宋" w:eastAsia="仿宋" w:hAnsi="仿宋" w:cs="宋体" w:hint="eastAsia"/>
                <w:kern w:val="0"/>
                <w:sz w:val="18"/>
                <w:szCs w:val="18"/>
              </w:rPr>
              <w:t>科学</w:t>
            </w:r>
          </w:p>
        </w:tc>
        <w:tc>
          <w:tcPr>
            <w:tcW w:w="617" w:type="dxa"/>
            <w:gridSpan w:val="2"/>
            <w:vMerge w:val="restart"/>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989"/>
        </w:trPr>
        <w:tc>
          <w:tcPr>
            <w:tcW w:w="550" w:type="dxa"/>
            <w:gridSpan w:val="2"/>
            <w:vMerge/>
            <w:vAlign w:val="center"/>
          </w:tcPr>
          <w:p w:rsidR="001851F3" w:rsidRDefault="001851F3">
            <w:pPr>
              <w:widowControl/>
              <w:jc w:val="center"/>
              <w:rPr>
                <w:rFonts w:ascii="仿宋" w:eastAsia="仿宋" w:hAnsi="仿宋"/>
                <w:kern w:val="0"/>
                <w:sz w:val="18"/>
                <w:szCs w:val="18"/>
              </w:rPr>
            </w:pPr>
          </w:p>
        </w:tc>
        <w:tc>
          <w:tcPr>
            <w:tcW w:w="987" w:type="dxa"/>
            <w:gridSpan w:val="2"/>
            <w:vMerge/>
            <w:vAlign w:val="center"/>
          </w:tcPr>
          <w:p w:rsidR="001851F3" w:rsidRDefault="001851F3">
            <w:pPr>
              <w:widowControl/>
              <w:jc w:val="center"/>
              <w:rPr>
                <w:rFonts w:ascii="仿宋" w:eastAsia="仿宋" w:hAnsi="仿宋" w:cs="宋体"/>
                <w:color w:val="000000"/>
                <w:kern w:val="0"/>
                <w:sz w:val="18"/>
                <w:szCs w:val="18"/>
              </w:rPr>
            </w:pPr>
          </w:p>
        </w:tc>
        <w:tc>
          <w:tcPr>
            <w:tcW w:w="1535" w:type="dxa"/>
            <w:gridSpan w:val="3"/>
            <w:vMerge/>
            <w:vAlign w:val="center"/>
          </w:tcPr>
          <w:p w:rsidR="001851F3" w:rsidRDefault="001851F3">
            <w:pPr>
              <w:widowControl/>
              <w:jc w:val="center"/>
              <w:rPr>
                <w:rFonts w:ascii="仿宋" w:eastAsia="仿宋" w:hAnsi="仿宋"/>
                <w:kern w:val="0"/>
                <w:sz w:val="18"/>
                <w:szCs w:val="18"/>
              </w:rPr>
            </w:pPr>
          </w:p>
        </w:tc>
        <w:tc>
          <w:tcPr>
            <w:tcW w:w="1781" w:type="dxa"/>
            <w:gridSpan w:val="3"/>
            <w:vMerge/>
            <w:vAlign w:val="center"/>
          </w:tcPr>
          <w:p w:rsidR="001851F3" w:rsidRDefault="001851F3">
            <w:pPr>
              <w:widowControl/>
              <w:jc w:val="center"/>
              <w:rPr>
                <w:rFonts w:ascii="仿宋" w:eastAsia="仿宋" w:hAnsi="仿宋" w:cs="宋体"/>
                <w:kern w:val="0"/>
                <w:sz w:val="18"/>
                <w:szCs w:val="18"/>
              </w:rPr>
            </w:pPr>
          </w:p>
        </w:tc>
        <w:tc>
          <w:tcPr>
            <w:tcW w:w="915" w:type="dxa"/>
            <w:gridSpan w:val="2"/>
            <w:vMerge/>
            <w:vAlign w:val="center"/>
          </w:tcPr>
          <w:p w:rsidR="001851F3" w:rsidRDefault="001851F3">
            <w:pPr>
              <w:widowControl/>
              <w:jc w:val="center"/>
              <w:rPr>
                <w:rFonts w:ascii="仿宋" w:eastAsia="仿宋" w:hAnsi="仿宋"/>
                <w:kern w:val="0"/>
                <w:sz w:val="18"/>
                <w:szCs w:val="18"/>
              </w:rPr>
            </w:pPr>
          </w:p>
        </w:tc>
        <w:tc>
          <w:tcPr>
            <w:tcW w:w="66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43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344"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386"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58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876"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730" w:type="dxa"/>
            <w:gridSpan w:val="2"/>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理科</w:t>
            </w:r>
          </w:p>
        </w:tc>
        <w:tc>
          <w:tcPr>
            <w:tcW w:w="382"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34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398"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332"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363" w:type="dxa"/>
            <w:gridSpan w:val="2"/>
            <w:vAlign w:val="center"/>
          </w:tcPr>
          <w:p w:rsidR="001851F3" w:rsidRDefault="005D444A">
            <w:pPr>
              <w:widowControl/>
              <w:jc w:val="center"/>
              <w:rPr>
                <w:rFonts w:ascii="仿宋" w:eastAsia="仿宋" w:hAnsi="仿宋" w:cs="宋体"/>
                <w:kern w:val="0"/>
                <w:sz w:val="18"/>
                <w:szCs w:val="18"/>
              </w:rPr>
            </w:pPr>
            <w:r>
              <w:rPr>
                <w:rFonts w:ascii="仿宋" w:eastAsia="仿宋" w:hAnsi="仿宋" w:hint="eastAsia"/>
                <w:kern w:val="0"/>
                <w:sz w:val="18"/>
                <w:szCs w:val="18"/>
              </w:rPr>
              <w:t>文科</w:t>
            </w:r>
          </w:p>
        </w:tc>
        <w:tc>
          <w:tcPr>
            <w:tcW w:w="370" w:type="dxa"/>
            <w:vAlign w:val="center"/>
          </w:tcPr>
          <w:p w:rsidR="001851F3" w:rsidRDefault="005D444A">
            <w:pPr>
              <w:widowControl/>
              <w:jc w:val="center"/>
              <w:rPr>
                <w:rFonts w:ascii="仿宋" w:eastAsia="仿宋" w:hAnsi="仿宋" w:cs="宋体"/>
                <w:kern w:val="0"/>
                <w:sz w:val="18"/>
                <w:szCs w:val="18"/>
              </w:rPr>
            </w:pPr>
            <w:r>
              <w:rPr>
                <w:rFonts w:ascii="仿宋" w:eastAsia="仿宋" w:hAnsi="仿宋" w:hint="eastAsia"/>
                <w:kern w:val="0"/>
                <w:sz w:val="18"/>
                <w:szCs w:val="18"/>
              </w:rPr>
              <w:t>理科</w:t>
            </w:r>
          </w:p>
        </w:tc>
        <w:tc>
          <w:tcPr>
            <w:tcW w:w="617" w:type="dxa"/>
            <w:gridSpan w:val="2"/>
            <w:vMerge/>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536"/>
        </w:trPr>
        <w:tc>
          <w:tcPr>
            <w:tcW w:w="550" w:type="dxa"/>
            <w:gridSpan w:val="2"/>
            <w:vMerge/>
            <w:vAlign w:val="center"/>
          </w:tcPr>
          <w:p w:rsidR="001851F3" w:rsidRDefault="001851F3">
            <w:pPr>
              <w:widowControl/>
              <w:jc w:val="center"/>
              <w:rPr>
                <w:rFonts w:ascii="仿宋" w:eastAsia="仿宋" w:hAnsi="仿宋"/>
                <w:kern w:val="0"/>
                <w:sz w:val="18"/>
                <w:szCs w:val="18"/>
              </w:rPr>
            </w:pPr>
          </w:p>
        </w:tc>
        <w:tc>
          <w:tcPr>
            <w:tcW w:w="987" w:type="dxa"/>
            <w:gridSpan w:val="2"/>
            <w:vMerge/>
            <w:vAlign w:val="center"/>
          </w:tcPr>
          <w:p w:rsidR="001851F3" w:rsidRDefault="001851F3">
            <w:pPr>
              <w:widowControl/>
              <w:jc w:val="center"/>
              <w:rPr>
                <w:rFonts w:ascii="仿宋" w:eastAsia="仿宋" w:hAnsi="仿宋" w:cs="宋体"/>
                <w:color w:val="000000"/>
                <w:kern w:val="0"/>
                <w:sz w:val="18"/>
                <w:szCs w:val="18"/>
              </w:rPr>
            </w:pPr>
          </w:p>
        </w:tc>
        <w:tc>
          <w:tcPr>
            <w:tcW w:w="1535" w:type="dxa"/>
            <w:gridSpan w:val="3"/>
            <w:vMerge/>
            <w:vAlign w:val="center"/>
          </w:tcPr>
          <w:p w:rsidR="001851F3" w:rsidRDefault="001851F3">
            <w:pPr>
              <w:widowControl/>
              <w:jc w:val="center"/>
              <w:rPr>
                <w:rFonts w:ascii="仿宋" w:eastAsia="仿宋" w:hAnsi="仿宋"/>
                <w:kern w:val="0"/>
                <w:sz w:val="18"/>
                <w:szCs w:val="18"/>
              </w:rPr>
            </w:pP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湖南师范大学</w:t>
            </w:r>
          </w:p>
        </w:tc>
        <w:tc>
          <w:tcPr>
            <w:tcW w:w="915"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7</w:t>
            </w:r>
          </w:p>
        </w:tc>
        <w:tc>
          <w:tcPr>
            <w:tcW w:w="660" w:type="dxa"/>
            <w:gridSpan w:val="2"/>
            <w:vAlign w:val="center"/>
          </w:tcPr>
          <w:p w:rsidR="001851F3" w:rsidRDefault="001851F3">
            <w:pPr>
              <w:widowControl/>
              <w:jc w:val="center"/>
              <w:rPr>
                <w:rFonts w:ascii="仿宋" w:eastAsia="仿宋" w:hAnsi="仿宋"/>
                <w:kern w:val="0"/>
                <w:sz w:val="18"/>
                <w:szCs w:val="18"/>
              </w:rPr>
            </w:pPr>
          </w:p>
        </w:tc>
        <w:tc>
          <w:tcPr>
            <w:tcW w:w="43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2</w:t>
            </w:r>
          </w:p>
        </w:tc>
        <w:tc>
          <w:tcPr>
            <w:tcW w:w="344"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86" w:type="dxa"/>
            <w:vAlign w:val="center"/>
          </w:tcPr>
          <w:p w:rsidR="001851F3" w:rsidRDefault="001851F3">
            <w:pPr>
              <w:widowControl/>
              <w:jc w:val="center"/>
              <w:rPr>
                <w:rFonts w:ascii="仿宋" w:eastAsia="仿宋" w:hAnsi="仿宋"/>
                <w:kern w:val="0"/>
                <w:sz w:val="18"/>
                <w:szCs w:val="18"/>
              </w:rPr>
            </w:pP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584" w:type="dxa"/>
            <w:vAlign w:val="center"/>
          </w:tcPr>
          <w:p w:rsidR="001851F3" w:rsidRDefault="001851F3">
            <w:pPr>
              <w:widowControl/>
              <w:jc w:val="center"/>
              <w:rPr>
                <w:rFonts w:ascii="仿宋" w:eastAsia="仿宋" w:hAnsi="仿宋"/>
                <w:kern w:val="0"/>
                <w:sz w:val="18"/>
                <w:szCs w:val="18"/>
              </w:rPr>
            </w:pPr>
          </w:p>
        </w:tc>
        <w:tc>
          <w:tcPr>
            <w:tcW w:w="876"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82" w:type="dxa"/>
            <w:vAlign w:val="center"/>
          </w:tcPr>
          <w:p w:rsidR="001851F3" w:rsidRDefault="001851F3">
            <w:pPr>
              <w:widowControl/>
              <w:jc w:val="center"/>
              <w:rPr>
                <w:rFonts w:ascii="仿宋" w:eastAsia="仿宋" w:hAnsi="仿宋"/>
                <w:kern w:val="0"/>
                <w:sz w:val="18"/>
                <w:szCs w:val="18"/>
              </w:rPr>
            </w:pPr>
          </w:p>
        </w:tc>
        <w:tc>
          <w:tcPr>
            <w:tcW w:w="348" w:type="dxa"/>
            <w:gridSpan w:val="2"/>
            <w:vAlign w:val="center"/>
          </w:tcPr>
          <w:p w:rsidR="001851F3" w:rsidRDefault="001851F3">
            <w:pPr>
              <w:widowControl/>
              <w:jc w:val="center"/>
              <w:rPr>
                <w:rFonts w:ascii="仿宋" w:eastAsia="仿宋" w:hAnsi="仿宋"/>
                <w:kern w:val="0"/>
                <w:sz w:val="18"/>
                <w:szCs w:val="18"/>
              </w:rPr>
            </w:pPr>
          </w:p>
        </w:tc>
        <w:tc>
          <w:tcPr>
            <w:tcW w:w="398" w:type="dxa"/>
            <w:vAlign w:val="center"/>
          </w:tcPr>
          <w:p w:rsidR="001851F3" w:rsidRDefault="001851F3">
            <w:pPr>
              <w:widowControl/>
              <w:jc w:val="center"/>
              <w:rPr>
                <w:rFonts w:ascii="仿宋" w:eastAsia="仿宋" w:hAnsi="仿宋"/>
                <w:kern w:val="0"/>
                <w:sz w:val="18"/>
                <w:szCs w:val="18"/>
              </w:rPr>
            </w:pPr>
          </w:p>
        </w:tc>
        <w:tc>
          <w:tcPr>
            <w:tcW w:w="332" w:type="dxa"/>
            <w:vAlign w:val="center"/>
          </w:tcPr>
          <w:p w:rsidR="001851F3" w:rsidRDefault="001851F3">
            <w:pPr>
              <w:widowControl/>
              <w:jc w:val="center"/>
              <w:rPr>
                <w:rFonts w:ascii="仿宋" w:eastAsia="仿宋" w:hAnsi="仿宋"/>
                <w:kern w:val="0"/>
                <w:sz w:val="18"/>
                <w:szCs w:val="18"/>
              </w:rPr>
            </w:pPr>
          </w:p>
        </w:tc>
        <w:tc>
          <w:tcPr>
            <w:tcW w:w="363" w:type="dxa"/>
            <w:gridSpan w:val="2"/>
            <w:vAlign w:val="center"/>
          </w:tcPr>
          <w:p w:rsidR="001851F3" w:rsidRDefault="005D444A">
            <w:pPr>
              <w:widowControl/>
              <w:jc w:val="left"/>
              <w:rPr>
                <w:rFonts w:ascii="仿宋" w:eastAsia="仿宋" w:hAnsi="仿宋" w:cs="宋体"/>
                <w:kern w:val="0"/>
                <w:sz w:val="18"/>
                <w:szCs w:val="18"/>
              </w:rPr>
            </w:pPr>
            <w:r>
              <w:rPr>
                <w:rFonts w:ascii="仿宋" w:eastAsia="仿宋" w:hAnsi="仿宋" w:cs="宋体" w:hint="eastAsia"/>
                <w:kern w:val="0"/>
                <w:sz w:val="18"/>
                <w:szCs w:val="18"/>
              </w:rPr>
              <w:t>1</w:t>
            </w:r>
          </w:p>
        </w:tc>
        <w:tc>
          <w:tcPr>
            <w:tcW w:w="370" w:type="dxa"/>
            <w:vAlign w:val="center"/>
          </w:tcPr>
          <w:p w:rsidR="001851F3" w:rsidRDefault="001851F3">
            <w:pPr>
              <w:widowControl/>
              <w:jc w:val="left"/>
              <w:rPr>
                <w:rFonts w:ascii="仿宋" w:eastAsia="仿宋" w:hAnsi="仿宋" w:cs="宋体"/>
                <w:kern w:val="0"/>
                <w:sz w:val="18"/>
                <w:szCs w:val="18"/>
              </w:rPr>
            </w:pPr>
          </w:p>
        </w:tc>
        <w:tc>
          <w:tcPr>
            <w:tcW w:w="617" w:type="dxa"/>
            <w:gridSpan w:val="2"/>
            <w:vMerge/>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504"/>
        </w:trPr>
        <w:tc>
          <w:tcPr>
            <w:tcW w:w="550" w:type="dxa"/>
            <w:gridSpan w:val="2"/>
            <w:vMerge/>
            <w:vAlign w:val="center"/>
          </w:tcPr>
          <w:p w:rsidR="001851F3" w:rsidRDefault="001851F3">
            <w:pPr>
              <w:rPr>
                <w:sz w:val="18"/>
                <w:szCs w:val="18"/>
              </w:rPr>
            </w:pPr>
          </w:p>
        </w:tc>
        <w:tc>
          <w:tcPr>
            <w:tcW w:w="987" w:type="dxa"/>
            <w:gridSpan w:val="2"/>
            <w:vMerge/>
            <w:vAlign w:val="center"/>
          </w:tcPr>
          <w:p w:rsidR="001851F3" w:rsidRDefault="001851F3">
            <w:pPr>
              <w:rPr>
                <w:sz w:val="18"/>
                <w:szCs w:val="18"/>
              </w:rPr>
            </w:pPr>
          </w:p>
        </w:tc>
        <w:tc>
          <w:tcPr>
            <w:tcW w:w="1535" w:type="dxa"/>
            <w:gridSpan w:val="3"/>
            <w:vMerge/>
            <w:vAlign w:val="center"/>
          </w:tcPr>
          <w:p w:rsidR="001851F3" w:rsidRDefault="001851F3">
            <w:pPr>
              <w:rPr>
                <w:sz w:val="18"/>
                <w:szCs w:val="18"/>
              </w:rPr>
            </w:pP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湖南科技大学</w:t>
            </w:r>
          </w:p>
        </w:tc>
        <w:tc>
          <w:tcPr>
            <w:tcW w:w="915"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5</w:t>
            </w:r>
          </w:p>
        </w:tc>
        <w:tc>
          <w:tcPr>
            <w:tcW w:w="66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kern w:val="0"/>
                <w:sz w:val="18"/>
                <w:szCs w:val="18"/>
              </w:rPr>
              <w:t xml:space="preserve">　</w:t>
            </w:r>
          </w:p>
        </w:tc>
        <w:tc>
          <w:tcPr>
            <w:tcW w:w="43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r>
              <w:rPr>
                <w:rFonts w:ascii="仿宋" w:eastAsia="仿宋" w:hAnsi="仿宋"/>
                <w:kern w:val="0"/>
                <w:sz w:val="18"/>
                <w:szCs w:val="18"/>
              </w:rPr>
              <w:t xml:space="preserve">　</w:t>
            </w:r>
          </w:p>
        </w:tc>
        <w:tc>
          <w:tcPr>
            <w:tcW w:w="344"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86" w:type="dxa"/>
            <w:vAlign w:val="center"/>
          </w:tcPr>
          <w:p w:rsidR="001851F3" w:rsidRDefault="001851F3">
            <w:pPr>
              <w:widowControl/>
              <w:jc w:val="center"/>
              <w:rPr>
                <w:rFonts w:ascii="仿宋" w:eastAsia="仿宋" w:hAnsi="仿宋"/>
                <w:kern w:val="0"/>
                <w:sz w:val="18"/>
                <w:szCs w:val="18"/>
              </w:rPr>
            </w:pP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584" w:type="dxa"/>
            <w:vAlign w:val="center"/>
          </w:tcPr>
          <w:p w:rsidR="001851F3" w:rsidRDefault="001851F3">
            <w:pPr>
              <w:widowControl/>
              <w:jc w:val="center"/>
              <w:rPr>
                <w:rFonts w:ascii="仿宋" w:eastAsia="仿宋" w:hAnsi="仿宋"/>
                <w:kern w:val="0"/>
                <w:sz w:val="18"/>
                <w:szCs w:val="18"/>
              </w:rPr>
            </w:pPr>
          </w:p>
        </w:tc>
        <w:tc>
          <w:tcPr>
            <w:tcW w:w="876"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82" w:type="dxa"/>
            <w:vAlign w:val="center"/>
          </w:tcPr>
          <w:p w:rsidR="001851F3" w:rsidRDefault="001851F3">
            <w:pPr>
              <w:widowControl/>
              <w:jc w:val="center"/>
              <w:rPr>
                <w:rFonts w:ascii="仿宋" w:eastAsia="仿宋" w:hAnsi="仿宋"/>
                <w:kern w:val="0"/>
                <w:sz w:val="18"/>
                <w:szCs w:val="18"/>
              </w:rPr>
            </w:pPr>
          </w:p>
        </w:tc>
        <w:tc>
          <w:tcPr>
            <w:tcW w:w="348" w:type="dxa"/>
            <w:gridSpan w:val="2"/>
            <w:vAlign w:val="center"/>
          </w:tcPr>
          <w:p w:rsidR="001851F3" w:rsidRDefault="001851F3">
            <w:pPr>
              <w:widowControl/>
              <w:jc w:val="center"/>
              <w:rPr>
                <w:rFonts w:ascii="仿宋" w:eastAsia="仿宋" w:hAnsi="仿宋"/>
                <w:kern w:val="0"/>
                <w:sz w:val="18"/>
                <w:szCs w:val="18"/>
              </w:rPr>
            </w:pPr>
          </w:p>
        </w:tc>
        <w:tc>
          <w:tcPr>
            <w:tcW w:w="398" w:type="dxa"/>
            <w:vAlign w:val="center"/>
          </w:tcPr>
          <w:p w:rsidR="001851F3" w:rsidRDefault="001851F3">
            <w:pPr>
              <w:widowControl/>
              <w:jc w:val="center"/>
              <w:rPr>
                <w:rFonts w:ascii="仿宋" w:eastAsia="仿宋" w:hAnsi="仿宋"/>
                <w:b/>
                <w:bCs/>
                <w:kern w:val="0"/>
                <w:sz w:val="18"/>
                <w:szCs w:val="18"/>
              </w:rPr>
            </w:pPr>
          </w:p>
        </w:tc>
        <w:tc>
          <w:tcPr>
            <w:tcW w:w="332" w:type="dxa"/>
            <w:vAlign w:val="center"/>
          </w:tcPr>
          <w:p w:rsidR="001851F3" w:rsidRDefault="001851F3">
            <w:pPr>
              <w:widowControl/>
              <w:jc w:val="center"/>
              <w:rPr>
                <w:rFonts w:ascii="仿宋" w:eastAsia="仿宋" w:hAnsi="仿宋"/>
                <w:kern w:val="0"/>
                <w:sz w:val="18"/>
                <w:szCs w:val="18"/>
              </w:rPr>
            </w:pPr>
          </w:p>
        </w:tc>
        <w:tc>
          <w:tcPr>
            <w:tcW w:w="363" w:type="dxa"/>
            <w:gridSpan w:val="2"/>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370" w:type="dxa"/>
            <w:vAlign w:val="center"/>
          </w:tcPr>
          <w:p w:rsidR="001851F3" w:rsidRDefault="001851F3">
            <w:pPr>
              <w:widowControl/>
              <w:jc w:val="center"/>
              <w:rPr>
                <w:rFonts w:ascii="仿宋" w:eastAsia="仿宋" w:hAnsi="仿宋"/>
                <w:kern w:val="0"/>
                <w:sz w:val="18"/>
                <w:szCs w:val="18"/>
              </w:rPr>
            </w:pPr>
          </w:p>
        </w:tc>
        <w:tc>
          <w:tcPr>
            <w:tcW w:w="617" w:type="dxa"/>
            <w:gridSpan w:val="2"/>
            <w:vMerge/>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491"/>
        </w:trPr>
        <w:tc>
          <w:tcPr>
            <w:tcW w:w="550" w:type="dxa"/>
            <w:gridSpan w:val="2"/>
            <w:vMerge/>
            <w:vAlign w:val="center"/>
          </w:tcPr>
          <w:p w:rsidR="001851F3" w:rsidRDefault="001851F3">
            <w:pPr>
              <w:rPr>
                <w:sz w:val="18"/>
                <w:szCs w:val="18"/>
              </w:rPr>
            </w:pPr>
          </w:p>
        </w:tc>
        <w:tc>
          <w:tcPr>
            <w:tcW w:w="987" w:type="dxa"/>
            <w:gridSpan w:val="2"/>
            <w:vMerge/>
            <w:vAlign w:val="center"/>
          </w:tcPr>
          <w:p w:rsidR="001851F3" w:rsidRDefault="001851F3">
            <w:pPr>
              <w:rPr>
                <w:sz w:val="18"/>
                <w:szCs w:val="18"/>
              </w:rPr>
            </w:pPr>
          </w:p>
        </w:tc>
        <w:tc>
          <w:tcPr>
            <w:tcW w:w="1535" w:type="dxa"/>
            <w:gridSpan w:val="3"/>
            <w:vMerge/>
            <w:vAlign w:val="center"/>
          </w:tcPr>
          <w:p w:rsidR="001851F3" w:rsidRDefault="001851F3">
            <w:pPr>
              <w:rPr>
                <w:sz w:val="18"/>
                <w:szCs w:val="18"/>
              </w:rPr>
            </w:pP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湖南工业大学</w:t>
            </w:r>
          </w:p>
        </w:tc>
        <w:tc>
          <w:tcPr>
            <w:tcW w:w="915"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8</w:t>
            </w:r>
          </w:p>
        </w:tc>
        <w:tc>
          <w:tcPr>
            <w:tcW w:w="660" w:type="dxa"/>
            <w:gridSpan w:val="2"/>
            <w:vAlign w:val="center"/>
          </w:tcPr>
          <w:p w:rsidR="001851F3" w:rsidRDefault="001851F3">
            <w:pPr>
              <w:widowControl/>
              <w:jc w:val="center"/>
              <w:rPr>
                <w:rFonts w:ascii="仿宋" w:eastAsia="仿宋" w:hAnsi="仿宋"/>
                <w:kern w:val="0"/>
                <w:sz w:val="18"/>
                <w:szCs w:val="18"/>
              </w:rPr>
            </w:pPr>
          </w:p>
        </w:tc>
        <w:tc>
          <w:tcPr>
            <w:tcW w:w="434" w:type="dxa"/>
            <w:vAlign w:val="center"/>
          </w:tcPr>
          <w:p w:rsidR="001851F3" w:rsidRDefault="001851F3">
            <w:pPr>
              <w:widowControl/>
              <w:jc w:val="center"/>
              <w:rPr>
                <w:rFonts w:ascii="仿宋" w:eastAsia="仿宋" w:hAnsi="仿宋"/>
                <w:kern w:val="0"/>
                <w:sz w:val="18"/>
                <w:szCs w:val="18"/>
              </w:rPr>
            </w:pPr>
          </w:p>
        </w:tc>
        <w:tc>
          <w:tcPr>
            <w:tcW w:w="344"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2</w:t>
            </w:r>
          </w:p>
        </w:tc>
        <w:tc>
          <w:tcPr>
            <w:tcW w:w="386" w:type="dxa"/>
            <w:vAlign w:val="center"/>
          </w:tcPr>
          <w:p w:rsidR="001851F3" w:rsidRDefault="001851F3">
            <w:pPr>
              <w:widowControl/>
              <w:jc w:val="center"/>
              <w:rPr>
                <w:rFonts w:ascii="仿宋" w:eastAsia="仿宋" w:hAnsi="仿宋"/>
                <w:kern w:val="0"/>
                <w:sz w:val="18"/>
                <w:szCs w:val="18"/>
              </w:rPr>
            </w:pP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58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2</w:t>
            </w:r>
          </w:p>
        </w:tc>
        <w:tc>
          <w:tcPr>
            <w:tcW w:w="876"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730" w:type="dxa"/>
            <w:gridSpan w:val="2"/>
            <w:vAlign w:val="center"/>
          </w:tcPr>
          <w:p w:rsidR="001851F3" w:rsidRDefault="001851F3">
            <w:pPr>
              <w:widowControl/>
              <w:jc w:val="center"/>
              <w:rPr>
                <w:rFonts w:ascii="仿宋" w:eastAsia="仿宋" w:hAnsi="仿宋"/>
                <w:kern w:val="0"/>
                <w:sz w:val="18"/>
                <w:szCs w:val="18"/>
              </w:rPr>
            </w:pPr>
          </w:p>
        </w:tc>
        <w:tc>
          <w:tcPr>
            <w:tcW w:w="382" w:type="dxa"/>
            <w:vAlign w:val="center"/>
          </w:tcPr>
          <w:p w:rsidR="001851F3" w:rsidRDefault="001851F3">
            <w:pPr>
              <w:widowControl/>
              <w:jc w:val="center"/>
              <w:rPr>
                <w:rFonts w:ascii="仿宋" w:eastAsia="仿宋" w:hAnsi="仿宋"/>
                <w:kern w:val="0"/>
                <w:sz w:val="18"/>
                <w:szCs w:val="18"/>
              </w:rPr>
            </w:pPr>
          </w:p>
        </w:tc>
        <w:tc>
          <w:tcPr>
            <w:tcW w:w="348" w:type="dxa"/>
            <w:gridSpan w:val="2"/>
            <w:vAlign w:val="center"/>
          </w:tcPr>
          <w:p w:rsidR="001851F3" w:rsidRDefault="001851F3">
            <w:pPr>
              <w:widowControl/>
              <w:jc w:val="center"/>
              <w:rPr>
                <w:rFonts w:ascii="仿宋" w:eastAsia="仿宋" w:hAnsi="仿宋"/>
                <w:kern w:val="0"/>
                <w:sz w:val="18"/>
                <w:szCs w:val="18"/>
              </w:rPr>
            </w:pPr>
          </w:p>
        </w:tc>
        <w:tc>
          <w:tcPr>
            <w:tcW w:w="398" w:type="dxa"/>
            <w:vAlign w:val="center"/>
          </w:tcPr>
          <w:p w:rsidR="001851F3" w:rsidRDefault="005D444A">
            <w:pPr>
              <w:widowControl/>
              <w:jc w:val="center"/>
              <w:rPr>
                <w:rFonts w:ascii="仿宋" w:eastAsia="仿宋" w:hAnsi="仿宋"/>
                <w:b/>
                <w:bCs/>
                <w:color w:val="FF0000"/>
                <w:kern w:val="0"/>
                <w:sz w:val="18"/>
                <w:szCs w:val="18"/>
              </w:rPr>
            </w:pPr>
            <w:r>
              <w:rPr>
                <w:rFonts w:ascii="仿宋" w:eastAsia="仿宋" w:hAnsi="仿宋" w:hint="eastAsia"/>
                <w:kern w:val="0"/>
                <w:sz w:val="18"/>
                <w:szCs w:val="18"/>
              </w:rPr>
              <w:t>2</w:t>
            </w:r>
          </w:p>
        </w:tc>
        <w:tc>
          <w:tcPr>
            <w:tcW w:w="332" w:type="dxa"/>
            <w:vAlign w:val="center"/>
          </w:tcPr>
          <w:p w:rsidR="001851F3" w:rsidRDefault="001851F3">
            <w:pPr>
              <w:widowControl/>
              <w:jc w:val="center"/>
              <w:rPr>
                <w:rFonts w:ascii="仿宋" w:eastAsia="仿宋" w:hAnsi="仿宋"/>
                <w:kern w:val="0"/>
                <w:sz w:val="18"/>
                <w:szCs w:val="18"/>
              </w:rPr>
            </w:pPr>
          </w:p>
        </w:tc>
        <w:tc>
          <w:tcPr>
            <w:tcW w:w="363" w:type="dxa"/>
            <w:gridSpan w:val="2"/>
            <w:vAlign w:val="center"/>
          </w:tcPr>
          <w:p w:rsidR="001851F3" w:rsidRDefault="001851F3">
            <w:pPr>
              <w:widowControl/>
              <w:jc w:val="center"/>
              <w:rPr>
                <w:rFonts w:ascii="仿宋" w:eastAsia="仿宋" w:hAnsi="仿宋" w:cs="宋体"/>
                <w:kern w:val="0"/>
                <w:sz w:val="18"/>
                <w:szCs w:val="18"/>
              </w:rPr>
            </w:pPr>
          </w:p>
        </w:tc>
        <w:tc>
          <w:tcPr>
            <w:tcW w:w="370" w:type="dxa"/>
            <w:vAlign w:val="center"/>
          </w:tcPr>
          <w:p w:rsidR="001851F3" w:rsidRDefault="001851F3">
            <w:pPr>
              <w:widowControl/>
              <w:jc w:val="center"/>
              <w:rPr>
                <w:rFonts w:ascii="仿宋" w:eastAsia="仿宋" w:hAnsi="仿宋"/>
                <w:kern w:val="0"/>
                <w:sz w:val="18"/>
                <w:szCs w:val="18"/>
              </w:rPr>
            </w:pPr>
          </w:p>
        </w:tc>
        <w:tc>
          <w:tcPr>
            <w:tcW w:w="617" w:type="dxa"/>
            <w:gridSpan w:val="2"/>
            <w:vMerge/>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496"/>
        </w:trPr>
        <w:tc>
          <w:tcPr>
            <w:tcW w:w="550" w:type="dxa"/>
            <w:gridSpan w:val="2"/>
            <w:vMerge/>
            <w:vAlign w:val="center"/>
          </w:tcPr>
          <w:p w:rsidR="001851F3" w:rsidRDefault="001851F3">
            <w:pPr>
              <w:rPr>
                <w:sz w:val="18"/>
                <w:szCs w:val="18"/>
              </w:rPr>
            </w:pPr>
          </w:p>
        </w:tc>
        <w:tc>
          <w:tcPr>
            <w:tcW w:w="987" w:type="dxa"/>
            <w:gridSpan w:val="2"/>
            <w:vMerge/>
            <w:vAlign w:val="center"/>
          </w:tcPr>
          <w:p w:rsidR="001851F3" w:rsidRDefault="001851F3">
            <w:pPr>
              <w:rPr>
                <w:sz w:val="18"/>
                <w:szCs w:val="18"/>
              </w:rPr>
            </w:pPr>
          </w:p>
        </w:tc>
        <w:tc>
          <w:tcPr>
            <w:tcW w:w="1535" w:type="dxa"/>
            <w:gridSpan w:val="3"/>
            <w:vMerge/>
            <w:vAlign w:val="center"/>
          </w:tcPr>
          <w:p w:rsidR="001851F3" w:rsidRDefault="001851F3">
            <w:pPr>
              <w:rPr>
                <w:sz w:val="18"/>
                <w:szCs w:val="18"/>
              </w:rPr>
            </w:pP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湖南理工学院</w:t>
            </w:r>
          </w:p>
        </w:tc>
        <w:tc>
          <w:tcPr>
            <w:tcW w:w="915"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5</w:t>
            </w:r>
          </w:p>
        </w:tc>
        <w:tc>
          <w:tcPr>
            <w:tcW w:w="660" w:type="dxa"/>
            <w:gridSpan w:val="2"/>
            <w:vAlign w:val="center"/>
          </w:tcPr>
          <w:p w:rsidR="001851F3" w:rsidRDefault="001851F3">
            <w:pPr>
              <w:widowControl/>
              <w:jc w:val="center"/>
              <w:rPr>
                <w:rFonts w:ascii="仿宋" w:eastAsia="仿宋" w:hAnsi="仿宋"/>
                <w:kern w:val="0"/>
                <w:sz w:val="18"/>
                <w:szCs w:val="18"/>
              </w:rPr>
            </w:pPr>
          </w:p>
        </w:tc>
        <w:tc>
          <w:tcPr>
            <w:tcW w:w="434" w:type="dxa"/>
            <w:vAlign w:val="center"/>
          </w:tcPr>
          <w:p w:rsidR="001851F3" w:rsidRDefault="001851F3">
            <w:pPr>
              <w:widowControl/>
              <w:jc w:val="center"/>
              <w:rPr>
                <w:rFonts w:ascii="仿宋" w:eastAsia="仿宋" w:hAnsi="仿宋"/>
                <w:kern w:val="0"/>
                <w:sz w:val="18"/>
                <w:szCs w:val="18"/>
              </w:rPr>
            </w:pPr>
          </w:p>
        </w:tc>
        <w:tc>
          <w:tcPr>
            <w:tcW w:w="344"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86" w:type="dxa"/>
            <w:vAlign w:val="center"/>
          </w:tcPr>
          <w:p w:rsidR="001851F3" w:rsidRDefault="001851F3">
            <w:pPr>
              <w:widowControl/>
              <w:jc w:val="center"/>
              <w:rPr>
                <w:rFonts w:ascii="仿宋" w:eastAsia="仿宋" w:hAnsi="仿宋"/>
                <w:kern w:val="0"/>
                <w:sz w:val="18"/>
                <w:szCs w:val="18"/>
              </w:rPr>
            </w:pP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2</w:t>
            </w:r>
          </w:p>
        </w:tc>
        <w:tc>
          <w:tcPr>
            <w:tcW w:w="584" w:type="dxa"/>
            <w:vAlign w:val="center"/>
          </w:tcPr>
          <w:p w:rsidR="001851F3" w:rsidRDefault="001851F3">
            <w:pPr>
              <w:widowControl/>
              <w:jc w:val="center"/>
              <w:rPr>
                <w:rFonts w:ascii="仿宋" w:eastAsia="仿宋" w:hAnsi="仿宋"/>
                <w:kern w:val="0"/>
                <w:sz w:val="18"/>
                <w:szCs w:val="18"/>
              </w:rPr>
            </w:pPr>
          </w:p>
        </w:tc>
        <w:tc>
          <w:tcPr>
            <w:tcW w:w="876"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730" w:type="dxa"/>
            <w:gridSpan w:val="2"/>
            <w:vAlign w:val="center"/>
          </w:tcPr>
          <w:p w:rsidR="001851F3" w:rsidRDefault="001851F3">
            <w:pPr>
              <w:widowControl/>
              <w:jc w:val="center"/>
              <w:rPr>
                <w:rFonts w:ascii="仿宋" w:eastAsia="仿宋" w:hAnsi="仿宋"/>
                <w:kern w:val="0"/>
                <w:sz w:val="18"/>
                <w:szCs w:val="18"/>
              </w:rPr>
            </w:pPr>
          </w:p>
        </w:tc>
        <w:tc>
          <w:tcPr>
            <w:tcW w:w="382" w:type="dxa"/>
            <w:vAlign w:val="center"/>
          </w:tcPr>
          <w:p w:rsidR="001851F3" w:rsidRDefault="001851F3">
            <w:pPr>
              <w:widowControl/>
              <w:jc w:val="center"/>
              <w:rPr>
                <w:rFonts w:ascii="仿宋" w:eastAsia="仿宋" w:hAnsi="仿宋"/>
                <w:kern w:val="0"/>
                <w:sz w:val="18"/>
                <w:szCs w:val="18"/>
              </w:rPr>
            </w:pPr>
          </w:p>
        </w:tc>
        <w:tc>
          <w:tcPr>
            <w:tcW w:w="348" w:type="dxa"/>
            <w:gridSpan w:val="2"/>
            <w:vAlign w:val="center"/>
          </w:tcPr>
          <w:p w:rsidR="001851F3" w:rsidRDefault="001851F3">
            <w:pPr>
              <w:widowControl/>
              <w:jc w:val="center"/>
              <w:rPr>
                <w:rFonts w:ascii="仿宋" w:eastAsia="仿宋" w:hAnsi="仿宋"/>
                <w:kern w:val="0"/>
                <w:sz w:val="18"/>
                <w:szCs w:val="18"/>
              </w:rPr>
            </w:pPr>
          </w:p>
        </w:tc>
        <w:tc>
          <w:tcPr>
            <w:tcW w:w="398" w:type="dxa"/>
            <w:vAlign w:val="center"/>
          </w:tcPr>
          <w:p w:rsidR="001851F3" w:rsidRDefault="005D444A">
            <w:pPr>
              <w:widowControl/>
              <w:jc w:val="center"/>
              <w:rPr>
                <w:rFonts w:ascii="仿宋" w:eastAsia="仿宋" w:hAnsi="仿宋"/>
                <w:color w:val="FF0000"/>
                <w:kern w:val="0"/>
                <w:sz w:val="18"/>
                <w:szCs w:val="18"/>
              </w:rPr>
            </w:pPr>
            <w:r>
              <w:rPr>
                <w:rFonts w:ascii="仿宋" w:eastAsia="仿宋" w:hAnsi="仿宋" w:hint="eastAsia"/>
                <w:kern w:val="0"/>
                <w:sz w:val="18"/>
                <w:szCs w:val="18"/>
              </w:rPr>
              <w:t>1</w:t>
            </w:r>
          </w:p>
        </w:tc>
        <w:tc>
          <w:tcPr>
            <w:tcW w:w="332" w:type="dxa"/>
            <w:vAlign w:val="center"/>
          </w:tcPr>
          <w:p w:rsidR="001851F3" w:rsidRDefault="001851F3">
            <w:pPr>
              <w:widowControl/>
              <w:jc w:val="center"/>
              <w:rPr>
                <w:rFonts w:ascii="仿宋" w:eastAsia="仿宋" w:hAnsi="仿宋"/>
                <w:kern w:val="0"/>
                <w:sz w:val="18"/>
                <w:szCs w:val="18"/>
              </w:rPr>
            </w:pPr>
          </w:p>
        </w:tc>
        <w:tc>
          <w:tcPr>
            <w:tcW w:w="363" w:type="dxa"/>
            <w:gridSpan w:val="2"/>
            <w:vAlign w:val="center"/>
          </w:tcPr>
          <w:p w:rsidR="001851F3" w:rsidRDefault="001851F3">
            <w:pPr>
              <w:widowControl/>
              <w:jc w:val="center"/>
              <w:rPr>
                <w:rFonts w:ascii="仿宋" w:eastAsia="仿宋" w:hAnsi="仿宋" w:cs="宋体"/>
                <w:kern w:val="0"/>
                <w:sz w:val="18"/>
                <w:szCs w:val="18"/>
              </w:rPr>
            </w:pPr>
          </w:p>
        </w:tc>
        <w:tc>
          <w:tcPr>
            <w:tcW w:w="370" w:type="dxa"/>
            <w:vAlign w:val="center"/>
          </w:tcPr>
          <w:p w:rsidR="001851F3" w:rsidRDefault="001851F3">
            <w:pPr>
              <w:widowControl/>
              <w:jc w:val="center"/>
              <w:rPr>
                <w:rFonts w:ascii="仿宋" w:eastAsia="仿宋" w:hAnsi="仿宋"/>
                <w:kern w:val="0"/>
                <w:sz w:val="18"/>
                <w:szCs w:val="18"/>
              </w:rPr>
            </w:pPr>
          </w:p>
        </w:tc>
        <w:tc>
          <w:tcPr>
            <w:tcW w:w="617" w:type="dxa"/>
            <w:gridSpan w:val="2"/>
            <w:vMerge/>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1474"/>
        </w:trPr>
        <w:tc>
          <w:tcPr>
            <w:tcW w:w="55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lastRenderedPageBreak/>
              <w:t>序号</w:t>
            </w:r>
          </w:p>
        </w:tc>
        <w:tc>
          <w:tcPr>
            <w:tcW w:w="987"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培养类型</w:t>
            </w:r>
          </w:p>
        </w:tc>
        <w:tc>
          <w:tcPr>
            <w:tcW w:w="1535" w:type="dxa"/>
            <w:gridSpan w:val="3"/>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招生计划种类</w:t>
            </w: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培养学校</w:t>
            </w:r>
          </w:p>
        </w:tc>
        <w:tc>
          <w:tcPr>
            <w:tcW w:w="8580" w:type="dxa"/>
            <w:gridSpan w:val="25"/>
            <w:vAlign w:val="center"/>
          </w:tcPr>
          <w:p w:rsidR="001851F3" w:rsidRDefault="005D444A">
            <w:pPr>
              <w:jc w:val="center"/>
              <w:rPr>
                <w:sz w:val="18"/>
                <w:szCs w:val="18"/>
              </w:rPr>
            </w:pPr>
            <w:r>
              <w:rPr>
                <w:rFonts w:ascii="仿宋" w:eastAsia="仿宋" w:hAnsi="仿宋" w:cs="宋体" w:hint="eastAsia"/>
                <w:kern w:val="0"/>
                <w:sz w:val="18"/>
                <w:szCs w:val="18"/>
              </w:rPr>
              <w:t>招生专业、科类与招生计划数</w:t>
            </w:r>
          </w:p>
        </w:tc>
        <w:tc>
          <w:tcPr>
            <w:tcW w:w="617" w:type="dxa"/>
            <w:gridSpan w:val="2"/>
            <w:vAlign w:val="center"/>
          </w:tcPr>
          <w:p w:rsidR="001851F3" w:rsidRDefault="005D444A">
            <w:pPr>
              <w:jc w:val="center"/>
              <w:rPr>
                <w:sz w:val="18"/>
                <w:szCs w:val="18"/>
              </w:rPr>
            </w:pPr>
            <w:r>
              <w:rPr>
                <w:rFonts w:ascii="仿宋" w:eastAsia="仿宋" w:hAnsi="仿宋" w:cs="宋体" w:hint="eastAsia"/>
                <w:kern w:val="0"/>
                <w:sz w:val="18"/>
                <w:szCs w:val="18"/>
              </w:rPr>
              <w:t>备注</w:t>
            </w:r>
          </w:p>
        </w:tc>
      </w:tr>
      <w:tr w:rsidR="001851F3">
        <w:trPr>
          <w:gridAfter w:val="1"/>
          <w:wAfter w:w="338" w:type="dxa"/>
          <w:trHeight w:val="2086"/>
        </w:trPr>
        <w:tc>
          <w:tcPr>
            <w:tcW w:w="550" w:type="dxa"/>
            <w:gridSpan w:val="2"/>
            <w:vMerge w:val="restart"/>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2</w:t>
            </w:r>
          </w:p>
        </w:tc>
        <w:tc>
          <w:tcPr>
            <w:tcW w:w="987" w:type="dxa"/>
            <w:gridSpan w:val="2"/>
            <w:vMerge w:val="restart"/>
            <w:vAlign w:val="center"/>
          </w:tcPr>
          <w:p w:rsidR="001851F3" w:rsidRDefault="005D444A">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高中起点本科层次乡村</w:t>
            </w:r>
          </w:p>
          <w:p w:rsidR="001851F3" w:rsidRDefault="005D444A">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初中教师</w:t>
            </w:r>
          </w:p>
        </w:tc>
        <w:tc>
          <w:tcPr>
            <w:tcW w:w="1535" w:type="dxa"/>
            <w:gridSpan w:val="3"/>
            <w:vMerge w:val="restart"/>
            <w:vAlign w:val="center"/>
          </w:tcPr>
          <w:p w:rsidR="001851F3" w:rsidRDefault="001851F3">
            <w:pPr>
              <w:widowControl/>
              <w:jc w:val="center"/>
              <w:rPr>
                <w:rFonts w:ascii="仿宋" w:eastAsia="仿宋" w:hAnsi="仿宋"/>
                <w:kern w:val="0"/>
                <w:sz w:val="18"/>
                <w:szCs w:val="18"/>
              </w:rPr>
            </w:pPr>
          </w:p>
          <w:p w:rsidR="001851F3" w:rsidRDefault="005D444A">
            <w:pPr>
              <w:widowControl/>
              <w:jc w:val="center"/>
              <w:rPr>
                <w:rFonts w:ascii="仿宋" w:eastAsia="仿宋" w:hAnsi="仿宋"/>
                <w:kern w:val="0"/>
                <w:sz w:val="18"/>
                <w:szCs w:val="18"/>
              </w:rPr>
            </w:pPr>
            <w:r>
              <w:rPr>
                <w:rFonts w:ascii="仿宋" w:eastAsia="仿宋" w:hAnsi="仿宋"/>
                <w:kern w:val="0"/>
                <w:sz w:val="18"/>
                <w:szCs w:val="18"/>
              </w:rPr>
              <w:t>普通</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高考</w:t>
            </w:r>
          </w:p>
          <w:p w:rsidR="001851F3" w:rsidRDefault="005D444A">
            <w:pPr>
              <w:widowControl/>
              <w:jc w:val="center"/>
              <w:rPr>
                <w:rFonts w:ascii="仿宋" w:eastAsia="仿宋" w:hAnsi="仿宋"/>
                <w:kern w:val="0"/>
                <w:sz w:val="18"/>
                <w:szCs w:val="18"/>
              </w:rPr>
            </w:pPr>
            <w:r>
              <w:rPr>
                <w:rFonts w:ascii="仿宋" w:eastAsia="仿宋" w:hAnsi="仿宋"/>
                <w:kern w:val="0"/>
                <w:sz w:val="18"/>
                <w:szCs w:val="18"/>
              </w:rPr>
              <w:t>招生</w:t>
            </w:r>
          </w:p>
          <w:p w:rsidR="001851F3" w:rsidRDefault="005D444A">
            <w:pPr>
              <w:widowControl/>
              <w:jc w:val="center"/>
              <w:rPr>
                <w:rFonts w:ascii="仿宋" w:eastAsia="仿宋" w:hAnsi="仿宋"/>
                <w:kern w:val="0"/>
                <w:sz w:val="18"/>
                <w:szCs w:val="18"/>
              </w:rPr>
            </w:pPr>
            <w:r>
              <w:rPr>
                <w:rFonts w:ascii="仿宋" w:eastAsia="仿宋" w:hAnsi="仿宋"/>
                <w:kern w:val="0"/>
                <w:sz w:val="18"/>
                <w:szCs w:val="18"/>
              </w:rPr>
              <w:t>计划</w:t>
            </w:r>
          </w:p>
          <w:p w:rsidR="001851F3" w:rsidRDefault="001851F3">
            <w:pPr>
              <w:widowControl/>
              <w:jc w:val="center"/>
              <w:rPr>
                <w:rFonts w:ascii="仿宋" w:eastAsia="仿宋" w:hAnsi="仿宋"/>
                <w:kern w:val="0"/>
                <w:sz w:val="18"/>
                <w:szCs w:val="18"/>
              </w:rPr>
            </w:pPr>
          </w:p>
        </w:tc>
        <w:tc>
          <w:tcPr>
            <w:tcW w:w="1781" w:type="dxa"/>
            <w:gridSpan w:val="3"/>
            <w:vMerge w:val="restart"/>
            <w:vAlign w:val="center"/>
          </w:tcPr>
          <w:p w:rsidR="001851F3" w:rsidRDefault="001851F3">
            <w:pPr>
              <w:widowControl/>
              <w:jc w:val="center"/>
              <w:rPr>
                <w:rFonts w:ascii="仿宋" w:eastAsia="仿宋" w:hAnsi="仿宋" w:cs="宋体"/>
                <w:kern w:val="0"/>
                <w:sz w:val="18"/>
                <w:szCs w:val="18"/>
              </w:rPr>
            </w:pPr>
          </w:p>
          <w:p w:rsidR="001851F3" w:rsidRDefault="001851F3">
            <w:pPr>
              <w:widowControl/>
              <w:jc w:val="center"/>
              <w:rPr>
                <w:rFonts w:ascii="仿宋" w:eastAsia="仿宋" w:hAnsi="仿宋" w:cs="宋体"/>
                <w:kern w:val="0"/>
                <w:sz w:val="18"/>
                <w:szCs w:val="18"/>
              </w:rPr>
            </w:pPr>
          </w:p>
          <w:p w:rsidR="001851F3" w:rsidRDefault="001851F3">
            <w:pPr>
              <w:widowControl/>
              <w:jc w:val="center"/>
              <w:rPr>
                <w:rFonts w:ascii="仿宋" w:eastAsia="仿宋" w:hAnsi="仿宋" w:cs="宋体"/>
                <w:kern w:val="0"/>
                <w:sz w:val="18"/>
                <w:szCs w:val="18"/>
              </w:rPr>
            </w:pPr>
          </w:p>
          <w:p w:rsidR="001851F3" w:rsidRDefault="001851F3">
            <w:pPr>
              <w:widowControl/>
              <w:jc w:val="center"/>
              <w:rPr>
                <w:rFonts w:ascii="仿宋" w:eastAsia="仿宋" w:hAnsi="仿宋" w:cs="宋体"/>
                <w:kern w:val="0"/>
                <w:sz w:val="18"/>
                <w:szCs w:val="18"/>
              </w:rPr>
            </w:pPr>
          </w:p>
          <w:p w:rsidR="001851F3" w:rsidRDefault="001851F3">
            <w:pPr>
              <w:widowControl/>
              <w:jc w:val="center"/>
              <w:rPr>
                <w:rFonts w:ascii="仿宋" w:eastAsia="仿宋" w:hAnsi="仿宋" w:cs="宋体"/>
                <w:kern w:val="0"/>
                <w:sz w:val="18"/>
                <w:szCs w:val="18"/>
              </w:rPr>
            </w:pPr>
          </w:p>
        </w:tc>
        <w:tc>
          <w:tcPr>
            <w:tcW w:w="915" w:type="dxa"/>
            <w:gridSpan w:val="2"/>
            <w:vMerge w:val="restart"/>
            <w:vAlign w:val="center"/>
          </w:tcPr>
          <w:p w:rsidR="001851F3" w:rsidRDefault="001851F3">
            <w:pPr>
              <w:widowControl/>
              <w:jc w:val="center"/>
              <w:rPr>
                <w:rFonts w:ascii="仿宋" w:eastAsia="仿宋" w:hAnsi="仿宋"/>
                <w:kern w:val="0"/>
                <w:sz w:val="18"/>
                <w:szCs w:val="18"/>
              </w:rPr>
            </w:pP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合计</w:t>
            </w: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p w:rsidR="001851F3" w:rsidRDefault="001851F3">
            <w:pPr>
              <w:widowControl/>
              <w:jc w:val="center"/>
              <w:rPr>
                <w:rFonts w:ascii="仿宋" w:eastAsia="仿宋" w:hAnsi="仿宋"/>
                <w:kern w:val="0"/>
                <w:sz w:val="18"/>
                <w:szCs w:val="18"/>
              </w:rPr>
            </w:pPr>
          </w:p>
        </w:tc>
        <w:tc>
          <w:tcPr>
            <w:tcW w:w="66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思想政治教育</w:t>
            </w:r>
          </w:p>
        </w:tc>
        <w:tc>
          <w:tcPr>
            <w:tcW w:w="43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历</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史</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学</w:t>
            </w:r>
          </w:p>
        </w:tc>
        <w:tc>
          <w:tcPr>
            <w:tcW w:w="730" w:type="dxa"/>
            <w:gridSpan w:val="3"/>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汉语言文　学</w:t>
            </w: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数学与应用数　学</w:t>
            </w:r>
          </w:p>
        </w:tc>
        <w:tc>
          <w:tcPr>
            <w:tcW w:w="58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化学</w:t>
            </w:r>
          </w:p>
        </w:tc>
        <w:tc>
          <w:tcPr>
            <w:tcW w:w="876"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计算机科学与技术</w:t>
            </w: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物理学</w:t>
            </w:r>
          </w:p>
        </w:tc>
        <w:tc>
          <w:tcPr>
            <w:tcW w:w="730" w:type="dxa"/>
            <w:gridSpan w:val="2"/>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生物</w:t>
            </w:r>
            <w:r>
              <w:rPr>
                <w:rFonts w:ascii="仿宋" w:eastAsia="仿宋" w:hAnsi="仿宋" w:cs="宋体" w:hint="eastAsia"/>
                <w:kern w:val="0"/>
                <w:sz w:val="18"/>
                <w:szCs w:val="18"/>
              </w:rPr>
              <w:br/>
            </w:r>
            <w:r>
              <w:rPr>
                <w:rFonts w:ascii="仿宋" w:eastAsia="仿宋" w:hAnsi="仿宋" w:cs="宋体" w:hint="eastAsia"/>
                <w:kern w:val="0"/>
                <w:sz w:val="18"/>
                <w:szCs w:val="18"/>
              </w:rPr>
              <w:t>科学</w:t>
            </w:r>
          </w:p>
        </w:tc>
        <w:tc>
          <w:tcPr>
            <w:tcW w:w="730" w:type="dxa"/>
            <w:gridSpan w:val="3"/>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美</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术</w:t>
            </w:r>
          </w:p>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学</w:t>
            </w: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英语</w:t>
            </w:r>
          </w:p>
        </w:tc>
        <w:tc>
          <w:tcPr>
            <w:tcW w:w="733"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地理</w:t>
            </w:r>
            <w:r>
              <w:rPr>
                <w:rFonts w:ascii="仿宋" w:eastAsia="仿宋" w:hAnsi="仿宋" w:cs="宋体" w:hint="eastAsia"/>
                <w:kern w:val="0"/>
                <w:sz w:val="18"/>
                <w:szCs w:val="18"/>
              </w:rPr>
              <w:br/>
            </w:r>
            <w:r>
              <w:rPr>
                <w:rFonts w:ascii="仿宋" w:eastAsia="仿宋" w:hAnsi="仿宋" w:cs="宋体" w:hint="eastAsia"/>
                <w:kern w:val="0"/>
                <w:sz w:val="18"/>
                <w:szCs w:val="18"/>
              </w:rPr>
              <w:t>科学</w:t>
            </w:r>
          </w:p>
        </w:tc>
        <w:tc>
          <w:tcPr>
            <w:tcW w:w="617" w:type="dxa"/>
            <w:gridSpan w:val="2"/>
            <w:vMerge w:val="restart"/>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1404"/>
        </w:trPr>
        <w:tc>
          <w:tcPr>
            <w:tcW w:w="550" w:type="dxa"/>
            <w:gridSpan w:val="2"/>
            <w:vMerge/>
            <w:vAlign w:val="center"/>
          </w:tcPr>
          <w:p w:rsidR="001851F3" w:rsidRDefault="001851F3">
            <w:pPr>
              <w:widowControl/>
              <w:jc w:val="center"/>
              <w:rPr>
                <w:rFonts w:ascii="仿宋" w:eastAsia="仿宋" w:hAnsi="仿宋"/>
                <w:kern w:val="0"/>
                <w:sz w:val="18"/>
                <w:szCs w:val="18"/>
              </w:rPr>
            </w:pPr>
          </w:p>
        </w:tc>
        <w:tc>
          <w:tcPr>
            <w:tcW w:w="987" w:type="dxa"/>
            <w:gridSpan w:val="2"/>
            <w:vMerge/>
            <w:vAlign w:val="center"/>
          </w:tcPr>
          <w:p w:rsidR="001851F3" w:rsidRDefault="001851F3">
            <w:pPr>
              <w:widowControl/>
              <w:jc w:val="center"/>
              <w:rPr>
                <w:rFonts w:ascii="仿宋" w:eastAsia="仿宋" w:hAnsi="仿宋" w:cs="宋体"/>
                <w:color w:val="000000"/>
                <w:kern w:val="0"/>
                <w:sz w:val="18"/>
                <w:szCs w:val="18"/>
              </w:rPr>
            </w:pPr>
          </w:p>
        </w:tc>
        <w:tc>
          <w:tcPr>
            <w:tcW w:w="1535" w:type="dxa"/>
            <w:gridSpan w:val="3"/>
            <w:vMerge/>
            <w:vAlign w:val="center"/>
          </w:tcPr>
          <w:p w:rsidR="001851F3" w:rsidRDefault="001851F3">
            <w:pPr>
              <w:widowControl/>
              <w:jc w:val="center"/>
              <w:rPr>
                <w:rFonts w:ascii="仿宋" w:eastAsia="仿宋" w:hAnsi="仿宋"/>
                <w:kern w:val="0"/>
                <w:sz w:val="18"/>
                <w:szCs w:val="18"/>
              </w:rPr>
            </w:pPr>
          </w:p>
        </w:tc>
        <w:tc>
          <w:tcPr>
            <w:tcW w:w="1781" w:type="dxa"/>
            <w:gridSpan w:val="3"/>
            <w:vMerge/>
            <w:vAlign w:val="center"/>
          </w:tcPr>
          <w:p w:rsidR="001851F3" w:rsidRDefault="001851F3">
            <w:pPr>
              <w:widowControl/>
              <w:jc w:val="center"/>
              <w:rPr>
                <w:rFonts w:ascii="仿宋" w:eastAsia="仿宋" w:hAnsi="仿宋" w:cs="宋体"/>
                <w:kern w:val="0"/>
                <w:sz w:val="18"/>
                <w:szCs w:val="18"/>
              </w:rPr>
            </w:pPr>
          </w:p>
        </w:tc>
        <w:tc>
          <w:tcPr>
            <w:tcW w:w="915" w:type="dxa"/>
            <w:gridSpan w:val="2"/>
            <w:vMerge/>
            <w:vAlign w:val="center"/>
          </w:tcPr>
          <w:p w:rsidR="001851F3" w:rsidRDefault="001851F3">
            <w:pPr>
              <w:widowControl/>
              <w:jc w:val="center"/>
              <w:rPr>
                <w:rFonts w:ascii="仿宋" w:eastAsia="仿宋" w:hAnsi="仿宋"/>
                <w:kern w:val="0"/>
                <w:sz w:val="18"/>
                <w:szCs w:val="18"/>
              </w:rPr>
            </w:pPr>
          </w:p>
        </w:tc>
        <w:tc>
          <w:tcPr>
            <w:tcW w:w="66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43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344"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386"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58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876"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730" w:type="dxa"/>
            <w:gridSpan w:val="2"/>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理科</w:t>
            </w:r>
          </w:p>
        </w:tc>
        <w:tc>
          <w:tcPr>
            <w:tcW w:w="382"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34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398"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文科</w:t>
            </w:r>
          </w:p>
        </w:tc>
        <w:tc>
          <w:tcPr>
            <w:tcW w:w="332"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理科</w:t>
            </w:r>
          </w:p>
        </w:tc>
        <w:tc>
          <w:tcPr>
            <w:tcW w:w="363" w:type="dxa"/>
            <w:gridSpan w:val="2"/>
            <w:vAlign w:val="center"/>
          </w:tcPr>
          <w:p w:rsidR="001851F3" w:rsidRDefault="005D444A">
            <w:pPr>
              <w:widowControl/>
              <w:jc w:val="center"/>
              <w:rPr>
                <w:rFonts w:ascii="仿宋" w:eastAsia="仿宋" w:hAnsi="仿宋" w:cs="宋体"/>
                <w:kern w:val="0"/>
                <w:sz w:val="18"/>
                <w:szCs w:val="18"/>
              </w:rPr>
            </w:pPr>
            <w:r>
              <w:rPr>
                <w:rFonts w:ascii="仿宋" w:eastAsia="仿宋" w:hAnsi="仿宋" w:hint="eastAsia"/>
                <w:kern w:val="0"/>
                <w:sz w:val="18"/>
                <w:szCs w:val="18"/>
              </w:rPr>
              <w:t>文科</w:t>
            </w:r>
          </w:p>
        </w:tc>
        <w:tc>
          <w:tcPr>
            <w:tcW w:w="370" w:type="dxa"/>
            <w:vAlign w:val="center"/>
          </w:tcPr>
          <w:p w:rsidR="001851F3" w:rsidRDefault="005D444A">
            <w:pPr>
              <w:widowControl/>
              <w:jc w:val="center"/>
              <w:rPr>
                <w:rFonts w:ascii="仿宋" w:eastAsia="仿宋" w:hAnsi="仿宋" w:cs="宋体"/>
                <w:kern w:val="0"/>
                <w:sz w:val="18"/>
                <w:szCs w:val="18"/>
              </w:rPr>
            </w:pPr>
            <w:r>
              <w:rPr>
                <w:rFonts w:ascii="仿宋" w:eastAsia="仿宋" w:hAnsi="仿宋" w:hint="eastAsia"/>
                <w:kern w:val="0"/>
                <w:sz w:val="18"/>
                <w:szCs w:val="18"/>
              </w:rPr>
              <w:t>理科</w:t>
            </w:r>
          </w:p>
        </w:tc>
        <w:tc>
          <w:tcPr>
            <w:tcW w:w="617" w:type="dxa"/>
            <w:gridSpan w:val="2"/>
            <w:vMerge/>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850"/>
        </w:trPr>
        <w:tc>
          <w:tcPr>
            <w:tcW w:w="550" w:type="dxa"/>
            <w:gridSpan w:val="2"/>
            <w:vMerge/>
            <w:vAlign w:val="center"/>
          </w:tcPr>
          <w:p w:rsidR="001851F3" w:rsidRDefault="001851F3">
            <w:pPr>
              <w:widowControl/>
              <w:jc w:val="center"/>
              <w:rPr>
                <w:rFonts w:ascii="仿宋" w:eastAsia="仿宋" w:hAnsi="仿宋"/>
                <w:kern w:val="0"/>
                <w:sz w:val="18"/>
                <w:szCs w:val="18"/>
              </w:rPr>
            </w:pPr>
          </w:p>
        </w:tc>
        <w:tc>
          <w:tcPr>
            <w:tcW w:w="987" w:type="dxa"/>
            <w:gridSpan w:val="2"/>
            <w:vMerge/>
            <w:vAlign w:val="center"/>
          </w:tcPr>
          <w:p w:rsidR="001851F3" w:rsidRDefault="001851F3">
            <w:pPr>
              <w:widowControl/>
              <w:jc w:val="center"/>
              <w:rPr>
                <w:rFonts w:ascii="仿宋" w:eastAsia="仿宋" w:hAnsi="仿宋" w:cs="宋体"/>
                <w:color w:val="000000"/>
                <w:kern w:val="0"/>
                <w:sz w:val="18"/>
                <w:szCs w:val="18"/>
              </w:rPr>
            </w:pPr>
          </w:p>
        </w:tc>
        <w:tc>
          <w:tcPr>
            <w:tcW w:w="1535" w:type="dxa"/>
            <w:gridSpan w:val="3"/>
            <w:vMerge/>
            <w:vAlign w:val="center"/>
          </w:tcPr>
          <w:p w:rsidR="001851F3" w:rsidRDefault="001851F3">
            <w:pPr>
              <w:widowControl/>
              <w:jc w:val="center"/>
              <w:rPr>
                <w:rFonts w:ascii="仿宋" w:eastAsia="仿宋" w:hAnsi="仿宋"/>
                <w:kern w:val="0"/>
                <w:sz w:val="18"/>
                <w:szCs w:val="18"/>
              </w:rPr>
            </w:pP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衡阳师范学院</w:t>
            </w:r>
          </w:p>
        </w:tc>
        <w:tc>
          <w:tcPr>
            <w:tcW w:w="915"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7</w:t>
            </w:r>
          </w:p>
        </w:tc>
        <w:tc>
          <w:tcPr>
            <w:tcW w:w="66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43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44" w:type="dxa"/>
            <w:gridSpan w:val="2"/>
            <w:vAlign w:val="center"/>
          </w:tcPr>
          <w:p w:rsidR="001851F3" w:rsidRDefault="001851F3">
            <w:pPr>
              <w:widowControl/>
              <w:jc w:val="center"/>
              <w:rPr>
                <w:rFonts w:ascii="仿宋" w:eastAsia="仿宋" w:hAnsi="仿宋"/>
                <w:kern w:val="0"/>
                <w:sz w:val="18"/>
                <w:szCs w:val="18"/>
              </w:rPr>
            </w:pPr>
          </w:p>
        </w:tc>
        <w:tc>
          <w:tcPr>
            <w:tcW w:w="386" w:type="dxa"/>
            <w:vAlign w:val="center"/>
          </w:tcPr>
          <w:p w:rsidR="001851F3" w:rsidRDefault="001851F3">
            <w:pPr>
              <w:widowControl/>
              <w:jc w:val="center"/>
              <w:rPr>
                <w:rFonts w:ascii="仿宋" w:eastAsia="仿宋" w:hAnsi="仿宋"/>
                <w:kern w:val="0"/>
                <w:sz w:val="18"/>
                <w:szCs w:val="18"/>
              </w:rPr>
            </w:pP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58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876"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82" w:type="dxa"/>
            <w:vAlign w:val="center"/>
          </w:tcPr>
          <w:p w:rsidR="001851F3" w:rsidRDefault="001851F3">
            <w:pPr>
              <w:widowControl/>
              <w:jc w:val="center"/>
              <w:rPr>
                <w:rFonts w:ascii="仿宋" w:eastAsia="仿宋" w:hAnsi="仿宋"/>
                <w:kern w:val="0"/>
                <w:sz w:val="18"/>
                <w:szCs w:val="18"/>
              </w:rPr>
            </w:pPr>
          </w:p>
        </w:tc>
        <w:tc>
          <w:tcPr>
            <w:tcW w:w="348" w:type="dxa"/>
            <w:gridSpan w:val="2"/>
            <w:vAlign w:val="center"/>
          </w:tcPr>
          <w:p w:rsidR="001851F3" w:rsidRDefault="001851F3">
            <w:pPr>
              <w:widowControl/>
              <w:jc w:val="center"/>
              <w:rPr>
                <w:rFonts w:ascii="仿宋" w:eastAsia="仿宋" w:hAnsi="仿宋"/>
                <w:kern w:val="0"/>
                <w:sz w:val="18"/>
                <w:szCs w:val="18"/>
              </w:rPr>
            </w:pPr>
          </w:p>
        </w:tc>
        <w:tc>
          <w:tcPr>
            <w:tcW w:w="398" w:type="dxa"/>
            <w:vAlign w:val="center"/>
          </w:tcPr>
          <w:p w:rsidR="001851F3" w:rsidRDefault="001851F3">
            <w:pPr>
              <w:widowControl/>
              <w:jc w:val="center"/>
              <w:rPr>
                <w:rFonts w:ascii="仿宋" w:eastAsia="仿宋" w:hAnsi="仿宋"/>
                <w:kern w:val="0"/>
                <w:sz w:val="18"/>
                <w:szCs w:val="18"/>
              </w:rPr>
            </w:pPr>
          </w:p>
        </w:tc>
        <w:tc>
          <w:tcPr>
            <w:tcW w:w="332" w:type="dxa"/>
            <w:vAlign w:val="center"/>
          </w:tcPr>
          <w:p w:rsidR="001851F3" w:rsidRDefault="001851F3">
            <w:pPr>
              <w:widowControl/>
              <w:jc w:val="center"/>
              <w:rPr>
                <w:rFonts w:ascii="仿宋" w:eastAsia="仿宋" w:hAnsi="仿宋"/>
                <w:kern w:val="0"/>
                <w:sz w:val="18"/>
                <w:szCs w:val="18"/>
              </w:rPr>
            </w:pPr>
          </w:p>
        </w:tc>
        <w:tc>
          <w:tcPr>
            <w:tcW w:w="363" w:type="dxa"/>
            <w:gridSpan w:val="2"/>
            <w:vAlign w:val="center"/>
          </w:tcPr>
          <w:p w:rsidR="001851F3" w:rsidRDefault="005D444A">
            <w:pPr>
              <w:widowControl/>
              <w:jc w:val="left"/>
              <w:rPr>
                <w:rFonts w:ascii="仿宋" w:eastAsia="仿宋" w:hAnsi="仿宋" w:cs="宋体"/>
                <w:kern w:val="0"/>
                <w:sz w:val="18"/>
                <w:szCs w:val="18"/>
              </w:rPr>
            </w:pPr>
            <w:r>
              <w:rPr>
                <w:rFonts w:ascii="仿宋" w:eastAsia="仿宋" w:hAnsi="仿宋" w:cs="宋体" w:hint="eastAsia"/>
                <w:kern w:val="0"/>
                <w:sz w:val="18"/>
                <w:szCs w:val="18"/>
              </w:rPr>
              <w:t>1</w:t>
            </w:r>
          </w:p>
        </w:tc>
        <w:tc>
          <w:tcPr>
            <w:tcW w:w="370" w:type="dxa"/>
            <w:vAlign w:val="center"/>
          </w:tcPr>
          <w:p w:rsidR="001851F3" w:rsidRDefault="001851F3">
            <w:pPr>
              <w:widowControl/>
              <w:jc w:val="left"/>
              <w:rPr>
                <w:rFonts w:ascii="仿宋" w:eastAsia="仿宋" w:hAnsi="仿宋" w:cs="宋体"/>
                <w:kern w:val="0"/>
                <w:sz w:val="18"/>
                <w:szCs w:val="18"/>
              </w:rPr>
            </w:pPr>
          </w:p>
        </w:tc>
        <w:tc>
          <w:tcPr>
            <w:tcW w:w="617" w:type="dxa"/>
            <w:gridSpan w:val="2"/>
            <w:vMerge/>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706"/>
        </w:trPr>
        <w:tc>
          <w:tcPr>
            <w:tcW w:w="550" w:type="dxa"/>
            <w:gridSpan w:val="2"/>
            <w:vMerge/>
            <w:vAlign w:val="center"/>
          </w:tcPr>
          <w:p w:rsidR="001851F3" w:rsidRDefault="001851F3">
            <w:pPr>
              <w:rPr>
                <w:sz w:val="18"/>
                <w:szCs w:val="18"/>
              </w:rPr>
            </w:pPr>
          </w:p>
        </w:tc>
        <w:tc>
          <w:tcPr>
            <w:tcW w:w="987" w:type="dxa"/>
            <w:gridSpan w:val="2"/>
            <w:vMerge/>
            <w:vAlign w:val="center"/>
          </w:tcPr>
          <w:p w:rsidR="001851F3" w:rsidRDefault="001851F3">
            <w:pPr>
              <w:rPr>
                <w:sz w:val="18"/>
                <w:szCs w:val="18"/>
              </w:rPr>
            </w:pPr>
          </w:p>
        </w:tc>
        <w:tc>
          <w:tcPr>
            <w:tcW w:w="1535" w:type="dxa"/>
            <w:gridSpan w:val="3"/>
            <w:vMerge/>
            <w:vAlign w:val="center"/>
          </w:tcPr>
          <w:p w:rsidR="001851F3" w:rsidRDefault="001851F3">
            <w:pPr>
              <w:rPr>
                <w:sz w:val="18"/>
                <w:szCs w:val="18"/>
              </w:rPr>
            </w:pP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邵阳学院</w:t>
            </w:r>
          </w:p>
        </w:tc>
        <w:tc>
          <w:tcPr>
            <w:tcW w:w="915"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3</w:t>
            </w:r>
          </w:p>
        </w:tc>
        <w:tc>
          <w:tcPr>
            <w:tcW w:w="660" w:type="dxa"/>
            <w:gridSpan w:val="2"/>
            <w:vAlign w:val="center"/>
          </w:tcPr>
          <w:p w:rsidR="001851F3" w:rsidRDefault="001851F3">
            <w:pPr>
              <w:widowControl/>
              <w:jc w:val="center"/>
              <w:rPr>
                <w:rFonts w:ascii="仿宋" w:eastAsia="仿宋" w:hAnsi="仿宋"/>
                <w:kern w:val="0"/>
                <w:sz w:val="18"/>
                <w:szCs w:val="18"/>
              </w:rPr>
            </w:pPr>
          </w:p>
        </w:tc>
        <w:tc>
          <w:tcPr>
            <w:tcW w:w="434" w:type="dxa"/>
            <w:vAlign w:val="center"/>
          </w:tcPr>
          <w:p w:rsidR="001851F3" w:rsidRDefault="001851F3">
            <w:pPr>
              <w:widowControl/>
              <w:jc w:val="center"/>
              <w:rPr>
                <w:rFonts w:ascii="仿宋" w:eastAsia="仿宋" w:hAnsi="仿宋"/>
                <w:kern w:val="0"/>
                <w:sz w:val="18"/>
                <w:szCs w:val="18"/>
              </w:rPr>
            </w:pPr>
          </w:p>
        </w:tc>
        <w:tc>
          <w:tcPr>
            <w:tcW w:w="344"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86" w:type="dxa"/>
            <w:vAlign w:val="center"/>
          </w:tcPr>
          <w:p w:rsidR="001851F3" w:rsidRDefault="001851F3">
            <w:pPr>
              <w:widowControl/>
              <w:jc w:val="center"/>
              <w:rPr>
                <w:rFonts w:ascii="仿宋" w:eastAsia="仿宋" w:hAnsi="仿宋"/>
                <w:kern w:val="0"/>
                <w:sz w:val="18"/>
                <w:szCs w:val="18"/>
              </w:rPr>
            </w:pPr>
          </w:p>
        </w:tc>
        <w:tc>
          <w:tcPr>
            <w:tcW w:w="728" w:type="dxa"/>
            <w:gridSpan w:val="2"/>
            <w:vAlign w:val="center"/>
          </w:tcPr>
          <w:p w:rsidR="001851F3" w:rsidRDefault="001851F3">
            <w:pPr>
              <w:widowControl/>
              <w:jc w:val="center"/>
              <w:rPr>
                <w:rFonts w:ascii="仿宋" w:eastAsia="仿宋" w:hAnsi="仿宋"/>
                <w:kern w:val="0"/>
                <w:sz w:val="18"/>
                <w:szCs w:val="18"/>
              </w:rPr>
            </w:pPr>
          </w:p>
        </w:tc>
        <w:tc>
          <w:tcPr>
            <w:tcW w:w="584" w:type="dxa"/>
            <w:vAlign w:val="center"/>
          </w:tcPr>
          <w:p w:rsidR="001851F3" w:rsidRDefault="001851F3">
            <w:pPr>
              <w:widowControl/>
              <w:jc w:val="center"/>
              <w:rPr>
                <w:rFonts w:ascii="仿宋" w:eastAsia="仿宋" w:hAnsi="仿宋"/>
                <w:kern w:val="0"/>
                <w:sz w:val="18"/>
                <w:szCs w:val="18"/>
              </w:rPr>
            </w:pPr>
          </w:p>
        </w:tc>
        <w:tc>
          <w:tcPr>
            <w:tcW w:w="876"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730" w:type="dxa"/>
            <w:gridSpan w:val="2"/>
            <w:vAlign w:val="center"/>
          </w:tcPr>
          <w:p w:rsidR="001851F3" w:rsidRDefault="001851F3">
            <w:pPr>
              <w:widowControl/>
              <w:jc w:val="center"/>
              <w:rPr>
                <w:rFonts w:ascii="仿宋" w:eastAsia="仿宋" w:hAnsi="仿宋"/>
                <w:kern w:val="0"/>
                <w:sz w:val="18"/>
                <w:szCs w:val="18"/>
              </w:rPr>
            </w:pPr>
          </w:p>
        </w:tc>
        <w:tc>
          <w:tcPr>
            <w:tcW w:w="382" w:type="dxa"/>
            <w:vAlign w:val="center"/>
          </w:tcPr>
          <w:p w:rsidR="001851F3" w:rsidRDefault="001851F3">
            <w:pPr>
              <w:widowControl/>
              <w:jc w:val="center"/>
              <w:rPr>
                <w:rFonts w:ascii="仿宋" w:eastAsia="仿宋" w:hAnsi="仿宋"/>
                <w:kern w:val="0"/>
                <w:sz w:val="18"/>
                <w:szCs w:val="18"/>
              </w:rPr>
            </w:pPr>
          </w:p>
        </w:tc>
        <w:tc>
          <w:tcPr>
            <w:tcW w:w="348" w:type="dxa"/>
            <w:gridSpan w:val="2"/>
            <w:vAlign w:val="center"/>
          </w:tcPr>
          <w:p w:rsidR="001851F3" w:rsidRDefault="001851F3">
            <w:pPr>
              <w:widowControl/>
              <w:jc w:val="center"/>
              <w:rPr>
                <w:rFonts w:ascii="仿宋" w:eastAsia="仿宋" w:hAnsi="仿宋"/>
                <w:kern w:val="0"/>
                <w:sz w:val="18"/>
                <w:szCs w:val="18"/>
              </w:rPr>
            </w:pPr>
          </w:p>
        </w:tc>
        <w:tc>
          <w:tcPr>
            <w:tcW w:w="398"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32" w:type="dxa"/>
            <w:vAlign w:val="center"/>
          </w:tcPr>
          <w:p w:rsidR="001851F3" w:rsidRDefault="001851F3">
            <w:pPr>
              <w:widowControl/>
              <w:jc w:val="center"/>
              <w:rPr>
                <w:rFonts w:ascii="仿宋" w:eastAsia="仿宋" w:hAnsi="仿宋"/>
                <w:kern w:val="0"/>
                <w:sz w:val="18"/>
                <w:szCs w:val="18"/>
              </w:rPr>
            </w:pPr>
          </w:p>
        </w:tc>
        <w:tc>
          <w:tcPr>
            <w:tcW w:w="363" w:type="dxa"/>
            <w:gridSpan w:val="2"/>
            <w:vAlign w:val="center"/>
          </w:tcPr>
          <w:p w:rsidR="001851F3" w:rsidRDefault="001851F3">
            <w:pPr>
              <w:widowControl/>
              <w:jc w:val="center"/>
              <w:rPr>
                <w:rFonts w:ascii="仿宋" w:eastAsia="仿宋" w:hAnsi="仿宋" w:cs="宋体"/>
                <w:kern w:val="0"/>
                <w:sz w:val="18"/>
                <w:szCs w:val="18"/>
              </w:rPr>
            </w:pPr>
          </w:p>
        </w:tc>
        <w:tc>
          <w:tcPr>
            <w:tcW w:w="370" w:type="dxa"/>
            <w:vAlign w:val="center"/>
          </w:tcPr>
          <w:p w:rsidR="001851F3" w:rsidRDefault="001851F3">
            <w:pPr>
              <w:widowControl/>
              <w:jc w:val="center"/>
              <w:rPr>
                <w:rFonts w:ascii="仿宋" w:eastAsia="仿宋" w:hAnsi="仿宋"/>
                <w:kern w:val="0"/>
                <w:sz w:val="18"/>
                <w:szCs w:val="18"/>
              </w:rPr>
            </w:pPr>
          </w:p>
        </w:tc>
        <w:tc>
          <w:tcPr>
            <w:tcW w:w="617" w:type="dxa"/>
            <w:gridSpan w:val="2"/>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645"/>
        </w:trPr>
        <w:tc>
          <w:tcPr>
            <w:tcW w:w="550" w:type="dxa"/>
            <w:gridSpan w:val="2"/>
            <w:vMerge/>
            <w:vAlign w:val="center"/>
          </w:tcPr>
          <w:p w:rsidR="001851F3" w:rsidRDefault="001851F3">
            <w:pPr>
              <w:rPr>
                <w:sz w:val="18"/>
                <w:szCs w:val="18"/>
              </w:rPr>
            </w:pPr>
          </w:p>
        </w:tc>
        <w:tc>
          <w:tcPr>
            <w:tcW w:w="987" w:type="dxa"/>
            <w:gridSpan w:val="2"/>
            <w:vMerge/>
            <w:vAlign w:val="center"/>
          </w:tcPr>
          <w:p w:rsidR="001851F3" w:rsidRDefault="001851F3">
            <w:pPr>
              <w:rPr>
                <w:sz w:val="18"/>
                <w:szCs w:val="18"/>
              </w:rPr>
            </w:pPr>
          </w:p>
        </w:tc>
        <w:tc>
          <w:tcPr>
            <w:tcW w:w="1535" w:type="dxa"/>
            <w:gridSpan w:val="3"/>
            <w:vMerge/>
            <w:vAlign w:val="center"/>
          </w:tcPr>
          <w:p w:rsidR="001851F3" w:rsidRDefault="001851F3">
            <w:pPr>
              <w:rPr>
                <w:sz w:val="18"/>
                <w:szCs w:val="18"/>
              </w:rPr>
            </w:pP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怀化学院</w:t>
            </w:r>
          </w:p>
        </w:tc>
        <w:tc>
          <w:tcPr>
            <w:tcW w:w="915"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3</w:t>
            </w:r>
          </w:p>
        </w:tc>
        <w:tc>
          <w:tcPr>
            <w:tcW w:w="660" w:type="dxa"/>
            <w:gridSpan w:val="2"/>
            <w:vAlign w:val="center"/>
          </w:tcPr>
          <w:p w:rsidR="001851F3" w:rsidRDefault="001851F3">
            <w:pPr>
              <w:widowControl/>
              <w:jc w:val="center"/>
              <w:rPr>
                <w:rFonts w:ascii="仿宋" w:eastAsia="仿宋" w:hAnsi="仿宋"/>
                <w:kern w:val="0"/>
                <w:sz w:val="18"/>
                <w:szCs w:val="18"/>
              </w:rPr>
            </w:pPr>
          </w:p>
        </w:tc>
        <w:tc>
          <w:tcPr>
            <w:tcW w:w="434" w:type="dxa"/>
            <w:vAlign w:val="center"/>
          </w:tcPr>
          <w:p w:rsidR="001851F3" w:rsidRDefault="001851F3">
            <w:pPr>
              <w:widowControl/>
              <w:jc w:val="center"/>
              <w:rPr>
                <w:rFonts w:ascii="仿宋" w:eastAsia="仿宋" w:hAnsi="仿宋"/>
                <w:kern w:val="0"/>
                <w:sz w:val="18"/>
                <w:szCs w:val="18"/>
              </w:rPr>
            </w:pPr>
          </w:p>
        </w:tc>
        <w:tc>
          <w:tcPr>
            <w:tcW w:w="344"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86" w:type="dxa"/>
            <w:vAlign w:val="center"/>
          </w:tcPr>
          <w:p w:rsidR="001851F3" w:rsidRDefault="001851F3">
            <w:pPr>
              <w:widowControl/>
              <w:jc w:val="center"/>
              <w:rPr>
                <w:rFonts w:ascii="仿宋" w:eastAsia="仿宋" w:hAnsi="仿宋"/>
                <w:kern w:val="0"/>
                <w:sz w:val="18"/>
                <w:szCs w:val="18"/>
              </w:rPr>
            </w:pPr>
          </w:p>
        </w:tc>
        <w:tc>
          <w:tcPr>
            <w:tcW w:w="728"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584" w:type="dxa"/>
            <w:vAlign w:val="center"/>
          </w:tcPr>
          <w:p w:rsidR="001851F3" w:rsidRDefault="001851F3">
            <w:pPr>
              <w:widowControl/>
              <w:jc w:val="center"/>
              <w:rPr>
                <w:rFonts w:ascii="仿宋" w:eastAsia="仿宋" w:hAnsi="仿宋"/>
                <w:kern w:val="0"/>
                <w:sz w:val="18"/>
                <w:szCs w:val="18"/>
              </w:rPr>
            </w:pPr>
          </w:p>
        </w:tc>
        <w:tc>
          <w:tcPr>
            <w:tcW w:w="876"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82" w:type="dxa"/>
            <w:vAlign w:val="center"/>
          </w:tcPr>
          <w:p w:rsidR="001851F3" w:rsidRDefault="001851F3">
            <w:pPr>
              <w:widowControl/>
              <w:jc w:val="center"/>
              <w:rPr>
                <w:rFonts w:ascii="仿宋" w:eastAsia="仿宋" w:hAnsi="仿宋"/>
                <w:kern w:val="0"/>
                <w:sz w:val="18"/>
                <w:szCs w:val="18"/>
              </w:rPr>
            </w:pPr>
          </w:p>
        </w:tc>
        <w:tc>
          <w:tcPr>
            <w:tcW w:w="348" w:type="dxa"/>
            <w:gridSpan w:val="2"/>
            <w:vAlign w:val="center"/>
          </w:tcPr>
          <w:p w:rsidR="001851F3" w:rsidRDefault="001851F3">
            <w:pPr>
              <w:widowControl/>
              <w:jc w:val="center"/>
              <w:rPr>
                <w:rFonts w:ascii="仿宋" w:eastAsia="仿宋" w:hAnsi="仿宋"/>
                <w:kern w:val="0"/>
                <w:sz w:val="18"/>
                <w:szCs w:val="18"/>
              </w:rPr>
            </w:pPr>
          </w:p>
        </w:tc>
        <w:tc>
          <w:tcPr>
            <w:tcW w:w="398" w:type="dxa"/>
            <w:vAlign w:val="center"/>
          </w:tcPr>
          <w:p w:rsidR="001851F3" w:rsidRDefault="001851F3">
            <w:pPr>
              <w:widowControl/>
              <w:jc w:val="center"/>
              <w:rPr>
                <w:rFonts w:ascii="仿宋" w:eastAsia="仿宋" w:hAnsi="仿宋"/>
                <w:kern w:val="0"/>
                <w:sz w:val="18"/>
                <w:szCs w:val="18"/>
              </w:rPr>
            </w:pPr>
          </w:p>
        </w:tc>
        <w:tc>
          <w:tcPr>
            <w:tcW w:w="332" w:type="dxa"/>
            <w:vAlign w:val="center"/>
          </w:tcPr>
          <w:p w:rsidR="001851F3" w:rsidRDefault="001851F3">
            <w:pPr>
              <w:widowControl/>
              <w:jc w:val="center"/>
              <w:rPr>
                <w:rFonts w:ascii="仿宋" w:eastAsia="仿宋" w:hAnsi="仿宋"/>
                <w:kern w:val="0"/>
                <w:sz w:val="18"/>
                <w:szCs w:val="18"/>
              </w:rPr>
            </w:pPr>
          </w:p>
        </w:tc>
        <w:tc>
          <w:tcPr>
            <w:tcW w:w="363" w:type="dxa"/>
            <w:gridSpan w:val="2"/>
            <w:vAlign w:val="center"/>
          </w:tcPr>
          <w:p w:rsidR="001851F3" w:rsidRDefault="001851F3">
            <w:pPr>
              <w:widowControl/>
              <w:jc w:val="center"/>
              <w:rPr>
                <w:rFonts w:ascii="仿宋" w:eastAsia="仿宋" w:hAnsi="仿宋" w:cs="宋体"/>
                <w:kern w:val="0"/>
                <w:sz w:val="18"/>
                <w:szCs w:val="18"/>
              </w:rPr>
            </w:pPr>
          </w:p>
        </w:tc>
        <w:tc>
          <w:tcPr>
            <w:tcW w:w="370" w:type="dxa"/>
            <w:vAlign w:val="center"/>
          </w:tcPr>
          <w:p w:rsidR="001851F3" w:rsidRDefault="001851F3">
            <w:pPr>
              <w:widowControl/>
              <w:jc w:val="center"/>
              <w:rPr>
                <w:rFonts w:ascii="仿宋" w:eastAsia="仿宋" w:hAnsi="仿宋"/>
                <w:kern w:val="0"/>
                <w:sz w:val="18"/>
                <w:szCs w:val="18"/>
              </w:rPr>
            </w:pPr>
          </w:p>
        </w:tc>
        <w:tc>
          <w:tcPr>
            <w:tcW w:w="617" w:type="dxa"/>
            <w:gridSpan w:val="2"/>
            <w:vAlign w:val="center"/>
          </w:tcPr>
          <w:p w:rsidR="001851F3" w:rsidRDefault="001851F3">
            <w:pPr>
              <w:widowControl/>
              <w:jc w:val="center"/>
              <w:rPr>
                <w:rFonts w:ascii="仿宋" w:eastAsia="仿宋" w:hAnsi="仿宋" w:cs="宋体"/>
                <w:kern w:val="0"/>
                <w:sz w:val="18"/>
                <w:szCs w:val="18"/>
              </w:rPr>
            </w:pPr>
          </w:p>
        </w:tc>
      </w:tr>
      <w:tr w:rsidR="001851F3">
        <w:trPr>
          <w:gridAfter w:val="1"/>
          <w:wAfter w:w="338" w:type="dxa"/>
          <w:trHeight w:val="765"/>
        </w:trPr>
        <w:tc>
          <w:tcPr>
            <w:tcW w:w="550" w:type="dxa"/>
            <w:gridSpan w:val="2"/>
            <w:vMerge/>
            <w:vAlign w:val="center"/>
          </w:tcPr>
          <w:p w:rsidR="001851F3" w:rsidRDefault="001851F3">
            <w:pPr>
              <w:rPr>
                <w:sz w:val="18"/>
                <w:szCs w:val="18"/>
              </w:rPr>
            </w:pPr>
          </w:p>
        </w:tc>
        <w:tc>
          <w:tcPr>
            <w:tcW w:w="987" w:type="dxa"/>
            <w:gridSpan w:val="2"/>
            <w:vMerge/>
            <w:vAlign w:val="center"/>
          </w:tcPr>
          <w:p w:rsidR="001851F3" w:rsidRDefault="001851F3">
            <w:pPr>
              <w:rPr>
                <w:sz w:val="18"/>
                <w:szCs w:val="18"/>
              </w:rPr>
            </w:pPr>
          </w:p>
        </w:tc>
        <w:tc>
          <w:tcPr>
            <w:tcW w:w="1535" w:type="dxa"/>
            <w:gridSpan w:val="3"/>
            <w:vMerge/>
            <w:vAlign w:val="center"/>
          </w:tcPr>
          <w:p w:rsidR="001851F3" w:rsidRDefault="001851F3">
            <w:pPr>
              <w:rPr>
                <w:sz w:val="18"/>
                <w:szCs w:val="18"/>
              </w:rPr>
            </w:pPr>
          </w:p>
        </w:tc>
        <w:tc>
          <w:tcPr>
            <w:tcW w:w="1781" w:type="dxa"/>
            <w:gridSpan w:val="3"/>
            <w:vAlign w:val="center"/>
          </w:tcPr>
          <w:p w:rsidR="001851F3" w:rsidRDefault="005D444A">
            <w:pPr>
              <w:widowControl/>
              <w:jc w:val="center"/>
              <w:rPr>
                <w:rFonts w:ascii="仿宋" w:eastAsia="仿宋" w:hAnsi="仿宋" w:cs="宋体"/>
                <w:kern w:val="0"/>
                <w:sz w:val="18"/>
                <w:szCs w:val="18"/>
              </w:rPr>
            </w:pPr>
            <w:r>
              <w:rPr>
                <w:rFonts w:ascii="仿宋" w:eastAsia="仿宋" w:hAnsi="仿宋" w:cs="宋体" w:hint="eastAsia"/>
                <w:kern w:val="0"/>
                <w:sz w:val="18"/>
                <w:szCs w:val="18"/>
              </w:rPr>
              <w:t>湖南人文科技学院</w:t>
            </w:r>
          </w:p>
        </w:tc>
        <w:tc>
          <w:tcPr>
            <w:tcW w:w="915" w:type="dxa"/>
            <w:gridSpan w:val="2"/>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2</w:t>
            </w:r>
          </w:p>
        </w:tc>
        <w:tc>
          <w:tcPr>
            <w:tcW w:w="660" w:type="dxa"/>
            <w:gridSpan w:val="2"/>
            <w:vAlign w:val="center"/>
          </w:tcPr>
          <w:p w:rsidR="001851F3" w:rsidRDefault="001851F3">
            <w:pPr>
              <w:widowControl/>
              <w:jc w:val="center"/>
              <w:rPr>
                <w:rFonts w:ascii="仿宋" w:eastAsia="仿宋" w:hAnsi="仿宋"/>
                <w:kern w:val="0"/>
                <w:sz w:val="18"/>
                <w:szCs w:val="18"/>
              </w:rPr>
            </w:pPr>
          </w:p>
        </w:tc>
        <w:tc>
          <w:tcPr>
            <w:tcW w:w="434" w:type="dxa"/>
            <w:vAlign w:val="center"/>
          </w:tcPr>
          <w:p w:rsidR="001851F3" w:rsidRDefault="001851F3">
            <w:pPr>
              <w:widowControl/>
              <w:jc w:val="center"/>
              <w:rPr>
                <w:rFonts w:ascii="仿宋" w:eastAsia="仿宋" w:hAnsi="仿宋"/>
                <w:kern w:val="0"/>
                <w:sz w:val="18"/>
                <w:szCs w:val="18"/>
              </w:rPr>
            </w:pPr>
          </w:p>
        </w:tc>
        <w:tc>
          <w:tcPr>
            <w:tcW w:w="344" w:type="dxa"/>
            <w:gridSpan w:val="2"/>
            <w:vAlign w:val="center"/>
          </w:tcPr>
          <w:p w:rsidR="001851F3" w:rsidRDefault="001851F3">
            <w:pPr>
              <w:widowControl/>
              <w:jc w:val="center"/>
              <w:rPr>
                <w:rFonts w:ascii="仿宋" w:eastAsia="仿宋" w:hAnsi="仿宋"/>
                <w:kern w:val="0"/>
                <w:sz w:val="18"/>
                <w:szCs w:val="18"/>
              </w:rPr>
            </w:pPr>
          </w:p>
        </w:tc>
        <w:tc>
          <w:tcPr>
            <w:tcW w:w="386" w:type="dxa"/>
            <w:vAlign w:val="center"/>
          </w:tcPr>
          <w:p w:rsidR="001851F3" w:rsidRDefault="001851F3">
            <w:pPr>
              <w:widowControl/>
              <w:jc w:val="center"/>
              <w:rPr>
                <w:rFonts w:ascii="仿宋" w:eastAsia="仿宋" w:hAnsi="仿宋"/>
                <w:kern w:val="0"/>
                <w:sz w:val="18"/>
                <w:szCs w:val="18"/>
              </w:rPr>
            </w:pPr>
          </w:p>
        </w:tc>
        <w:tc>
          <w:tcPr>
            <w:tcW w:w="728" w:type="dxa"/>
            <w:gridSpan w:val="2"/>
            <w:vAlign w:val="center"/>
          </w:tcPr>
          <w:p w:rsidR="001851F3" w:rsidRDefault="001851F3">
            <w:pPr>
              <w:widowControl/>
              <w:jc w:val="center"/>
              <w:rPr>
                <w:rFonts w:ascii="仿宋" w:eastAsia="仿宋" w:hAnsi="仿宋"/>
                <w:kern w:val="0"/>
                <w:sz w:val="18"/>
                <w:szCs w:val="18"/>
              </w:rPr>
            </w:pPr>
          </w:p>
        </w:tc>
        <w:tc>
          <w:tcPr>
            <w:tcW w:w="584"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876"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1851F3">
            <w:pPr>
              <w:widowControl/>
              <w:jc w:val="center"/>
              <w:rPr>
                <w:rFonts w:ascii="仿宋" w:eastAsia="仿宋" w:hAnsi="仿宋"/>
                <w:kern w:val="0"/>
                <w:sz w:val="18"/>
                <w:szCs w:val="18"/>
              </w:rPr>
            </w:pPr>
          </w:p>
        </w:tc>
        <w:tc>
          <w:tcPr>
            <w:tcW w:w="730" w:type="dxa"/>
            <w:gridSpan w:val="2"/>
            <w:vAlign w:val="center"/>
          </w:tcPr>
          <w:p w:rsidR="001851F3" w:rsidRDefault="001851F3">
            <w:pPr>
              <w:widowControl/>
              <w:jc w:val="center"/>
              <w:rPr>
                <w:rFonts w:ascii="仿宋" w:eastAsia="仿宋" w:hAnsi="仿宋"/>
                <w:kern w:val="0"/>
                <w:sz w:val="18"/>
                <w:szCs w:val="18"/>
              </w:rPr>
            </w:pPr>
          </w:p>
        </w:tc>
        <w:tc>
          <w:tcPr>
            <w:tcW w:w="382" w:type="dxa"/>
            <w:vAlign w:val="center"/>
          </w:tcPr>
          <w:p w:rsidR="001851F3" w:rsidRDefault="001851F3">
            <w:pPr>
              <w:widowControl/>
              <w:jc w:val="center"/>
              <w:rPr>
                <w:rFonts w:ascii="仿宋" w:eastAsia="仿宋" w:hAnsi="仿宋"/>
                <w:kern w:val="0"/>
                <w:sz w:val="18"/>
                <w:szCs w:val="18"/>
              </w:rPr>
            </w:pPr>
          </w:p>
        </w:tc>
        <w:tc>
          <w:tcPr>
            <w:tcW w:w="348" w:type="dxa"/>
            <w:gridSpan w:val="2"/>
            <w:vAlign w:val="center"/>
          </w:tcPr>
          <w:p w:rsidR="001851F3" w:rsidRDefault="001851F3">
            <w:pPr>
              <w:widowControl/>
              <w:jc w:val="center"/>
              <w:rPr>
                <w:rFonts w:ascii="仿宋" w:eastAsia="仿宋" w:hAnsi="仿宋"/>
                <w:kern w:val="0"/>
                <w:sz w:val="18"/>
                <w:szCs w:val="18"/>
              </w:rPr>
            </w:pPr>
          </w:p>
        </w:tc>
        <w:tc>
          <w:tcPr>
            <w:tcW w:w="398" w:type="dxa"/>
            <w:vAlign w:val="center"/>
          </w:tcPr>
          <w:p w:rsidR="001851F3" w:rsidRDefault="005D444A">
            <w:pPr>
              <w:widowControl/>
              <w:jc w:val="center"/>
              <w:rPr>
                <w:rFonts w:ascii="仿宋" w:eastAsia="仿宋" w:hAnsi="仿宋"/>
                <w:kern w:val="0"/>
                <w:sz w:val="18"/>
                <w:szCs w:val="18"/>
              </w:rPr>
            </w:pPr>
            <w:r>
              <w:rPr>
                <w:rFonts w:ascii="仿宋" w:eastAsia="仿宋" w:hAnsi="仿宋" w:hint="eastAsia"/>
                <w:kern w:val="0"/>
                <w:sz w:val="18"/>
                <w:szCs w:val="18"/>
              </w:rPr>
              <w:t>1</w:t>
            </w:r>
          </w:p>
        </w:tc>
        <w:tc>
          <w:tcPr>
            <w:tcW w:w="332" w:type="dxa"/>
            <w:vAlign w:val="center"/>
          </w:tcPr>
          <w:p w:rsidR="001851F3" w:rsidRDefault="001851F3">
            <w:pPr>
              <w:widowControl/>
              <w:jc w:val="center"/>
              <w:rPr>
                <w:rFonts w:ascii="仿宋" w:eastAsia="仿宋" w:hAnsi="仿宋"/>
                <w:kern w:val="0"/>
                <w:sz w:val="18"/>
                <w:szCs w:val="18"/>
              </w:rPr>
            </w:pPr>
          </w:p>
        </w:tc>
        <w:tc>
          <w:tcPr>
            <w:tcW w:w="363" w:type="dxa"/>
            <w:gridSpan w:val="2"/>
            <w:vAlign w:val="center"/>
          </w:tcPr>
          <w:p w:rsidR="001851F3" w:rsidRDefault="001851F3">
            <w:pPr>
              <w:widowControl/>
              <w:jc w:val="center"/>
              <w:rPr>
                <w:rFonts w:ascii="仿宋" w:eastAsia="仿宋" w:hAnsi="仿宋" w:cs="宋体"/>
                <w:kern w:val="0"/>
                <w:sz w:val="18"/>
                <w:szCs w:val="18"/>
              </w:rPr>
            </w:pPr>
          </w:p>
        </w:tc>
        <w:tc>
          <w:tcPr>
            <w:tcW w:w="370" w:type="dxa"/>
            <w:vAlign w:val="center"/>
          </w:tcPr>
          <w:p w:rsidR="001851F3" w:rsidRDefault="001851F3">
            <w:pPr>
              <w:widowControl/>
              <w:jc w:val="center"/>
              <w:rPr>
                <w:rFonts w:ascii="仿宋" w:eastAsia="仿宋" w:hAnsi="仿宋"/>
                <w:kern w:val="0"/>
                <w:sz w:val="18"/>
                <w:szCs w:val="18"/>
              </w:rPr>
            </w:pPr>
          </w:p>
        </w:tc>
        <w:tc>
          <w:tcPr>
            <w:tcW w:w="617" w:type="dxa"/>
            <w:gridSpan w:val="2"/>
            <w:vAlign w:val="center"/>
          </w:tcPr>
          <w:p w:rsidR="001851F3" w:rsidRDefault="001851F3">
            <w:pPr>
              <w:widowControl/>
              <w:jc w:val="center"/>
              <w:rPr>
                <w:rFonts w:ascii="仿宋" w:eastAsia="仿宋" w:hAnsi="仿宋" w:cs="宋体"/>
                <w:kern w:val="0"/>
                <w:sz w:val="18"/>
                <w:szCs w:val="18"/>
              </w:rPr>
            </w:pPr>
          </w:p>
        </w:tc>
      </w:tr>
      <w:tr w:rsidR="001851F3">
        <w:trPr>
          <w:gridBefore w:val="1"/>
          <w:wBefore w:w="88" w:type="dxa"/>
          <w:trHeight w:val="392"/>
          <w:tblHeader/>
        </w:trPr>
        <w:tc>
          <w:tcPr>
            <w:tcW w:w="493"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序号</w:t>
            </w:r>
          </w:p>
        </w:tc>
        <w:tc>
          <w:tcPr>
            <w:tcW w:w="971"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培养类型</w:t>
            </w:r>
          </w:p>
        </w:tc>
        <w:tc>
          <w:tcPr>
            <w:tcW w:w="1305" w:type="dxa"/>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招生计划种类</w:t>
            </w:r>
          </w:p>
        </w:tc>
        <w:tc>
          <w:tcPr>
            <w:tcW w:w="1366"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培养学校</w:t>
            </w:r>
          </w:p>
        </w:tc>
        <w:tc>
          <w:tcPr>
            <w:tcW w:w="9630" w:type="dxa"/>
            <w:gridSpan w:val="28"/>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招生专业、科类与招生计划数</w:t>
            </w:r>
          </w:p>
        </w:tc>
        <w:tc>
          <w:tcPr>
            <w:tcW w:w="535"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备注</w:t>
            </w:r>
          </w:p>
        </w:tc>
      </w:tr>
      <w:tr w:rsidR="001851F3">
        <w:trPr>
          <w:gridBefore w:val="1"/>
          <w:wBefore w:w="88" w:type="dxa"/>
          <w:trHeight w:val="278"/>
          <w:tblHeader/>
        </w:trPr>
        <w:tc>
          <w:tcPr>
            <w:tcW w:w="493" w:type="dxa"/>
            <w:gridSpan w:val="2"/>
            <w:vMerge w:val="restart"/>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w:t>
            </w:r>
          </w:p>
        </w:tc>
        <w:tc>
          <w:tcPr>
            <w:tcW w:w="971" w:type="dxa"/>
            <w:gridSpan w:val="2"/>
            <w:vMerge w:val="restart"/>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高中（中职）起点本科层次乡村中职专业课教师</w:t>
            </w:r>
          </w:p>
        </w:tc>
        <w:tc>
          <w:tcPr>
            <w:tcW w:w="1305" w:type="dxa"/>
            <w:vMerge w:val="restart"/>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对口</w:t>
            </w:r>
          </w:p>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招生</w:t>
            </w:r>
          </w:p>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计划</w:t>
            </w:r>
          </w:p>
        </w:tc>
        <w:tc>
          <w:tcPr>
            <w:tcW w:w="1366" w:type="dxa"/>
            <w:gridSpan w:val="2"/>
            <w:vMerge w:val="restart"/>
            <w:vAlign w:val="center"/>
          </w:tcPr>
          <w:p w:rsidR="001851F3" w:rsidRDefault="001851F3">
            <w:pPr>
              <w:widowControl/>
              <w:jc w:val="center"/>
              <w:rPr>
                <w:rFonts w:ascii="仿宋" w:eastAsia="仿宋" w:hAnsi="仿宋" w:cs="仿宋"/>
                <w:color w:val="000000"/>
                <w:kern w:val="0"/>
                <w:sz w:val="18"/>
                <w:szCs w:val="18"/>
              </w:rPr>
            </w:pPr>
          </w:p>
        </w:tc>
        <w:tc>
          <w:tcPr>
            <w:tcW w:w="419" w:type="dxa"/>
            <w:vMerge w:val="restart"/>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合计</w:t>
            </w:r>
          </w:p>
        </w:tc>
        <w:tc>
          <w:tcPr>
            <w:tcW w:w="960"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招生专业</w:t>
            </w:r>
          </w:p>
        </w:tc>
        <w:tc>
          <w:tcPr>
            <w:tcW w:w="807"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农学</w:t>
            </w:r>
          </w:p>
        </w:tc>
        <w:tc>
          <w:tcPr>
            <w:tcW w:w="656"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车辆工程</w:t>
            </w:r>
          </w:p>
        </w:tc>
        <w:tc>
          <w:tcPr>
            <w:tcW w:w="1055"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机械设计制造及其自动化</w:t>
            </w:r>
          </w:p>
        </w:tc>
        <w:tc>
          <w:tcPr>
            <w:tcW w:w="905"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材料成型及控制工程</w:t>
            </w:r>
          </w:p>
        </w:tc>
        <w:tc>
          <w:tcPr>
            <w:tcW w:w="1134"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应用电子技术教育（电子技术应用方向）</w:t>
            </w:r>
          </w:p>
        </w:tc>
        <w:tc>
          <w:tcPr>
            <w:tcW w:w="806"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机械工艺技术</w:t>
            </w:r>
          </w:p>
        </w:tc>
        <w:tc>
          <w:tcPr>
            <w:tcW w:w="776"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服装与服饰设计</w:t>
            </w:r>
          </w:p>
        </w:tc>
        <w:tc>
          <w:tcPr>
            <w:tcW w:w="1005" w:type="dxa"/>
            <w:gridSpan w:val="4"/>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应用电子技术教育（电子电器应用与维修方向）</w:t>
            </w:r>
          </w:p>
        </w:tc>
        <w:tc>
          <w:tcPr>
            <w:tcW w:w="1107"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视觉传达设计</w:t>
            </w:r>
          </w:p>
        </w:tc>
        <w:tc>
          <w:tcPr>
            <w:tcW w:w="535" w:type="dxa"/>
            <w:gridSpan w:val="2"/>
            <w:vAlign w:val="center"/>
          </w:tcPr>
          <w:p w:rsidR="001851F3" w:rsidRDefault="001851F3">
            <w:pPr>
              <w:widowControl/>
              <w:jc w:val="center"/>
              <w:rPr>
                <w:rFonts w:ascii="仿宋" w:eastAsia="仿宋" w:hAnsi="仿宋" w:cs="仿宋"/>
                <w:color w:val="000000"/>
                <w:kern w:val="0"/>
                <w:sz w:val="18"/>
                <w:szCs w:val="18"/>
              </w:rPr>
            </w:pPr>
          </w:p>
        </w:tc>
      </w:tr>
      <w:tr w:rsidR="001851F3">
        <w:trPr>
          <w:gridBefore w:val="1"/>
          <w:wBefore w:w="88" w:type="dxa"/>
          <w:trHeight w:val="380"/>
        </w:trPr>
        <w:tc>
          <w:tcPr>
            <w:tcW w:w="493" w:type="dxa"/>
            <w:gridSpan w:val="2"/>
            <w:vMerge/>
            <w:vAlign w:val="center"/>
          </w:tcPr>
          <w:p w:rsidR="001851F3" w:rsidRDefault="001851F3">
            <w:pPr>
              <w:widowControl/>
              <w:jc w:val="center"/>
              <w:rPr>
                <w:rFonts w:ascii="仿宋" w:eastAsia="仿宋" w:hAnsi="仿宋" w:cs="仿宋"/>
                <w:color w:val="000000"/>
                <w:kern w:val="0"/>
                <w:sz w:val="18"/>
                <w:szCs w:val="18"/>
              </w:rPr>
            </w:pPr>
          </w:p>
        </w:tc>
        <w:tc>
          <w:tcPr>
            <w:tcW w:w="971" w:type="dxa"/>
            <w:gridSpan w:val="2"/>
            <w:vMerge/>
            <w:vAlign w:val="center"/>
          </w:tcPr>
          <w:p w:rsidR="001851F3" w:rsidRDefault="001851F3">
            <w:pPr>
              <w:widowControl/>
              <w:jc w:val="center"/>
              <w:rPr>
                <w:rFonts w:ascii="仿宋" w:eastAsia="仿宋" w:hAnsi="仿宋" w:cs="仿宋"/>
                <w:color w:val="000000"/>
                <w:kern w:val="0"/>
                <w:sz w:val="18"/>
                <w:szCs w:val="18"/>
              </w:rPr>
            </w:pPr>
          </w:p>
        </w:tc>
        <w:tc>
          <w:tcPr>
            <w:tcW w:w="1305" w:type="dxa"/>
            <w:vMerge/>
            <w:vAlign w:val="center"/>
          </w:tcPr>
          <w:p w:rsidR="001851F3" w:rsidRDefault="001851F3">
            <w:pPr>
              <w:widowControl/>
              <w:jc w:val="center"/>
              <w:rPr>
                <w:rFonts w:ascii="仿宋" w:eastAsia="仿宋" w:hAnsi="仿宋" w:cs="仿宋"/>
                <w:color w:val="000000"/>
                <w:kern w:val="0"/>
                <w:sz w:val="18"/>
                <w:szCs w:val="18"/>
              </w:rPr>
            </w:pPr>
          </w:p>
        </w:tc>
        <w:tc>
          <w:tcPr>
            <w:tcW w:w="1366" w:type="dxa"/>
            <w:gridSpan w:val="2"/>
            <w:vMerge/>
            <w:vAlign w:val="center"/>
          </w:tcPr>
          <w:p w:rsidR="001851F3" w:rsidRDefault="001851F3">
            <w:pPr>
              <w:widowControl/>
              <w:jc w:val="center"/>
              <w:rPr>
                <w:rFonts w:ascii="仿宋" w:eastAsia="仿宋" w:hAnsi="仿宋" w:cs="仿宋"/>
                <w:color w:val="000000"/>
                <w:kern w:val="0"/>
                <w:sz w:val="18"/>
                <w:szCs w:val="18"/>
              </w:rPr>
            </w:pPr>
          </w:p>
        </w:tc>
        <w:tc>
          <w:tcPr>
            <w:tcW w:w="419" w:type="dxa"/>
            <w:vMerge/>
            <w:vAlign w:val="center"/>
          </w:tcPr>
          <w:p w:rsidR="001851F3" w:rsidRDefault="001851F3">
            <w:pPr>
              <w:widowControl/>
              <w:jc w:val="center"/>
              <w:rPr>
                <w:rFonts w:ascii="仿宋" w:eastAsia="仿宋" w:hAnsi="仿宋" w:cs="仿宋"/>
                <w:color w:val="000000"/>
                <w:kern w:val="0"/>
                <w:sz w:val="18"/>
                <w:szCs w:val="18"/>
              </w:rPr>
            </w:pPr>
          </w:p>
        </w:tc>
        <w:tc>
          <w:tcPr>
            <w:tcW w:w="960"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招生专业对应的中职专业课教师任教专业</w:t>
            </w:r>
          </w:p>
        </w:tc>
        <w:tc>
          <w:tcPr>
            <w:tcW w:w="807"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现代农艺技术、园林技术、园林绿化</w:t>
            </w:r>
          </w:p>
        </w:tc>
        <w:tc>
          <w:tcPr>
            <w:tcW w:w="656"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汽车制造与检修</w:t>
            </w:r>
          </w:p>
        </w:tc>
        <w:tc>
          <w:tcPr>
            <w:tcW w:w="1055"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机电技术应用、机电设备安装与维修、机电一体化</w:t>
            </w:r>
          </w:p>
        </w:tc>
        <w:tc>
          <w:tcPr>
            <w:tcW w:w="905"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数控技术应用、模具制造技术</w:t>
            </w:r>
          </w:p>
        </w:tc>
        <w:tc>
          <w:tcPr>
            <w:tcW w:w="1134"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电子与信息技术、电子技术应用</w:t>
            </w:r>
          </w:p>
        </w:tc>
        <w:tc>
          <w:tcPr>
            <w:tcW w:w="806"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机械制造技术、机械加工技术</w:t>
            </w:r>
          </w:p>
        </w:tc>
        <w:tc>
          <w:tcPr>
            <w:tcW w:w="776"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服装制作与生产管理、服装设计与工艺</w:t>
            </w:r>
          </w:p>
        </w:tc>
        <w:tc>
          <w:tcPr>
            <w:tcW w:w="1005" w:type="dxa"/>
            <w:gridSpan w:val="4"/>
            <w:vAlign w:val="center"/>
          </w:tcPr>
          <w:p w:rsidR="001851F3" w:rsidRDefault="001851F3">
            <w:pPr>
              <w:widowControl/>
              <w:jc w:val="center"/>
              <w:rPr>
                <w:rFonts w:ascii="仿宋" w:eastAsia="仿宋" w:hAnsi="仿宋" w:cs="仿宋"/>
                <w:color w:val="000000"/>
                <w:kern w:val="0"/>
                <w:sz w:val="18"/>
                <w:szCs w:val="18"/>
              </w:rPr>
            </w:pPr>
          </w:p>
        </w:tc>
        <w:tc>
          <w:tcPr>
            <w:tcW w:w="1107"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电脑美术设计、平面设计、工艺美术设计、广告设计与制作</w:t>
            </w:r>
          </w:p>
        </w:tc>
        <w:tc>
          <w:tcPr>
            <w:tcW w:w="535" w:type="dxa"/>
            <w:gridSpan w:val="2"/>
            <w:vAlign w:val="center"/>
          </w:tcPr>
          <w:p w:rsidR="001851F3" w:rsidRDefault="001851F3">
            <w:pPr>
              <w:widowControl/>
              <w:jc w:val="center"/>
              <w:rPr>
                <w:rFonts w:ascii="仿宋" w:eastAsia="仿宋" w:hAnsi="仿宋" w:cs="仿宋"/>
                <w:color w:val="000000"/>
                <w:kern w:val="0"/>
                <w:sz w:val="18"/>
                <w:szCs w:val="18"/>
              </w:rPr>
            </w:pPr>
          </w:p>
        </w:tc>
      </w:tr>
      <w:tr w:rsidR="001851F3">
        <w:trPr>
          <w:gridBefore w:val="1"/>
          <w:wBefore w:w="88" w:type="dxa"/>
          <w:trHeight w:val="1086"/>
        </w:trPr>
        <w:tc>
          <w:tcPr>
            <w:tcW w:w="493" w:type="dxa"/>
            <w:gridSpan w:val="2"/>
            <w:vMerge/>
            <w:vAlign w:val="center"/>
          </w:tcPr>
          <w:p w:rsidR="001851F3" w:rsidRDefault="001851F3">
            <w:pPr>
              <w:widowControl/>
              <w:jc w:val="center"/>
              <w:rPr>
                <w:rFonts w:ascii="仿宋" w:eastAsia="仿宋" w:hAnsi="仿宋" w:cs="仿宋"/>
                <w:b/>
                <w:bCs/>
                <w:color w:val="000000"/>
                <w:kern w:val="0"/>
                <w:sz w:val="18"/>
                <w:szCs w:val="18"/>
              </w:rPr>
            </w:pPr>
          </w:p>
        </w:tc>
        <w:tc>
          <w:tcPr>
            <w:tcW w:w="971" w:type="dxa"/>
            <w:gridSpan w:val="2"/>
            <w:vMerge/>
            <w:vAlign w:val="center"/>
          </w:tcPr>
          <w:p w:rsidR="001851F3" w:rsidRDefault="001851F3">
            <w:pPr>
              <w:widowControl/>
              <w:jc w:val="center"/>
              <w:rPr>
                <w:rFonts w:ascii="仿宋" w:eastAsia="仿宋" w:hAnsi="仿宋" w:cs="仿宋"/>
                <w:color w:val="000000"/>
                <w:kern w:val="0"/>
                <w:sz w:val="18"/>
                <w:szCs w:val="18"/>
              </w:rPr>
            </w:pPr>
          </w:p>
        </w:tc>
        <w:tc>
          <w:tcPr>
            <w:tcW w:w="1305" w:type="dxa"/>
            <w:vMerge/>
            <w:vAlign w:val="center"/>
          </w:tcPr>
          <w:p w:rsidR="001851F3" w:rsidRDefault="001851F3">
            <w:pPr>
              <w:widowControl/>
              <w:jc w:val="center"/>
              <w:rPr>
                <w:rFonts w:ascii="仿宋" w:eastAsia="仿宋" w:hAnsi="仿宋" w:cs="仿宋"/>
                <w:color w:val="000000"/>
                <w:kern w:val="0"/>
                <w:sz w:val="18"/>
                <w:szCs w:val="18"/>
              </w:rPr>
            </w:pPr>
          </w:p>
        </w:tc>
        <w:tc>
          <w:tcPr>
            <w:tcW w:w="1366" w:type="dxa"/>
            <w:gridSpan w:val="2"/>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湖南师范大学</w:t>
            </w:r>
          </w:p>
        </w:tc>
        <w:tc>
          <w:tcPr>
            <w:tcW w:w="419" w:type="dxa"/>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960" w:type="dxa"/>
            <w:gridSpan w:val="2"/>
            <w:vAlign w:val="center"/>
          </w:tcPr>
          <w:p w:rsidR="001851F3" w:rsidRDefault="001851F3">
            <w:pPr>
              <w:widowControl/>
              <w:jc w:val="center"/>
              <w:rPr>
                <w:rFonts w:ascii="仿宋" w:eastAsia="仿宋" w:hAnsi="仿宋" w:cs="仿宋"/>
                <w:color w:val="000000"/>
                <w:kern w:val="0"/>
                <w:sz w:val="18"/>
                <w:szCs w:val="18"/>
              </w:rPr>
            </w:pPr>
          </w:p>
        </w:tc>
        <w:tc>
          <w:tcPr>
            <w:tcW w:w="807" w:type="dxa"/>
            <w:gridSpan w:val="2"/>
            <w:vAlign w:val="center"/>
          </w:tcPr>
          <w:p w:rsidR="001851F3" w:rsidRDefault="001851F3">
            <w:pPr>
              <w:widowControl/>
              <w:jc w:val="center"/>
              <w:rPr>
                <w:rFonts w:ascii="仿宋" w:eastAsia="仿宋" w:hAnsi="仿宋" w:cs="仿宋"/>
                <w:color w:val="000000"/>
                <w:kern w:val="0"/>
                <w:sz w:val="18"/>
                <w:szCs w:val="18"/>
              </w:rPr>
            </w:pPr>
          </w:p>
        </w:tc>
        <w:tc>
          <w:tcPr>
            <w:tcW w:w="656" w:type="dxa"/>
            <w:gridSpan w:val="3"/>
            <w:vAlign w:val="center"/>
          </w:tcPr>
          <w:p w:rsidR="001851F3" w:rsidRDefault="001851F3">
            <w:pPr>
              <w:widowControl/>
              <w:jc w:val="center"/>
              <w:rPr>
                <w:rFonts w:ascii="仿宋" w:eastAsia="仿宋" w:hAnsi="仿宋" w:cs="仿宋"/>
                <w:color w:val="000000"/>
                <w:kern w:val="0"/>
                <w:sz w:val="18"/>
                <w:szCs w:val="18"/>
              </w:rPr>
            </w:pPr>
          </w:p>
        </w:tc>
        <w:tc>
          <w:tcPr>
            <w:tcW w:w="1055" w:type="dxa"/>
            <w:gridSpan w:val="3"/>
            <w:vAlign w:val="center"/>
          </w:tcPr>
          <w:p w:rsidR="001851F3" w:rsidRDefault="001851F3">
            <w:pPr>
              <w:widowControl/>
              <w:jc w:val="center"/>
              <w:rPr>
                <w:rFonts w:ascii="仿宋" w:eastAsia="仿宋" w:hAnsi="仿宋" w:cs="仿宋"/>
                <w:color w:val="000000"/>
                <w:kern w:val="0"/>
                <w:sz w:val="18"/>
                <w:szCs w:val="18"/>
              </w:rPr>
            </w:pPr>
          </w:p>
        </w:tc>
        <w:tc>
          <w:tcPr>
            <w:tcW w:w="905" w:type="dxa"/>
            <w:gridSpan w:val="3"/>
            <w:vAlign w:val="center"/>
          </w:tcPr>
          <w:p w:rsidR="001851F3" w:rsidRDefault="001851F3">
            <w:pPr>
              <w:widowControl/>
              <w:jc w:val="center"/>
              <w:rPr>
                <w:rFonts w:ascii="仿宋" w:eastAsia="仿宋" w:hAnsi="仿宋" w:cs="仿宋"/>
                <w:color w:val="000000"/>
                <w:kern w:val="0"/>
                <w:sz w:val="18"/>
                <w:szCs w:val="18"/>
              </w:rPr>
            </w:pPr>
          </w:p>
        </w:tc>
        <w:tc>
          <w:tcPr>
            <w:tcW w:w="1134" w:type="dxa"/>
            <w:gridSpan w:val="2"/>
            <w:vAlign w:val="center"/>
          </w:tcPr>
          <w:p w:rsidR="001851F3" w:rsidRDefault="001851F3">
            <w:pPr>
              <w:widowControl/>
              <w:jc w:val="center"/>
              <w:rPr>
                <w:rFonts w:ascii="仿宋" w:eastAsia="仿宋" w:hAnsi="仿宋" w:cs="仿宋"/>
                <w:b/>
                <w:bCs/>
                <w:color w:val="000000"/>
                <w:kern w:val="0"/>
                <w:sz w:val="18"/>
                <w:szCs w:val="18"/>
              </w:rPr>
            </w:pPr>
          </w:p>
        </w:tc>
        <w:tc>
          <w:tcPr>
            <w:tcW w:w="806" w:type="dxa"/>
            <w:gridSpan w:val="2"/>
            <w:vAlign w:val="center"/>
          </w:tcPr>
          <w:p w:rsidR="001851F3" w:rsidRDefault="001851F3">
            <w:pPr>
              <w:widowControl/>
              <w:jc w:val="center"/>
              <w:rPr>
                <w:rFonts w:ascii="仿宋" w:eastAsia="仿宋" w:hAnsi="仿宋" w:cs="仿宋"/>
                <w:color w:val="000000"/>
                <w:kern w:val="0"/>
                <w:sz w:val="18"/>
                <w:szCs w:val="18"/>
              </w:rPr>
            </w:pPr>
          </w:p>
        </w:tc>
        <w:tc>
          <w:tcPr>
            <w:tcW w:w="776" w:type="dxa"/>
            <w:gridSpan w:val="3"/>
            <w:vAlign w:val="center"/>
          </w:tcPr>
          <w:p w:rsidR="001851F3" w:rsidRDefault="001851F3">
            <w:pPr>
              <w:widowControl/>
              <w:jc w:val="center"/>
              <w:rPr>
                <w:rFonts w:ascii="仿宋" w:eastAsia="仿宋" w:hAnsi="仿宋" w:cs="仿宋"/>
                <w:b/>
                <w:bCs/>
                <w:color w:val="000000"/>
                <w:kern w:val="0"/>
                <w:sz w:val="18"/>
                <w:szCs w:val="18"/>
              </w:rPr>
            </w:pPr>
          </w:p>
        </w:tc>
        <w:tc>
          <w:tcPr>
            <w:tcW w:w="1005" w:type="dxa"/>
            <w:gridSpan w:val="4"/>
            <w:vAlign w:val="center"/>
          </w:tcPr>
          <w:p w:rsidR="001851F3" w:rsidRDefault="001851F3">
            <w:pPr>
              <w:widowControl/>
              <w:jc w:val="center"/>
              <w:rPr>
                <w:rFonts w:ascii="仿宋" w:eastAsia="仿宋" w:hAnsi="仿宋" w:cs="仿宋"/>
                <w:b/>
                <w:bCs/>
                <w:color w:val="000000"/>
                <w:kern w:val="0"/>
                <w:sz w:val="18"/>
                <w:szCs w:val="18"/>
              </w:rPr>
            </w:pPr>
          </w:p>
        </w:tc>
        <w:tc>
          <w:tcPr>
            <w:tcW w:w="1107" w:type="dxa"/>
            <w:gridSpan w:val="3"/>
            <w:vAlign w:val="center"/>
          </w:tcPr>
          <w:p w:rsidR="001851F3" w:rsidRDefault="005D444A">
            <w:pPr>
              <w:widowControl/>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p>
        </w:tc>
        <w:tc>
          <w:tcPr>
            <w:tcW w:w="535" w:type="dxa"/>
            <w:gridSpan w:val="2"/>
            <w:vAlign w:val="center"/>
          </w:tcPr>
          <w:p w:rsidR="001851F3" w:rsidRDefault="001851F3">
            <w:pPr>
              <w:widowControl/>
              <w:jc w:val="left"/>
              <w:rPr>
                <w:rFonts w:ascii="仿宋" w:eastAsia="仿宋" w:hAnsi="仿宋" w:cs="仿宋"/>
                <w:color w:val="000000"/>
                <w:kern w:val="0"/>
                <w:sz w:val="18"/>
                <w:szCs w:val="18"/>
              </w:rPr>
            </w:pPr>
          </w:p>
        </w:tc>
      </w:tr>
    </w:tbl>
    <w:p w:rsidR="001851F3" w:rsidRDefault="001851F3">
      <w:pPr>
        <w:spacing w:line="560" w:lineRule="exact"/>
        <w:ind w:firstLineChars="200" w:firstLine="640"/>
        <w:rPr>
          <w:szCs w:val="32"/>
        </w:rPr>
        <w:sectPr w:rsidR="001851F3">
          <w:pgSz w:w="16838" w:h="11906" w:orient="landscape"/>
          <w:pgMar w:top="1803" w:right="1440" w:bottom="1803" w:left="1440" w:header="851" w:footer="992" w:gutter="0"/>
          <w:cols w:space="0"/>
          <w:docGrid w:type="lines" w:linePitch="436"/>
        </w:sectPr>
      </w:pPr>
    </w:p>
    <w:p w:rsidR="001851F3" w:rsidRDefault="005D444A">
      <w:pPr>
        <w:spacing w:line="560" w:lineRule="exact"/>
        <w:ind w:firstLineChars="200" w:firstLine="640"/>
        <w:rPr>
          <w:rFonts w:eastAsia="黑体"/>
          <w:szCs w:val="32"/>
        </w:rPr>
      </w:pPr>
      <w:r>
        <w:rPr>
          <w:rFonts w:eastAsia="黑体" w:hint="eastAsia"/>
          <w:szCs w:val="32"/>
        </w:rPr>
        <w:lastRenderedPageBreak/>
        <w:t>四</w:t>
      </w:r>
      <w:r>
        <w:rPr>
          <w:rFonts w:eastAsia="黑体"/>
          <w:szCs w:val="32"/>
        </w:rPr>
        <w:t>、培养模式</w:t>
      </w:r>
    </w:p>
    <w:p w:rsidR="001851F3" w:rsidRDefault="005D444A">
      <w:pPr>
        <w:spacing w:line="560" w:lineRule="exact"/>
        <w:ind w:firstLineChars="200" w:firstLine="640"/>
        <w:rPr>
          <w:szCs w:val="32"/>
        </w:rPr>
      </w:pPr>
      <w:r>
        <w:rPr>
          <w:szCs w:val="32"/>
        </w:rPr>
        <w:t>（</w:t>
      </w:r>
      <w:r>
        <w:rPr>
          <w:spacing w:val="-10"/>
          <w:szCs w:val="32"/>
        </w:rPr>
        <w:t>一）本科层次高中、初中教师均采用四年制本科的培养模式</w:t>
      </w:r>
      <w:r>
        <w:rPr>
          <w:szCs w:val="32"/>
        </w:rPr>
        <w:t>。</w:t>
      </w:r>
    </w:p>
    <w:p w:rsidR="001851F3" w:rsidRDefault="005D444A">
      <w:pPr>
        <w:spacing w:line="560" w:lineRule="exact"/>
        <w:ind w:firstLineChars="200" w:firstLine="640"/>
        <w:rPr>
          <w:szCs w:val="32"/>
        </w:rPr>
      </w:pPr>
      <w:r>
        <w:rPr>
          <w:szCs w:val="32"/>
        </w:rPr>
        <w:t>（二）本科层次中职专业课教师采用本科院校会同有关高职院校和企业联合培养的模式。本科学制四年，人才培养方案由本科院校与高职院校共同制定，原则上第一、二学年由相关高职院校负责培养，第三、四学年由本科院校负责培养。修业期满，成绩合格者，由本科院校颁发本科毕业证书，符合学士学位授予条件的，颁发学士学位证书。</w:t>
      </w:r>
    </w:p>
    <w:p w:rsidR="001851F3" w:rsidRDefault="005D444A">
      <w:pPr>
        <w:spacing w:line="560" w:lineRule="exact"/>
        <w:ind w:firstLineChars="200" w:firstLine="640"/>
        <w:rPr>
          <w:rFonts w:eastAsia="黑体"/>
          <w:szCs w:val="32"/>
        </w:rPr>
      </w:pPr>
      <w:r>
        <w:rPr>
          <w:rFonts w:eastAsia="黑体" w:hint="eastAsia"/>
          <w:szCs w:val="32"/>
        </w:rPr>
        <w:t>五</w:t>
      </w:r>
      <w:r>
        <w:rPr>
          <w:rFonts w:eastAsia="黑体"/>
          <w:szCs w:val="32"/>
        </w:rPr>
        <w:t>、招生对象及条件</w:t>
      </w:r>
    </w:p>
    <w:p w:rsidR="001851F3" w:rsidRDefault="005D444A">
      <w:pPr>
        <w:spacing w:line="560" w:lineRule="exact"/>
        <w:ind w:firstLineChars="200" w:firstLine="640"/>
        <w:rPr>
          <w:szCs w:val="32"/>
        </w:rPr>
      </w:pPr>
      <w:r>
        <w:rPr>
          <w:szCs w:val="32"/>
        </w:rPr>
        <w:t>（一）本科层次高中、初中教师</w:t>
      </w:r>
    </w:p>
    <w:p w:rsidR="001851F3" w:rsidRDefault="005D444A">
      <w:pPr>
        <w:spacing w:line="560" w:lineRule="exact"/>
        <w:ind w:firstLineChars="200" w:firstLine="640"/>
        <w:rPr>
          <w:szCs w:val="32"/>
        </w:rPr>
      </w:pPr>
      <w:r>
        <w:rPr>
          <w:szCs w:val="32"/>
        </w:rPr>
        <w:t>1</w:t>
      </w:r>
      <w:r>
        <w:rPr>
          <w:szCs w:val="32"/>
        </w:rPr>
        <w:t>．具有</w:t>
      </w:r>
      <w:r>
        <w:rPr>
          <w:rFonts w:hint="eastAsia"/>
          <w:szCs w:val="32"/>
        </w:rPr>
        <w:t>衡山县</w:t>
      </w:r>
      <w:r>
        <w:rPr>
          <w:szCs w:val="32"/>
        </w:rPr>
        <w:t>户籍。</w:t>
      </w:r>
    </w:p>
    <w:p w:rsidR="001851F3" w:rsidRDefault="005D444A">
      <w:pPr>
        <w:spacing w:line="560" w:lineRule="exact"/>
        <w:ind w:firstLineChars="200" w:firstLine="640"/>
        <w:rPr>
          <w:szCs w:val="32"/>
        </w:rPr>
      </w:pPr>
      <w:r>
        <w:rPr>
          <w:szCs w:val="32"/>
        </w:rPr>
        <w:t>2</w:t>
      </w:r>
      <w:r>
        <w:rPr>
          <w:szCs w:val="32"/>
        </w:rPr>
        <w:t>．年龄未满</w:t>
      </w:r>
      <w:r>
        <w:rPr>
          <w:szCs w:val="32"/>
        </w:rPr>
        <w:t>22</w:t>
      </w:r>
      <w:r>
        <w:rPr>
          <w:szCs w:val="32"/>
        </w:rPr>
        <w:t>周岁（</w:t>
      </w:r>
      <w:r>
        <w:rPr>
          <w:rFonts w:hint="eastAsia"/>
          <w:szCs w:val="32"/>
        </w:rPr>
        <w:t>1998</w:t>
      </w:r>
      <w:r>
        <w:rPr>
          <w:szCs w:val="32"/>
        </w:rPr>
        <w:t>年</w:t>
      </w:r>
      <w:r>
        <w:rPr>
          <w:szCs w:val="32"/>
        </w:rPr>
        <w:t>9</w:t>
      </w:r>
      <w:r>
        <w:rPr>
          <w:szCs w:val="32"/>
        </w:rPr>
        <w:t>月</w:t>
      </w:r>
      <w:r>
        <w:rPr>
          <w:szCs w:val="32"/>
        </w:rPr>
        <w:t>1</w:t>
      </w:r>
      <w:r>
        <w:rPr>
          <w:szCs w:val="32"/>
        </w:rPr>
        <w:t>日及以后出生）。</w:t>
      </w:r>
    </w:p>
    <w:p w:rsidR="001851F3" w:rsidRDefault="005D444A">
      <w:pPr>
        <w:pStyle w:val="a8"/>
        <w:spacing w:before="0" w:after="0" w:line="560" w:lineRule="exact"/>
        <w:ind w:firstLine="635"/>
        <w:jc w:val="both"/>
        <w:rPr>
          <w:rFonts w:ascii="Times New Roman" w:eastAsia="仿宋_GB2312" w:hAnsi="Times New Roman"/>
          <w:b w:val="0"/>
          <w:bCs w:val="0"/>
          <w:kern w:val="2"/>
        </w:rPr>
      </w:pPr>
      <w:r>
        <w:rPr>
          <w:rFonts w:ascii="Times New Roman" w:eastAsia="仿宋_GB2312" w:hAnsi="Times New Roman"/>
          <w:b w:val="0"/>
          <w:bCs w:val="0"/>
          <w:kern w:val="2"/>
        </w:rPr>
        <w:t>3</w:t>
      </w:r>
      <w:r>
        <w:rPr>
          <w:rFonts w:ascii="Times New Roman" w:eastAsia="仿宋_GB2312" w:hAnsi="Times New Roman"/>
          <w:b w:val="0"/>
          <w:bCs w:val="0"/>
          <w:kern w:val="2"/>
        </w:rPr>
        <w:t>．</w:t>
      </w:r>
      <w:r>
        <w:rPr>
          <w:rFonts w:ascii="Times New Roman" w:eastAsia="仿宋_GB2312" w:hAnsi="Times New Roman" w:hint="eastAsia"/>
          <w:b w:val="0"/>
          <w:bCs w:val="0"/>
          <w:kern w:val="2"/>
        </w:rPr>
        <w:t>2020</w:t>
      </w:r>
      <w:r>
        <w:rPr>
          <w:rFonts w:ascii="Times New Roman" w:eastAsia="仿宋_GB2312" w:hAnsi="Times New Roman"/>
          <w:b w:val="0"/>
          <w:bCs w:val="0"/>
          <w:kern w:val="2"/>
        </w:rPr>
        <w:t>年湖南省普通高考成绩达到招生学校对应批次录取控制分数线（其中音乐学和美术学专业分别达到湖南省音乐类和美术类本科二批录取控制分数线）。</w:t>
      </w:r>
    </w:p>
    <w:p w:rsidR="001851F3" w:rsidRDefault="005D444A">
      <w:pPr>
        <w:spacing w:line="560" w:lineRule="exact"/>
        <w:ind w:firstLineChars="200" w:firstLine="640"/>
        <w:rPr>
          <w:szCs w:val="32"/>
        </w:rPr>
      </w:pPr>
      <w:r>
        <w:rPr>
          <w:szCs w:val="32"/>
        </w:rPr>
        <w:t>4</w:t>
      </w:r>
      <w:r>
        <w:rPr>
          <w:szCs w:val="32"/>
        </w:rPr>
        <w:t>．身体健康，体检合格。体检工作要求按湖南省教育考试院《关于做好</w:t>
      </w:r>
      <w:r>
        <w:rPr>
          <w:szCs w:val="32"/>
        </w:rPr>
        <w:t>20</w:t>
      </w:r>
      <w:r>
        <w:rPr>
          <w:rFonts w:hint="eastAsia"/>
          <w:szCs w:val="32"/>
        </w:rPr>
        <w:t>20</w:t>
      </w:r>
      <w:r>
        <w:rPr>
          <w:szCs w:val="32"/>
        </w:rPr>
        <w:t>年全省普通高等学校招生体检工作的通知》（</w:t>
      </w:r>
      <w:proofErr w:type="gramStart"/>
      <w:r>
        <w:rPr>
          <w:szCs w:val="32"/>
        </w:rPr>
        <w:t>湘教考普</w:t>
      </w:r>
      <w:r>
        <w:rPr>
          <w:rFonts w:hint="eastAsia"/>
          <w:szCs w:val="32"/>
        </w:rPr>
        <w:t>字</w:t>
      </w:r>
      <w:proofErr w:type="gramEnd"/>
      <w:r>
        <w:rPr>
          <w:szCs w:val="32"/>
        </w:rPr>
        <w:t>〔</w:t>
      </w:r>
      <w:r>
        <w:rPr>
          <w:szCs w:val="32"/>
        </w:rPr>
        <w:t>20</w:t>
      </w:r>
      <w:r>
        <w:rPr>
          <w:rFonts w:hint="eastAsia"/>
          <w:szCs w:val="32"/>
        </w:rPr>
        <w:t>20</w:t>
      </w:r>
      <w:r>
        <w:rPr>
          <w:szCs w:val="32"/>
        </w:rPr>
        <w:t>〕</w:t>
      </w:r>
      <w:r>
        <w:rPr>
          <w:rFonts w:hint="eastAsia"/>
          <w:szCs w:val="32"/>
        </w:rPr>
        <w:t>2</w:t>
      </w:r>
      <w:r>
        <w:rPr>
          <w:szCs w:val="32"/>
        </w:rPr>
        <w:t>号）执行。</w:t>
      </w:r>
    </w:p>
    <w:p w:rsidR="001851F3" w:rsidRDefault="005D444A">
      <w:pPr>
        <w:spacing w:line="560" w:lineRule="exact"/>
        <w:ind w:firstLineChars="200" w:firstLine="640"/>
        <w:rPr>
          <w:szCs w:val="32"/>
        </w:rPr>
      </w:pPr>
      <w:r>
        <w:rPr>
          <w:szCs w:val="32"/>
        </w:rPr>
        <w:t>5</w:t>
      </w:r>
      <w:r>
        <w:rPr>
          <w:szCs w:val="32"/>
        </w:rPr>
        <w:t>．热爱基础教育事业，自愿报考高中、初中教师公费定向培养师范生（以下简称</w:t>
      </w:r>
      <w:r>
        <w:rPr>
          <w:szCs w:val="32"/>
        </w:rPr>
        <w:t>“</w:t>
      </w:r>
      <w:r>
        <w:rPr>
          <w:szCs w:val="32"/>
        </w:rPr>
        <w:t>公费定向师范生</w:t>
      </w:r>
      <w:r>
        <w:rPr>
          <w:szCs w:val="32"/>
        </w:rPr>
        <w:t>”</w:t>
      </w:r>
      <w:r>
        <w:rPr>
          <w:szCs w:val="32"/>
        </w:rPr>
        <w:t>），且保证毕业后服从</w:t>
      </w:r>
      <w:r>
        <w:rPr>
          <w:rFonts w:hint="eastAsia"/>
          <w:szCs w:val="32"/>
        </w:rPr>
        <w:t>衡山县教育局</w:t>
      </w:r>
      <w:r>
        <w:rPr>
          <w:szCs w:val="32"/>
        </w:rPr>
        <w:t>的安排，在</w:t>
      </w:r>
      <w:r>
        <w:rPr>
          <w:rFonts w:hint="eastAsia"/>
          <w:szCs w:val="32"/>
        </w:rPr>
        <w:t>衡山县</w:t>
      </w:r>
      <w:r>
        <w:rPr>
          <w:szCs w:val="32"/>
        </w:rPr>
        <w:t>的</w:t>
      </w:r>
      <w:r>
        <w:rPr>
          <w:rFonts w:hint="eastAsia"/>
          <w:szCs w:val="32"/>
        </w:rPr>
        <w:t>乡</w:t>
      </w:r>
      <w:r>
        <w:rPr>
          <w:szCs w:val="32"/>
        </w:rPr>
        <w:t>村高中、初中任教，服务时间不少于</w:t>
      </w:r>
      <w:r>
        <w:rPr>
          <w:szCs w:val="32"/>
        </w:rPr>
        <w:t>6</w:t>
      </w:r>
      <w:r>
        <w:rPr>
          <w:szCs w:val="32"/>
        </w:rPr>
        <w:t>年。</w:t>
      </w:r>
    </w:p>
    <w:p w:rsidR="001851F3" w:rsidRDefault="005D444A">
      <w:pPr>
        <w:spacing w:line="560" w:lineRule="exact"/>
        <w:ind w:firstLineChars="200" w:firstLine="640"/>
        <w:rPr>
          <w:szCs w:val="32"/>
        </w:rPr>
      </w:pPr>
      <w:r>
        <w:rPr>
          <w:szCs w:val="32"/>
        </w:rPr>
        <w:t>（二）本科层次中职专业课教师</w:t>
      </w:r>
    </w:p>
    <w:p w:rsidR="001851F3" w:rsidRDefault="005D444A">
      <w:pPr>
        <w:spacing w:line="560" w:lineRule="exact"/>
        <w:ind w:firstLineChars="200" w:firstLine="640"/>
        <w:rPr>
          <w:szCs w:val="32"/>
        </w:rPr>
      </w:pPr>
      <w:r>
        <w:rPr>
          <w:szCs w:val="32"/>
        </w:rPr>
        <w:lastRenderedPageBreak/>
        <w:t>1</w:t>
      </w:r>
      <w:r>
        <w:rPr>
          <w:szCs w:val="32"/>
        </w:rPr>
        <w:t>．年龄未满</w:t>
      </w:r>
      <w:r>
        <w:rPr>
          <w:szCs w:val="32"/>
        </w:rPr>
        <w:t>22</w:t>
      </w:r>
      <w:r>
        <w:rPr>
          <w:szCs w:val="32"/>
        </w:rPr>
        <w:t>周</w:t>
      </w:r>
      <w:r>
        <w:rPr>
          <w:szCs w:val="32"/>
        </w:rPr>
        <w:t>岁（</w:t>
      </w:r>
      <w:r>
        <w:rPr>
          <w:rFonts w:hint="eastAsia"/>
          <w:szCs w:val="32"/>
        </w:rPr>
        <w:t>1998</w:t>
      </w:r>
      <w:r>
        <w:rPr>
          <w:szCs w:val="32"/>
        </w:rPr>
        <w:t>年</w:t>
      </w:r>
      <w:r>
        <w:rPr>
          <w:szCs w:val="32"/>
        </w:rPr>
        <w:t>9</w:t>
      </w:r>
      <w:r>
        <w:rPr>
          <w:szCs w:val="32"/>
        </w:rPr>
        <w:t>月</w:t>
      </w:r>
      <w:r>
        <w:rPr>
          <w:szCs w:val="32"/>
        </w:rPr>
        <w:t>1</w:t>
      </w:r>
      <w:r>
        <w:rPr>
          <w:szCs w:val="32"/>
        </w:rPr>
        <w:t>日及以后出生）。</w:t>
      </w:r>
    </w:p>
    <w:p w:rsidR="001851F3" w:rsidRDefault="005D444A">
      <w:pPr>
        <w:spacing w:line="560" w:lineRule="exact"/>
        <w:ind w:firstLineChars="200" w:firstLine="640"/>
        <w:rPr>
          <w:szCs w:val="32"/>
        </w:rPr>
      </w:pPr>
      <w:r>
        <w:rPr>
          <w:szCs w:val="32"/>
        </w:rPr>
        <w:t>2</w:t>
      </w:r>
      <w:r>
        <w:rPr>
          <w:szCs w:val="32"/>
        </w:rPr>
        <w:t>．报考普通高考招生计划的考生，</w:t>
      </w:r>
      <w:r>
        <w:rPr>
          <w:rFonts w:hint="eastAsia"/>
          <w:szCs w:val="32"/>
        </w:rPr>
        <w:t>2020</w:t>
      </w:r>
      <w:r>
        <w:rPr>
          <w:szCs w:val="32"/>
        </w:rPr>
        <w:t>年湖南省普通高考成绩达到招生学校对应批次录取控制分数线；报考对口招生计划的考生，</w:t>
      </w:r>
      <w:r>
        <w:rPr>
          <w:rFonts w:hint="eastAsia"/>
          <w:szCs w:val="32"/>
        </w:rPr>
        <w:t>2020</w:t>
      </w:r>
      <w:r>
        <w:rPr>
          <w:szCs w:val="32"/>
        </w:rPr>
        <w:t>年湖南省普通高校对口招生考试成绩达到相应专业门类本科录取控制分数线。</w:t>
      </w:r>
    </w:p>
    <w:p w:rsidR="001851F3" w:rsidRDefault="005D444A">
      <w:pPr>
        <w:spacing w:line="560" w:lineRule="exact"/>
        <w:ind w:firstLineChars="200" w:firstLine="640"/>
        <w:rPr>
          <w:szCs w:val="32"/>
        </w:rPr>
      </w:pPr>
      <w:r>
        <w:rPr>
          <w:szCs w:val="32"/>
        </w:rPr>
        <w:t>3</w:t>
      </w:r>
      <w:r>
        <w:rPr>
          <w:szCs w:val="32"/>
        </w:rPr>
        <w:t>．身体健康，体检合格。体检工作要求按湖南省教育考试院《关于做好</w:t>
      </w:r>
      <w:r>
        <w:rPr>
          <w:szCs w:val="32"/>
        </w:rPr>
        <w:t>20</w:t>
      </w:r>
      <w:r>
        <w:rPr>
          <w:rFonts w:hint="eastAsia"/>
          <w:szCs w:val="32"/>
        </w:rPr>
        <w:t>20</w:t>
      </w:r>
      <w:r>
        <w:rPr>
          <w:szCs w:val="32"/>
        </w:rPr>
        <w:t>年全省普通高等学校招生体检工作的通知》（</w:t>
      </w:r>
      <w:proofErr w:type="gramStart"/>
      <w:r>
        <w:rPr>
          <w:szCs w:val="32"/>
        </w:rPr>
        <w:t>湘教考普</w:t>
      </w:r>
      <w:r>
        <w:rPr>
          <w:rFonts w:hint="eastAsia"/>
          <w:szCs w:val="32"/>
        </w:rPr>
        <w:t>字</w:t>
      </w:r>
      <w:proofErr w:type="gramEnd"/>
      <w:r>
        <w:rPr>
          <w:szCs w:val="32"/>
        </w:rPr>
        <w:t>〔</w:t>
      </w:r>
      <w:r>
        <w:rPr>
          <w:szCs w:val="32"/>
        </w:rPr>
        <w:t>20</w:t>
      </w:r>
      <w:r>
        <w:rPr>
          <w:rFonts w:hint="eastAsia"/>
          <w:szCs w:val="32"/>
        </w:rPr>
        <w:t>20</w:t>
      </w:r>
      <w:r>
        <w:rPr>
          <w:szCs w:val="32"/>
        </w:rPr>
        <w:t>〕</w:t>
      </w:r>
      <w:r>
        <w:rPr>
          <w:rFonts w:hint="eastAsia"/>
          <w:szCs w:val="32"/>
        </w:rPr>
        <w:t>2</w:t>
      </w:r>
      <w:r>
        <w:rPr>
          <w:szCs w:val="32"/>
        </w:rPr>
        <w:t>号）执行。</w:t>
      </w:r>
    </w:p>
    <w:p w:rsidR="001851F3" w:rsidRDefault="005D444A">
      <w:pPr>
        <w:spacing w:line="560" w:lineRule="exact"/>
        <w:ind w:firstLineChars="200" w:firstLine="640"/>
        <w:rPr>
          <w:szCs w:val="32"/>
        </w:rPr>
      </w:pPr>
      <w:r>
        <w:rPr>
          <w:szCs w:val="32"/>
        </w:rPr>
        <w:t>4</w:t>
      </w:r>
      <w:r>
        <w:rPr>
          <w:szCs w:val="32"/>
        </w:rPr>
        <w:t>．热爱中等职业教育事业，自愿报考中职专业课教师公费定向培养师范生（以下简称</w:t>
      </w:r>
      <w:r>
        <w:rPr>
          <w:szCs w:val="32"/>
        </w:rPr>
        <w:t>“</w:t>
      </w:r>
      <w:r>
        <w:rPr>
          <w:szCs w:val="32"/>
        </w:rPr>
        <w:t>公费定向师范生</w:t>
      </w:r>
      <w:r>
        <w:rPr>
          <w:szCs w:val="32"/>
        </w:rPr>
        <w:t>”</w:t>
      </w:r>
      <w:r>
        <w:rPr>
          <w:szCs w:val="32"/>
        </w:rPr>
        <w:t>），且保证毕业后服从</w:t>
      </w:r>
      <w:r>
        <w:rPr>
          <w:rFonts w:hint="eastAsia"/>
          <w:szCs w:val="32"/>
        </w:rPr>
        <w:t>衡山教育局</w:t>
      </w:r>
      <w:r>
        <w:rPr>
          <w:szCs w:val="32"/>
        </w:rPr>
        <w:t>的安</w:t>
      </w:r>
      <w:r>
        <w:rPr>
          <w:szCs w:val="32"/>
        </w:rPr>
        <w:t>排，在</w:t>
      </w:r>
      <w:r>
        <w:rPr>
          <w:rFonts w:hint="eastAsia"/>
          <w:szCs w:val="32"/>
        </w:rPr>
        <w:t>衡山县</w:t>
      </w:r>
      <w:r>
        <w:rPr>
          <w:szCs w:val="32"/>
        </w:rPr>
        <w:t>的</w:t>
      </w:r>
      <w:r>
        <w:rPr>
          <w:rFonts w:hint="eastAsia"/>
          <w:szCs w:val="32"/>
        </w:rPr>
        <w:t>乡村</w:t>
      </w:r>
      <w:r>
        <w:rPr>
          <w:szCs w:val="32"/>
        </w:rPr>
        <w:t>中等职业学校任教，服务时间不少于</w:t>
      </w:r>
      <w:r>
        <w:rPr>
          <w:szCs w:val="32"/>
        </w:rPr>
        <w:t>6</w:t>
      </w:r>
      <w:r>
        <w:rPr>
          <w:szCs w:val="32"/>
        </w:rPr>
        <w:t>年。</w:t>
      </w:r>
    </w:p>
    <w:p w:rsidR="001851F3" w:rsidRDefault="005D444A">
      <w:pPr>
        <w:spacing w:line="560" w:lineRule="exact"/>
        <w:ind w:firstLineChars="200" w:firstLine="640"/>
        <w:rPr>
          <w:rFonts w:eastAsia="黑体"/>
          <w:szCs w:val="32"/>
        </w:rPr>
      </w:pPr>
      <w:r>
        <w:rPr>
          <w:rFonts w:eastAsia="黑体" w:hint="eastAsia"/>
          <w:szCs w:val="32"/>
        </w:rPr>
        <w:t>六</w:t>
      </w:r>
      <w:r>
        <w:rPr>
          <w:rFonts w:eastAsia="黑体"/>
          <w:szCs w:val="32"/>
        </w:rPr>
        <w:t>、招生录取程序</w:t>
      </w:r>
    </w:p>
    <w:p w:rsidR="001851F3" w:rsidRDefault="005D444A">
      <w:pPr>
        <w:snapToGrid w:val="0"/>
        <w:spacing w:line="560" w:lineRule="exact"/>
        <w:ind w:firstLineChars="200" w:firstLine="640"/>
        <w:rPr>
          <w:szCs w:val="32"/>
        </w:rPr>
      </w:pPr>
      <w:r>
        <w:rPr>
          <w:szCs w:val="32"/>
        </w:rPr>
        <w:t>（一）公布招生政策</w:t>
      </w:r>
    </w:p>
    <w:p w:rsidR="001851F3" w:rsidRDefault="005D444A">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县教育局、县域内各高中学校利用文件、会议、广播、网络等多种形式，向社会公布招生政策和招生计划，高中（中职）学校还应向高三年级学生及家长进行宣传动员。采取多种形式向学生及家长宣传我县关于公费定向师范生的招生政策与招生计划，动员应届高中（中职）毕业生积极报考公费定向师范生，并根据学生及家长意愿进行有针对性的政策指导，确保每一位高三学生及家长了解我县乡村教师公费定向培养政策。</w:t>
      </w:r>
    </w:p>
    <w:p w:rsidR="001851F3" w:rsidRDefault="005D444A">
      <w:pPr>
        <w:spacing w:line="560" w:lineRule="exact"/>
        <w:ind w:firstLineChars="200" w:firstLine="640"/>
        <w:rPr>
          <w:szCs w:val="32"/>
        </w:rPr>
      </w:pPr>
      <w:r>
        <w:rPr>
          <w:szCs w:val="32"/>
        </w:rPr>
        <w:t>（二）户籍信息确认。考生根据省教育考试院的要求，在志愿填报前登陆网上志愿填报系统（</w:t>
      </w:r>
      <w:r>
        <w:rPr>
          <w:szCs w:val="32"/>
        </w:rPr>
        <w:t>www.hneao.cn/ks</w:t>
      </w:r>
      <w:r>
        <w:rPr>
          <w:szCs w:val="32"/>
        </w:rPr>
        <w:t>）确</w:t>
      </w:r>
      <w:r>
        <w:rPr>
          <w:szCs w:val="32"/>
        </w:rPr>
        <w:lastRenderedPageBreak/>
        <w:t>认考生户籍信息，确保网</w:t>
      </w:r>
      <w:r>
        <w:rPr>
          <w:szCs w:val="32"/>
        </w:rPr>
        <w:t>上户籍信息与考生户口薄上户籍信息一致。考生的网上户籍信息将作为报考本科层次高中、初中教师的考生录取及签订有关协议书的重要依据，凡因考生户籍信息确认错误而导致考生不能正常录取及签订协议书的，其结果由考生本人负责。</w:t>
      </w:r>
    </w:p>
    <w:p w:rsidR="001851F3" w:rsidRDefault="005D444A">
      <w:pPr>
        <w:spacing w:line="560" w:lineRule="exact"/>
        <w:ind w:firstLineChars="200" w:firstLine="640"/>
        <w:rPr>
          <w:szCs w:val="32"/>
        </w:rPr>
      </w:pPr>
      <w:r>
        <w:rPr>
          <w:szCs w:val="32"/>
        </w:rPr>
        <w:t>（三）填报志愿。考生根据本文及省教育考试</w:t>
      </w:r>
      <w:proofErr w:type="gramStart"/>
      <w:r>
        <w:rPr>
          <w:szCs w:val="32"/>
        </w:rPr>
        <w:t>院公布</w:t>
      </w:r>
      <w:proofErr w:type="gramEnd"/>
      <w:r>
        <w:rPr>
          <w:szCs w:val="32"/>
        </w:rPr>
        <w:t>的招生计划，在本科提前批</w:t>
      </w:r>
      <w:r>
        <w:rPr>
          <w:szCs w:val="32"/>
        </w:rPr>
        <w:t>“</w:t>
      </w:r>
      <w:r>
        <w:rPr>
          <w:szCs w:val="32"/>
        </w:rPr>
        <w:t>省内公费定向师范生</w:t>
      </w:r>
      <w:r>
        <w:rPr>
          <w:szCs w:val="32"/>
        </w:rPr>
        <w:t>”</w:t>
      </w:r>
      <w:r>
        <w:rPr>
          <w:szCs w:val="32"/>
        </w:rPr>
        <w:t>志愿栏中填报有关志愿；其中填报本科层次高中、初中教师招生计划志愿的考生，应根据考生户籍所在县市区及相应招生计划对户籍的政策要求填报相应志愿，凡填报志愿中的院校或专业不符合有关户籍政策要求的，一律视为无效志愿。</w:t>
      </w:r>
      <w:r>
        <w:rPr>
          <w:szCs w:val="32"/>
        </w:rPr>
        <w:t>填报志愿（含征集志愿）的时间及要求等按省教育考试院的有关规定执行。</w:t>
      </w:r>
    </w:p>
    <w:p w:rsidR="001851F3" w:rsidRDefault="005D444A">
      <w:pPr>
        <w:spacing w:line="560" w:lineRule="exact"/>
        <w:ind w:firstLineChars="200" w:firstLine="640"/>
        <w:rPr>
          <w:szCs w:val="32"/>
        </w:rPr>
      </w:pPr>
      <w:r>
        <w:rPr>
          <w:szCs w:val="32"/>
        </w:rPr>
        <w:t>（四）投档录取。省内公费定向师范生安排在本科提前批录取。省教育考试</w:t>
      </w:r>
      <w:proofErr w:type="gramStart"/>
      <w:r>
        <w:rPr>
          <w:szCs w:val="32"/>
        </w:rPr>
        <w:t>院依据</w:t>
      </w:r>
      <w:proofErr w:type="gramEnd"/>
      <w:r>
        <w:rPr>
          <w:szCs w:val="32"/>
        </w:rPr>
        <w:t>考生志愿将填报了相关志愿的考生名单提供给招生学校（生源不足的可以适当降低分数录取，但最多不超过</w:t>
      </w:r>
      <w:r>
        <w:rPr>
          <w:szCs w:val="32"/>
        </w:rPr>
        <w:t>20</w:t>
      </w:r>
      <w:r>
        <w:rPr>
          <w:szCs w:val="32"/>
        </w:rPr>
        <w:t>分，</w:t>
      </w:r>
      <w:r>
        <w:rPr>
          <w:rFonts w:hint="eastAsia"/>
          <w:szCs w:val="32"/>
        </w:rPr>
        <w:t>其中普高音乐、美术、体育类专业降低录取控制分数线投档时，文化最大降分幅度为</w:t>
      </w:r>
      <w:r>
        <w:rPr>
          <w:rFonts w:hint="eastAsia"/>
          <w:szCs w:val="32"/>
        </w:rPr>
        <w:t xml:space="preserve"> 14 </w:t>
      </w:r>
      <w:r>
        <w:rPr>
          <w:rFonts w:hint="eastAsia"/>
          <w:szCs w:val="32"/>
        </w:rPr>
        <w:t>分，专业最大降分幅度为</w:t>
      </w:r>
      <w:r>
        <w:rPr>
          <w:rFonts w:hint="eastAsia"/>
          <w:szCs w:val="32"/>
        </w:rPr>
        <w:t>6</w:t>
      </w:r>
      <w:r>
        <w:rPr>
          <w:rFonts w:hint="eastAsia"/>
          <w:szCs w:val="32"/>
        </w:rPr>
        <w:t>分；职高（服装类）文化和专业最大降分幅度均为</w:t>
      </w:r>
      <w:r>
        <w:rPr>
          <w:rFonts w:hint="eastAsia"/>
          <w:szCs w:val="32"/>
        </w:rPr>
        <w:t>10</w:t>
      </w:r>
      <w:r>
        <w:rPr>
          <w:rFonts w:hint="eastAsia"/>
          <w:szCs w:val="32"/>
        </w:rPr>
        <w:t>分</w:t>
      </w:r>
      <w:r>
        <w:rPr>
          <w:szCs w:val="32"/>
        </w:rPr>
        <w:t>），各招生学校依据有关招生政策和学校录取规则确定拟录取名单。省教育考试院按招生学校提交的拟录取名单投档。第一次投档</w:t>
      </w:r>
      <w:r>
        <w:rPr>
          <w:szCs w:val="32"/>
        </w:rPr>
        <w:t>录取结束后，如有招生学校未完成招生计划的，由省教育考试院通过网络和媒体统一向社会公布院校招生缺额，并组织未被录取的考生填报征集志愿。录取结束后，招生学校根据已录取考生的情况，填写《</w:t>
      </w:r>
      <w:r>
        <w:rPr>
          <w:rFonts w:hint="eastAsia"/>
          <w:szCs w:val="32"/>
        </w:rPr>
        <w:t>2020</w:t>
      </w:r>
      <w:r>
        <w:rPr>
          <w:szCs w:val="32"/>
        </w:rPr>
        <w:lastRenderedPageBreak/>
        <w:t>年湖南省高中（中职）起点</w:t>
      </w:r>
      <w:r>
        <w:rPr>
          <w:rFonts w:hint="eastAsia"/>
          <w:szCs w:val="32"/>
        </w:rPr>
        <w:t>乡</w:t>
      </w:r>
      <w:r>
        <w:rPr>
          <w:szCs w:val="32"/>
        </w:rPr>
        <w:t>村教师公费定向师范生录取名单》，并将《</w:t>
      </w:r>
      <w:r>
        <w:rPr>
          <w:rFonts w:hint="eastAsia"/>
          <w:szCs w:val="32"/>
        </w:rPr>
        <w:t>2020</w:t>
      </w:r>
      <w:r>
        <w:rPr>
          <w:szCs w:val="32"/>
        </w:rPr>
        <w:t>年湖南省高中（中职）起点</w:t>
      </w:r>
      <w:r>
        <w:rPr>
          <w:rFonts w:hint="eastAsia"/>
          <w:szCs w:val="32"/>
        </w:rPr>
        <w:t>乡</w:t>
      </w:r>
      <w:r>
        <w:rPr>
          <w:szCs w:val="32"/>
        </w:rPr>
        <w:t>村教师公费定向师范生录取名单》函告招生计划所定向的市州教育（体）局，市州教育（体）局再函告有关县市区教育（体）局。</w:t>
      </w:r>
    </w:p>
    <w:p w:rsidR="001851F3" w:rsidRDefault="005D444A">
      <w:pPr>
        <w:spacing w:line="560" w:lineRule="exact"/>
        <w:ind w:firstLineChars="200" w:firstLine="640"/>
        <w:rPr>
          <w:szCs w:val="32"/>
        </w:rPr>
      </w:pPr>
      <w:r>
        <w:rPr>
          <w:szCs w:val="32"/>
        </w:rPr>
        <w:t>（五）签订《湖南省</w:t>
      </w:r>
      <w:r>
        <w:rPr>
          <w:rFonts w:hint="eastAsia"/>
          <w:szCs w:val="32"/>
        </w:rPr>
        <w:t>乡</w:t>
      </w:r>
      <w:r>
        <w:rPr>
          <w:szCs w:val="32"/>
        </w:rPr>
        <w:t>村教师公费定向培养协议书》（以下简称《协议书》）。</w:t>
      </w:r>
    </w:p>
    <w:p w:rsidR="001851F3" w:rsidRDefault="005D444A">
      <w:pPr>
        <w:spacing w:line="560" w:lineRule="exact"/>
        <w:ind w:firstLineChars="200" w:firstLine="640"/>
        <w:rPr>
          <w:szCs w:val="32"/>
        </w:rPr>
      </w:pPr>
      <w:r>
        <w:rPr>
          <w:szCs w:val="32"/>
        </w:rPr>
        <w:t>1</w:t>
      </w:r>
      <w:r>
        <w:rPr>
          <w:szCs w:val="32"/>
        </w:rPr>
        <w:t>．签订协议书。</w:t>
      </w:r>
      <w:r>
        <w:rPr>
          <w:rFonts w:hint="eastAsia"/>
          <w:szCs w:val="32"/>
        </w:rPr>
        <w:t>衡山县教育局</w:t>
      </w:r>
      <w:r>
        <w:rPr>
          <w:szCs w:val="32"/>
        </w:rPr>
        <w:t>依据《</w:t>
      </w:r>
      <w:r>
        <w:rPr>
          <w:rFonts w:hint="eastAsia"/>
          <w:szCs w:val="32"/>
        </w:rPr>
        <w:t>20</w:t>
      </w:r>
      <w:r>
        <w:rPr>
          <w:rFonts w:hint="eastAsia"/>
          <w:szCs w:val="32"/>
        </w:rPr>
        <w:t>20</w:t>
      </w:r>
      <w:r>
        <w:rPr>
          <w:szCs w:val="32"/>
        </w:rPr>
        <w:t>年湖南省高中（中职）起点</w:t>
      </w:r>
      <w:r>
        <w:rPr>
          <w:rFonts w:hint="eastAsia"/>
          <w:szCs w:val="32"/>
        </w:rPr>
        <w:t>乡</w:t>
      </w:r>
      <w:r>
        <w:rPr>
          <w:szCs w:val="32"/>
        </w:rPr>
        <w:t>村教师公费定向师范生录取名单》，统一组织录取考生与</w:t>
      </w:r>
      <w:r>
        <w:rPr>
          <w:rFonts w:hint="eastAsia"/>
          <w:szCs w:val="32"/>
        </w:rPr>
        <w:t>衡山县</w:t>
      </w:r>
      <w:r>
        <w:rPr>
          <w:szCs w:val="32"/>
        </w:rPr>
        <w:t>人民政府签订《协议书》（一式四份）。</w:t>
      </w:r>
    </w:p>
    <w:p w:rsidR="001851F3" w:rsidRDefault="005D444A">
      <w:pPr>
        <w:spacing w:line="560" w:lineRule="exact"/>
        <w:ind w:firstLineChars="200" w:firstLine="640"/>
        <w:rPr>
          <w:spacing w:val="-6"/>
          <w:szCs w:val="32"/>
        </w:rPr>
      </w:pPr>
      <w:r>
        <w:rPr>
          <w:rFonts w:hint="eastAsia"/>
          <w:szCs w:val="32"/>
        </w:rPr>
        <w:t>衡阳市</w:t>
      </w:r>
      <w:r>
        <w:rPr>
          <w:szCs w:val="32"/>
        </w:rPr>
        <w:t>教育局汇总</w:t>
      </w:r>
      <w:r>
        <w:rPr>
          <w:rFonts w:hint="eastAsia"/>
          <w:szCs w:val="32"/>
        </w:rPr>
        <w:t>市州本级和</w:t>
      </w:r>
      <w:r>
        <w:rPr>
          <w:szCs w:val="32"/>
        </w:rPr>
        <w:t>所辖县市区签订的《协议书》，于</w:t>
      </w:r>
      <w:r>
        <w:rPr>
          <w:rFonts w:hint="eastAsia"/>
          <w:szCs w:val="32"/>
        </w:rPr>
        <w:t>8</w:t>
      </w:r>
      <w:r>
        <w:rPr>
          <w:szCs w:val="32"/>
        </w:rPr>
        <w:t>月</w:t>
      </w:r>
      <w:r>
        <w:rPr>
          <w:szCs w:val="32"/>
        </w:rPr>
        <w:t>25</w:t>
      </w:r>
      <w:r>
        <w:rPr>
          <w:szCs w:val="32"/>
        </w:rPr>
        <w:t>日前</w:t>
      </w:r>
      <w:proofErr w:type="gramStart"/>
      <w:r>
        <w:rPr>
          <w:szCs w:val="32"/>
        </w:rPr>
        <w:t>分培养</w:t>
      </w:r>
      <w:proofErr w:type="gramEnd"/>
      <w:r>
        <w:rPr>
          <w:szCs w:val="32"/>
        </w:rPr>
        <w:t>类型分招生学校分别寄送达有关招生学校。录取考生在签订《协议书》时，应携带本人</w:t>
      </w:r>
      <w:r>
        <w:rPr>
          <w:rFonts w:hint="eastAsia"/>
          <w:szCs w:val="32"/>
        </w:rPr>
        <w:t>户口簿</w:t>
      </w:r>
      <w:r>
        <w:rPr>
          <w:szCs w:val="32"/>
        </w:rPr>
        <w:t>供</w:t>
      </w:r>
      <w:r>
        <w:rPr>
          <w:rFonts w:hint="eastAsia"/>
          <w:szCs w:val="32"/>
        </w:rPr>
        <w:t>衡山县教育局</w:t>
      </w:r>
      <w:r>
        <w:rPr>
          <w:szCs w:val="32"/>
        </w:rPr>
        <w:t>审查考生的</w:t>
      </w:r>
      <w:r>
        <w:rPr>
          <w:rFonts w:hint="eastAsia"/>
          <w:szCs w:val="32"/>
        </w:rPr>
        <w:t>相</w:t>
      </w:r>
      <w:r>
        <w:rPr>
          <w:szCs w:val="32"/>
        </w:rPr>
        <w:t>关信息情况，凡经审查不符合有关招生政策的，不能签订《协议书》。考生在签订《协议书》时</w:t>
      </w:r>
      <w:r>
        <w:rPr>
          <w:spacing w:val="-6"/>
          <w:szCs w:val="32"/>
        </w:rPr>
        <w:t>如未满</w:t>
      </w:r>
      <w:r>
        <w:rPr>
          <w:spacing w:val="-6"/>
          <w:szCs w:val="32"/>
        </w:rPr>
        <w:t>18</w:t>
      </w:r>
      <w:r>
        <w:rPr>
          <w:spacing w:val="-6"/>
          <w:szCs w:val="32"/>
        </w:rPr>
        <w:t>周岁，须由考生及其法定监护人共同签订《协议书》；凡非考生本人及其法定监护人签订《协议书》的，视为考生自动放弃招生</w:t>
      </w:r>
      <w:r>
        <w:rPr>
          <w:spacing w:val="-6"/>
          <w:szCs w:val="32"/>
        </w:rPr>
        <w:t>录取资格，所涉及考生不得进入下一招生工作程序。考生在规定时间内未签订《协议书》的，视为考生自动放弃招生录取资格。</w:t>
      </w:r>
    </w:p>
    <w:p w:rsidR="001851F3" w:rsidRDefault="005D444A">
      <w:pPr>
        <w:spacing w:line="560" w:lineRule="exact"/>
        <w:ind w:firstLineChars="200" w:firstLine="640"/>
        <w:rPr>
          <w:szCs w:val="32"/>
        </w:rPr>
      </w:pPr>
      <w:r>
        <w:rPr>
          <w:szCs w:val="32"/>
        </w:rPr>
        <w:t>2</w:t>
      </w:r>
      <w:r>
        <w:rPr>
          <w:szCs w:val="32"/>
        </w:rPr>
        <w:t>．《协议书》签订的具体时间、地点等信息，</w:t>
      </w:r>
      <w:r>
        <w:rPr>
          <w:rFonts w:hint="eastAsia"/>
          <w:szCs w:val="32"/>
        </w:rPr>
        <w:t>由衡山县教育局</w:t>
      </w:r>
      <w:r>
        <w:rPr>
          <w:szCs w:val="32"/>
        </w:rPr>
        <w:t>根据工作需要适时公布并及时通知有关考生，以便考生及时掌握相关信息。</w:t>
      </w:r>
    </w:p>
    <w:p w:rsidR="001851F3" w:rsidRDefault="005D444A">
      <w:pPr>
        <w:spacing w:line="560" w:lineRule="exact"/>
        <w:ind w:firstLineChars="200" w:firstLine="640"/>
        <w:rPr>
          <w:szCs w:val="32"/>
        </w:rPr>
      </w:pPr>
      <w:r>
        <w:rPr>
          <w:szCs w:val="32"/>
        </w:rPr>
        <w:t>（六）发放录取通知书。各招生学校</w:t>
      </w:r>
      <w:r>
        <w:rPr>
          <w:rFonts w:hint="eastAsia"/>
          <w:szCs w:val="32"/>
        </w:rPr>
        <w:t>收到</w:t>
      </w:r>
      <w:r>
        <w:rPr>
          <w:szCs w:val="32"/>
        </w:rPr>
        <w:t>市州教育（体）</w:t>
      </w:r>
      <w:proofErr w:type="gramStart"/>
      <w:r>
        <w:rPr>
          <w:szCs w:val="32"/>
        </w:rPr>
        <w:t>局寄送达</w:t>
      </w:r>
      <w:proofErr w:type="gramEnd"/>
      <w:r>
        <w:rPr>
          <w:rFonts w:hint="eastAsia"/>
          <w:szCs w:val="32"/>
        </w:rPr>
        <w:t>的</w:t>
      </w:r>
      <w:r>
        <w:rPr>
          <w:szCs w:val="32"/>
        </w:rPr>
        <w:t>《协议书》</w:t>
      </w:r>
      <w:r>
        <w:rPr>
          <w:rFonts w:hint="eastAsia"/>
          <w:szCs w:val="32"/>
        </w:rPr>
        <w:t>后，</w:t>
      </w:r>
      <w:r>
        <w:rPr>
          <w:szCs w:val="32"/>
        </w:rPr>
        <w:t>向已录取并签订《协议书》的考</w:t>
      </w:r>
      <w:r>
        <w:rPr>
          <w:szCs w:val="32"/>
        </w:rPr>
        <w:lastRenderedPageBreak/>
        <w:t>生发放录取通知书。</w:t>
      </w:r>
    </w:p>
    <w:p w:rsidR="001851F3" w:rsidRDefault="005D444A">
      <w:pPr>
        <w:spacing w:line="560" w:lineRule="exact"/>
        <w:ind w:firstLineChars="200" w:firstLine="640"/>
        <w:rPr>
          <w:szCs w:val="32"/>
        </w:rPr>
      </w:pPr>
      <w:r>
        <w:rPr>
          <w:szCs w:val="32"/>
        </w:rPr>
        <w:t>（七）入学与复查。录取考生持录取通知书到招生学校报到。新生入学后，招生学校在入学一个月内对公费定向师范生进行资格复查。复查合格者，招生学校在其《协议书》</w:t>
      </w:r>
      <w:r>
        <w:rPr>
          <w:szCs w:val="32"/>
        </w:rPr>
        <w:t>上签字、盖章，《协议书》正式生效；复查不合格者，则不能取得公费定向师范生资格，并按国家有关招生和学生管理规定处理。招生学校在《协议书》上签字、盖章后，应将《协议书》寄送达</w:t>
      </w:r>
      <w:proofErr w:type="gramStart"/>
      <w:r>
        <w:rPr>
          <w:szCs w:val="32"/>
        </w:rPr>
        <w:t>各协议</w:t>
      </w:r>
      <w:proofErr w:type="gramEnd"/>
      <w:r>
        <w:rPr>
          <w:szCs w:val="32"/>
        </w:rPr>
        <w:t>方，并存入公费定向师范生新生的个人档案。招生学校汇总本校录取考生的报到情况，填写《</w:t>
      </w:r>
      <w:r>
        <w:rPr>
          <w:rFonts w:hint="eastAsia"/>
          <w:szCs w:val="32"/>
        </w:rPr>
        <w:t>2020</w:t>
      </w:r>
      <w:r>
        <w:rPr>
          <w:szCs w:val="32"/>
        </w:rPr>
        <w:t>年湖南省高中（中职）起点</w:t>
      </w:r>
      <w:r>
        <w:rPr>
          <w:rFonts w:hint="eastAsia"/>
          <w:szCs w:val="32"/>
        </w:rPr>
        <w:t>乡</w:t>
      </w:r>
      <w:r>
        <w:rPr>
          <w:szCs w:val="32"/>
        </w:rPr>
        <w:t>村教师公费定向师范生录取复核名单》，于</w:t>
      </w:r>
      <w:r>
        <w:rPr>
          <w:szCs w:val="32"/>
        </w:rPr>
        <w:t>10</w:t>
      </w:r>
      <w:r>
        <w:rPr>
          <w:rFonts w:hint="eastAsia"/>
          <w:szCs w:val="32"/>
        </w:rPr>
        <w:t>月底</w:t>
      </w:r>
      <w:r>
        <w:rPr>
          <w:szCs w:val="32"/>
        </w:rPr>
        <w:t>前报送省教育厅（含电子文档）。</w:t>
      </w:r>
    </w:p>
    <w:p w:rsidR="001851F3" w:rsidRDefault="005D444A">
      <w:pPr>
        <w:spacing w:line="560" w:lineRule="exact"/>
        <w:ind w:firstLineChars="200" w:firstLine="640"/>
        <w:rPr>
          <w:rFonts w:eastAsia="黑体"/>
          <w:szCs w:val="32"/>
        </w:rPr>
      </w:pPr>
      <w:r>
        <w:rPr>
          <w:rFonts w:eastAsia="黑体" w:hint="eastAsia"/>
          <w:szCs w:val="32"/>
        </w:rPr>
        <w:t>七</w:t>
      </w:r>
      <w:r>
        <w:rPr>
          <w:rFonts w:eastAsia="黑体"/>
          <w:szCs w:val="32"/>
        </w:rPr>
        <w:t>、有关政策</w:t>
      </w:r>
    </w:p>
    <w:p w:rsidR="001851F3" w:rsidRDefault="005D444A">
      <w:pPr>
        <w:adjustRightInd w:val="0"/>
        <w:snapToGrid w:val="0"/>
        <w:spacing w:line="560" w:lineRule="exact"/>
        <w:ind w:firstLineChars="200" w:firstLine="640"/>
      </w:pPr>
      <w:r>
        <w:rPr>
          <w:rFonts w:hint="eastAsia"/>
        </w:rPr>
        <w:t xml:space="preserve">1. </w:t>
      </w:r>
      <w:r>
        <w:rPr>
          <w:rFonts w:hint="eastAsia"/>
        </w:rPr>
        <w:t>在本科</w:t>
      </w:r>
      <w:proofErr w:type="gramStart"/>
      <w:r>
        <w:rPr>
          <w:rFonts w:hint="eastAsia"/>
        </w:rPr>
        <w:t>提前批同一</w:t>
      </w:r>
      <w:proofErr w:type="gramEnd"/>
      <w:r>
        <w:rPr>
          <w:rFonts w:hint="eastAsia"/>
        </w:rPr>
        <w:t>轮次填报志愿时，报考“省内公费定向师范生”志愿的考生，不能兼报本科提前批中的军事、公安、航海、民航飞行学员、艺术、基层农技</w:t>
      </w:r>
      <w:proofErr w:type="gramStart"/>
      <w:r>
        <w:rPr>
          <w:rFonts w:hint="eastAsia"/>
        </w:rPr>
        <w:t>特</w:t>
      </w:r>
      <w:proofErr w:type="gramEnd"/>
      <w:r>
        <w:rPr>
          <w:rFonts w:hint="eastAsia"/>
        </w:rPr>
        <w:t>岗、农村订单定向免费本科医学生、其他类院校（专业）。</w:t>
      </w:r>
    </w:p>
    <w:p w:rsidR="001851F3" w:rsidRDefault="005D444A">
      <w:pPr>
        <w:adjustRightInd w:val="0"/>
        <w:snapToGrid w:val="0"/>
        <w:spacing w:line="560" w:lineRule="exact"/>
        <w:ind w:firstLineChars="200" w:firstLine="640"/>
        <w:rPr>
          <w:color w:val="000000"/>
          <w:szCs w:val="32"/>
        </w:rPr>
      </w:pPr>
      <w:r>
        <w:rPr>
          <w:rFonts w:hint="eastAsia"/>
          <w:color w:val="000000"/>
          <w:szCs w:val="32"/>
        </w:rPr>
        <w:t xml:space="preserve">2. </w:t>
      </w:r>
      <w:r>
        <w:rPr>
          <w:color w:val="000000"/>
          <w:szCs w:val="32"/>
        </w:rPr>
        <w:t>按</w:t>
      </w:r>
      <w:r>
        <w:rPr>
          <w:color w:val="000000"/>
          <w:szCs w:val="32"/>
        </w:rPr>
        <w:t>“</w:t>
      </w:r>
      <w:r>
        <w:rPr>
          <w:color w:val="000000"/>
          <w:szCs w:val="32"/>
        </w:rPr>
        <w:t>分数优先、遵循志愿</w:t>
      </w:r>
      <w:r>
        <w:rPr>
          <w:color w:val="000000"/>
          <w:szCs w:val="32"/>
        </w:rPr>
        <w:t>”</w:t>
      </w:r>
      <w:r>
        <w:rPr>
          <w:color w:val="000000"/>
          <w:szCs w:val="32"/>
        </w:rPr>
        <w:t>原则确定考生专业，优先录取直接志愿考生（先录取线上直接志愿考生，再降分录取直接志愿考生）。直接志愿生源不足时，再从</w:t>
      </w:r>
      <w:r>
        <w:rPr>
          <w:color w:val="000000"/>
          <w:szCs w:val="32"/>
        </w:rPr>
        <w:t>“</w:t>
      </w:r>
      <w:r>
        <w:rPr>
          <w:color w:val="000000"/>
          <w:szCs w:val="32"/>
        </w:rPr>
        <w:t>专业服从</w:t>
      </w:r>
      <w:r>
        <w:rPr>
          <w:color w:val="000000"/>
          <w:szCs w:val="32"/>
        </w:rPr>
        <w:t>”</w:t>
      </w:r>
      <w:r>
        <w:rPr>
          <w:color w:val="000000"/>
          <w:szCs w:val="32"/>
        </w:rPr>
        <w:t>的考生中，由高分到低分进行调剂录取。</w:t>
      </w:r>
    </w:p>
    <w:p w:rsidR="001851F3" w:rsidRDefault="005D444A">
      <w:pPr>
        <w:adjustRightInd w:val="0"/>
        <w:snapToGrid w:val="0"/>
        <w:spacing w:line="560" w:lineRule="exact"/>
        <w:ind w:firstLineChars="200" w:firstLine="640"/>
        <w:rPr>
          <w:color w:val="000000"/>
          <w:szCs w:val="32"/>
        </w:rPr>
      </w:pPr>
      <w:r>
        <w:rPr>
          <w:rFonts w:hint="eastAsia"/>
          <w:color w:val="000000"/>
          <w:szCs w:val="32"/>
        </w:rPr>
        <w:t xml:space="preserve">3. </w:t>
      </w:r>
      <w:r>
        <w:rPr>
          <w:color w:val="000000"/>
          <w:szCs w:val="32"/>
        </w:rPr>
        <w:t>公费定向师范生在校学习期间的学费、住宿费、教材费和军训服装费免缴，其所需费用由财政公费承担；并按国家和省有关规定享受奖</w:t>
      </w:r>
      <w:r>
        <w:rPr>
          <w:color w:val="000000"/>
          <w:szCs w:val="32"/>
        </w:rPr>
        <w:t>助学金等资助政策，在资助政策规定范围内与其他在校生享受同等待遇。</w:t>
      </w:r>
    </w:p>
    <w:p w:rsidR="001851F3" w:rsidRDefault="005D444A">
      <w:pPr>
        <w:adjustRightInd w:val="0"/>
        <w:snapToGrid w:val="0"/>
        <w:spacing w:line="560" w:lineRule="exact"/>
        <w:ind w:firstLineChars="200" w:firstLine="640"/>
        <w:rPr>
          <w:color w:val="000000"/>
          <w:spacing w:val="-10"/>
          <w:szCs w:val="32"/>
        </w:rPr>
      </w:pPr>
      <w:r>
        <w:rPr>
          <w:rFonts w:hint="eastAsia"/>
          <w:color w:val="000000"/>
          <w:szCs w:val="32"/>
        </w:rPr>
        <w:lastRenderedPageBreak/>
        <w:t xml:space="preserve">4. </w:t>
      </w:r>
      <w:r>
        <w:rPr>
          <w:color w:val="000000"/>
          <w:spacing w:val="-10"/>
          <w:szCs w:val="32"/>
        </w:rPr>
        <w:t>公费定向师范生在校学习期间，一律不得转学，原则上不得转专业。</w:t>
      </w:r>
    </w:p>
    <w:p w:rsidR="001851F3" w:rsidRDefault="005D444A">
      <w:pPr>
        <w:adjustRightInd w:val="0"/>
        <w:snapToGrid w:val="0"/>
        <w:spacing w:line="560" w:lineRule="exact"/>
        <w:ind w:firstLineChars="200" w:firstLine="640"/>
        <w:rPr>
          <w:color w:val="000000"/>
          <w:szCs w:val="32"/>
        </w:rPr>
      </w:pPr>
      <w:r>
        <w:rPr>
          <w:rFonts w:hint="eastAsia"/>
          <w:color w:val="000000"/>
          <w:szCs w:val="32"/>
        </w:rPr>
        <w:t xml:space="preserve">5. </w:t>
      </w:r>
      <w:r>
        <w:rPr>
          <w:color w:val="000000"/>
          <w:szCs w:val="32"/>
        </w:rPr>
        <w:t>公费定向师范生应在上岗前通过国家中小学教师资格统一考试，并取得相应的教师资格，符合相应教师执证上岗条件，否则，按违约情形处理。</w:t>
      </w:r>
    </w:p>
    <w:p w:rsidR="001851F3" w:rsidRDefault="005D444A">
      <w:pPr>
        <w:adjustRightInd w:val="0"/>
        <w:snapToGrid w:val="0"/>
        <w:spacing w:line="560" w:lineRule="exact"/>
        <w:ind w:firstLineChars="200" w:firstLine="640"/>
        <w:rPr>
          <w:color w:val="000000"/>
          <w:szCs w:val="32"/>
        </w:rPr>
      </w:pPr>
      <w:r>
        <w:rPr>
          <w:rFonts w:hint="eastAsia"/>
          <w:color w:val="000000"/>
          <w:szCs w:val="32"/>
        </w:rPr>
        <w:t xml:space="preserve">6. </w:t>
      </w:r>
      <w:r>
        <w:rPr>
          <w:color w:val="000000"/>
          <w:szCs w:val="32"/>
        </w:rPr>
        <w:t>公费定向师范生毕业后，依据招生计划所规定的服务地域和服务学校类型任教服务，时间不少于</w:t>
      </w:r>
      <w:r>
        <w:rPr>
          <w:color w:val="000000"/>
          <w:szCs w:val="32"/>
        </w:rPr>
        <w:t>6</w:t>
      </w:r>
      <w:r>
        <w:rPr>
          <w:color w:val="000000"/>
          <w:szCs w:val="32"/>
        </w:rPr>
        <w:t>年，其任教岗位和编制由签订协议的县市区按照相关规定落实。</w:t>
      </w:r>
    </w:p>
    <w:p w:rsidR="001851F3" w:rsidRDefault="005D444A">
      <w:pPr>
        <w:adjustRightInd w:val="0"/>
        <w:snapToGrid w:val="0"/>
        <w:spacing w:line="560" w:lineRule="exact"/>
        <w:ind w:firstLineChars="200" w:firstLine="640"/>
        <w:rPr>
          <w:color w:val="000000"/>
          <w:szCs w:val="32"/>
        </w:rPr>
      </w:pPr>
      <w:r>
        <w:rPr>
          <w:rFonts w:hint="eastAsia"/>
          <w:color w:val="000000"/>
          <w:szCs w:val="32"/>
        </w:rPr>
        <w:t xml:space="preserve">7. </w:t>
      </w:r>
      <w:r>
        <w:rPr>
          <w:color w:val="000000"/>
          <w:szCs w:val="32"/>
        </w:rPr>
        <w:t>公费定向师范生在协议规定的服务期内，不得脱产攻读普通硕士学位，但可在职攻读教育硕士专业学</w:t>
      </w:r>
      <w:r>
        <w:rPr>
          <w:color w:val="000000"/>
          <w:szCs w:val="32"/>
        </w:rPr>
        <w:t>位。</w:t>
      </w:r>
    </w:p>
    <w:p w:rsidR="001851F3" w:rsidRDefault="005D444A">
      <w:pPr>
        <w:adjustRightInd w:val="0"/>
        <w:snapToGrid w:val="0"/>
        <w:spacing w:line="560" w:lineRule="exact"/>
        <w:ind w:firstLineChars="200" w:firstLine="640"/>
        <w:rPr>
          <w:color w:val="000000"/>
          <w:szCs w:val="32"/>
        </w:rPr>
      </w:pPr>
      <w:r>
        <w:rPr>
          <w:rFonts w:hint="eastAsia"/>
          <w:color w:val="000000"/>
          <w:szCs w:val="32"/>
        </w:rPr>
        <w:t xml:space="preserve">8. </w:t>
      </w:r>
      <w:r>
        <w:rPr>
          <w:color w:val="000000"/>
          <w:szCs w:val="32"/>
        </w:rPr>
        <w:t>公费定向师范生在协议规定的服务期内，经任教学校主管教育行政部门批准，可依据招生计划所规定的服务地域和服务学校类型，在所定向的县市区的相应学校间流动，或从事教育管理工作。</w:t>
      </w:r>
    </w:p>
    <w:p w:rsidR="001851F3" w:rsidRDefault="005D444A">
      <w:pPr>
        <w:adjustRightInd w:val="0"/>
        <w:snapToGrid w:val="0"/>
        <w:spacing w:line="560" w:lineRule="exact"/>
        <w:ind w:firstLineChars="200" w:firstLine="640"/>
        <w:rPr>
          <w:color w:val="000000"/>
          <w:szCs w:val="32"/>
        </w:rPr>
      </w:pPr>
      <w:r>
        <w:rPr>
          <w:rFonts w:hint="eastAsia"/>
          <w:color w:val="000000"/>
          <w:szCs w:val="32"/>
        </w:rPr>
        <w:t xml:space="preserve">9. </w:t>
      </w:r>
      <w:r>
        <w:rPr>
          <w:color w:val="000000"/>
          <w:szCs w:val="32"/>
        </w:rPr>
        <w:t>未能履行协议的公费定向师范生，按规定退还所享受的公费培养费用并缴纳违约金。</w:t>
      </w:r>
    </w:p>
    <w:p w:rsidR="001851F3" w:rsidRDefault="005D444A">
      <w:pPr>
        <w:adjustRightInd w:val="0"/>
        <w:snapToGrid w:val="0"/>
        <w:spacing w:line="560" w:lineRule="exact"/>
        <w:ind w:firstLineChars="200" w:firstLine="640"/>
        <w:rPr>
          <w:color w:val="000000"/>
          <w:szCs w:val="32"/>
        </w:rPr>
      </w:pPr>
      <w:r>
        <w:rPr>
          <w:rFonts w:hint="eastAsia"/>
          <w:color w:val="000000"/>
          <w:szCs w:val="32"/>
        </w:rPr>
        <w:t xml:space="preserve">10. </w:t>
      </w:r>
      <w:r>
        <w:rPr>
          <w:color w:val="000000"/>
          <w:szCs w:val="32"/>
        </w:rPr>
        <w:t>市州、县市区教育行政部门负责本行政区域内公费定向师范生的履约管理，建立诚信档案，公布公费定向师范生的违约记录，并将违约情况记入人事档案，负责管理退还的公费培养费用和违约金。</w:t>
      </w:r>
      <w:r>
        <w:rPr>
          <w:color w:val="000000"/>
          <w:szCs w:val="32"/>
        </w:rPr>
        <w:t>12</w:t>
      </w:r>
      <w:r>
        <w:rPr>
          <w:color w:val="000000"/>
          <w:szCs w:val="32"/>
        </w:rPr>
        <w:t>月底前，各市州教育（体）局应汇总本辖区</w:t>
      </w:r>
      <w:proofErr w:type="gramStart"/>
      <w:r>
        <w:rPr>
          <w:color w:val="000000"/>
          <w:szCs w:val="32"/>
        </w:rPr>
        <w:t>内当年</w:t>
      </w:r>
      <w:proofErr w:type="gramEnd"/>
      <w:r>
        <w:rPr>
          <w:color w:val="000000"/>
          <w:szCs w:val="32"/>
        </w:rPr>
        <w:t>已办理违约处理手续的</w:t>
      </w:r>
      <w:r>
        <w:rPr>
          <w:color w:val="000000"/>
          <w:szCs w:val="32"/>
        </w:rPr>
        <w:t>公费定向师范毕业生的有关情况，填写《</w:t>
      </w:r>
      <w:r>
        <w:rPr>
          <w:color w:val="000000"/>
          <w:szCs w:val="32"/>
        </w:rPr>
        <w:t>2020</w:t>
      </w:r>
      <w:r>
        <w:rPr>
          <w:color w:val="000000"/>
          <w:szCs w:val="32"/>
        </w:rPr>
        <w:t>年湖南省公费定向师范毕业生违约处理情况汇总表》，并报送省教育厅（含电子文档）。</w:t>
      </w:r>
    </w:p>
    <w:p w:rsidR="001851F3" w:rsidRDefault="005D444A">
      <w:pPr>
        <w:spacing w:line="560" w:lineRule="exact"/>
        <w:ind w:firstLineChars="200" w:firstLine="640"/>
        <w:rPr>
          <w:rFonts w:eastAsia="黑体"/>
          <w:szCs w:val="32"/>
        </w:rPr>
      </w:pPr>
      <w:r>
        <w:rPr>
          <w:rFonts w:eastAsia="黑体" w:hint="eastAsia"/>
          <w:szCs w:val="32"/>
        </w:rPr>
        <w:t>八</w:t>
      </w:r>
      <w:r>
        <w:rPr>
          <w:rFonts w:eastAsia="黑体"/>
          <w:szCs w:val="32"/>
        </w:rPr>
        <w:t>、工作要求</w:t>
      </w:r>
    </w:p>
    <w:p w:rsidR="001851F3" w:rsidRDefault="005D444A">
      <w:pPr>
        <w:snapToGrid w:val="0"/>
        <w:spacing w:line="540" w:lineRule="exact"/>
        <w:ind w:firstLineChars="200" w:firstLine="640"/>
        <w:rPr>
          <w:rFonts w:ascii="仿宋_GB2312" w:hAnsi="仿宋_GB2312" w:cs="仿宋_GB2312"/>
          <w:szCs w:val="32"/>
        </w:rPr>
      </w:pPr>
      <w:r>
        <w:rPr>
          <w:rFonts w:ascii="仿宋_GB2312" w:hAnsi="仿宋_GB2312" w:cs="仿宋_GB2312" w:hint="eastAsia"/>
          <w:szCs w:val="32"/>
        </w:rPr>
        <w:lastRenderedPageBreak/>
        <w:t>乡村教师公费定向培养计划招生是一项政策性很强的工作，各学校和有关部门要高度重视，精心组织，要采取切实有效的办法让广大家长和学生及时了解相关定向培养专项计划招生的具体条件、要求和推荐选拔工作程序，做好宣传发动，严格遵循公平、公正、公开的原则进行选拔，确保招生录取工作顺利进行，并圆满完成任务。</w:t>
      </w:r>
    </w:p>
    <w:p w:rsidR="001851F3" w:rsidRDefault="001851F3">
      <w:pPr>
        <w:spacing w:line="580" w:lineRule="exact"/>
        <w:rPr>
          <w:szCs w:val="32"/>
        </w:rPr>
      </w:pPr>
    </w:p>
    <w:p w:rsidR="001851F3" w:rsidRDefault="005D444A">
      <w:pPr>
        <w:spacing w:line="580" w:lineRule="exact"/>
        <w:ind w:rightChars="421" w:right="1347" w:firstLineChars="1166" w:firstLine="3731"/>
        <w:jc w:val="cente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衡山县教育局</w:t>
      </w:r>
    </w:p>
    <w:p w:rsidR="001851F3" w:rsidRDefault="005D444A">
      <w:pPr>
        <w:spacing w:line="580" w:lineRule="exact"/>
        <w:ind w:rightChars="421" w:right="1347" w:firstLineChars="1166" w:firstLine="3731"/>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 xml:space="preserve"> </w:t>
      </w:r>
      <w:r>
        <w:rPr>
          <w:rFonts w:ascii="仿宋_GB2312" w:hAnsi="仿宋_GB2312" w:cs="仿宋_GB2312" w:hint="eastAsia"/>
        </w:rPr>
        <w:t xml:space="preserve"> 2020</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12</w:t>
      </w:r>
      <w:r>
        <w:rPr>
          <w:rFonts w:ascii="仿宋_GB2312" w:hAnsi="仿宋_GB2312" w:cs="仿宋_GB2312" w:hint="eastAsia"/>
        </w:rPr>
        <w:t>日</w:t>
      </w:r>
    </w:p>
    <w:p w:rsidR="001851F3" w:rsidRDefault="001851F3">
      <w:pPr>
        <w:spacing w:line="580" w:lineRule="exact"/>
        <w:ind w:rightChars="421" w:right="1347" w:firstLineChars="1166" w:firstLine="3731"/>
      </w:pPr>
    </w:p>
    <w:p w:rsidR="001851F3" w:rsidRDefault="001851F3">
      <w:pPr>
        <w:spacing w:line="580" w:lineRule="exact"/>
        <w:ind w:rightChars="421" w:right="1347" w:firstLineChars="1166" w:firstLine="3731"/>
      </w:pPr>
    </w:p>
    <w:p w:rsidR="001851F3" w:rsidRDefault="001851F3">
      <w:pPr>
        <w:spacing w:line="580" w:lineRule="exact"/>
        <w:ind w:rightChars="421" w:right="1347" w:firstLineChars="1166" w:firstLine="3731"/>
      </w:pPr>
    </w:p>
    <w:p w:rsidR="001851F3" w:rsidRDefault="001851F3">
      <w:pPr>
        <w:spacing w:line="580" w:lineRule="exact"/>
        <w:ind w:rightChars="421" w:right="1347" w:firstLineChars="1166" w:firstLine="3731"/>
      </w:pPr>
    </w:p>
    <w:p w:rsidR="001851F3" w:rsidRDefault="001851F3">
      <w:pPr>
        <w:spacing w:line="580" w:lineRule="exact"/>
        <w:ind w:rightChars="421" w:right="1347" w:firstLineChars="1166" w:firstLine="3731"/>
      </w:pPr>
    </w:p>
    <w:p w:rsidR="001851F3" w:rsidRDefault="001851F3">
      <w:pPr>
        <w:spacing w:line="580" w:lineRule="exact"/>
        <w:ind w:rightChars="421" w:right="1347" w:firstLineChars="1166" w:firstLine="3731"/>
      </w:pPr>
    </w:p>
    <w:p w:rsidR="001851F3" w:rsidRDefault="001851F3">
      <w:pPr>
        <w:spacing w:line="580" w:lineRule="exact"/>
        <w:ind w:rightChars="421" w:right="1347" w:firstLineChars="1166" w:firstLine="3731"/>
      </w:pPr>
    </w:p>
    <w:p w:rsidR="001851F3" w:rsidRDefault="001851F3">
      <w:pPr>
        <w:spacing w:line="580" w:lineRule="exact"/>
        <w:ind w:rightChars="421" w:right="1347" w:firstLineChars="1166" w:firstLine="3731"/>
      </w:pPr>
    </w:p>
    <w:p w:rsidR="001851F3" w:rsidRDefault="001851F3">
      <w:pPr>
        <w:spacing w:line="580" w:lineRule="exact"/>
        <w:ind w:rightChars="421" w:right="1347" w:firstLineChars="1166" w:firstLine="3731"/>
      </w:pPr>
    </w:p>
    <w:p w:rsidR="001851F3" w:rsidRDefault="001851F3">
      <w:pPr>
        <w:spacing w:line="580" w:lineRule="exact"/>
        <w:ind w:rightChars="421" w:right="1347" w:firstLineChars="1166" w:firstLine="3731"/>
      </w:pPr>
    </w:p>
    <w:sectPr w:rsidR="001851F3">
      <w:footerReference w:type="default" r:id="rId9"/>
      <w:pgSz w:w="11906" w:h="16838"/>
      <w:pgMar w:top="1440" w:right="1803" w:bottom="1440" w:left="1803" w:header="851" w:footer="992" w:gutter="0"/>
      <w:cols w:space="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44A" w:rsidRDefault="005D444A">
      <w:r>
        <w:separator/>
      </w:r>
    </w:p>
  </w:endnote>
  <w:endnote w:type="continuationSeparator" w:id="0">
    <w:p w:rsidR="005D444A" w:rsidRDefault="005D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F3" w:rsidRDefault="005D444A">
    <w:pPr>
      <w:pStyle w:val="a5"/>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1F3" w:rsidRDefault="005D444A">
    <w:pPr>
      <w:pStyle w:val="a5"/>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44A" w:rsidRDefault="005D444A">
      <w:r>
        <w:separator/>
      </w:r>
    </w:p>
  </w:footnote>
  <w:footnote w:type="continuationSeparator" w:id="0">
    <w:p w:rsidR="005D444A" w:rsidRDefault="005D4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B02953"/>
    <w:multiLevelType w:val="singleLevel"/>
    <w:tmpl w:val="EDB02953"/>
    <w:lvl w:ilvl="0">
      <w:start w:val="3"/>
      <w:numFmt w:val="chineseCounting"/>
      <w:suff w:val="nothing"/>
      <w:lvlText w:val="%1、"/>
      <w:lvlJc w:val="left"/>
      <w:rPr>
        <w:rFonts w:hint="eastAsia"/>
      </w:rPr>
    </w:lvl>
  </w:abstractNum>
  <w:abstractNum w:abstractNumId="1" w15:restartNumberingAfterBreak="0">
    <w:nsid w:val="FB1008BE"/>
    <w:multiLevelType w:val="singleLevel"/>
    <w:tmpl w:val="FB1008BE"/>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HorizontalSpacing w:val="320"/>
  <w:drawingGridVerticalSpacing w:val="218"/>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896C5C"/>
    <w:rsid w:val="000D630A"/>
    <w:rsid w:val="001851F3"/>
    <w:rsid w:val="001B0F42"/>
    <w:rsid w:val="001D1FF2"/>
    <w:rsid w:val="0022283D"/>
    <w:rsid w:val="002C03B5"/>
    <w:rsid w:val="0042484E"/>
    <w:rsid w:val="004646E3"/>
    <w:rsid w:val="00484835"/>
    <w:rsid w:val="005D444A"/>
    <w:rsid w:val="006D3494"/>
    <w:rsid w:val="0078319A"/>
    <w:rsid w:val="0092352C"/>
    <w:rsid w:val="00C53AAF"/>
    <w:rsid w:val="00CA0BAF"/>
    <w:rsid w:val="00E62C73"/>
    <w:rsid w:val="00F63A51"/>
    <w:rsid w:val="00FC59C0"/>
    <w:rsid w:val="06B021A0"/>
    <w:rsid w:val="07896C5C"/>
    <w:rsid w:val="09AA527D"/>
    <w:rsid w:val="09C740C2"/>
    <w:rsid w:val="1E153D13"/>
    <w:rsid w:val="200213E8"/>
    <w:rsid w:val="24356CEE"/>
    <w:rsid w:val="24433062"/>
    <w:rsid w:val="2873336A"/>
    <w:rsid w:val="3B5B4B00"/>
    <w:rsid w:val="3EDF05DA"/>
    <w:rsid w:val="51B04DF2"/>
    <w:rsid w:val="59D80E60"/>
    <w:rsid w:val="628F21CE"/>
    <w:rsid w:val="690D6DEF"/>
    <w:rsid w:val="6C2552D6"/>
    <w:rsid w:val="6DF21DDC"/>
    <w:rsid w:val="73A46F12"/>
    <w:rsid w:val="772C5ED3"/>
    <w:rsid w:val="7B7E01E5"/>
    <w:rsid w:val="7CEA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9D6E24-E136-4DF6-AE48-F6DD8F96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uiPriority w:val="11"/>
    <w:qFormat/>
    <w:pPr>
      <w:spacing w:before="240" w:after="60" w:line="312" w:lineRule="auto"/>
      <w:jc w:val="center"/>
      <w:outlineLvl w:val="1"/>
    </w:pPr>
    <w:rPr>
      <w:rFonts w:ascii="Calibri Light" w:eastAsia="宋体" w:hAnsi="Calibri Light"/>
      <w:b/>
      <w:bCs/>
      <w:kern w:val="28"/>
      <w:szCs w:val="32"/>
    </w:rPr>
  </w:style>
  <w:style w:type="character" w:styleId="a9">
    <w:name w:val="page number"/>
    <w:basedOn w:val="a0"/>
    <w:qFormat/>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900</Words>
  <Characters>5133</Characters>
  <Application>Microsoft Office Word</Application>
  <DocSecurity>0</DocSecurity>
  <Lines>42</Lines>
  <Paragraphs>12</Paragraphs>
  <ScaleCrop>false</ScaleCrop>
  <Company>Sinopec</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彼岸繁花</dc:creator>
  <cp:lastModifiedBy>Windows 用户</cp:lastModifiedBy>
  <cp:revision>2</cp:revision>
  <cp:lastPrinted>2020-06-12T07:20:00Z</cp:lastPrinted>
  <dcterms:created xsi:type="dcterms:W3CDTF">2020-06-12T08:37:00Z</dcterms:created>
  <dcterms:modified xsi:type="dcterms:W3CDTF">2020-06-12T08:37:00Z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