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3"/>
        <w:tblW w:w="8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2531"/>
        <w:gridCol w:w="2531"/>
        <w:gridCol w:w="2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衡山县2020年公开招聘特殊教育教师笔试成绩表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82D1C"/>
    <w:rsid w:val="0C203988"/>
    <w:rsid w:val="12F8139A"/>
    <w:rsid w:val="14BB4443"/>
    <w:rsid w:val="219844E6"/>
    <w:rsid w:val="3E32599C"/>
    <w:rsid w:val="50D526AC"/>
    <w:rsid w:val="7A38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2021-01-19T07:42:00Z</dcterms:created>
  <dc:creator>追风</dc:creator>
  <cp:lastModifiedBy>蓝水兵</cp:lastModifiedBy>
  <cp:lastPrinted>2021-01-19T07:47:00Z</cp:lastPrinted>
  <dcterms:modified xsi:type="dcterms:W3CDTF">2021-01-19T08:20:43Z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