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100"/>
        <w:jc w:val="center"/>
        <w:rPr>
          <w:kern w:val="0"/>
          <w:sz w:val="24"/>
        </w:rPr>
      </w:pPr>
      <w:r>
        <w:rPr>
          <w:rFonts w:hint="eastAsia" w:eastAsia="方正小标宋_GBK"/>
          <w:kern w:val="0"/>
          <w:sz w:val="36"/>
          <w:szCs w:val="36"/>
        </w:rPr>
        <w:t>部门整体支出绩效评价指标评分表</w:t>
      </w:r>
    </w:p>
    <w:tbl>
      <w:tblPr>
        <w:tblStyle w:val="7"/>
        <w:tblW w:w="8930" w:type="dxa"/>
        <w:jc w:val="center"/>
        <w:tblInd w:w="0" w:type="dxa"/>
        <w:tblLayout w:type="fixed"/>
        <w:tblCellMar>
          <w:top w:w="0" w:type="dxa"/>
          <w:left w:w="108" w:type="dxa"/>
          <w:bottom w:w="0" w:type="dxa"/>
          <w:right w:w="108" w:type="dxa"/>
        </w:tblCellMar>
      </w:tblPr>
      <w:tblGrid>
        <w:gridCol w:w="709"/>
        <w:gridCol w:w="677"/>
        <w:gridCol w:w="1014"/>
        <w:gridCol w:w="483"/>
        <w:gridCol w:w="2436"/>
        <w:gridCol w:w="2494"/>
        <w:gridCol w:w="1117"/>
      </w:tblGrid>
      <w:tr>
        <w:tblPrEx>
          <w:tblLayout w:type="fixed"/>
        </w:tblPrEx>
        <w:trPr>
          <w:tblHeader/>
          <w:jc w:val="center"/>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left"/>
              <w:rPr>
                <w:rFonts w:ascii="黑体" w:eastAsia="黑体"/>
                <w:kern w:val="0"/>
                <w:sz w:val="20"/>
                <w:szCs w:val="20"/>
              </w:rPr>
            </w:pPr>
            <w:r>
              <w:rPr>
                <w:rFonts w:hint="eastAsia" w:ascii="黑体" w:eastAsia="黑体"/>
                <w:kern w:val="0"/>
                <w:sz w:val="20"/>
                <w:szCs w:val="20"/>
              </w:rPr>
              <w:t>一级指标</w:t>
            </w:r>
          </w:p>
        </w:tc>
        <w:tc>
          <w:tcPr>
            <w:tcW w:w="677"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二级指标</w:t>
            </w:r>
          </w:p>
        </w:tc>
        <w:tc>
          <w:tcPr>
            <w:tcW w:w="1014"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三级</w:t>
            </w:r>
          </w:p>
          <w:p>
            <w:pPr>
              <w:widowControl/>
              <w:jc w:val="center"/>
              <w:rPr>
                <w:rFonts w:ascii="黑体" w:eastAsia="黑体"/>
                <w:kern w:val="0"/>
                <w:sz w:val="20"/>
                <w:szCs w:val="20"/>
              </w:rPr>
            </w:pPr>
            <w:r>
              <w:rPr>
                <w:rFonts w:hint="eastAsia" w:ascii="黑体" w:eastAsia="黑体"/>
                <w:kern w:val="0"/>
                <w:sz w:val="20"/>
                <w:szCs w:val="20"/>
              </w:rPr>
              <w:t>指标</w:t>
            </w:r>
          </w:p>
        </w:tc>
        <w:tc>
          <w:tcPr>
            <w:tcW w:w="483"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分值</w:t>
            </w:r>
          </w:p>
        </w:tc>
        <w:tc>
          <w:tcPr>
            <w:tcW w:w="2436"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评价标准</w:t>
            </w:r>
          </w:p>
        </w:tc>
        <w:tc>
          <w:tcPr>
            <w:tcW w:w="2494"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指标说明</w:t>
            </w:r>
          </w:p>
        </w:tc>
        <w:tc>
          <w:tcPr>
            <w:tcW w:w="1117" w:type="dxa"/>
            <w:tcBorders>
              <w:top w:val="single" w:color="auto" w:sz="4" w:space="0"/>
              <w:left w:val="nil"/>
              <w:bottom w:val="single" w:color="auto" w:sz="4" w:space="0"/>
              <w:right w:val="single" w:color="auto" w:sz="4" w:space="0"/>
            </w:tcBorders>
            <w:vAlign w:val="center"/>
          </w:tcPr>
          <w:p>
            <w:pPr>
              <w:widowControl/>
              <w:jc w:val="center"/>
              <w:rPr>
                <w:rFonts w:ascii="黑体" w:eastAsia="黑体"/>
                <w:kern w:val="0"/>
                <w:sz w:val="20"/>
                <w:szCs w:val="20"/>
              </w:rPr>
            </w:pPr>
            <w:r>
              <w:rPr>
                <w:rFonts w:hint="eastAsia" w:ascii="黑体" w:eastAsia="黑体"/>
                <w:kern w:val="0"/>
                <w:sz w:val="20"/>
                <w:szCs w:val="20"/>
              </w:rPr>
              <w:t>得分</w:t>
            </w:r>
          </w:p>
        </w:tc>
      </w:tr>
      <w:tr>
        <w:tblPrEx>
          <w:tblLayout w:type="fixed"/>
          <w:tblCellMar>
            <w:top w:w="0" w:type="dxa"/>
            <w:left w:w="108" w:type="dxa"/>
            <w:bottom w:w="0" w:type="dxa"/>
            <w:right w:w="108" w:type="dxa"/>
          </w:tblCellMar>
        </w:tblPrEx>
        <w:trPr>
          <w:trHeight w:val="1814" w:hRule="atLeast"/>
          <w:jc w:val="center"/>
        </w:trPr>
        <w:tc>
          <w:tcPr>
            <w:tcW w:w="709"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bookmarkStart w:id="0" w:name="_GoBack"/>
            <w:r>
              <w:rPr>
                <w:rFonts w:hint="eastAsia" w:eastAsia="仿宋_GB2312"/>
                <w:kern w:val="0"/>
                <w:sz w:val="20"/>
                <w:szCs w:val="20"/>
              </w:rPr>
              <w:t>投入</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10</w:t>
            </w:r>
            <w:r>
              <w:rPr>
                <w:rFonts w:hint="eastAsia" w:eastAsia="仿宋_GB2312"/>
                <w:kern w:val="0"/>
                <w:sz w:val="20"/>
                <w:szCs w:val="20"/>
              </w:rPr>
              <w:t>分</w:t>
            </w:r>
          </w:p>
        </w:tc>
        <w:tc>
          <w:tcPr>
            <w:tcW w:w="677" w:type="dxa"/>
            <w:vMerge w:val="restart"/>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预算配置</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10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nil"/>
              <w:right w:val="nil"/>
            </w:tcBorders>
            <w:vAlign w:val="center"/>
          </w:tcPr>
          <w:p>
            <w:pPr>
              <w:widowControl/>
              <w:jc w:val="left"/>
              <w:rPr>
                <w:rFonts w:eastAsia="仿宋_GB2312"/>
                <w:kern w:val="0"/>
                <w:sz w:val="20"/>
                <w:szCs w:val="20"/>
              </w:rPr>
            </w:pPr>
            <w:r>
              <w:rPr>
                <w:rFonts w:hint="eastAsia" w:eastAsia="仿宋_GB2312"/>
                <w:kern w:val="0"/>
                <w:sz w:val="20"/>
                <w:szCs w:val="20"/>
              </w:rPr>
              <w:t>以</w:t>
            </w:r>
            <w:r>
              <w:rPr>
                <w:rFonts w:eastAsia="仿宋_GB2312"/>
                <w:kern w:val="0"/>
                <w:sz w:val="20"/>
                <w:szCs w:val="20"/>
              </w:rPr>
              <w:t>100%</w:t>
            </w:r>
            <w:r>
              <w:rPr>
                <w:rFonts w:hint="eastAsia" w:eastAsia="仿宋_GB2312"/>
                <w:kern w:val="0"/>
                <w:sz w:val="20"/>
                <w:szCs w:val="20"/>
              </w:rPr>
              <w:t>为标准。在职人员控制率</w:t>
            </w:r>
            <w:r>
              <w:rPr>
                <w:rFonts w:hint="eastAsia" w:ascii="宋体" w:hAnsi="宋体" w:cs="宋体"/>
                <w:kern w:val="0"/>
                <w:sz w:val="20"/>
                <w:szCs w:val="20"/>
              </w:rPr>
              <w:t>≦</w:t>
            </w:r>
            <w:r>
              <w:rPr>
                <w:rFonts w:eastAsia="仿宋_GB2312"/>
                <w:kern w:val="0"/>
                <w:sz w:val="20"/>
                <w:szCs w:val="20"/>
              </w:rPr>
              <w:t>100%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分；每超过一个百分点扣</w:t>
            </w:r>
            <w:r>
              <w:rPr>
                <w:rFonts w:eastAsia="仿宋_GB2312"/>
                <w:kern w:val="0"/>
                <w:sz w:val="20"/>
                <w:szCs w:val="20"/>
              </w:rPr>
              <w:t>0.5</w:t>
            </w:r>
            <w:r>
              <w:rPr>
                <w:rFonts w:hint="eastAsia" w:eastAsia="仿宋_GB2312"/>
                <w:kern w:val="0"/>
                <w:sz w:val="20"/>
                <w:szCs w:val="20"/>
              </w:rPr>
              <w:t>分，扣完为止。</w:t>
            </w:r>
          </w:p>
        </w:tc>
        <w:tc>
          <w:tcPr>
            <w:tcW w:w="249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r>
              <w:rPr>
                <w:rFonts w:eastAsia="仿宋_GB2312"/>
                <w:kern w:val="0"/>
                <w:sz w:val="20"/>
                <w:szCs w:val="20"/>
              </w:rPr>
              <w:t>=</w:t>
            </w:r>
            <w:r>
              <w:rPr>
                <w:rFonts w:hint="eastAsia" w:eastAsia="仿宋_GB2312"/>
                <w:kern w:val="0"/>
                <w:sz w:val="20"/>
                <w:szCs w:val="20"/>
              </w:rPr>
              <w:t>（在职人员数</w:t>
            </w:r>
            <w:r>
              <w:rPr>
                <w:rFonts w:eastAsia="仿宋_GB2312"/>
                <w:kern w:val="0"/>
                <w:sz w:val="20"/>
                <w:szCs w:val="20"/>
              </w:rPr>
              <w:t>/</w:t>
            </w:r>
            <w:r>
              <w:rPr>
                <w:rFonts w:hint="eastAsia" w:eastAsia="仿宋_GB2312"/>
                <w:kern w:val="0"/>
                <w:sz w:val="20"/>
                <w:szCs w:val="20"/>
              </w:rPr>
              <w:t>编制数）</w:t>
            </w:r>
            <w:r>
              <w:rPr>
                <w:rFonts w:eastAsia="仿宋_GB2312"/>
                <w:kern w:val="0"/>
                <w:sz w:val="20"/>
                <w:szCs w:val="20"/>
              </w:rPr>
              <w:t>×100%</w:t>
            </w:r>
            <w:r>
              <w:rPr>
                <w:rFonts w:hint="eastAsia" w:eastAsia="仿宋_GB2312"/>
                <w:kern w:val="0"/>
                <w:sz w:val="20"/>
                <w:szCs w:val="20"/>
              </w:rPr>
              <w:t>，在职人员数：部门（单位）实际在职人数，以财政局确定的部门决算编制口径为准。</w:t>
            </w:r>
            <w:r>
              <w:rPr>
                <w:rFonts w:eastAsia="仿宋_GB2312"/>
                <w:kern w:val="0"/>
                <w:sz w:val="20"/>
                <w:szCs w:val="20"/>
              </w:rPr>
              <w:br w:type="textWrapping"/>
            </w:r>
            <w:r>
              <w:rPr>
                <w:rFonts w:hint="eastAsia" w:eastAsia="仿宋_GB2312"/>
                <w:kern w:val="0"/>
                <w:sz w:val="20"/>
                <w:szCs w:val="20"/>
              </w:rPr>
              <w:t>编制数：机构编制部门核定批复的部门（单位）的人员编制数。</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5</w:t>
            </w:r>
          </w:p>
        </w:tc>
      </w:tr>
      <w:bookmarkEnd w:id="0"/>
      <w:tr>
        <w:tblPrEx>
          <w:tblLayout w:type="fixed"/>
          <w:tblCellMar>
            <w:top w:w="0" w:type="dxa"/>
            <w:left w:w="108" w:type="dxa"/>
            <w:bottom w:w="0" w:type="dxa"/>
            <w:right w:w="108" w:type="dxa"/>
          </w:tblCellMar>
        </w:tblPrEx>
        <w:trPr>
          <w:trHeight w:val="924" w:hRule="atLeast"/>
          <w:jc w:val="center"/>
        </w:trPr>
        <w:tc>
          <w:tcPr>
            <w:tcW w:w="709"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hint="eastAsia" w:ascii="宋体" w:hAnsi="宋体" w:cs="宋体"/>
                <w:kern w:val="0"/>
                <w:sz w:val="20"/>
                <w:szCs w:val="20"/>
              </w:rPr>
              <w:t>≦</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8</w:t>
            </w:r>
            <w:r>
              <w:rPr>
                <w:rFonts w:hint="eastAsia" w:eastAsia="仿宋_GB2312"/>
                <w:kern w:val="0"/>
                <w:sz w:val="20"/>
                <w:szCs w:val="20"/>
              </w:rPr>
              <w:t>分；</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w:t>
            </w:r>
            <w:r>
              <w:rPr>
                <w:rFonts w:eastAsia="仿宋_GB2312"/>
                <w:kern w:val="0"/>
                <w:sz w:val="20"/>
                <w:szCs w:val="20"/>
              </w:rPr>
              <w:t>0</w:t>
            </w:r>
            <w:r>
              <w:rPr>
                <w:rFonts w:hint="eastAsia" w:eastAsia="仿宋_GB2312"/>
                <w:kern w:val="0"/>
                <w:sz w:val="20"/>
                <w:szCs w:val="20"/>
              </w:rPr>
              <w:t>，每超过一个百分点扣</w:t>
            </w:r>
            <w:r>
              <w:rPr>
                <w:rFonts w:eastAsia="仿宋_GB2312"/>
                <w:kern w:val="0"/>
                <w:sz w:val="20"/>
                <w:szCs w:val="20"/>
              </w:rPr>
              <w:t>0.8</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eastAsia="仿宋_GB2312"/>
                <w:kern w:val="0"/>
                <w:sz w:val="20"/>
                <w:szCs w:val="20"/>
              </w:rPr>
              <w:t>=[</w:t>
            </w:r>
            <w:r>
              <w:rPr>
                <w:rFonts w:hint="eastAsia" w:eastAsia="仿宋_GB2312"/>
                <w:kern w:val="0"/>
                <w:sz w:val="20"/>
                <w:szCs w:val="20"/>
              </w:rPr>
              <w:t>（本年度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]×100%</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5</w:t>
            </w:r>
          </w:p>
        </w:tc>
      </w:tr>
      <w:tr>
        <w:tblPrEx>
          <w:tblLayout w:type="fixed"/>
          <w:tblCellMar>
            <w:top w:w="0" w:type="dxa"/>
            <w:left w:w="108" w:type="dxa"/>
            <w:bottom w:w="0" w:type="dxa"/>
            <w:right w:w="108" w:type="dxa"/>
          </w:tblCellMar>
        </w:tblPrEx>
        <w:trPr>
          <w:jc w:val="center"/>
        </w:trPr>
        <w:tc>
          <w:tcPr>
            <w:tcW w:w="709" w:type="dxa"/>
            <w:vMerge w:val="restart"/>
            <w:tcBorders>
              <w:top w:val="nil"/>
              <w:left w:val="single" w:color="auto" w:sz="4" w:space="0"/>
              <w:right w:val="single" w:color="auto" w:sz="4" w:space="0"/>
            </w:tcBorders>
            <w:vAlign w:val="center"/>
          </w:tcPr>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p>
          <w:p>
            <w:pPr>
              <w:widowControl/>
              <w:jc w:val="center"/>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p>
            <w:pPr>
              <w:widowControl/>
              <w:jc w:val="center"/>
              <w:rPr>
                <w:rFonts w:eastAsia="仿宋_GB2312"/>
                <w:kern w:val="0"/>
                <w:sz w:val="20"/>
                <w:szCs w:val="20"/>
              </w:rPr>
            </w:pPr>
            <w:r>
              <w:rPr>
                <w:rFonts w:eastAsia="仿宋_GB2312"/>
                <w:kern w:val="0"/>
                <w:sz w:val="20"/>
                <w:szCs w:val="20"/>
              </w:rPr>
              <w:t>60</w:t>
            </w:r>
            <w:r>
              <w:rPr>
                <w:rFonts w:hint="eastAsia" w:eastAsia="仿宋_GB2312"/>
                <w:kern w:val="0"/>
                <w:sz w:val="20"/>
                <w:szCs w:val="20"/>
              </w:rPr>
              <w:t>分</w:t>
            </w: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p>
            <w:pPr>
              <w:jc w:val="left"/>
              <w:rPr>
                <w:rFonts w:eastAsia="仿宋_GB2312"/>
                <w:kern w:val="0"/>
                <w:sz w:val="20"/>
                <w:szCs w:val="20"/>
              </w:rPr>
            </w:pPr>
          </w:p>
        </w:tc>
        <w:tc>
          <w:tcPr>
            <w:tcW w:w="677"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预算执行</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20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计满分，每低于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年末结余）</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5</w:t>
            </w:r>
          </w:p>
        </w:tc>
      </w:tr>
      <w:tr>
        <w:tblPrEx>
          <w:tblLayout w:type="fixed"/>
          <w:tblCellMar>
            <w:top w:w="0" w:type="dxa"/>
            <w:left w:w="108" w:type="dxa"/>
            <w:bottom w:w="0" w:type="dxa"/>
            <w:right w:w="108" w:type="dxa"/>
          </w:tblCellMar>
        </w:tblPrEx>
        <w:trPr>
          <w:trHeight w:val="127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w:t>
            </w:r>
            <w:r>
              <w:rPr>
                <w:rFonts w:eastAsia="仿宋_GB2312"/>
                <w:kern w:val="0"/>
                <w:sz w:val="20"/>
                <w:szCs w:val="20"/>
              </w:rPr>
              <w:t>0-10%</w:t>
            </w:r>
            <w:r>
              <w:rPr>
                <w:rFonts w:hint="eastAsia" w:eastAsia="仿宋_GB2312"/>
                <w:kern w:val="0"/>
                <w:sz w:val="20"/>
                <w:szCs w:val="20"/>
              </w:rPr>
              <w:t>（含），计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t>10-20%</w:t>
            </w:r>
            <w:r>
              <w:rPr>
                <w:rFonts w:hint="eastAsia" w:eastAsia="仿宋_GB2312"/>
                <w:kern w:val="0"/>
                <w:sz w:val="20"/>
                <w:szCs w:val="20"/>
              </w:rPr>
              <w:t>（含），计</w:t>
            </w:r>
            <w:r>
              <w:rPr>
                <w:rFonts w:eastAsia="仿宋_GB2312"/>
                <w:kern w:val="0"/>
                <w:sz w:val="20"/>
                <w:szCs w:val="20"/>
              </w:rPr>
              <w:t>3</w:t>
            </w:r>
            <w:r>
              <w:rPr>
                <w:rFonts w:hint="eastAsia" w:eastAsia="仿宋_GB2312"/>
                <w:kern w:val="0"/>
                <w:sz w:val="20"/>
                <w:szCs w:val="20"/>
              </w:rPr>
              <w:t>分；</w:t>
            </w:r>
            <w:r>
              <w:rPr>
                <w:rFonts w:eastAsia="仿宋_GB2312"/>
                <w:kern w:val="0"/>
                <w:sz w:val="20"/>
                <w:szCs w:val="20"/>
              </w:rPr>
              <w:t>20-30%</w:t>
            </w:r>
            <w:r>
              <w:rPr>
                <w:rFonts w:hint="eastAsia" w:eastAsia="仿宋_GB2312"/>
                <w:kern w:val="0"/>
                <w:sz w:val="20"/>
                <w:szCs w:val="20"/>
              </w:rPr>
              <w:t>（含），计</w:t>
            </w:r>
            <w:r>
              <w:rPr>
                <w:rFonts w:eastAsia="仿宋_GB2312"/>
                <w:kern w:val="0"/>
                <w:sz w:val="20"/>
                <w:szCs w:val="20"/>
              </w:rPr>
              <w:t>2</w:t>
            </w:r>
            <w:r>
              <w:rPr>
                <w:rFonts w:hint="eastAsia" w:eastAsia="仿宋_GB2312"/>
                <w:kern w:val="0"/>
                <w:sz w:val="20"/>
                <w:szCs w:val="20"/>
              </w:rPr>
              <w:t>分；大于</w:t>
            </w:r>
            <w:r>
              <w:rPr>
                <w:rFonts w:eastAsia="仿宋_GB2312"/>
                <w:kern w:val="0"/>
                <w:sz w:val="20"/>
                <w:szCs w:val="20"/>
              </w:rPr>
              <w:t>30%</w:t>
            </w:r>
            <w:r>
              <w:rPr>
                <w:rFonts w:hint="eastAsia" w:eastAsia="仿宋_GB2312"/>
                <w:kern w:val="0"/>
                <w:sz w:val="20"/>
                <w:szCs w:val="20"/>
              </w:rPr>
              <w:t>不得分。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3</w:t>
            </w:r>
          </w:p>
        </w:tc>
      </w:tr>
      <w:tr>
        <w:tblPrEx>
          <w:tblLayout w:type="fixed"/>
          <w:tblCellMar>
            <w:top w:w="0" w:type="dxa"/>
            <w:left w:w="108" w:type="dxa"/>
            <w:bottom w:w="0" w:type="dxa"/>
            <w:right w:w="108" w:type="dxa"/>
          </w:tblCellMar>
        </w:tblPrEx>
        <w:trPr>
          <w:trHeight w:val="1325"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新建楼堂馆所面积控制率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分，扣完为止。没有楼堂馆所项目的部门按满分计算。</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楼堂馆所面积控制率</w:t>
            </w:r>
            <w:r>
              <w:rPr>
                <w:rFonts w:eastAsia="仿宋_GB2312"/>
                <w:kern w:val="0"/>
                <w:sz w:val="20"/>
                <w:szCs w:val="20"/>
              </w:rPr>
              <w:t>=</w:t>
            </w:r>
            <w:r>
              <w:rPr>
                <w:rFonts w:hint="eastAsia" w:eastAsia="仿宋_GB2312"/>
                <w:kern w:val="0"/>
                <w:sz w:val="20"/>
                <w:szCs w:val="20"/>
              </w:rPr>
              <w:t>实际建设面积</w:t>
            </w:r>
            <w:r>
              <w:rPr>
                <w:rFonts w:eastAsia="仿宋_GB2312"/>
                <w:kern w:val="0"/>
                <w:sz w:val="20"/>
                <w:szCs w:val="20"/>
              </w:rPr>
              <w:t>/</w:t>
            </w:r>
            <w:r>
              <w:rPr>
                <w:rFonts w:hint="eastAsia" w:eastAsia="仿宋_GB2312"/>
                <w:kern w:val="0"/>
                <w:sz w:val="20"/>
                <w:szCs w:val="20"/>
              </w:rPr>
              <w:t>批准建设面积</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5</w:t>
            </w:r>
          </w:p>
        </w:tc>
      </w:tr>
      <w:tr>
        <w:tblPrEx>
          <w:tblLayout w:type="fixed"/>
          <w:tblCellMar>
            <w:top w:w="0" w:type="dxa"/>
            <w:left w:w="108" w:type="dxa"/>
            <w:bottom w:w="0" w:type="dxa"/>
            <w:right w:w="108" w:type="dxa"/>
          </w:tblCellMar>
        </w:tblPrEx>
        <w:trPr>
          <w:trHeight w:val="1242"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新建楼堂馆所投资概算控制率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楼堂馆所投资预算控制率</w:t>
            </w:r>
            <w:r>
              <w:rPr>
                <w:rFonts w:eastAsia="仿宋_GB2312"/>
                <w:kern w:val="0"/>
                <w:sz w:val="20"/>
                <w:szCs w:val="20"/>
              </w:rPr>
              <w:t>=</w:t>
            </w:r>
            <w:r>
              <w:rPr>
                <w:rFonts w:hint="eastAsia" w:eastAsia="仿宋_GB2312"/>
                <w:kern w:val="0"/>
                <w:sz w:val="20"/>
                <w:szCs w:val="20"/>
              </w:rPr>
              <w:t>实际投资金额</w:t>
            </w:r>
            <w:r>
              <w:rPr>
                <w:rFonts w:eastAsia="仿宋_GB2312"/>
                <w:kern w:val="0"/>
                <w:sz w:val="20"/>
                <w:szCs w:val="20"/>
              </w:rPr>
              <w:t>/</w:t>
            </w:r>
            <w:r>
              <w:rPr>
                <w:rFonts w:hint="eastAsia" w:eastAsia="仿宋_GB2312"/>
                <w:kern w:val="0"/>
                <w:sz w:val="20"/>
                <w:szCs w:val="20"/>
              </w:rPr>
              <w:t>批准投资金额</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5</w:t>
            </w:r>
          </w:p>
        </w:tc>
      </w:tr>
      <w:tr>
        <w:tblPrEx>
          <w:tblLayout w:type="fixed"/>
          <w:tblCellMar>
            <w:top w:w="0" w:type="dxa"/>
            <w:left w:w="108" w:type="dxa"/>
            <w:bottom w:w="0" w:type="dxa"/>
            <w:right w:w="108" w:type="dxa"/>
          </w:tblCellMar>
        </w:tblPrEx>
        <w:trPr>
          <w:trHeight w:val="1830"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restart"/>
            <w:tcBorders>
              <w:top w:val="nil"/>
              <w:left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预算管理</w:t>
            </w:r>
          </w:p>
          <w:p>
            <w:pPr>
              <w:widowControl/>
              <w:jc w:val="center"/>
              <w:rPr>
                <w:rFonts w:eastAsia="仿宋_GB2312"/>
                <w:kern w:val="0"/>
                <w:sz w:val="20"/>
                <w:szCs w:val="20"/>
              </w:rPr>
            </w:pPr>
            <w:r>
              <w:rPr>
                <w:rFonts w:eastAsia="仿宋_GB2312"/>
                <w:kern w:val="0"/>
                <w:sz w:val="20"/>
                <w:szCs w:val="20"/>
              </w:rPr>
              <w:t>40</w:t>
            </w:r>
            <w:r>
              <w:rPr>
                <w:rFonts w:hint="eastAsia" w:eastAsia="仿宋_GB2312"/>
                <w:kern w:val="0"/>
                <w:sz w:val="20"/>
                <w:szCs w:val="20"/>
              </w:rPr>
              <w:t>分</w:t>
            </w:r>
          </w:p>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r>
              <w:rPr>
                <w:rFonts w:eastAsia="仿宋_GB2312"/>
                <w:kern w:val="0"/>
                <w:sz w:val="20"/>
                <w:szCs w:val="20"/>
              </w:rPr>
              <w:t>=</w:t>
            </w:r>
            <w:r>
              <w:rPr>
                <w:rFonts w:hint="eastAsia" w:eastAsia="仿宋_GB2312"/>
                <w:kern w:val="0"/>
                <w:sz w:val="20"/>
                <w:szCs w:val="20"/>
              </w:rPr>
              <w:t>（实际支出公用经费总额</w:t>
            </w:r>
            <w:r>
              <w:rPr>
                <w:rFonts w:eastAsia="仿宋_GB2312"/>
                <w:kern w:val="0"/>
                <w:sz w:val="20"/>
                <w:szCs w:val="20"/>
              </w:rPr>
              <w:t>/</w:t>
            </w:r>
            <w:r>
              <w:rPr>
                <w:rFonts w:hint="eastAsia" w:eastAsia="仿宋_GB2312"/>
                <w:kern w:val="0"/>
                <w:sz w:val="20"/>
                <w:szCs w:val="20"/>
              </w:rPr>
              <w:t>预算安排公用经费总额）</w:t>
            </w:r>
            <w:r>
              <w:rPr>
                <w:rFonts w:eastAsia="仿宋_GB2312"/>
                <w:kern w:val="0"/>
                <w:sz w:val="20"/>
                <w:szCs w:val="20"/>
              </w:rPr>
              <w:t>×100%</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公用经费支出是指部门基本支出中的一般商品和服务支出。</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8</w:t>
            </w:r>
          </w:p>
        </w:tc>
      </w:tr>
      <w:tr>
        <w:tblPrEx>
          <w:tblLayout w:type="fixed"/>
          <w:tblCellMar>
            <w:top w:w="0" w:type="dxa"/>
            <w:left w:w="108" w:type="dxa"/>
            <w:bottom w:w="0" w:type="dxa"/>
            <w:right w:w="108" w:type="dxa"/>
          </w:tblCellMar>
        </w:tblPrEx>
        <w:trPr>
          <w:trHeight w:val="1223"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7</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r>
              <w:rPr>
                <w:rFonts w:eastAsia="仿宋_GB2312"/>
                <w:kern w:val="0"/>
                <w:sz w:val="20"/>
                <w:szCs w:val="20"/>
              </w:rPr>
              <w:t>-</w:t>
            </w:r>
            <w:r>
              <w:rPr>
                <w:rFonts w:hint="eastAsia" w:eastAsia="仿宋_GB2312"/>
                <w:kern w:val="0"/>
                <w:sz w:val="20"/>
                <w:szCs w:val="20"/>
              </w:rPr>
              <w:t>（</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实际支出数</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预算安排数）</w:t>
            </w:r>
            <w:r>
              <w:rPr>
                <w:rFonts w:eastAsia="仿宋_GB2312"/>
                <w:kern w:val="0"/>
                <w:sz w:val="20"/>
                <w:szCs w:val="20"/>
              </w:rPr>
              <w:t>×100%</w:t>
            </w:r>
            <w:r>
              <w:rPr>
                <w:rFonts w:hint="eastAsia" w:eastAsia="仿宋_GB2312"/>
                <w:kern w:val="0"/>
                <w:sz w:val="20"/>
                <w:szCs w:val="20"/>
              </w:rPr>
              <w:t>。</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7</w:t>
            </w:r>
          </w:p>
        </w:tc>
      </w:tr>
      <w:tr>
        <w:tblPrEx>
          <w:tblLayout w:type="fixed"/>
          <w:tblCellMar>
            <w:top w:w="0" w:type="dxa"/>
            <w:left w:w="108" w:type="dxa"/>
            <w:bottom w:w="0" w:type="dxa"/>
            <w:right w:w="108" w:type="dxa"/>
          </w:tblCellMar>
        </w:tblPrEx>
        <w:trPr>
          <w:trHeight w:val="1394" w:hRule="atLeast"/>
          <w:jc w:val="center"/>
        </w:trPr>
        <w:tc>
          <w:tcPr>
            <w:tcW w:w="709"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right w:val="single" w:color="auto" w:sz="4" w:space="0"/>
            </w:tcBorders>
            <w:vAlign w:val="center"/>
          </w:tcPr>
          <w:p>
            <w:pPr>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计满分，每超过（降低）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r>
              <w:rPr>
                <w:rFonts w:eastAsia="仿宋_GB2312"/>
                <w:kern w:val="0"/>
                <w:sz w:val="20"/>
                <w:szCs w:val="20"/>
              </w:rPr>
              <w:t>=</w:t>
            </w:r>
            <w:r>
              <w:rPr>
                <w:rFonts w:hint="eastAsia" w:eastAsia="仿宋_GB2312"/>
                <w:kern w:val="0"/>
                <w:sz w:val="20"/>
                <w:szCs w:val="20"/>
              </w:rPr>
              <w:t>（实际政府采购金额</w:t>
            </w:r>
            <w:r>
              <w:rPr>
                <w:rFonts w:eastAsia="仿宋_GB2312"/>
                <w:kern w:val="0"/>
                <w:sz w:val="20"/>
                <w:szCs w:val="20"/>
              </w:rPr>
              <w:t>/</w:t>
            </w:r>
            <w:r>
              <w:rPr>
                <w:rFonts w:hint="eastAsia" w:eastAsia="仿宋_GB2312"/>
                <w:kern w:val="0"/>
                <w:sz w:val="20"/>
                <w:szCs w:val="20"/>
              </w:rPr>
              <w:t>政府采购预算数）</w:t>
            </w:r>
            <w:r>
              <w:rPr>
                <w:rFonts w:eastAsia="仿宋_GB2312"/>
                <w:kern w:val="0"/>
                <w:sz w:val="20"/>
                <w:szCs w:val="20"/>
              </w:rPr>
              <w:t>×100%</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6</w:t>
            </w:r>
          </w:p>
        </w:tc>
      </w:tr>
      <w:tr>
        <w:tblPrEx>
          <w:tblLayout w:type="fixed"/>
          <w:tblCellMar>
            <w:top w:w="0" w:type="dxa"/>
            <w:left w:w="108" w:type="dxa"/>
            <w:bottom w:w="0" w:type="dxa"/>
            <w:right w:w="108" w:type="dxa"/>
          </w:tblCellMar>
        </w:tblPrEx>
        <w:trPr>
          <w:trHeight w:val="2786" w:hRule="atLeast"/>
          <w:jc w:val="center"/>
        </w:trPr>
        <w:tc>
          <w:tcPr>
            <w:tcW w:w="709" w:type="dxa"/>
            <w:vMerge w:val="continue"/>
            <w:tcBorders>
              <w:left w:val="single" w:color="auto" w:sz="4" w:space="0"/>
              <w:bottom w:val="single" w:color="000000" w:sz="4" w:space="0"/>
              <w:right w:val="single" w:color="auto" w:sz="4" w:space="0"/>
            </w:tcBorders>
            <w:vAlign w:val="center"/>
          </w:tcPr>
          <w:p>
            <w:pPr>
              <w:jc w:val="left"/>
              <w:rPr>
                <w:rFonts w:eastAsia="仿宋_GB2312"/>
                <w:kern w:val="0"/>
                <w:sz w:val="20"/>
                <w:szCs w:val="20"/>
              </w:rPr>
            </w:pPr>
          </w:p>
        </w:tc>
        <w:tc>
          <w:tcPr>
            <w:tcW w:w="677" w:type="dxa"/>
            <w:vMerge w:val="continue"/>
            <w:tcBorders>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管理制度健全性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有内部财务管理制度、会计核算制度等管理制度，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ascii="宋体" w:hAnsi="宋体" w:cs="宋体"/>
                <w:kern w:val="0"/>
                <w:sz w:val="20"/>
                <w:szCs w:val="20"/>
              </w:rPr>
              <w:t>②</w:t>
            </w:r>
            <w:r>
              <w:rPr>
                <w:rFonts w:hint="eastAsia" w:eastAsia="仿宋_GB2312"/>
                <w:kern w:val="0"/>
                <w:sz w:val="20"/>
                <w:szCs w:val="20"/>
              </w:rPr>
              <w:t>有本部门厉行节约制度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ascii="宋体" w:hAnsi="宋体" w:cs="宋体"/>
                <w:kern w:val="0"/>
                <w:sz w:val="20"/>
                <w:szCs w:val="20"/>
              </w:rPr>
              <w:t>③</w:t>
            </w:r>
            <w:r>
              <w:rPr>
                <w:rFonts w:hint="eastAsia" w:eastAsia="仿宋_GB2312"/>
                <w:kern w:val="0"/>
                <w:sz w:val="20"/>
                <w:szCs w:val="20"/>
              </w:rPr>
              <w:t>相关管理制度合法、合规、完整，</w:t>
            </w:r>
            <w:r>
              <w:rPr>
                <w:rFonts w:eastAsia="仿宋_GB2312"/>
                <w:kern w:val="0"/>
                <w:sz w:val="20"/>
                <w:szCs w:val="20"/>
              </w:rPr>
              <w:t>2</w:t>
            </w:r>
            <w:r>
              <w:rPr>
                <w:rFonts w:hint="eastAsia" w:eastAsia="仿宋_GB2312"/>
                <w:kern w:val="0"/>
                <w:sz w:val="20"/>
                <w:szCs w:val="20"/>
              </w:rPr>
              <w:t>分；</w:t>
            </w:r>
            <w:r>
              <w:rPr>
                <w:rFonts w:hint="eastAsia" w:ascii="宋体" w:hAnsi="宋体" w:cs="宋体"/>
                <w:kern w:val="0"/>
                <w:sz w:val="20"/>
                <w:szCs w:val="20"/>
              </w:rPr>
              <w:t>④</w:t>
            </w:r>
            <w:r>
              <w:rPr>
                <w:rFonts w:hint="eastAsia" w:eastAsia="仿宋_GB2312"/>
                <w:kern w:val="0"/>
                <w:sz w:val="20"/>
                <w:szCs w:val="20"/>
              </w:rPr>
              <w:t>相关管理制度得到有效执行，</w:t>
            </w:r>
            <w:r>
              <w:rPr>
                <w:rFonts w:eastAsia="仿宋_GB2312"/>
                <w:kern w:val="0"/>
                <w:sz w:val="20"/>
                <w:szCs w:val="20"/>
              </w:rPr>
              <w:t>2</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8</w:t>
            </w:r>
          </w:p>
        </w:tc>
      </w:tr>
      <w:tr>
        <w:tblPrEx>
          <w:tblLayout w:type="fixed"/>
          <w:tblCellMar>
            <w:top w:w="0" w:type="dxa"/>
            <w:left w:w="108" w:type="dxa"/>
            <w:bottom w:w="0" w:type="dxa"/>
            <w:right w:w="108" w:type="dxa"/>
          </w:tblCellMar>
        </w:tblPrEx>
        <w:trPr>
          <w:trHeight w:val="4520" w:hRule="atLeast"/>
          <w:jc w:val="center"/>
        </w:trPr>
        <w:tc>
          <w:tcPr>
            <w:tcW w:w="709" w:type="dxa"/>
            <w:vMerge w:val="restart"/>
            <w:tcBorders>
              <w:top w:val="nil"/>
              <w:left w:val="single" w:color="auto" w:sz="4" w:space="0"/>
              <w:right w:val="single" w:color="auto" w:sz="4" w:space="0"/>
            </w:tcBorders>
            <w:vAlign w:val="center"/>
          </w:tcPr>
          <w:p>
            <w:pPr>
              <w:jc w:val="center"/>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p>
            <w:pPr>
              <w:jc w:val="left"/>
              <w:rPr>
                <w:rFonts w:eastAsia="仿宋_GB2312"/>
                <w:kern w:val="0"/>
                <w:sz w:val="20"/>
                <w:szCs w:val="20"/>
              </w:rPr>
            </w:pPr>
          </w:p>
          <w:p>
            <w:pPr>
              <w:widowControl/>
              <w:jc w:val="left"/>
              <w:rPr>
                <w:rFonts w:eastAsia="仿宋_GB2312"/>
                <w:kern w:val="0"/>
                <w:sz w:val="20"/>
                <w:szCs w:val="20"/>
              </w:rPr>
            </w:pPr>
            <w:r>
              <w:rPr>
                <w:rFonts w:eastAsia="仿宋_GB2312"/>
                <w:kern w:val="0"/>
                <w:sz w:val="20"/>
                <w:szCs w:val="20"/>
              </w:rPr>
              <w:t>60</w:t>
            </w:r>
            <w:r>
              <w:rPr>
                <w:rFonts w:hint="eastAsia" w:eastAsia="仿宋_GB2312"/>
                <w:kern w:val="0"/>
                <w:sz w:val="20"/>
                <w:szCs w:val="20"/>
              </w:rPr>
              <w:t>分</w:t>
            </w:r>
          </w:p>
        </w:tc>
        <w:tc>
          <w:tcPr>
            <w:tcW w:w="677" w:type="dxa"/>
            <w:vMerge w:val="restart"/>
            <w:tcBorders>
              <w:top w:val="nil"/>
              <w:left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预算管理</w:t>
            </w:r>
          </w:p>
          <w:p>
            <w:pPr>
              <w:widowControl/>
              <w:jc w:val="left"/>
              <w:rPr>
                <w:rFonts w:eastAsia="仿宋_GB2312"/>
                <w:kern w:val="0"/>
                <w:sz w:val="20"/>
                <w:szCs w:val="20"/>
              </w:rPr>
            </w:pPr>
          </w:p>
          <w:p>
            <w:pPr>
              <w:widowControl/>
              <w:jc w:val="left"/>
              <w:rPr>
                <w:rFonts w:eastAsia="仿宋_GB2312"/>
                <w:kern w:val="0"/>
                <w:sz w:val="20"/>
                <w:szCs w:val="20"/>
              </w:rPr>
            </w:pPr>
            <w:r>
              <w:rPr>
                <w:rFonts w:eastAsia="仿宋_GB2312"/>
                <w:kern w:val="0"/>
                <w:sz w:val="20"/>
                <w:szCs w:val="20"/>
              </w:rPr>
              <w:t>40</w:t>
            </w:r>
            <w:r>
              <w:rPr>
                <w:rFonts w:hint="eastAsia" w:eastAsia="仿宋_GB2312"/>
                <w:kern w:val="0"/>
                <w:sz w:val="20"/>
                <w:szCs w:val="20"/>
              </w:rPr>
              <w:t>分</w:t>
            </w: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资金使用合规性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支出符合国家财经法规和财务管理制度规定以及有关专项资金管理办法的规定；</w:t>
            </w:r>
            <w:r>
              <w:rPr>
                <w:rFonts w:hint="eastAsia" w:ascii="宋体" w:hAnsi="宋体" w:cs="宋体"/>
                <w:kern w:val="0"/>
                <w:sz w:val="20"/>
                <w:szCs w:val="20"/>
              </w:rPr>
              <w:t>②</w:t>
            </w:r>
            <w:r>
              <w:rPr>
                <w:rFonts w:hint="eastAsia" w:eastAsia="仿宋_GB2312"/>
                <w:kern w:val="0"/>
                <w:sz w:val="20"/>
                <w:szCs w:val="20"/>
              </w:rPr>
              <w:t>资金拨付有完整的审批程序和手续；</w:t>
            </w:r>
            <w:r>
              <w:rPr>
                <w:rFonts w:hint="eastAsia" w:ascii="宋体" w:hAnsi="宋体" w:cs="宋体"/>
                <w:kern w:val="0"/>
                <w:sz w:val="20"/>
                <w:szCs w:val="20"/>
              </w:rPr>
              <w:t>③</w:t>
            </w:r>
            <w:r>
              <w:rPr>
                <w:rFonts w:hint="eastAsia" w:eastAsia="仿宋_GB2312"/>
                <w:kern w:val="0"/>
                <w:sz w:val="20"/>
                <w:szCs w:val="20"/>
              </w:rPr>
              <w:t>项目支出按规定经过评估论证；</w:t>
            </w:r>
            <w:r>
              <w:rPr>
                <w:rFonts w:hint="eastAsia" w:ascii="宋体" w:hAnsi="宋体" w:cs="宋体"/>
                <w:kern w:val="0"/>
                <w:sz w:val="20"/>
                <w:szCs w:val="20"/>
              </w:rPr>
              <w:t>④</w:t>
            </w:r>
            <w:r>
              <w:rPr>
                <w:rFonts w:hint="eastAsia" w:eastAsia="仿宋_GB2312"/>
                <w:kern w:val="0"/>
                <w:sz w:val="20"/>
                <w:szCs w:val="20"/>
              </w:rPr>
              <w:t>支出符合部门预算批复的用途；</w:t>
            </w:r>
            <w:r>
              <w:rPr>
                <w:rFonts w:hint="eastAsia" w:ascii="宋体" w:hAnsi="宋体" w:cs="宋体"/>
                <w:kern w:val="0"/>
                <w:sz w:val="20"/>
                <w:szCs w:val="20"/>
              </w:rPr>
              <w:t>⑤</w:t>
            </w:r>
            <w:r>
              <w:rPr>
                <w:rFonts w:hint="eastAsia" w:eastAsia="仿宋_GB2312"/>
                <w:kern w:val="0"/>
                <w:sz w:val="20"/>
                <w:szCs w:val="20"/>
              </w:rPr>
              <w:t>资金使用无截留、挤占、挪用、虚列支出等情况。</w:t>
            </w:r>
            <w:r>
              <w:rPr>
                <w:rFonts w:eastAsia="仿宋_GB2312"/>
                <w:kern w:val="0"/>
                <w:sz w:val="20"/>
                <w:szCs w:val="20"/>
              </w:rPr>
              <w:br w:type="textWrapping"/>
            </w:r>
            <w:r>
              <w:rPr>
                <w:rFonts w:hint="eastAsia" w:eastAsia="仿宋_GB2312"/>
                <w:kern w:val="0"/>
                <w:sz w:val="20"/>
                <w:szCs w:val="20"/>
              </w:rPr>
              <w:t>以上情况每出现一例不符合要求的扣</w:t>
            </w:r>
            <w:r>
              <w:rPr>
                <w:rFonts w:eastAsia="仿宋_GB2312"/>
                <w:kern w:val="0"/>
                <w:sz w:val="20"/>
                <w:szCs w:val="20"/>
              </w:rPr>
              <w:t>1</w:t>
            </w:r>
            <w:r>
              <w:rPr>
                <w:rFonts w:hint="eastAsia" w:eastAsia="仿宋_GB2312"/>
                <w:kern w:val="0"/>
                <w:sz w:val="20"/>
                <w:szCs w:val="20"/>
              </w:rPr>
              <w:t>分，扣完为止。</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6</w:t>
            </w:r>
          </w:p>
        </w:tc>
      </w:tr>
      <w:tr>
        <w:tblPrEx>
          <w:tblLayout w:type="fixed"/>
          <w:tblCellMar>
            <w:top w:w="0" w:type="dxa"/>
            <w:left w:w="108" w:type="dxa"/>
            <w:bottom w:w="0" w:type="dxa"/>
            <w:right w:w="108" w:type="dxa"/>
          </w:tblCellMar>
        </w:tblPrEx>
        <w:trPr>
          <w:trHeight w:val="2951" w:hRule="atLeast"/>
          <w:jc w:val="center"/>
        </w:trPr>
        <w:tc>
          <w:tcPr>
            <w:tcW w:w="709" w:type="dxa"/>
            <w:vMerge w:val="continue"/>
            <w:tcBorders>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left w:val="nil"/>
              <w:bottom w:val="single" w:color="auto"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预决算信息公开性</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ascii="宋体" w:hAnsi="宋体" w:cs="宋体"/>
                <w:kern w:val="0"/>
                <w:sz w:val="20"/>
                <w:szCs w:val="20"/>
              </w:rPr>
              <w:t>①</w:t>
            </w:r>
            <w:r>
              <w:rPr>
                <w:rFonts w:hint="eastAsia" w:eastAsia="仿宋_GB2312"/>
                <w:kern w:val="0"/>
                <w:sz w:val="20"/>
                <w:szCs w:val="20"/>
              </w:rPr>
              <w:t>按规定内容公开预决算信息，</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②</w:t>
            </w:r>
            <w:r>
              <w:rPr>
                <w:rFonts w:hint="eastAsia" w:eastAsia="仿宋_GB2312"/>
                <w:kern w:val="0"/>
                <w:sz w:val="20"/>
                <w:szCs w:val="20"/>
              </w:rPr>
              <w:t>按规定时限公开预决算信息，</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③</w:t>
            </w:r>
            <w:r>
              <w:rPr>
                <w:rFonts w:hint="eastAsia" w:eastAsia="仿宋_GB2312"/>
                <w:kern w:val="0"/>
                <w:sz w:val="20"/>
                <w:szCs w:val="20"/>
              </w:rPr>
              <w:t>基础数据信息和会计信息资料真实，</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④</w:t>
            </w:r>
            <w:r>
              <w:rPr>
                <w:rFonts w:hint="eastAsia" w:eastAsia="仿宋_GB2312"/>
                <w:kern w:val="0"/>
                <w:sz w:val="20"/>
                <w:szCs w:val="20"/>
              </w:rPr>
              <w:t>基础数据信息和会计信息资料完整，</w:t>
            </w:r>
            <w:r>
              <w:rPr>
                <w:rFonts w:eastAsia="仿宋_GB2312"/>
                <w:kern w:val="0"/>
                <w:sz w:val="20"/>
                <w:szCs w:val="20"/>
              </w:rPr>
              <w:t>1</w:t>
            </w:r>
            <w:r>
              <w:rPr>
                <w:rFonts w:hint="eastAsia" w:eastAsia="仿宋_GB2312"/>
                <w:kern w:val="0"/>
                <w:sz w:val="20"/>
                <w:szCs w:val="20"/>
              </w:rPr>
              <w:t>分；</w:t>
            </w:r>
            <w:r>
              <w:rPr>
                <w:rFonts w:hint="eastAsia" w:ascii="宋体" w:hAnsi="宋体" w:cs="宋体"/>
                <w:kern w:val="0"/>
                <w:sz w:val="20"/>
                <w:szCs w:val="20"/>
              </w:rPr>
              <w:t>⑤</w:t>
            </w:r>
            <w:r>
              <w:rPr>
                <w:rFonts w:hint="eastAsia" w:eastAsia="仿宋_GB2312"/>
                <w:kern w:val="0"/>
                <w:sz w:val="20"/>
                <w:szCs w:val="20"/>
              </w:rPr>
              <w:t>基础数据信息和汇集信息资料准确，</w:t>
            </w:r>
            <w:r>
              <w:rPr>
                <w:rFonts w:eastAsia="仿宋_GB2312"/>
                <w:kern w:val="0"/>
                <w:sz w:val="20"/>
                <w:szCs w:val="20"/>
              </w:rPr>
              <w:t>1</w:t>
            </w:r>
            <w:r>
              <w:rPr>
                <w:rFonts w:hint="eastAsia" w:eastAsia="仿宋_GB2312"/>
                <w:kern w:val="0"/>
                <w:sz w:val="20"/>
                <w:szCs w:val="20"/>
              </w:rPr>
              <w:t>分。</w:t>
            </w:r>
            <w:r>
              <w:rPr>
                <w:rFonts w:eastAsia="仿宋_GB2312"/>
                <w:kern w:val="0"/>
                <w:sz w:val="20"/>
                <w:szCs w:val="20"/>
              </w:rPr>
              <w:t xml:space="preserve">  </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预决算信息是指与部门预算、执行、决算、监督、绩效等管理相关的信息。</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5</w:t>
            </w:r>
          </w:p>
        </w:tc>
      </w:tr>
      <w:tr>
        <w:tblPrEx>
          <w:tblLayout w:type="fixed"/>
          <w:tblCellMar>
            <w:top w:w="0" w:type="dxa"/>
            <w:left w:w="108" w:type="dxa"/>
            <w:bottom w:w="0" w:type="dxa"/>
            <w:right w:w="108" w:type="dxa"/>
          </w:tblCellMar>
        </w:tblPrEx>
        <w:trPr>
          <w:trHeight w:val="1562" w:hRule="atLeast"/>
          <w:jc w:val="center"/>
        </w:trPr>
        <w:tc>
          <w:tcPr>
            <w:tcW w:w="70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产出及效率</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30</w:t>
            </w:r>
            <w:r>
              <w:rPr>
                <w:rFonts w:hint="eastAsia" w:eastAsia="仿宋_GB2312"/>
                <w:kern w:val="0"/>
                <w:sz w:val="20"/>
                <w:szCs w:val="20"/>
              </w:rPr>
              <w:t>分</w:t>
            </w:r>
          </w:p>
        </w:tc>
        <w:tc>
          <w:tcPr>
            <w:tcW w:w="677"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职责履行</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8</w:t>
            </w:r>
            <w:r>
              <w:rPr>
                <w:rFonts w:hint="eastAsia" w:eastAsia="仿宋_GB2312"/>
                <w:kern w:val="0"/>
                <w:sz w:val="20"/>
                <w:szCs w:val="20"/>
              </w:rPr>
              <w:t>分</w:t>
            </w:r>
          </w:p>
        </w:tc>
        <w:tc>
          <w:tcPr>
            <w:tcW w:w="1014" w:type="dxa"/>
            <w:tcBorders>
              <w:top w:val="nil"/>
              <w:left w:val="nil"/>
              <w:bottom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重点工作实际完成率</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根据市绩效办</w:t>
            </w:r>
            <w:r>
              <w:rPr>
                <w:rFonts w:eastAsia="仿宋_GB2312"/>
                <w:kern w:val="0"/>
                <w:sz w:val="20"/>
                <w:szCs w:val="20"/>
              </w:rPr>
              <w:t>2019</w:t>
            </w:r>
            <w:r>
              <w:rPr>
                <w:rFonts w:hint="eastAsia" w:eastAsia="仿宋_GB2312"/>
                <w:kern w:val="0"/>
                <w:sz w:val="20"/>
                <w:szCs w:val="20"/>
              </w:rPr>
              <w:t>年对各部门为民办实事和部门重点工程与重点工作考核分数折算。</w:t>
            </w:r>
            <w:r>
              <w:rPr>
                <w:rFonts w:eastAsia="仿宋_GB2312"/>
                <w:kern w:val="0"/>
                <w:sz w:val="20"/>
                <w:szCs w:val="20"/>
              </w:rPr>
              <w:br w:type="textWrapping"/>
            </w:r>
            <w:r>
              <w:rPr>
                <w:rFonts w:hint="eastAsia" w:eastAsia="仿宋_GB2312"/>
                <w:kern w:val="0"/>
                <w:sz w:val="20"/>
                <w:szCs w:val="20"/>
              </w:rPr>
              <w:t>该项得分</w:t>
            </w:r>
            <w:r>
              <w:rPr>
                <w:rFonts w:eastAsia="仿宋_GB2312"/>
                <w:kern w:val="0"/>
                <w:sz w:val="20"/>
                <w:szCs w:val="20"/>
              </w:rPr>
              <w:t>=</w:t>
            </w:r>
            <w:r>
              <w:rPr>
                <w:rFonts w:hint="eastAsia" w:eastAsia="仿宋_GB2312"/>
                <w:kern w:val="0"/>
                <w:sz w:val="20"/>
                <w:szCs w:val="20"/>
              </w:rPr>
              <w:t>（绩效办对应部分考核得分</w:t>
            </w:r>
            <w:r>
              <w:rPr>
                <w:rFonts w:eastAsia="仿宋_GB2312"/>
                <w:kern w:val="0"/>
                <w:sz w:val="20"/>
                <w:szCs w:val="20"/>
              </w:rPr>
              <w:t>/</w:t>
            </w:r>
            <w:r>
              <w:rPr>
                <w:rFonts w:hint="eastAsia" w:eastAsia="仿宋_GB2312"/>
                <w:kern w:val="0"/>
                <w:sz w:val="20"/>
                <w:szCs w:val="20"/>
              </w:rPr>
              <w:t>该部分总分）</w:t>
            </w:r>
            <w:r>
              <w:rPr>
                <w:rFonts w:hint="eastAsia" w:ascii="仿宋_GB2312" w:eastAsia="仿宋_GB2312"/>
                <w:kern w:val="0"/>
                <w:sz w:val="20"/>
                <w:szCs w:val="20"/>
              </w:rPr>
              <w:t>×</w:t>
            </w:r>
            <w:r>
              <w:rPr>
                <w:rFonts w:eastAsia="仿宋_GB2312"/>
                <w:kern w:val="0"/>
                <w:sz w:val="20"/>
                <w:szCs w:val="20"/>
              </w:rPr>
              <w:t>8</w:t>
            </w:r>
            <w:r>
              <w:rPr>
                <w:rFonts w:hint="eastAsia" w:eastAsia="仿宋_GB2312"/>
                <w:kern w:val="0"/>
                <w:sz w:val="20"/>
                <w:szCs w:val="20"/>
              </w:rPr>
              <w:t>。</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8</w:t>
            </w:r>
          </w:p>
        </w:tc>
      </w:tr>
      <w:tr>
        <w:tblPrEx>
          <w:tblLayout w:type="fixed"/>
          <w:tblCellMar>
            <w:top w:w="0" w:type="dxa"/>
            <w:left w:w="108" w:type="dxa"/>
            <w:bottom w:w="0" w:type="dxa"/>
            <w:right w:w="108" w:type="dxa"/>
          </w:tblCellMar>
        </w:tblPrEx>
        <w:trPr>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履职</w:t>
            </w:r>
            <w:r>
              <w:rPr>
                <w:rFonts w:eastAsia="仿宋_GB2312"/>
                <w:kern w:val="0"/>
                <w:sz w:val="20"/>
                <w:szCs w:val="20"/>
              </w:rPr>
              <w:t xml:space="preserve"> </w:t>
            </w:r>
            <w:r>
              <w:rPr>
                <w:rFonts w:hint="eastAsia" w:eastAsia="仿宋_GB2312"/>
                <w:kern w:val="0"/>
                <w:sz w:val="20"/>
                <w:szCs w:val="20"/>
              </w:rPr>
              <w:t>效益</w:t>
            </w:r>
          </w:p>
          <w:p>
            <w:pPr>
              <w:widowControl/>
              <w:jc w:val="center"/>
              <w:rPr>
                <w:rFonts w:eastAsia="仿宋_GB2312"/>
                <w:kern w:val="0"/>
                <w:sz w:val="20"/>
                <w:szCs w:val="20"/>
              </w:rPr>
            </w:pPr>
          </w:p>
          <w:p>
            <w:pPr>
              <w:widowControl/>
              <w:jc w:val="center"/>
              <w:rPr>
                <w:rFonts w:eastAsia="仿宋_GB2312"/>
                <w:kern w:val="0"/>
                <w:sz w:val="20"/>
                <w:szCs w:val="20"/>
              </w:rPr>
            </w:pPr>
            <w:r>
              <w:rPr>
                <w:rFonts w:eastAsia="仿宋_GB2312"/>
                <w:kern w:val="0"/>
                <w:sz w:val="20"/>
                <w:szCs w:val="20"/>
              </w:rPr>
              <w:t>22</w:t>
            </w:r>
            <w:r>
              <w:rPr>
                <w:rFonts w:hint="eastAsia" w:eastAsia="仿宋_GB2312"/>
                <w:kern w:val="0"/>
                <w:sz w:val="20"/>
                <w:szCs w:val="20"/>
              </w:rPr>
              <w:t>分</w:t>
            </w:r>
          </w:p>
        </w:tc>
        <w:tc>
          <w:tcPr>
            <w:tcW w:w="1014"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经济效益</w:t>
            </w:r>
          </w:p>
        </w:tc>
        <w:tc>
          <w:tcPr>
            <w:tcW w:w="483" w:type="dxa"/>
            <w:vMerge w:val="restart"/>
            <w:tcBorders>
              <w:top w:val="nil"/>
              <w:left w:val="single" w:color="auto" w:sz="4" w:space="0"/>
              <w:bottom w:val="nil"/>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4930" w:type="dxa"/>
            <w:gridSpan w:val="2"/>
            <w:vMerge w:val="restart"/>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r>
              <w:rPr>
                <w:rFonts w:hint="eastAsia"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1117" w:type="dxa"/>
            <w:tcBorders>
              <w:top w:val="nil"/>
              <w:left w:val="nil"/>
              <w:bottom w:val="nil"/>
              <w:right w:val="single" w:color="auto" w:sz="4" w:space="0"/>
            </w:tcBorders>
            <w:vAlign w:val="center"/>
          </w:tcPr>
          <w:p>
            <w:pPr>
              <w:widowControl/>
              <w:jc w:val="left"/>
              <w:rPr>
                <w:kern w:val="0"/>
                <w:sz w:val="24"/>
              </w:rPr>
            </w:pPr>
            <w:r>
              <w:rPr>
                <w:rFonts w:hint="eastAsia"/>
                <w:kern w:val="0"/>
                <w:sz w:val="24"/>
              </w:rPr>
              <w:t>　</w:t>
            </w:r>
          </w:p>
        </w:tc>
      </w:tr>
      <w:tr>
        <w:tblPrEx>
          <w:tblLayout w:type="fixed"/>
        </w:tblPrEx>
        <w:trPr>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社会效益</w:t>
            </w:r>
          </w:p>
        </w:tc>
        <w:tc>
          <w:tcPr>
            <w:tcW w:w="483" w:type="dxa"/>
            <w:vMerge w:val="continue"/>
            <w:tcBorders>
              <w:top w:val="nil"/>
              <w:left w:val="single" w:color="auto" w:sz="4" w:space="0"/>
              <w:bottom w:val="nil"/>
              <w:right w:val="single" w:color="auto" w:sz="4" w:space="0"/>
            </w:tcBorders>
            <w:vAlign w:val="center"/>
          </w:tcPr>
          <w:p>
            <w:pPr>
              <w:widowControl/>
              <w:jc w:val="left"/>
              <w:rPr>
                <w:rFonts w:eastAsia="仿宋_GB2312"/>
                <w:kern w:val="0"/>
                <w:sz w:val="20"/>
                <w:szCs w:val="20"/>
              </w:rPr>
            </w:pPr>
          </w:p>
        </w:tc>
        <w:tc>
          <w:tcPr>
            <w:tcW w:w="4930" w:type="dxa"/>
            <w:gridSpan w:val="2"/>
            <w:vMerge w:val="continue"/>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p>
        </w:tc>
        <w:tc>
          <w:tcPr>
            <w:tcW w:w="1117" w:type="dxa"/>
            <w:tcBorders>
              <w:top w:val="nil"/>
              <w:left w:val="nil"/>
              <w:bottom w:val="nil"/>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10</w:t>
            </w:r>
          </w:p>
        </w:tc>
      </w:tr>
      <w:tr>
        <w:tblPrEx>
          <w:tblLayout w:type="fixed"/>
          <w:tblCellMar>
            <w:top w:w="0" w:type="dxa"/>
            <w:left w:w="108" w:type="dxa"/>
            <w:bottom w:w="0" w:type="dxa"/>
            <w:right w:w="108" w:type="dxa"/>
          </w:tblCellMar>
        </w:tblPrEx>
        <w:trPr>
          <w:trHeight w:val="1629" w:hRule="atLeast"/>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行政效能</w:t>
            </w:r>
          </w:p>
        </w:tc>
        <w:tc>
          <w:tcPr>
            <w:tcW w:w="483"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促进部门改进文风会风，加强经费及资产管理，推动网上办事，提高行政效率，降低行政成本效果较好的计</w:t>
            </w:r>
            <w:r>
              <w:rPr>
                <w:rFonts w:eastAsia="仿宋_GB2312"/>
                <w:kern w:val="0"/>
                <w:sz w:val="20"/>
                <w:szCs w:val="20"/>
              </w:rPr>
              <w:t>6</w:t>
            </w:r>
            <w:r>
              <w:rPr>
                <w:rFonts w:hint="eastAsia" w:eastAsia="仿宋_GB2312"/>
                <w:kern w:val="0"/>
                <w:sz w:val="20"/>
                <w:szCs w:val="20"/>
              </w:rPr>
              <w:t>分；一般</w:t>
            </w:r>
            <w:r>
              <w:rPr>
                <w:rFonts w:eastAsia="仿宋_GB2312"/>
                <w:kern w:val="0"/>
                <w:sz w:val="20"/>
                <w:szCs w:val="20"/>
              </w:rPr>
              <w:t>3</w:t>
            </w:r>
            <w:r>
              <w:rPr>
                <w:rFonts w:hint="eastAsia" w:eastAsia="仿宋_GB2312"/>
                <w:kern w:val="0"/>
                <w:sz w:val="20"/>
                <w:szCs w:val="20"/>
              </w:rPr>
              <w:t>分；无效果或者效果不明显</w:t>
            </w:r>
            <w:r>
              <w:rPr>
                <w:rFonts w:eastAsia="仿宋_GB2312"/>
                <w:kern w:val="0"/>
                <w:sz w:val="20"/>
                <w:szCs w:val="20"/>
              </w:rPr>
              <w:t>0</w:t>
            </w:r>
            <w:r>
              <w:rPr>
                <w:rFonts w:hint="eastAsia" w:eastAsia="仿宋_GB2312"/>
                <w:kern w:val="0"/>
                <w:sz w:val="20"/>
                <w:szCs w:val="20"/>
              </w:rPr>
              <w:t>分。</w:t>
            </w:r>
          </w:p>
        </w:tc>
        <w:tc>
          <w:tcPr>
            <w:tcW w:w="2494"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根据部门自评材料评定。</w:t>
            </w:r>
          </w:p>
        </w:tc>
        <w:tc>
          <w:tcPr>
            <w:tcW w:w="1117" w:type="dxa"/>
            <w:tcBorders>
              <w:top w:val="single" w:color="auto" w:sz="4" w:space="0"/>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6</w:t>
            </w:r>
          </w:p>
        </w:tc>
      </w:tr>
      <w:tr>
        <w:tblPrEx>
          <w:tblLayout w:type="fixed"/>
          <w:tblCellMar>
            <w:top w:w="0" w:type="dxa"/>
            <w:left w:w="108" w:type="dxa"/>
            <w:bottom w:w="0" w:type="dxa"/>
            <w:right w:w="108" w:type="dxa"/>
          </w:tblCellMar>
        </w:tblPrEx>
        <w:trPr>
          <w:trHeight w:val="1255" w:hRule="atLeast"/>
          <w:jc w:val="center"/>
        </w:trPr>
        <w:tc>
          <w:tcPr>
            <w:tcW w:w="70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77"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01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社会公众或服务对象满意度</w:t>
            </w:r>
          </w:p>
        </w:tc>
        <w:tc>
          <w:tcPr>
            <w:tcW w:w="48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436"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90%</w:t>
            </w:r>
            <w:r>
              <w:rPr>
                <w:rFonts w:hint="eastAsia" w:eastAsia="仿宋_GB2312"/>
                <w:kern w:val="0"/>
                <w:sz w:val="20"/>
                <w:szCs w:val="20"/>
              </w:rPr>
              <w:t>（含）以上计</w:t>
            </w:r>
            <w:r>
              <w:rPr>
                <w:rFonts w:eastAsia="仿宋_GB2312"/>
                <w:kern w:val="0"/>
                <w:sz w:val="20"/>
                <w:szCs w:val="20"/>
              </w:rPr>
              <w:t>6</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80%</w:t>
            </w:r>
            <w:r>
              <w:rPr>
                <w:rFonts w:hint="eastAsia" w:eastAsia="仿宋_GB2312"/>
                <w:kern w:val="0"/>
                <w:sz w:val="20"/>
                <w:szCs w:val="20"/>
              </w:rPr>
              <w:t>（含）</w:t>
            </w:r>
            <w:r>
              <w:rPr>
                <w:rFonts w:eastAsia="仿宋_GB2312"/>
                <w:kern w:val="0"/>
                <w:sz w:val="20"/>
                <w:szCs w:val="20"/>
              </w:rPr>
              <w:t>-90%</w:t>
            </w:r>
            <w:r>
              <w:rPr>
                <w:rFonts w:hint="eastAsia" w:eastAsia="仿宋_GB2312"/>
                <w:kern w:val="0"/>
                <w:sz w:val="20"/>
                <w:szCs w:val="20"/>
              </w:rPr>
              <w:t>，计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70%</w:t>
            </w:r>
            <w:r>
              <w:rPr>
                <w:rFonts w:hint="eastAsia" w:eastAsia="仿宋_GB2312"/>
                <w:kern w:val="0"/>
                <w:sz w:val="20"/>
                <w:szCs w:val="20"/>
              </w:rPr>
              <w:t>（含）</w:t>
            </w:r>
            <w:r>
              <w:rPr>
                <w:rFonts w:eastAsia="仿宋_GB2312"/>
                <w:kern w:val="0"/>
                <w:sz w:val="20"/>
                <w:szCs w:val="20"/>
              </w:rPr>
              <w:t>-80%</w:t>
            </w:r>
            <w:r>
              <w:rPr>
                <w:rFonts w:hint="eastAsia" w:eastAsia="仿宋_GB2312"/>
                <w:kern w:val="0"/>
                <w:sz w:val="20"/>
                <w:szCs w:val="20"/>
              </w:rPr>
              <w:t>，计</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低于</w:t>
            </w:r>
            <w:r>
              <w:rPr>
                <w:rFonts w:eastAsia="仿宋_GB2312"/>
                <w:kern w:val="0"/>
                <w:sz w:val="20"/>
                <w:szCs w:val="20"/>
              </w:rPr>
              <w:t>70%</w:t>
            </w:r>
            <w:r>
              <w:rPr>
                <w:rFonts w:hint="eastAsia" w:eastAsia="仿宋_GB2312"/>
                <w:kern w:val="0"/>
                <w:sz w:val="20"/>
                <w:szCs w:val="20"/>
              </w:rPr>
              <w:t>计</w:t>
            </w:r>
            <w:r>
              <w:rPr>
                <w:rFonts w:eastAsia="仿宋_GB2312"/>
                <w:kern w:val="0"/>
                <w:sz w:val="20"/>
                <w:szCs w:val="20"/>
              </w:rPr>
              <w:t>0</w:t>
            </w:r>
            <w:r>
              <w:rPr>
                <w:rFonts w:hint="eastAsia" w:eastAsia="仿宋_GB2312"/>
                <w:kern w:val="0"/>
                <w:sz w:val="20"/>
                <w:szCs w:val="20"/>
              </w:rPr>
              <w:t>分。</w:t>
            </w:r>
          </w:p>
        </w:tc>
        <w:tc>
          <w:tcPr>
            <w:tcW w:w="2494"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社会公众或服务对象是指部门（单位）履行职责而影响到的部门、群体或个人，一般采取社会调查的方式。</w:t>
            </w:r>
          </w:p>
        </w:tc>
        <w:tc>
          <w:tcPr>
            <w:tcW w:w="1117"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w:t>
            </w:r>
            <w:r>
              <w:rPr>
                <w:rFonts w:hint="eastAsia"/>
                <w:kern w:val="0"/>
                <w:sz w:val="24"/>
                <w:lang w:val="en-US" w:eastAsia="zh-CN"/>
              </w:rPr>
              <w:t>6</w:t>
            </w:r>
          </w:p>
        </w:tc>
      </w:tr>
    </w:tbl>
    <w:p/>
    <w:p/>
    <w:p/>
    <w:p/>
    <w:p/>
    <w:p/>
    <w:p/>
    <w:p>
      <w:pPr>
        <w:jc w:val="center"/>
        <w:rPr>
          <w:rFonts w:hint="eastAsia" w:eastAsia="方正小标宋_GBK"/>
          <w:kern w:val="0"/>
          <w:sz w:val="36"/>
          <w:szCs w:val="36"/>
        </w:rPr>
      </w:pPr>
    </w:p>
    <w:p>
      <w:pPr>
        <w:jc w:val="center"/>
        <w:rPr>
          <w:rFonts w:eastAsia="方正小标宋_GBK"/>
          <w:kern w:val="0"/>
          <w:sz w:val="36"/>
          <w:szCs w:val="36"/>
        </w:rPr>
      </w:pPr>
      <w:r>
        <w:rPr>
          <w:rFonts w:hint="eastAsia" w:eastAsia="方正小标宋_GBK"/>
          <w:kern w:val="0"/>
          <w:sz w:val="36"/>
          <w:szCs w:val="36"/>
        </w:rPr>
        <w:t>部门整体支出绩效评价基础数据表</w:t>
      </w:r>
    </w:p>
    <w:p>
      <w:pPr>
        <w:widowControl/>
        <w:tabs>
          <w:tab w:val="left" w:pos="3611"/>
          <w:tab w:val="left" w:pos="4791"/>
          <w:tab w:val="left" w:pos="5951"/>
          <w:tab w:val="left" w:pos="7071"/>
          <w:tab w:val="left" w:pos="8191"/>
          <w:tab w:val="left" w:pos="9311"/>
        </w:tabs>
        <w:jc w:val="left"/>
        <w:rPr>
          <w:rFonts w:eastAsia="仿宋_GB2312"/>
          <w:kern w:val="0"/>
          <w:sz w:val="24"/>
        </w:rPr>
      </w:pPr>
      <w:r>
        <w:rPr>
          <w:rFonts w:hint="eastAsia" w:eastAsia="仿宋_GB2312"/>
          <w:kern w:val="0"/>
          <w:sz w:val="24"/>
        </w:rPr>
        <w:t>填报单位：</w:t>
      </w:r>
      <w:r>
        <w:rPr>
          <w:rFonts w:hint="eastAsia" w:eastAsia="仿宋_GB2312"/>
          <w:kern w:val="0"/>
          <w:sz w:val="24"/>
          <w:lang w:eastAsia="zh-CN"/>
        </w:rPr>
        <w:t>衡山县供销合作社联合社</w:t>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r>
        <w:rPr>
          <w:rFonts w:eastAsia="仿宋_GB2312"/>
          <w:kern w:val="0"/>
          <w:sz w:val="24"/>
        </w:rPr>
        <w:tab/>
      </w:r>
    </w:p>
    <w:tbl>
      <w:tblPr>
        <w:tblStyle w:val="7"/>
        <w:tblW w:w="9464" w:type="dxa"/>
        <w:jc w:val="center"/>
        <w:tblInd w:w="0" w:type="dxa"/>
        <w:tblLayout w:type="fixed"/>
        <w:tblCellMar>
          <w:top w:w="0" w:type="dxa"/>
          <w:left w:w="108" w:type="dxa"/>
          <w:bottom w:w="0" w:type="dxa"/>
          <w:right w:w="108" w:type="dxa"/>
        </w:tblCellMar>
      </w:tblPr>
      <w:tblGrid>
        <w:gridCol w:w="3354"/>
        <w:gridCol w:w="1189"/>
        <w:gridCol w:w="849"/>
        <w:gridCol w:w="1129"/>
        <w:gridCol w:w="1111"/>
        <w:gridCol w:w="969"/>
        <w:gridCol w:w="863"/>
      </w:tblGrid>
      <w:tr>
        <w:tblPrEx>
          <w:tblLayout w:type="fixed"/>
          <w:tblCellMar>
            <w:top w:w="0" w:type="dxa"/>
            <w:left w:w="108" w:type="dxa"/>
            <w:bottom w:w="0" w:type="dxa"/>
            <w:right w:w="108" w:type="dxa"/>
          </w:tblCellMar>
        </w:tblPrEx>
        <w:trPr>
          <w:trHeight w:val="257" w:hRule="atLeast"/>
          <w:jc w:val="center"/>
        </w:trPr>
        <w:tc>
          <w:tcPr>
            <w:tcW w:w="335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财政供养人员情况</w:t>
            </w: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编制数</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eastAsia="仿宋_GB2312"/>
                <w:b/>
                <w:bCs/>
                <w:kern w:val="0"/>
                <w:szCs w:val="21"/>
              </w:rPr>
              <w:t>2018</w:t>
            </w:r>
            <w:r>
              <w:rPr>
                <w:rFonts w:hint="eastAsia" w:eastAsia="仿宋_GB2312"/>
                <w:b/>
                <w:bCs/>
                <w:kern w:val="0"/>
                <w:szCs w:val="21"/>
              </w:rPr>
              <w:t>年实际在职人数</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控制率</w:t>
            </w:r>
          </w:p>
        </w:tc>
      </w:tr>
      <w:tr>
        <w:tblPrEx>
          <w:tblLayout w:type="fixed"/>
          <w:tblCellMar>
            <w:top w:w="0" w:type="dxa"/>
            <w:left w:w="108" w:type="dxa"/>
            <w:bottom w:w="0" w:type="dxa"/>
            <w:right w:w="108" w:type="dxa"/>
          </w:tblCellMar>
        </w:tblPrEx>
        <w:trPr>
          <w:trHeight w:val="206" w:hRule="atLeast"/>
          <w:jc w:val="center"/>
        </w:trPr>
        <w:tc>
          <w:tcPr>
            <w:tcW w:w="335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18</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lang w:val="en-US" w:eastAsia="zh-CN"/>
              </w:rPr>
              <w:t>18</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100%</w:t>
            </w:r>
          </w:p>
        </w:tc>
      </w:tr>
      <w:tr>
        <w:tblPrEx>
          <w:tblLayout w:type="fixed"/>
          <w:tblCellMar>
            <w:top w:w="0" w:type="dxa"/>
            <w:left w:w="108" w:type="dxa"/>
            <w:bottom w:w="0" w:type="dxa"/>
            <w:right w:w="108" w:type="dxa"/>
          </w:tblCellMar>
        </w:tblPrEx>
        <w:trPr>
          <w:trHeight w:val="342"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经费控制情况</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2017</w:t>
            </w:r>
            <w:r>
              <w:rPr>
                <w:rFonts w:hint="eastAsia" w:eastAsia="仿宋_GB2312"/>
                <w:b/>
                <w:bCs/>
                <w:kern w:val="0"/>
                <w:szCs w:val="21"/>
              </w:rPr>
              <w:t>年决算数</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2018</w:t>
            </w:r>
            <w:r>
              <w:rPr>
                <w:rFonts w:hint="eastAsia" w:eastAsia="仿宋_GB2312"/>
                <w:b/>
                <w:bCs/>
                <w:kern w:val="0"/>
                <w:szCs w:val="21"/>
              </w:rPr>
              <w:t>年预算数</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2018</w:t>
            </w:r>
            <w:r>
              <w:rPr>
                <w:rFonts w:hint="eastAsia" w:eastAsia="仿宋_GB2312"/>
                <w:b/>
                <w:bCs/>
                <w:kern w:val="0"/>
                <w:szCs w:val="21"/>
              </w:rPr>
              <w:t>年决算数</w:t>
            </w:r>
          </w:p>
        </w:tc>
      </w:tr>
      <w:tr>
        <w:tblPrEx>
          <w:tblLayout w:type="fixed"/>
          <w:tblCellMar>
            <w:top w:w="0" w:type="dxa"/>
            <w:left w:w="108" w:type="dxa"/>
            <w:bottom w:w="0" w:type="dxa"/>
            <w:right w:w="108" w:type="dxa"/>
          </w:tblCellMar>
        </w:tblPrEx>
        <w:trPr>
          <w:trHeight w:val="400"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三公经费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Layout w:type="fixed"/>
          <w:tblCellMar>
            <w:top w:w="0" w:type="dxa"/>
            <w:left w:w="108" w:type="dxa"/>
            <w:bottom w:w="0" w:type="dxa"/>
            <w:right w:w="108" w:type="dxa"/>
          </w:tblCellMar>
        </w:tblPrEx>
        <w:trPr>
          <w:trHeight w:val="392"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、公务用车购置和维护经费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r>
      <w:tr>
        <w:tblPrEx>
          <w:tblLayout w:type="fixed"/>
        </w:tblPrEx>
        <w:trPr>
          <w:trHeight w:val="36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其中：公车购置</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Layout w:type="fixed"/>
          <w:tblCellMar>
            <w:top w:w="0" w:type="dxa"/>
            <w:left w:w="108" w:type="dxa"/>
            <w:bottom w:w="0" w:type="dxa"/>
            <w:right w:w="108" w:type="dxa"/>
          </w:tblCellMar>
        </w:tblPrEx>
        <w:trPr>
          <w:trHeight w:val="341"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公车运行维护</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、出国经费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3</w:t>
            </w:r>
            <w:r>
              <w:rPr>
                <w:rFonts w:hint="eastAsia" w:eastAsia="仿宋_GB2312"/>
                <w:kern w:val="0"/>
                <w:szCs w:val="21"/>
              </w:rPr>
              <w:t>、公务接待</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4.98万元</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5万元</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3.39万元</w:t>
            </w: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项目支出：</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、业务工作专项</w:t>
            </w:r>
            <w:r>
              <w:rPr>
                <w:rFonts w:eastAsia="仿宋_GB2312"/>
                <w:kern w:val="0"/>
                <w:szCs w:val="21"/>
              </w:rPr>
              <w:t>(</w:t>
            </w:r>
            <w:r>
              <w:rPr>
                <w:rFonts w:hint="eastAsia" w:eastAsia="仿宋_GB2312"/>
                <w:kern w:val="0"/>
                <w:szCs w:val="21"/>
              </w:rPr>
              <w:t>一个项目一行</w:t>
            </w:r>
            <w:r>
              <w:rPr>
                <w:rFonts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Layout w:type="fixed"/>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210" w:firstLineChars="100"/>
              <w:jc w:val="left"/>
              <w:rPr>
                <w:rFonts w:hint="eastAsia" w:eastAsia="仿宋_GB2312"/>
                <w:kern w:val="0"/>
                <w:szCs w:val="21"/>
                <w:lang w:eastAsia="zh-CN"/>
              </w:rPr>
            </w:pPr>
            <w:r>
              <w:rPr>
                <w:rFonts w:hint="eastAsia" w:eastAsia="仿宋_GB2312"/>
                <w:kern w:val="0"/>
                <w:szCs w:val="21"/>
                <w:lang w:eastAsia="zh-CN"/>
              </w:rPr>
              <w:t>万村千乡市场工程等项目工作经费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val="en-US" w:eastAsia="zh-CN"/>
              </w:rPr>
            </w:pPr>
            <w:r>
              <w:rPr>
                <w:rFonts w:hint="eastAsia" w:eastAsia="仿宋_GB2312"/>
                <w:kern w:val="0"/>
                <w:szCs w:val="21"/>
                <w:lang w:val="en-US" w:eastAsia="zh-CN"/>
              </w:rPr>
              <w:t>12万元</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val="en-US" w:eastAsia="zh-CN"/>
              </w:rPr>
            </w:pPr>
            <w:r>
              <w:rPr>
                <w:rFonts w:hint="eastAsia" w:eastAsia="仿宋_GB2312"/>
                <w:kern w:val="0"/>
                <w:szCs w:val="21"/>
                <w:lang w:val="en-US" w:eastAsia="zh-CN"/>
              </w:rPr>
              <w:t>12万元</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210" w:firstLineChars="100"/>
              <w:jc w:val="left"/>
              <w:rPr>
                <w:rFonts w:eastAsia="仿宋_GB2312"/>
                <w:kern w:val="0"/>
                <w:szCs w:val="21"/>
              </w:rPr>
            </w:pPr>
            <w:r>
              <w:rPr>
                <w:rFonts w:eastAsia="仿宋_GB2312"/>
                <w:kern w:val="0"/>
                <w:szCs w:val="21"/>
              </w:rPr>
              <w:t>2</w:t>
            </w:r>
            <w:r>
              <w:rPr>
                <w:rFonts w:hint="eastAsia" w:eastAsia="仿宋_GB2312"/>
                <w:kern w:val="0"/>
                <w:szCs w:val="21"/>
              </w:rPr>
              <w:t>、运行维护专项</w:t>
            </w:r>
            <w:r>
              <w:rPr>
                <w:rFonts w:eastAsia="仿宋_GB2312"/>
                <w:kern w:val="0"/>
                <w:szCs w:val="21"/>
              </w:rPr>
              <w:t>(</w:t>
            </w:r>
            <w:r>
              <w:rPr>
                <w:rFonts w:hint="eastAsia" w:eastAsia="仿宋_GB2312"/>
                <w:kern w:val="0"/>
                <w:szCs w:val="21"/>
              </w:rPr>
              <w:t>一个项目一行</w:t>
            </w:r>
            <w:r>
              <w:rPr>
                <w:rFonts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lang w:val="en-US" w:eastAsia="zh-CN"/>
              </w:rPr>
              <w:t>3</w:t>
            </w:r>
            <w:r>
              <w:rPr>
                <w:rFonts w:hint="eastAsia" w:eastAsia="仿宋_GB2312"/>
                <w:kern w:val="0"/>
                <w:szCs w:val="21"/>
              </w:rPr>
              <w:t>、</w:t>
            </w:r>
            <w:r>
              <w:rPr>
                <w:rFonts w:hint="eastAsia" w:eastAsia="仿宋_GB2312"/>
                <w:kern w:val="0"/>
                <w:szCs w:val="21"/>
                <w:lang w:eastAsia="zh-CN"/>
              </w:rPr>
              <w:t>县级专项资金</w:t>
            </w:r>
            <w:r>
              <w:rPr>
                <w:rFonts w:eastAsia="仿宋_GB2312"/>
                <w:kern w:val="0"/>
                <w:szCs w:val="21"/>
              </w:rPr>
              <w:t>(</w:t>
            </w:r>
            <w:r>
              <w:rPr>
                <w:rFonts w:hint="eastAsia" w:eastAsia="仿宋_GB2312"/>
                <w:kern w:val="0"/>
                <w:szCs w:val="21"/>
              </w:rPr>
              <w:t>一个</w:t>
            </w:r>
            <w:r>
              <w:rPr>
                <w:rFonts w:hint="eastAsia" w:eastAsia="仿宋_GB2312"/>
                <w:kern w:val="0"/>
                <w:szCs w:val="21"/>
                <w:lang w:eastAsia="zh-CN"/>
              </w:rPr>
              <w:t>专项</w:t>
            </w:r>
            <w:r>
              <w:rPr>
                <w:rFonts w:hint="eastAsia" w:eastAsia="仿宋_GB2312"/>
                <w:kern w:val="0"/>
                <w:szCs w:val="21"/>
              </w:rPr>
              <w:t>一行</w:t>
            </w:r>
            <w:r>
              <w:rPr>
                <w:rFonts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420" w:firstLineChars="200"/>
              <w:jc w:val="left"/>
              <w:rPr>
                <w:rFonts w:hint="eastAsia" w:eastAsia="仿宋_GB2312"/>
                <w:kern w:val="0"/>
                <w:szCs w:val="21"/>
                <w:lang w:eastAsia="zh-CN"/>
              </w:rPr>
            </w:pPr>
            <w:r>
              <w:rPr>
                <w:rFonts w:hint="eastAsia" w:eastAsia="仿宋_GB2312"/>
                <w:kern w:val="0"/>
                <w:szCs w:val="21"/>
                <w:lang w:eastAsia="zh-CN"/>
              </w:rPr>
              <w:t>农资储备物流配送中心建设</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val="en-US" w:eastAsia="zh-CN"/>
              </w:rPr>
            </w:pPr>
            <w:r>
              <w:rPr>
                <w:rFonts w:hint="eastAsia" w:eastAsia="仿宋_GB2312"/>
                <w:kern w:val="0"/>
                <w:szCs w:val="21"/>
                <w:lang w:val="en-US" w:eastAsia="zh-CN"/>
              </w:rPr>
              <w:t>30万元</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val="en-US" w:eastAsia="zh-CN"/>
              </w:rPr>
            </w:pPr>
            <w:r>
              <w:rPr>
                <w:rFonts w:hint="eastAsia" w:eastAsia="仿宋_GB2312"/>
                <w:kern w:val="0"/>
                <w:szCs w:val="21"/>
                <w:lang w:val="en-US" w:eastAsia="zh-CN"/>
              </w:rPr>
              <w:t>30万元</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420" w:firstLineChars="200"/>
              <w:jc w:val="left"/>
              <w:rPr>
                <w:rFonts w:hint="eastAsia" w:eastAsia="仿宋_GB2312"/>
                <w:kern w:val="0"/>
                <w:szCs w:val="21"/>
                <w:lang w:eastAsia="zh-CN"/>
              </w:rPr>
            </w:pPr>
            <w:r>
              <w:rPr>
                <w:rFonts w:hint="eastAsia" w:eastAsia="仿宋_GB2312"/>
                <w:kern w:val="0"/>
                <w:szCs w:val="21"/>
                <w:lang w:eastAsia="zh-CN"/>
              </w:rPr>
              <w:t>供销综合改革发展专项资金</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100万元</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100万元</w:t>
            </w:r>
            <w:r>
              <w:rPr>
                <w:rFonts w:hint="eastAsia" w:eastAsia="仿宋_GB2312"/>
                <w:kern w:val="0"/>
                <w:szCs w:val="21"/>
              </w:rPr>
              <w:t>　</w:t>
            </w:r>
          </w:p>
        </w:tc>
      </w:tr>
      <w:tr>
        <w:tblPrEx>
          <w:tblLayout w:type="fixed"/>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420" w:firstLineChars="200"/>
              <w:jc w:val="both"/>
              <w:rPr>
                <w:rFonts w:hint="eastAsia" w:eastAsia="仿宋_GB2312"/>
                <w:kern w:val="0"/>
                <w:szCs w:val="21"/>
                <w:lang w:eastAsia="zh-CN"/>
              </w:rPr>
            </w:pPr>
            <w:r>
              <w:rPr>
                <w:rFonts w:hint="eastAsia" w:eastAsia="仿宋_GB2312"/>
                <w:kern w:val="0"/>
                <w:szCs w:val="21"/>
                <w:lang w:eastAsia="zh-CN"/>
              </w:rPr>
              <w:t>基层组织建设工程专项资金</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val="en-US" w:eastAsia="zh-CN"/>
              </w:rPr>
            </w:pPr>
            <w:r>
              <w:rPr>
                <w:rFonts w:hint="eastAsia" w:eastAsia="仿宋_GB2312"/>
                <w:kern w:val="0"/>
                <w:szCs w:val="21"/>
                <w:lang w:val="en-US" w:eastAsia="zh-CN"/>
              </w:rPr>
              <w:t>100万元</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hint="eastAsia" w:eastAsia="仿宋_GB2312"/>
                <w:kern w:val="0"/>
                <w:szCs w:val="21"/>
                <w:lang w:val="en-US" w:eastAsia="zh-CN"/>
              </w:rPr>
            </w:pPr>
            <w:r>
              <w:rPr>
                <w:rFonts w:hint="eastAsia" w:eastAsia="仿宋_GB2312"/>
                <w:kern w:val="0"/>
                <w:szCs w:val="21"/>
                <w:lang w:val="en-US" w:eastAsia="zh-CN"/>
              </w:rPr>
              <w:t>100万元</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公用经费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23.64万元</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79万元</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49.55万元</w:t>
            </w: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其中：办公经费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4.01万元</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7万元</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6.56万元</w:t>
            </w: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水费、电费、差旅费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3.2万元</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5万元</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4.44万元</w:t>
            </w:r>
            <w:r>
              <w:rPr>
                <w:rFonts w:hint="eastAsia" w:eastAsia="仿宋_GB2312"/>
                <w:kern w:val="0"/>
                <w:szCs w:val="21"/>
              </w:rPr>
              <w:t>　</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会议费、培训费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0.49万元</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2万元</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1.24万元</w:t>
            </w:r>
            <w:r>
              <w:rPr>
                <w:rFonts w:hint="eastAsia" w:eastAsia="仿宋_GB2312"/>
                <w:kern w:val="0"/>
                <w:szCs w:val="21"/>
              </w:rPr>
              <w:t>　</w:t>
            </w:r>
          </w:p>
        </w:tc>
      </w:tr>
      <w:tr>
        <w:tblPrEx>
          <w:tblLayout w:type="fixed"/>
          <w:tblCellMar>
            <w:top w:w="0" w:type="dxa"/>
            <w:left w:w="108" w:type="dxa"/>
            <w:bottom w:w="0" w:type="dxa"/>
            <w:right w:w="108" w:type="dxa"/>
          </w:tblCellMar>
        </w:tblPrEx>
        <w:trPr>
          <w:trHeight w:val="313"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1155" w:firstLineChars="550"/>
              <w:jc w:val="left"/>
              <w:rPr>
                <w:rFonts w:eastAsia="仿宋_GB2312"/>
                <w:kern w:val="0"/>
                <w:szCs w:val="21"/>
              </w:rPr>
            </w:pPr>
            <w:r>
              <w:rPr>
                <w:rFonts w:hint="eastAsia" w:ascii="仿宋_GB2312"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政府采购金额</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10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r>
      <w:tr>
        <w:tblPrEx>
          <w:tblLayout w:type="fixed"/>
          <w:tblCellMar>
            <w:top w:w="0" w:type="dxa"/>
            <w:left w:w="108" w:type="dxa"/>
            <w:bottom w:w="0" w:type="dxa"/>
            <w:right w:w="108" w:type="dxa"/>
          </w:tblCellMar>
        </w:tblPrEx>
        <w:trPr>
          <w:trHeight w:val="4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部门基本支出预算调整</w:t>
            </w:r>
            <w:r>
              <w:rPr>
                <w:rFonts w:eastAsia="仿宋_GB2312"/>
                <w:kern w:val="0"/>
                <w:szCs w:val="21"/>
              </w:rPr>
              <w:t xml:space="preserve"> </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val="en-US" w:eastAsia="zh-CN"/>
              </w:rPr>
              <w:t>298.86万元</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r>
              <w:rPr>
                <w:rFonts w:hint="eastAsia" w:eastAsia="仿宋_GB2312"/>
                <w:kern w:val="0"/>
                <w:szCs w:val="21"/>
                <w:lang w:val="en-US" w:eastAsia="zh-CN"/>
              </w:rPr>
              <w:t>298.86万元</w:t>
            </w:r>
          </w:p>
        </w:tc>
      </w:tr>
      <w:tr>
        <w:tblPrEx>
          <w:tblLayout w:type="fixed"/>
          <w:tblCellMar>
            <w:top w:w="0" w:type="dxa"/>
            <w:left w:w="108" w:type="dxa"/>
            <w:bottom w:w="0" w:type="dxa"/>
            <w:right w:w="108" w:type="dxa"/>
          </w:tblCellMar>
        </w:tblPrEx>
        <w:trPr>
          <w:trHeight w:val="904" w:hRule="atLeast"/>
          <w:jc w:val="center"/>
        </w:trPr>
        <w:tc>
          <w:tcPr>
            <w:tcW w:w="3354"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楼堂馆所控制情况</w:t>
            </w:r>
            <w:r>
              <w:rPr>
                <w:rFonts w:eastAsia="仿宋_GB2312"/>
                <w:kern w:val="0"/>
                <w:szCs w:val="21"/>
              </w:rPr>
              <w:br w:type="textWrapping"/>
            </w:r>
            <w:r>
              <w:rPr>
                <w:rFonts w:hint="eastAsia" w:eastAsia="仿宋_GB2312"/>
                <w:kern w:val="0"/>
                <w:szCs w:val="21"/>
              </w:rPr>
              <w:t>（</w:t>
            </w:r>
            <w:r>
              <w:rPr>
                <w:rFonts w:eastAsia="仿宋_GB2312"/>
                <w:kern w:val="0"/>
                <w:szCs w:val="21"/>
              </w:rPr>
              <w:t>2018</w:t>
            </w:r>
            <w:r>
              <w:rPr>
                <w:rFonts w:hint="eastAsia" w:eastAsia="仿宋_GB2312"/>
                <w:kern w:val="0"/>
                <w:szCs w:val="21"/>
              </w:rPr>
              <w:t>年完工项目）</w:t>
            </w:r>
          </w:p>
        </w:tc>
        <w:tc>
          <w:tcPr>
            <w:tcW w:w="118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批复规模</w:t>
            </w:r>
            <w:r>
              <w:rPr>
                <w:rFonts w:eastAsia="仿宋_GB2312"/>
                <w:b/>
                <w:bCs/>
                <w:kern w:val="0"/>
                <w:szCs w:val="21"/>
              </w:rPr>
              <w:br w:type="textWrapping"/>
            </w:r>
            <w:r>
              <w:rPr>
                <w:rFonts w:hint="eastAsia" w:eastAsia="仿宋_GB2312"/>
                <w:b/>
                <w:bCs/>
                <w:kern w:val="0"/>
                <w:szCs w:val="21"/>
              </w:rPr>
              <w:t>（</w:t>
            </w:r>
            <w:r>
              <w:rPr>
                <w:rFonts w:hint="eastAsia"/>
                <w:b/>
                <w:bCs/>
                <w:kern w:val="0"/>
                <w:szCs w:val="21"/>
              </w:rPr>
              <w:t>㎡</w:t>
            </w:r>
            <w:r>
              <w:rPr>
                <w:rFonts w:hint="eastAsia" w:eastAsia="仿宋_GB2312"/>
                <w:b/>
                <w:bCs/>
                <w:kern w:val="0"/>
                <w:szCs w:val="21"/>
              </w:rPr>
              <w:t>）</w:t>
            </w:r>
          </w:p>
        </w:tc>
        <w:tc>
          <w:tcPr>
            <w:tcW w:w="84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实际规模（</w:t>
            </w:r>
            <w:r>
              <w:rPr>
                <w:rFonts w:hint="eastAsia"/>
                <w:b/>
                <w:bCs/>
                <w:kern w:val="0"/>
                <w:szCs w:val="21"/>
              </w:rPr>
              <w:t>㎡</w:t>
            </w:r>
            <w:r>
              <w:rPr>
                <w:rFonts w:hint="eastAsia" w:eastAsia="仿宋_GB2312"/>
                <w:b/>
                <w:bCs/>
                <w:kern w:val="0"/>
                <w:szCs w:val="21"/>
              </w:rPr>
              <w:t>）</w:t>
            </w:r>
          </w:p>
        </w:tc>
        <w:tc>
          <w:tcPr>
            <w:tcW w:w="112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规模控制率</w:t>
            </w:r>
          </w:p>
        </w:tc>
        <w:tc>
          <w:tcPr>
            <w:tcW w:w="1111"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预算投资（万元）</w:t>
            </w:r>
          </w:p>
        </w:tc>
        <w:tc>
          <w:tcPr>
            <w:tcW w:w="969"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实际投资（万元）</w:t>
            </w:r>
          </w:p>
        </w:tc>
        <w:tc>
          <w:tcPr>
            <w:tcW w:w="863" w:type="dxa"/>
            <w:tcBorders>
              <w:top w:val="nil"/>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投资概算控制率</w:t>
            </w:r>
          </w:p>
        </w:tc>
      </w:tr>
      <w:tr>
        <w:tblPrEx>
          <w:tblLayout w:type="fixed"/>
          <w:tblCellMar>
            <w:top w:w="0" w:type="dxa"/>
            <w:left w:w="108" w:type="dxa"/>
            <w:bottom w:w="0" w:type="dxa"/>
            <w:right w:w="108" w:type="dxa"/>
          </w:tblCellMar>
        </w:tblPrEx>
        <w:trPr>
          <w:trHeight w:val="342" w:hRule="atLeast"/>
          <w:jc w:val="center"/>
        </w:trPr>
        <w:tc>
          <w:tcPr>
            <w:tcW w:w="3354"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1189" w:type="dxa"/>
            <w:tcBorders>
              <w:top w:val="nil"/>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lang w:val="en-US" w:eastAsia="zh-CN"/>
              </w:rPr>
              <w:t>0</w:t>
            </w:r>
            <w:r>
              <w:rPr>
                <w:rFonts w:hint="eastAsia" w:eastAsia="仿宋_GB2312"/>
                <w:kern w:val="0"/>
                <w:szCs w:val="21"/>
              </w:rPr>
              <w:t>　</w:t>
            </w:r>
          </w:p>
        </w:tc>
        <w:tc>
          <w:tcPr>
            <w:tcW w:w="84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112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1111"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96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c>
          <w:tcPr>
            <w:tcW w:w="863"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r>
              <w:rPr>
                <w:rFonts w:hint="eastAsia" w:eastAsia="仿宋_GB2312"/>
                <w:kern w:val="0"/>
                <w:szCs w:val="21"/>
                <w:lang w:val="en-US" w:eastAsia="zh-CN"/>
              </w:rPr>
              <w:t>0</w:t>
            </w:r>
          </w:p>
        </w:tc>
      </w:tr>
      <w:tr>
        <w:tblPrEx>
          <w:tblLayout w:type="fixed"/>
          <w:tblCellMar>
            <w:top w:w="0" w:type="dxa"/>
            <w:left w:w="108" w:type="dxa"/>
            <w:bottom w:w="0" w:type="dxa"/>
            <w:right w:w="108" w:type="dxa"/>
          </w:tblCellMar>
        </w:tblPrEx>
        <w:trPr>
          <w:trHeight w:val="554"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厉行节约保障措施</w:t>
            </w:r>
          </w:p>
        </w:tc>
        <w:tc>
          <w:tcPr>
            <w:tcW w:w="6110" w:type="dxa"/>
            <w:gridSpan w:val="6"/>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lang w:eastAsia="zh-CN"/>
              </w:rPr>
              <w:t>山办通【</w:t>
            </w:r>
            <w:r>
              <w:rPr>
                <w:rFonts w:hint="eastAsia" w:eastAsia="仿宋_GB2312"/>
                <w:kern w:val="0"/>
                <w:szCs w:val="21"/>
                <w:lang w:val="en-US" w:eastAsia="zh-CN"/>
              </w:rPr>
              <w:t>2018</w:t>
            </w:r>
            <w:r>
              <w:rPr>
                <w:rFonts w:hint="eastAsia" w:eastAsia="仿宋_GB2312"/>
                <w:kern w:val="0"/>
                <w:szCs w:val="21"/>
                <w:lang w:eastAsia="zh-CN"/>
              </w:rPr>
              <w:t>】</w:t>
            </w:r>
            <w:r>
              <w:rPr>
                <w:rFonts w:hint="eastAsia" w:eastAsia="仿宋_GB2312"/>
                <w:kern w:val="0"/>
                <w:szCs w:val="21"/>
                <w:lang w:val="en-US" w:eastAsia="zh-CN"/>
              </w:rPr>
              <w:t>31、山办发【2014】33号、山供【2014】8号、山供改组【2017】2号、山供改组【2018】1号</w:t>
            </w:r>
            <w:r>
              <w:rPr>
                <w:rFonts w:hint="eastAsia" w:eastAsia="仿宋_GB2312"/>
                <w:kern w:val="0"/>
                <w:szCs w:val="21"/>
              </w:rPr>
              <w:t>　</w:t>
            </w:r>
          </w:p>
        </w:tc>
      </w:tr>
    </w:tbl>
    <w:p>
      <w:pPr>
        <w:rPr>
          <w:rFonts w:eastAsia="仿宋_GB2312"/>
          <w:kern w:val="0"/>
          <w:sz w:val="22"/>
          <w:szCs w:val="22"/>
        </w:rPr>
      </w:pPr>
      <w:r>
        <w:rPr>
          <w:rFonts w:hint="eastAsia" w:eastAsia="仿宋_GB2312"/>
          <w:kern w:val="0"/>
          <w:sz w:val="22"/>
          <w:szCs w:val="22"/>
        </w:rPr>
        <w:t>说明：</w:t>
      </w:r>
      <w:r>
        <w:rPr>
          <w:rFonts w:eastAsia="仿宋_GB2312"/>
          <w:kern w:val="0"/>
          <w:sz w:val="22"/>
          <w:szCs w:val="22"/>
        </w:rPr>
        <w:t>“</w:t>
      </w:r>
      <w:r>
        <w:rPr>
          <w:rFonts w:hint="eastAsia" w:eastAsia="仿宋_GB2312"/>
          <w:kern w:val="0"/>
          <w:sz w:val="22"/>
          <w:szCs w:val="22"/>
        </w:rPr>
        <w:t>项目支出</w:t>
      </w:r>
      <w:r>
        <w:rPr>
          <w:rFonts w:eastAsia="仿宋_GB2312"/>
          <w:kern w:val="0"/>
          <w:sz w:val="22"/>
          <w:szCs w:val="22"/>
        </w:rPr>
        <w:t>”</w:t>
      </w:r>
      <w:r>
        <w:rPr>
          <w:rFonts w:hint="eastAsia" w:eastAsia="仿宋_GB2312"/>
          <w:kern w:val="0"/>
          <w:sz w:val="22"/>
          <w:szCs w:val="22"/>
        </w:rPr>
        <w:t>需要填报基本支出以外的所有项目支出情况，包括业务工作项目、运行维护项目和市级专项资金等；</w:t>
      </w:r>
      <w:r>
        <w:rPr>
          <w:rFonts w:eastAsia="仿宋_GB2312"/>
          <w:kern w:val="0"/>
          <w:sz w:val="22"/>
          <w:szCs w:val="22"/>
        </w:rPr>
        <w:t>“</w:t>
      </w:r>
      <w:r>
        <w:rPr>
          <w:rFonts w:hint="eastAsia" w:eastAsia="仿宋_GB2312"/>
          <w:kern w:val="0"/>
          <w:sz w:val="22"/>
          <w:szCs w:val="22"/>
        </w:rPr>
        <w:t>公用经费</w:t>
      </w:r>
      <w:r>
        <w:rPr>
          <w:rFonts w:eastAsia="仿宋_GB2312"/>
          <w:kern w:val="0"/>
          <w:sz w:val="22"/>
          <w:szCs w:val="22"/>
        </w:rPr>
        <w:t>”</w:t>
      </w:r>
      <w:r>
        <w:rPr>
          <w:rFonts w:hint="eastAsia" w:eastAsia="仿宋_GB2312"/>
          <w:kern w:val="0"/>
          <w:sz w:val="22"/>
          <w:szCs w:val="22"/>
        </w:rPr>
        <w:t>填报基本支出中的一般商品和服务支出。</w:t>
      </w:r>
    </w:p>
    <w:p>
      <w:pPr>
        <w:widowControl/>
        <w:jc w:val="center"/>
        <w:rPr>
          <w:rFonts w:ascii="方正小标宋_GBK" w:hAnsi="宋体" w:eastAsia="方正小标宋_GBK" w:cs="宋体"/>
          <w:kern w:val="0"/>
          <w:sz w:val="36"/>
          <w:szCs w:val="36"/>
        </w:rPr>
      </w:pPr>
      <w:r>
        <w:rPr>
          <w:rFonts w:ascii="方正小标宋_GBK" w:hAnsi="宋体" w:eastAsia="方正小标宋_GBK" w:cs="宋体"/>
          <w:kern w:val="0"/>
          <w:sz w:val="36"/>
          <w:szCs w:val="36"/>
        </w:rPr>
        <w:t>2018</w:t>
      </w:r>
      <w:r>
        <w:rPr>
          <w:rFonts w:hint="eastAsia" w:ascii="方正小标宋_GBK" w:hAnsi="宋体" w:eastAsia="方正小标宋_GBK" w:cs="宋体"/>
          <w:kern w:val="0"/>
          <w:sz w:val="36"/>
          <w:szCs w:val="36"/>
        </w:rPr>
        <w:t>年度县级专项资金绩效目标自评表</w:t>
      </w:r>
    </w:p>
    <w:tbl>
      <w:tblPr>
        <w:tblStyle w:val="7"/>
        <w:tblW w:w="10060" w:type="dxa"/>
        <w:jc w:val="center"/>
        <w:tblInd w:w="0" w:type="dxa"/>
        <w:tblLayout w:type="fixed"/>
        <w:tblCellMar>
          <w:top w:w="0" w:type="dxa"/>
          <w:left w:w="108" w:type="dxa"/>
          <w:bottom w:w="0" w:type="dxa"/>
          <w:right w:w="108" w:type="dxa"/>
        </w:tblCellMar>
      </w:tblPr>
      <w:tblGrid>
        <w:gridCol w:w="769"/>
        <w:gridCol w:w="675"/>
        <w:gridCol w:w="709"/>
        <w:gridCol w:w="1701"/>
        <w:gridCol w:w="1843"/>
        <w:gridCol w:w="1276"/>
        <w:gridCol w:w="1073"/>
        <w:gridCol w:w="31"/>
        <w:gridCol w:w="1983"/>
      </w:tblGrid>
      <w:tr>
        <w:tblPrEx>
          <w:tblLayout w:type="fixed"/>
          <w:tblCellMar>
            <w:top w:w="0" w:type="dxa"/>
            <w:left w:w="108" w:type="dxa"/>
            <w:bottom w:w="0" w:type="dxa"/>
            <w:right w:w="108" w:type="dxa"/>
          </w:tblCellMar>
        </w:tblPrEx>
        <w:trPr>
          <w:trHeight w:val="270" w:hRule="atLeast"/>
          <w:jc w:val="center"/>
        </w:trPr>
        <w:tc>
          <w:tcPr>
            <w:tcW w:w="10060" w:type="dxa"/>
            <w:gridSpan w:val="9"/>
            <w:tcBorders>
              <w:top w:val="nil"/>
              <w:left w:val="nil"/>
              <w:bottom w:val="single" w:color="auto" w:sz="4" w:space="0"/>
              <w:right w:val="nil"/>
            </w:tcBorders>
            <w:vAlign w:val="center"/>
          </w:tcPr>
          <w:p>
            <w:pPr>
              <w:widowControl/>
              <w:jc w:val="center"/>
              <w:rPr>
                <w:rFonts w:ascii="楷体_GB2312" w:hAnsi="宋体" w:eastAsia="楷体_GB2312" w:cs="宋体"/>
                <w:b/>
                <w:bCs/>
                <w:kern w:val="0"/>
                <w:sz w:val="22"/>
              </w:rPr>
            </w:pPr>
          </w:p>
        </w:tc>
      </w:tr>
      <w:tr>
        <w:tblPrEx>
          <w:tblLayout w:type="fixed"/>
          <w:tblCellMar>
            <w:top w:w="0" w:type="dxa"/>
            <w:left w:w="108" w:type="dxa"/>
            <w:bottom w:w="0" w:type="dxa"/>
            <w:right w:w="108" w:type="dxa"/>
          </w:tblCellMar>
        </w:tblPrEx>
        <w:trPr>
          <w:trHeight w:val="608" w:hRule="atLeast"/>
          <w:jc w:val="center"/>
        </w:trPr>
        <w:tc>
          <w:tcPr>
            <w:tcW w:w="2153"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专项资金名称</w:t>
            </w:r>
          </w:p>
        </w:tc>
        <w:tc>
          <w:tcPr>
            <w:tcW w:w="354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供销社综合改革发展专项资金</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负责人</w:t>
            </w:r>
          </w:p>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及电话</w:t>
            </w:r>
          </w:p>
        </w:tc>
        <w:tc>
          <w:tcPr>
            <w:tcW w:w="3087" w:type="dxa"/>
            <w:gridSpan w:val="3"/>
            <w:tcBorders>
              <w:top w:val="single" w:color="auto" w:sz="4" w:space="0"/>
              <w:left w:val="single" w:color="auto" w:sz="4" w:space="0"/>
              <w:bottom w:val="single" w:color="auto" w:sz="4" w:space="0"/>
              <w:right w:val="single" w:color="auto" w:sz="4" w:space="0"/>
            </w:tcBorders>
            <w:vAlign w:val="bottom"/>
          </w:tcPr>
          <w:p>
            <w:pPr>
              <w:widowControl/>
              <w:jc w:val="left"/>
              <w:rPr>
                <w:rFonts w:ascii="宋体" w:cs="宋体"/>
                <w:kern w:val="0"/>
                <w:szCs w:val="21"/>
              </w:rPr>
            </w:pPr>
            <w:r>
              <w:rPr>
                <w:rFonts w:hint="eastAsia" w:ascii="宋体" w:hAnsi="宋体" w:cs="宋体"/>
                <w:kern w:val="0"/>
                <w:szCs w:val="21"/>
              </w:rPr>
              <w:t>　</w:t>
            </w:r>
            <w:r>
              <w:rPr>
                <w:rFonts w:hint="eastAsia" w:ascii="仿宋_GB2312" w:hAnsi="仿宋_GB2312" w:eastAsia="仿宋_GB2312" w:cs="仿宋_GB2312"/>
                <w:kern w:val="0"/>
                <w:szCs w:val="21"/>
                <w:lang w:eastAsia="zh-CN"/>
              </w:rPr>
              <w:t>尹朝阳</w:t>
            </w:r>
            <w:r>
              <w:rPr>
                <w:rFonts w:hint="eastAsia" w:ascii="仿宋_GB2312" w:hAnsi="仿宋_GB2312" w:eastAsia="仿宋_GB2312" w:cs="仿宋_GB2312"/>
                <w:kern w:val="0"/>
                <w:szCs w:val="21"/>
                <w:lang w:val="en-US" w:eastAsia="zh-CN"/>
              </w:rPr>
              <w:t xml:space="preserve"> 18073481965</w:t>
            </w:r>
          </w:p>
        </w:tc>
      </w:tr>
      <w:tr>
        <w:tblPrEx>
          <w:tblLayout w:type="fixed"/>
          <w:tblCellMar>
            <w:top w:w="0" w:type="dxa"/>
            <w:left w:w="108" w:type="dxa"/>
            <w:bottom w:w="0" w:type="dxa"/>
            <w:right w:w="108" w:type="dxa"/>
          </w:tblCellMar>
        </w:tblPrEx>
        <w:trPr>
          <w:trHeight w:val="445" w:hRule="atLeast"/>
          <w:jc w:val="center"/>
        </w:trPr>
        <w:tc>
          <w:tcPr>
            <w:tcW w:w="2153"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县级主管部门</w:t>
            </w:r>
          </w:p>
        </w:tc>
        <w:tc>
          <w:tcPr>
            <w:tcW w:w="354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eastAsia="zh-CN"/>
              </w:rPr>
              <w:t>衡山县供销合作社联合社</w:t>
            </w:r>
            <w:r>
              <w:rPr>
                <w:rFonts w:hint="eastAsia" w:ascii="仿宋_GB2312" w:hAnsi="宋体" w:eastAsia="仿宋_GB2312" w:cs="宋体"/>
                <w:kern w:val="0"/>
                <w:szCs w:val="21"/>
              </w:rPr>
              <w:t>　</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实施单位</w:t>
            </w:r>
          </w:p>
        </w:tc>
        <w:tc>
          <w:tcPr>
            <w:tcW w:w="3087" w:type="dxa"/>
            <w:gridSpan w:val="3"/>
            <w:tcBorders>
              <w:top w:val="single" w:color="auto" w:sz="4" w:space="0"/>
              <w:left w:val="single" w:color="auto" w:sz="4" w:space="0"/>
              <w:bottom w:val="single" w:color="auto" w:sz="4" w:space="0"/>
              <w:right w:val="single" w:color="auto" w:sz="4" w:space="0"/>
            </w:tcBorders>
            <w:vAlign w:val="bottom"/>
          </w:tcPr>
          <w:p>
            <w:pPr>
              <w:widowControl/>
              <w:jc w:val="left"/>
              <w:rPr>
                <w:rFonts w:ascii="宋体" w:cs="宋体"/>
                <w:kern w:val="0"/>
                <w:szCs w:val="21"/>
              </w:rPr>
            </w:pPr>
            <w:r>
              <w:rPr>
                <w:rFonts w:hint="eastAsia" w:ascii="宋体" w:hAnsi="宋体" w:cs="宋体"/>
                <w:kern w:val="0"/>
                <w:szCs w:val="21"/>
              </w:rPr>
              <w:t>　</w:t>
            </w:r>
            <w:r>
              <w:rPr>
                <w:rFonts w:hint="eastAsia" w:ascii="仿宋_GB2312" w:hAnsi="仿宋_GB2312" w:eastAsia="仿宋_GB2312" w:cs="仿宋_GB2312"/>
                <w:kern w:val="0"/>
                <w:szCs w:val="21"/>
                <w:lang w:eastAsia="zh-CN"/>
              </w:rPr>
              <w:t>衡山县惠农服务有限公司</w:t>
            </w:r>
          </w:p>
        </w:tc>
      </w:tr>
      <w:tr>
        <w:tblPrEx>
          <w:tblLayout w:type="fixed"/>
          <w:tblCellMar>
            <w:top w:w="0" w:type="dxa"/>
            <w:left w:w="108" w:type="dxa"/>
            <w:bottom w:w="0" w:type="dxa"/>
            <w:right w:w="108" w:type="dxa"/>
          </w:tblCellMar>
        </w:tblPrEx>
        <w:trPr>
          <w:trHeight w:val="425" w:hRule="atLeast"/>
          <w:jc w:val="center"/>
        </w:trPr>
        <w:tc>
          <w:tcPr>
            <w:tcW w:w="2153"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项目资金（万元）</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全年预算数（</w:t>
            </w:r>
            <w:r>
              <w:rPr>
                <w:rFonts w:ascii="仿宋_GB2312" w:hAnsi="宋体" w:eastAsia="仿宋_GB2312" w:cs="宋体"/>
                <w:kern w:val="0"/>
                <w:szCs w:val="21"/>
              </w:rPr>
              <w:t>A</w:t>
            </w:r>
            <w:r>
              <w:rPr>
                <w:rFonts w:hint="eastAsia" w:ascii="仿宋_GB2312" w:hAnsi="宋体" w:eastAsia="仿宋_GB2312" w:cs="宋体"/>
                <w:kern w:val="0"/>
                <w:szCs w:val="21"/>
              </w:rPr>
              <w:t>）</w:t>
            </w:r>
          </w:p>
        </w:tc>
        <w:tc>
          <w:tcPr>
            <w:tcW w:w="234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全年执行数（</w:t>
            </w:r>
            <w:r>
              <w:rPr>
                <w:rFonts w:ascii="仿宋_GB2312" w:hAnsi="宋体" w:eastAsia="仿宋_GB2312" w:cs="宋体"/>
                <w:kern w:val="0"/>
                <w:szCs w:val="21"/>
              </w:rPr>
              <w:t>B</w:t>
            </w:r>
            <w:r>
              <w:rPr>
                <w:rFonts w:hint="eastAsia" w:ascii="仿宋_GB2312" w:hAnsi="宋体" w:eastAsia="仿宋_GB2312" w:cs="宋体"/>
                <w:kern w:val="0"/>
                <w:szCs w:val="21"/>
              </w:rPr>
              <w:t>）</w:t>
            </w:r>
          </w:p>
        </w:tc>
        <w:tc>
          <w:tcPr>
            <w:tcW w:w="201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执行率（</w:t>
            </w:r>
            <w:r>
              <w:rPr>
                <w:rFonts w:ascii="仿宋_GB2312" w:hAnsi="宋体" w:eastAsia="仿宋_GB2312" w:cs="宋体"/>
                <w:kern w:val="0"/>
                <w:szCs w:val="21"/>
              </w:rPr>
              <w:t>B</w:t>
            </w:r>
            <w:r>
              <w:rPr>
                <w:rFonts w:hint="eastAsia" w:ascii="仿宋_GB2312" w:hAnsi="宋体" w:eastAsia="仿宋_GB2312" w:cs="宋体"/>
                <w:kern w:val="0"/>
                <w:szCs w:val="21"/>
              </w:rPr>
              <w:t>／</w:t>
            </w:r>
            <w:r>
              <w:rPr>
                <w:rFonts w:ascii="仿宋_GB2312" w:hAnsi="宋体" w:eastAsia="仿宋_GB2312" w:cs="宋体"/>
                <w:kern w:val="0"/>
                <w:szCs w:val="21"/>
              </w:rPr>
              <w:t>A</w:t>
            </w:r>
            <w:r>
              <w:rPr>
                <w:rFonts w:hint="eastAsia" w:ascii="仿宋_GB2312" w:hAnsi="宋体" w:eastAsia="仿宋_GB2312" w:cs="宋体"/>
                <w:kern w:val="0"/>
                <w:szCs w:val="21"/>
              </w:rPr>
              <w:t>）</w:t>
            </w:r>
          </w:p>
        </w:tc>
      </w:tr>
      <w:tr>
        <w:tblPrEx>
          <w:tblLayout w:type="fixed"/>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年度资金总额</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230</w:t>
            </w:r>
            <w:r>
              <w:rPr>
                <w:rFonts w:hint="eastAsia" w:ascii="仿宋_GB2312" w:hAnsi="宋体" w:eastAsia="仿宋_GB2312" w:cs="宋体"/>
                <w:kern w:val="0"/>
                <w:szCs w:val="21"/>
              </w:rPr>
              <w:t>　</w:t>
            </w:r>
          </w:p>
        </w:tc>
        <w:tc>
          <w:tcPr>
            <w:tcW w:w="234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230</w:t>
            </w:r>
          </w:p>
        </w:tc>
        <w:tc>
          <w:tcPr>
            <w:tcW w:w="201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r>
              <w:rPr>
                <w:rFonts w:hint="eastAsia" w:ascii="仿宋_GB2312" w:hAnsi="宋体" w:eastAsia="仿宋_GB2312" w:cs="宋体"/>
                <w:kern w:val="0"/>
                <w:szCs w:val="21"/>
              </w:rPr>
              <w:t>　</w:t>
            </w:r>
          </w:p>
        </w:tc>
      </w:tr>
      <w:tr>
        <w:tblPrEx>
          <w:tblLayout w:type="fixed"/>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其中：中央、省、市补助</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234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p>
        </w:tc>
        <w:tc>
          <w:tcPr>
            <w:tcW w:w="201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p>
        </w:tc>
      </w:tr>
      <w:tr>
        <w:tblPrEx>
          <w:tblLayout w:type="fixed"/>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ascii="仿宋_GB2312" w:hAnsi="宋体" w:eastAsia="仿宋_GB2312" w:cs="宋体"/>
                <w:kern w:val="0"/>
                <w:szCs w:val="21"/>
              </w:rPr>
              <w:t xml:space="preserve">  </w:t>
            </w:r>
            <w:r>
              <w:rPr>
                <w:rFonts w:hint="eastAsia" w:ascii="仿宋_GB2312" w:hAnsi="宋体" w:eastAsia="仿宋_GB2312" w:cs="宋体"/>
                <w:kern w:val="0"/>
                <w:szCs w:val="21"/>
              </w:rPr>
              <w:t>县级资金</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230</w:t>
            </w:r>
            <w:r>
              <w:rPr>
                <w:rFonts w:hint="eastAsia" w:ascii="仿宋_GB2312" w:hAnsi="宋体" w:eastAsia="仿宋_GB2312" w:cs="宋体"/>
                <w:kern w:val="0"/>
                <w:szCs w:val="21"/>
              </w:rPr>
              <w:t>　</w:t>
            </w:r>
          </w:p>
        </w:tc>
        <w:tc>
          <w:tcPr>
            <w:tcW w:w="234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230</w:t>
            </w:r>
          </w:p>
        </w:tc>
        <w:tc>
          <w:tcPr>
            <w:tcW w:w="201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r>
      <w:tr>
        <w:tblPrEx>
          <w:tblLayout w:type="fixed"/>
          <w:tblCellMar>
            <w:top w:w="0" w:type="dxa"/>
            <w:left w:w="108" w:type="dxa"/>
            <w:bottom w:w="0" w:type="dxa"/>
            <w:right w:w="108" w:type="dxa"/>
          </w:tblCellMar>
        </w:tblPrEx>
        <w:trPr>
          <w:trHeight w:val="425" w:hRule="atLeast"/>
          <w:jc w:val="center"/>
        </w:trPr>
        <w:tc>
          <w:tcPr>
            <w:tcW w:w="2153"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ascii="仿宋_GB2312" w:hAnsi="宋体" w:eastAsia="仿宋_GB2312" w:cs="宋体"/>
                <w:kern w:val="0"/>
                <w:szCs w:val="21"/>
              </w:rPr>
              <w:t xml:space="preserve">      </w:t>
            </w:r>
            <w:r>
              <w:rPr>
                <w:rFonts w:hint="eastAsia" w:ascii="仿宋_GB2312" w:hAnsi="宋体" w:eastAsia="仿宋_GB2312" w:cs="宋体"/>
                <w:kern w:val="0"/>
                <w:szCs w:val="21"/>
              </w:rPr>
              <w:t>其他资金</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234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201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11"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年度总体目标</w:t>
            </w:r>
          </w:p>
        </w:tc>
        <w:tc>
          <w:tcPr>
            <w:tcW w:w="4928"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仿宋_GB2312" w:hAnsi="宋体" w:eastAsia="仿宋_GB2312" w:cs="宋体"/>
                <w:kern w:val="0"/>
                <w:szCs w:val="21"/>
              </w:rPr>
              <w:t>年初设定目标</w:t>
            </w:r>
            <w:r>
              <w:rPr>
                <w:rFonts w:hint="eastAsia" w:ascii="宋体" w:hAnsi="宋体" w:cs="宋体"/>
                <w:kern w:val="0"/>
                <w:szCs w:val="21"/>
              </w:rPr>
              <w:t>　</w:t>
            </w:r>
          </w:p>
        </w:tc>
        <w:tc>
          <w:tcPr>
            <w:tcW w:w="4363"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全年实际完成情况</w:t>
            </w:r>
          </w:p>
        </w:tc>
      </w:tr>
      <w:tr>
        <w:tblPrEx>
          <w:tblLayout w:type="fixed"/>
          <w:tblCellMar>
            <w:top w:w="0" w:type="dxa"/>
            <w:left w:w="108" w:type="dxa"/>
            <w:bottom w:w="0" w:type="dxa"/>
            <w:right w:w="108" w:type="dxa"/>
          </w:tblCellMar>
        </w:tblPrEx>
        <w:trPr>
          <w:trHeight w:val="46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4928"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Cs w:val="21"/>
              </w:rPr>
            </w:pPr>
            <w:r>
              <w:rPr>
                <w:rFonts w:hint="eastAsia" w:ascii="仿宋_GB2312" w:hAnsi="仿宋_GB2312" w:eastAsia="仿宋_GB2312" w:cs="仿宋_GB2312"/>
                <w:kern w:val="0"/>
                <w:szCs w:val="21"/>
                <w:lang w:val="en-US" w:eastAsia="zh-CN"/>
              </w:rPr>
              <w:t>520万元</w:t>
            </w:r>
            <w:r>
              <w:rPr>
                <w:rFonts w:hint="eastAsia" w:ascii="仿宋_GB2312" w:hAnsi="仿宋_GB2312" w:eastAsia="仿宋_GB2312" w:cs="仿宋_GB2312"/>
                <w:kern w:val="0"/>
                <w:szCs w:val="21"/>
              </w:rPr>
              <w:t>　</w:t>
            </w:r>
          </w:p>
        </w:tc>
        <w:tc>
          <w:tcPr>
            <w:tcW w:w="4363"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520万元</w:t>
            </w: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绩</w:t>
            </w:r>
            <w:r>
              <w:rPr>
                <w:rFonts w:ascii="仿宋_GB2312" w:hAnsi="宋体" w:eastAsia="仿宋_GB2312" w:cs="宋体"/>
                <w:kern w:val="0"/>
                <w:szCs w:val="21"/>
              </w:rPr>
              <w:t xml:space="preserve">  </w:t>
            </w:r>
            <w:r>
              <w:rPr>
                <w:rFonts w:hint="eastAsia" w:ascii="仿宋_GB2312" w:hAnsi="宋体" w:eastAsia="仿宋_GB2312" w:cs="宋体"/>
                <w:kern w:val="0"/>
                <w:szCs w:val="21"/>
              </w:rPr>
              <w:t>效</w:t>
            </w:r>
            <w:r>
              <w:rPr>
                <w:rFonts w:ascii="仿宋_GB2312" w:hAnsi="宋体" w:eastAsia="仿宋_GB2312" w:cs="宋体"/>
                <w:kern w:val="0"/>
                <w:szCs w:val="21"/>
              </w:rPr>
              <w:t xml:space="preserve">    </w:t>
            </w:r>
            <w:r>
              <w:rPr>
                <w:rFonts w:hint="eastAsia" w:ascii="仿宋_GB2312" w:hAnsi="宋体" w:eastAsia="仿宋_GB2312" w:cs="宋体"/>
                <w:kern w:val="0"/>
                <w:szCs w:val="21"/>
              </w:rPr>
              <w:t>指</w:t>
            </w:r>
            <w:r>
              <w:rPr>
                <w:rFonts w:ascii="仿宋_GB2312" w:hAnsi="宋体" w:eastAsia="仿宋_GB2312" w:cs="宋体"/>
                <w:kern w:val="0"/>
                <w:szCs w:val="21"/>
              </w:rPr>
              <w:t xml:space="preserve">  </w:t>
            </w:r>
            <w:r>
              <w:rPr>
                <w:rFonts w:hint="eastAsia" w:ascii="仿宋_GB2312" w:hAnsi="宋体" w:eastAsia="仿宋_GB2312" w:cs="宋体"/>
                <w:kern w:val="0"/>
                <w:szCs w:val="21"/>
              </w:rPr>
              <w:t>标</w:t>
            </w:r>
          </w:p>
        </w:tc>
        <w:tc>
          <w:tcPr>
            <w:tcW w:w="675" w:type="dxa"/>
            <w:tcBorders>
              <w:top w:val="single" w:color="auto" w:sz="4" w:space="0"/>
              <w:left w:val="nil"/>
              <w:bottom w:val="single" w:color="auto" w:sz="4" w:space="0"/>
              <w:right w:val="nil"/>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一级指标</w:t>
            </w:r>
          </w:p>
        </w:tc>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二级指标</w:t>
            </w:r>
          </w:p>
        </w:tc>
        <w:tc>
          <w:tcPr>
            <w:tcW w:w="1701"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三级指标</w:t>
            </w:r>
          </w:p>
        </w:tc>
        <w:tc>
          <w:tcPr>
            <w:tcW w:w="1843"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年度指标值</w:t>
            </w:r>
          </w:p>
        </w:tc>
        <w:tc>
          <w:tcPr>
            <w:tcW w:w="1104" w:type="dxa"/>
            <w:gridSpan w:val="2"/>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全年</w:t>
            </w:r>
          </w:p>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完成值</w:t>
            </w:r>
          </w:p>
        </w:tc>
        <w:tc>
          <w:tcPr>
            <w:tcW w:w="1983"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未完成原因和</w:t>
            </w:r>
          </w:p>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改进措施</w:t>
            </w:r>
          </w:p>
        </w:tc>
      </w:tr>
      <w:tr>
        <w:tblPrEx>
          <w:tblLayout w:type="fixed"/>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产</w:t>
            </w:r>
            <w:r>
              <w:rPr>
                <w:rFonts w:ascii="仿宋_GB2312" w:hAnsi="宋体" w:eastAsia="仿宋_GB2312" w:cs="宋体"/>
                <w:kern w:val="0"/>
                <w:szCs w:val="21"/>
              </w:rPr>
              <w:t xml:space="preserve">   </w:t>
            </w:r>
            <w:r>
              <w:rPr>
                <w:rFonts w:hint="eastAsia" w:ascii="仿宋_GB2312" w:hAnsi="宋体" w:eastAsia="仿宋_GB2312" w:cs="宋体"/>
                <w:kern w:val="0"/>
                <w:szCs w:val="21"/>
              </w:rPr>
              <w:t>出</w:t>
            </w:r>
            <w:r>
              <w:rPr>
                <w:rFonts w:ascii="仿宋_GB2312" w:hAnsi="宋体" w:eastAsia="仿宋_GB2312" w:cs="宋体"/>
                <w:kern w:val="0"/>
                <w:szCs w:val="21"/>
              </w:rPr>
              <w:t xml:space="preserve">   </w:t>
            </w:r>
            <w:r>
              <w:rPr>
                <w:rFonts w:hint="eastAsia" w:ascii="仿宋_GB2312" w:hAnsi="宋体" w:eastAsia="仿宋_GB2312" w:cs="宋体"/>
                <w:kern w:val="0"/>
                <w:szCs w:val="21"/>
              </w:rPr>
              <w:t>指</w:t>
            </w:r>
            <w:r>
              <w:rPr>
                <w:rFonts w:ascii="仿宋_GB2312" w:hAnsi="宋体" w:eastAsia="仿宋_GB2312" w:cs="宋体"/>
                <w:kern w:val="0"/>
                <w:szCs w:val="21"/>
              </w:rPr>
              <w:t xml:space="preserve">   </w:t>
            </w:r>
            <w:r>
              <w:rPr>
                <w:rFonts w:hint="eastAsia" w:ascii="仿宋_GB2312" w:hAnsi="宋体" w:eastAsia="仿宋_GB2312" w:cs="宋体"/>
                <w:kern w:val="0"/>
                <w:szCs w:val="21"/>
              </w:rPr>
              <w:t>标</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数量指标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建设</w:t>
            </w:r>
            <w:r>
              <w:rPr>
                <w:rFonts w:hint="eastAsia" w:ascii="仿宋_GB2312" w:hAnsi="宋体" w:eastAsia="仿宋_GB2312" w:cs="宋体"/>
                <w:kern w:val="0"/>
                <w:szCs w:val="21"/>
                <w:lang w:val="en-US" w:eastAsia="zh-CN"/>
              </w:rPr>
              <w:t>1个县级农产品交易中心</w:t>
            </w:r>
          </w:p>
        </w:tc>
        <w:tc>
          <w:tcPr>
            <w:tcW w:w="184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衡山县农特产品直销中心</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建成</w:t>
            </w:r>
            <w:r>
              <w:rPr>
                <w:rFonts w:hint="eastAsia" w:ascii="仿宋_GB2312" w:hAnsi="宋体" w:eastAsia="仿宋_GB2312" w:cs="宋体"/>
                <w:kern w:val="0"/>
                <w:szCs w:val="21"/>
                <w:lang w:val="en-US" w:eastAsia="zh-CN"/>
              </w:rPr>
              <w:t>1个新型职业农民培训中心</w:t>
            </w:r>
          </w:p>
        </w:tc>
        <w:tc>
          <w:tcPr>
            <w:tcW w:w="184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衡山县供销社新型职业农民培训中心</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升级改造</w:t>
            </w:r>
            <w:r>
              <w:rPr>
                <w:rFonts w:hint="eastAsia" w:ascii="仿宋_GB2312" w:hAnsi="宋体" w:eastAsia="仿宋_GB2312" w:cs="宋体"/>
                <w:kern w:val="0"/>
                <w:szCs w:val="21"/>
                <w:lang w:val="en-US" w:eastAsia="zh-CN"/>
              </w:rPr>
              <w:t>1个县级电子商务综合服务平台</w:t>
            </w:r>
          </w:p>
        </w:tc>
        <w:tc>
          <w:tcPr>
            <w:tcW w:w="184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衡山县惠农供销电子商务县级营运中心</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1</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rPr>
            </w:pP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建设</w:t>
            </w:r>
            <w:r>
              <w:rPr>
                <w:rFonts w:hint="eastAsia" w:ascii="仿宋_GB2312" w:hAnsi="宋体" w:eastAsia="仿宋_GB2312" w:cs="宋体"/>
                <w:kern w:val="0"/>
                <w:szCs w:val="21"/>
                <w:lang w:val="en-US" w:eastAsia="zh-CN"/>
              </w:rPr>
              <w:t>3个乡镇惠农综合服务中心</w:t>
            </w:r>
          </w:p>
        </w:tc>
        <w:tc>
          <w:tcPr>
            <w:tcW w:w="184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开云、福田、萱洲</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rPr>
            </w:pP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建设</w:t>
            </w:r>
            <w:r>
              <w:rPr>
                <w:rFonts w:hint="eastAsia" w:ascii="仿宋_GB2312" w:hAnsi="宋体" w:eastAsia="仿宋_GB2312" w:cs="宋体"/>
                <w:kern w:val="0"/>
                <w:szCs w:val="21"/>
                <w:lang w:val="en-US" w:eastAsia="zh-CN"/>
              </w:rPr>
              <w:t>11个村级惠农综合服务社</w:t>
            </w:r>
          </w:p>
        </w:tc>
        <w:tc>
          <w:tcPr>
            <w:tcW w:w="184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长江、永和、白果、新桥等</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11</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质量指标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构建基层组织体系</w:t>
            </w:r>
          </w:p>
        </w:tc>
        <w:tc>
          <w:tcPr>
            <w:tcW w:w="1843" w:type="dxa"/>
            <w:tcBorders>
              <w:top w:val="single" w:color="auto" w:sz="4" w:space="0"/>
              <w:left w:val="nil"/>
              <w:bottom w:val="single" w:color="auto" w:sz="4" w:space="0"/>
              <w:right w:val="single" w:color="auto" w:sz="4" w:space="0"/>
            </w:tcBorders>
            <w:vAlign w:val="bottom"/>
          </w:tcPr>
          <w:p>
            <w:pPr>
              <w:widowControl/>
              <w:jc w:val="both"/>
              <w:rPr>
                <w:rFonts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eastAsia="zh-CN"/>
              </w:rPr>
              <w:t>是</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PrEx>
        <w:trPr>
          <w:trHeight w:val="353"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构建惠农综合服务工程体系</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eastAsia="zh-CN"/>
              </w:rPr>
              <w:t>是</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时效指标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资金到位</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r>
              <w:rPr>
                <w:rFonts w:hint="eastAsia" w:ascii="仿宋_GB2312" w:hAnsi="宋体" w:eastAsia="仿宋_GB2312" w:cs="宋体"/>
                <w:kern w:val="0"/>
                <w:szCs w:val="21"/>
                <w:lang w:eastAsia="zh-CN"/>
              </w:rPr>
              <w:t>资金到位情况</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项目建设进度</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r>
              <w:rPr>
                <w:rFonts w:hint="eastAsia" w:ascii="仿宋_GB2312" w:hAnsi="宋体" w:eastAsia="仿宋_GB2312" w:cs="宋体"/>
                <w:kern w:val="0"/>
                <w:szCs w:val="21"/>
                <w:lang w:eastAsia="zh-CN"/>
              </w:rPr>
              <w:t>项目建设情况</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成本指标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农资储备物流配送中心建设资金</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30万元</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供销综合改革发展专项资金</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100万元</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基层组织建设工程专项资金</w:t>
            </w:r>
          </w:p>
        </w:tc>
        <w:tc>
          <w:tcPr>
            <w:tcW w:w="1843" w:type="dxa"/>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lang w:val="en-US" w:eastAsia="zh-CN"/>
              </w:rPr>
            </w:pPr>
            <w:r>
              <w:rPr>
                <w:rFonts w:hint="eastAsia" w:ascii="仿宋_GB2312" w:hAnsi="宋体" w:eastAsia="仿宋_GB2312" w:cs="宋体"/>
                <w:kern w:val="0"/>
                <w:szCs w:val="21"/>
                <w:lang w:val="en-US" w:eastAsia="zh-CN"/>
              </w:rPr>
              <w:t>100万元</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hint="eastAsia"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rPr>
            </w:pPr>
          </w:p>
        </w:tc>
      </w:tr>
      <w:tr>
        <w:tblPrEx>
          <w:tblLayout w:type="fixed"/>
          <w:tblCellMar>
            <w:top w:w="0" w:type="dxa"/>
            <w:left w:w="108" w:type="dxa"/>
            <w:bottom w:w="0" w:type="dxa"/>
            <w:right w:w="108" w:type="dxa"/>
          </w:tblCellMar>
        </w:tblPrEx>
        <w:trPr>
          <w:trHeight w:val="42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省级商业流通发展专项资金</w:t>
            </w:r>
          </w:p>
        </w:tc>
        <w:tc>
          <w:tcPr>
            <w:tcW w:w="1843"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290万元</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556"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50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效益</w:t>
            </w:r>
            <w:r>
              <w:rPr>
                <w:rFonts w:ascii="仿宋_GB2312" w:hAnsi="宋体" w:eastAsia="仿宋_GB2312" w:cs="宋体"/>
                <w:kern w:val="0"/>
                <w:szCs w:val="21"/>
              </w:rPr>
              <w:t xml:space="preserve">   </w:t>
            </w:r>
            <w:r>
              <w:rPr>
                <w:rFonts w:hint="eastAsia" w:ascii="仿宋_GB2312" w:hAnsi="宋体" w:eastAsia="仿宋_GB2312" w:cs="宋体"/>
                <w:kern w:val="0"/>
                <w:szCs w:val="21"/>
              </w:rPr>
              <w:t>指标</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经济效益指标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农副产品销售额增长率</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r>
              <w:rPr>
                <w:rFonts w:hint="eastAsia" w:ascii="仿宋_GB2312" w:hAnsi="宋体" w:eastAsia="仿宋_GB2312" w:cs="宋体"/>
                <w:kern w:val="0"/>
                <w:szCs w:val="21"/>
                <w:lang w:val="en-US" w:eastAsia="zh-CN"/>
              </w:rPr>
              <w:t>40.05%</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r>
              <w:rPr>
                <w:rFonts w:hint="eastAsia" w:ascii="仿宋_GB2312" w:hAnsi="宋体" w:eastAsia="仿宋_GB2312" w:cs="宋体"/>
                <w:kern w:val="0"/>
                <w:szCs w:val="21"/>
                <w:lang w:val="en-US" w:eastAsia="zh-CN"/>
              </w:rPr>
              <w:t>40.05%</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623"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销售利润增长率</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r>
              <w:rPr>
                <w:rFonts w:hint="eastAsia" w:ascii="仿宋_GB2312" w:hAnsi="宋体" w:eastAsia="仿宋_GB2312" w:cs="宋体"/>
                <w:kern w:val="0"/>
                <w:szCs w:val="21"/>
                <w:lang w:val="en-US" w:eastAsia="zh-CN"/>
              </w:rPr>
              <w:t>38.95%</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r>
              <w:rPr>
                <w:rFonts w:hint="eastAsia" w:ascii="仿宋_GB2312" w:hAnsi="宋体" w:eastAsia="仿宋_GB2312" w:cs="宋体"/>
                <w:kern w:val="0"/>
                <w:szCs w:val="21"/>
                <w:lang w:val="en-US" w:eastAsia="zh-CN"/>
              </w:rPr>
              <w:t>38.95%</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397"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kern w:val="0"/>
                <w:szCs w:val="21"/>
              </w:rPr>
            </w:pPr>
            <w:r>
              <w:rPr>
                <w:rFonts w:hint="eastAsia" w:ascii="仿宋_GB2312" w:hAnsi="宋体" w:eastAsia="仿宋_GB2312" w:cs="宋体"/>
                <w:kern w:val="0"/>
                <w:szCs w:val="21"/>
              </w:rPr>
              <w:t>绩效指标</w:t>
            </w: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kern w:val="0"/>
                <w:szCs w:val="21"/>
              </w:rPr>
            </w:pPr>
            <w:r>
              <w:rPr>
                <w:rFonts w:hint="eastAsia" w:ascii="仿宋_GB2312" w:hAnsi="宋体" w:eastAsia="仿宋_GB2312" w:cs="宋体"/>
                <w:kern w:val="0"/>
                <w:szCs w:val="21"/>
              </w:rPr>
              <w:t>效</w:t>
            </w:r>
            <w:r>
              <w:rPr>
                <w:rFonts w:ascii="仿宋_GB2312" w:hAnsi="宋体" w:eastAsia="仿宋_GB2312" w:cs="宋体"/>
                <w:kern w:val="0"/>
                <w:szCs w:val="21"/>
              </w:rPr>
              <w:t xml:space="preserve">   </w:t>
            </w:r>
            <w:r>
              <w:rPr>
                <w:rFonts w:hint="eastAsia" w:ascii="仿宋_GB2312" w:hAnsi="宋体" w:eastAsia="仿宋_GB2312" w:cs="宋体"/>
                <w:kern w:val="0"/>
                <w:szCs w:val="21"/>
              </w:rPr>
              <w:t>益</w:t>
            </w:r>
            <w:r>
              <w:rPr>
                <w:rFonts w:ascii="仿宋_GB2312" w:hAnsi="宋体" w:eastAsia="仿宋_GB2312" w:cs="宋体"/>
                <w:kern w:val="0"/>
                <w:szCs w:val="21"/>
              </w:rPr>
              <w:t xml:space="preserve">   </w:t>
            </w:r>
            <w:r>
              <w:rPr>
                <w:rFonts w:hint="eastAsia" w:ascii="仿宋_GB2312" w:hAnsi="宋体" w:eastAsia="仿宋_GB2312" w:cs="宋体"/>
                <w:kern w:val="0"/>
                <w:szCs w:val="21"/>
              </w:rPr>
              <w:t>指</w:t>
            </w:r>
            <w:r>
              <w:rPr>
                <w:rFonts w:ascii="仿宋_GB2312" w:hAnsi="宋体" w:eastAsia="仿宋_GB2312" w:cs="宋体"/>
                <w:kern w:val="0"/>
                <w:szCs w:val="21"/>
              </w:rPr>
              <w:t xml:space="preserve">   </w:t>
            </w:r>
            <w:r>
              <w:rPr>
                <w:rFonts w:hint="eastAsia" w:ascii="仿宋_GB2312" w:hAnsi="宋体" w:eastAsia="仿宋_GB2312" w:cs="宋体"/>
                <w:kern w:val="0"/>
                <w:szCs w:val="21"/>
              </w:rPr>
              <w:t>标</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生态效益</w:t>
            </w:r>
            <w:r>
              <w:rPr>
                <w:rFonts w:ascii="仿宋_GB2312" w:hAnsi="宋体" w:eastAsia="仿宋_GB2312" w:cs="宋体"/>
                <w:kern w:val="0"/>
                <w:szCs w:val="21"/>
              </w:rPr>
              <w:t xml:space="preserve">  </w:t>
            </w:r>
            <w:r>
              <w:rPr>
                <w:rFonts w:hint="eastAsia" w:ascii="仿宋_GB2312" w:hAnsi="宋体" w:eastAsia="仿宋_GB2312" w:cs="宋体"/>
                <w:kern w:val="0"/>
                <w:szCs w:val="21"/>
              </w:rPr>
              <w:t>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项目产出的生态效益情况</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加速农村土地流转、托管，有效利用闲置土地，有利于水土保持、增强土壤肥力</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eastAsia="zh-CN"/>
              </w:rPr>
              <w:t>是</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可持续影响指标</w:t>
            </w:r>
          </w:p>
        </w:tc>
        <w:tc>
          <w:tcPr>
            <w:tcW w:w="1701"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lang w:eastAsia="zh-CN"/>
              </w:rPr>
              <w:t>项目可持续性</w:t>
            </w:r>
          </w:p>
        </w:tc>
        <w:tc>
          <w:tcPr>
            <w:tcW w:w="1843"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lang w:eastAsia="zh-CN"/>
              </w:rPr>
              <w:t>项目后续运行及成效发挥的可持续影响情况</w:t>
            </w:r>
          </w:p>
        </w:tc>
        <w:tc>
          <w:tcPr>
            <w:tcW w:w="1276" w:type="dxa"/>
            <w:tcBorders>
              <w:top w:val="single" w:color="auto" w:sz="4" w:space="0"/>
              <w:left w:val="nil"/>
              <w:bottom w:val="single" w:color="auto" w:sz="4" w:space="0"/>
              <w:right w:val="single" w:color="auto" w:sz="4" w:space="0"/>
            </w:tcBorders>
            <w:vAlign w:val="bottom"/>
          </w:tcPr>
          <w:p>
            <w:pPr>
              <w:widowControl/>
              <w:spacing w:line="280" w:lineRule="exact"/>
              <w:jc w:val="center"/>
              <w:rPr>
                <w:rFonts w:ascii="仿宋_GB2312" w:hAnsi="宋体" w:eastAsia="仿宋_GB2312" w:cs="宋体"/>
                <w:kern w:val="0"/>
                <w:szCs w:val="21"/>
              </w:rPr>
            </w:pPr>
            <w:r>
              <w:rPr>
                <w:rFonts w:hint="eastAsia" w:ascii="仿宋_GB2312" w:hAnsi="宋体" w:eastAsia="仿宋_GB2312" w:cs="宋体"/>
                <w:kern w:val="0"/>
                <w:szCs w:val="21"/>
                <w:lang w:eastAsia="zh-CN"/>
              </w:rPr>
              <w:t>可持续发展</w:t>
            </w:r>
          </w:p>
        </w:tc>
        <w:tc>
          <w:tcPr>
            <w:tcW w:w="1104" w:type="dxa"/>
            <w:gridSpan w:val="2"/>
            <w:tcBorders>
              <w:top w:val="single" w:color="auto" w:sz="4" w:space="0"/>
              <w:left w:val="nil"/>
              <w:bottom w:val="single" w:color="auto" w:sz="4" w:space="0"/>
              <w:right w:val="single" w:color="auto" w:sz="4" w:space="0"/>
            </w:tcBorders>
            <w:vAlign w:val="bottom"/>
          </w:tcPr>
          <w:p>
            <w:pPr>
              <w:widowControl/>
              <w:spacing w:line="280" w:lineRule="exact"/>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spacing w:line="280" w:lineRule="exact"/>
              <w:jc w:val="center"/>
              <w:rPr>
                <w:rFonts w:ascii="仿宋_GB2312" w:hAnsi="宋体" w:eastAsia="仿宋_GB2312" w:cs="宋体"/>
                <w:kern w:val="0"/>
                <w:szCs w:val="21"/>
              </w:rPr>
            </w:pPr>
          </w:p>
        </w:tc>
        <w:tc>
          <w:tcPr>
            <w:tcW w:w="1104" w:type="dxa"/>
            <w:gridSpan w:val="2"/>
            <w:tcBorders>
              <w:top w:val="single" w:color="auto" w:sz="4" w:space="0"/>
              <w:left w:val="nil"/>
              <w:bottom w:val="single" w:color="auto" w:sz="4" w:space="0"/>
              <w:right w:val="single" w:color="auto" w:sz="4" w:space="0"/>
            </w:tcBorders>
            <w:vAlign w:val="bottom"/>
          </w:tcPr>
          <w:p>
            <w:pPr>
              <w:widowControl/>
              <w:spacing w:line="280" w:lineRule="exact"/>
              <w:jc w:val="center"/>
              <w:rPr>
                <w:rFonts w:ascii="仿宋_GB2312" w:hAnsi="宋体" w:eastAsia="仿宋_GB2312" w:cs="宋体"/>
                <w:kern w:val="0"/>
                <w:szCs w:val="21"/>
              </w:rPr>
            </w:pPr>
          </w:p>
        </w:tc>
        <w:tc>
          <w:tcPr>
            <w:tcW w:w="1983"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397"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w:t>
            </w:r>
          </w:p>
        </w:tc>
        <w:tc>
          <w:tcPr>
            <w:tcW w:w="1701"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spacing w:line="280" w:lineRule="exact"/>
              <w:jc w:val="center"/>
              <w:rPr>
                <w:rFonts w:ascii="仿宋_GB2312" w:hAnsi="宋体" w:eastAsia="仿宋_GB2312" w:cs="宋体"/>
                <w:kern w:val="0"/>
                <w:szCs w:val="21"/>
              </w:rPr>
            </w:pPr>
          </w:p>
        </w:tc>
        <w:tc>
          <w:tcPr>
            <w:tcW w:w="1104" w:type="dxa"/>
            <w:gridSpan w:val="2"/>
            <w:tcBorders>
              <w:top w:val="single" w:color="auto" w:sz="4" w:space="0"/>
              <w:left w:val="nil"/>
              <w:bottom w:val="single" w:color="auto" w:sz="4" w:space="0"/>
              <w:right w:val="single" w:color="auto" w:sz="4" w:space="0"/>
            </w:tcBorders>
            <w:vAlign w:val="bottom"/>
          </w:tcPr>
          <w:p>
            <w:pPr>
              <w:widowControl/>
              <w:spacing w:line="280" w:lineRule="exact"/>
              <w:jc w:val="center"/>
              <w:rPr>
                <w:rFonts w:ascii="仿宋_GB2312" w:hAnsi="宋体" w:eastAsia="仿宋_GB2312" w:cs="宋体"/>
                <w:kern w:val="0"/>
                <w:szCs w:val="21"/>
              </w:rPr>
            </w:pPr>
          </w:p>
        </w:tc>
        <w:tc>
          <w:tcPr>
            <w:tcW w:w="1983" w:type="dxa"/>
            <w:tcBorders>
              <w:top w:val="single" w:color="auto" w:sz="4" w:space="0"/>
              <w:left w:val="nil"/>
              <w:bottom w:val="single" w:color="auto" w:sz="4" w:space="0"/>
              <w:right w:val="single" w:color="auto" w:sz="4" w:space="0"/>
            </w:tcBorders>
            <w:vAlign w:val="bottom"/>
          </w:tcPr>
          <w:p>
            <w:pPr>
              <w:widowControl/>
              <w:spacing w:line="280" w:lineRule="exact"/>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满意度指标</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服务对象满意度指标</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项目实施结果</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lang w:eastAsia="zh-CN"/>
              </w:rPr>
              <w:t>社会公众或服务对象对项目的满意程度</w:t>
            </w:r>
          </w:p>
        </w:tc>
        <w:tc>
          <w:tcPr>
            <w:tcW w:w="1276" w:type="dxa"/>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eastAsia="zh-CN"/>
              </w:rPr>
              <w:t>满意</w:t>
            </w:r>
          </w:p>
        </w:tc>
        <w:tc>
          <w:tcPr>
            <w:tcW w:w="1104" w:type="dxa"/>
            <w:gridSpan w:val="2"/>
            <w:tcBorders>
              <w:top w:val="single" w:color="auto" w:sz="4" w:space="0"/>
              <w:left w:val="nil"/>
              <w:bottom w:val="single" w:color="auto" w:sz="4" w:space="0"/>
              <w:right w:val="single" w:color="auto" w:sz="4" w:space="0"/>
            </w:tcBorders>
            <w:vAlign w:val="bottom"/>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lang w:val="en-US" w:eastAsia="zh-CN"/>
              </w:rPr>
              <w:t>100%</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270"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67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Cs w:val="21"/>
              </w:rPr>
            </w:pPr>
          </w:p>
        </w:tc>
        <w:tc>
          <w:tcPr>
            <w:tcW w:w="709"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kern w:val="0"/>
                <w:szCs w:val="21"/>
              </w:rPr>
            </w:pPr>
            <w:r>
              <w:rPr>
                <w:rFonts w:hint="eastAsia" w:ascii="仿宋_GB2312" w:hAnsi="宋体" w:eastAsia="仿宋_GB2312" w:cs="宋体"/>
                <w:kern w:val="0"/>
                <w:szCs w:val="21"/>
              </w:rPr>
              <w:t>……</w:t>
            </w:r>
          </w:p>
        </w:tc>
        <w:tc>
          <w:tcPr>
            <w:tcW w:w="1701"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84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276"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104" w:type="dxa"/>
            <w:gridSpan w:val="2"/>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c>
          <w:tcPr>
            <w:tcW w:w="1983" w:type="dxa"/>
            <w:tcBorders>
              <w:top w:val="single" w:color="auto" w:sz="4" w:space="0"/>
              <w:left w:val="nil"/>
              <w:bottom w:val="single" w:color="auto" w:sz="4" w:space="0"/>
              <w:right w:val="single" w:color="auto" w:sz="4" w:space="0"/>
            </w:tcBorders>
            <w:vAlign w:val="bottom"/>
          </w:tcPr>
          <w:p>
            <w:pPr>
              <w:widowControl/>
              <w:jc w:val="left"/>
              <w:rPr>
                <w:rFonts w:ascii="仿宋_GB2312" w:hAnsi="宋体" w:eastAsia="仿宋_GB2312" w:cs="宋体"/>
                <w:kern w:val="0"/>
                <w:szCs w:val="21"/>
              </w:rPr>
            </w:pPr>
            <w:r>
              <w:rPr>
                <w:rFonts w:hint="eastAsia" w:ascii="仿宋_GB2312" w:hAnsi="宋体" w:eastAsia="仿宋_GB2312" w:cs="宋体"/>
                <w:kern w:val="0"/>
                <w:szCs w:val="21"/>
              </w:rPr>
              <w:t>　</w:t>
            </w:r>
          </w:p>
        </w:tc>
      </w:tr>
      <w:tr>
        <w:tblPrEx>
          <w:tblLayout w:type="fixed"/>
          <w:tblCellMar>
            <w:top w:w="0" w:type="dxa"/>
            <w:left w:w="108" w:type="dxa"/>
            <w:bottom w:w="0" w:type="dxa"/>
            <w:right w:w="108" w:type="dxa"/>
          </w:tblCellMar>
        </w:tblPrEx>
        <w:trPr>
          <w:trHeight w:val="952" w:hRule="atLeast"/>
          <w:jc w:val="center"/>
        </w:trPr>
        <w:tc>
          <w:tcPr>
            <w:tcW w:w="769" w:type="dxa"/>
            <w:tcBorders>
              <w:top w:val="single" w:color="auto" w:sz="4" w:space="0"/>
              <w:left w:val="single" w:color="auto" w:sz="4" w:space="0"/>
              <w:bottom w:val="nil"/>
              <w:right w:val="single" w:color="auto" w:sz="4" w:space="0"/>
            </w:tcBorders>
            <w:vAlign w:val="center"/>
          </w:tcPr>
          <w:p>
            <w:pPr>
              <w:widowControl/>
              <w:rPr>
                <w:rFonts w:ascii="仿宋_GB2312" w:hAnsi="宋体" w:eastAsia="仿宋_GB2312" w:cs="宋体"/>
                <w:kern w:val="0"/>
                <w:szCs w:val="21"/>
              </w:rPr>
            </w:pPr>
            <w:r>
              <w:rPr>
                <w:rFonts w:hint="eastAsia" w:ascii="仿宋_GB2312" w:hAnsi="宋体" w:eastAsia="仿宋_GB2312" w:cs="宋体"/>
                <w:kern w:val="0"/>
                <w:szCs w:val="21"/>
              </w:rPr>
              <w:t>说明</w:t>
            </w:r>
          </w:p>
        </w:tc>
        <w:tc>
          <w:tcPr>
            <w:tcW w:w="9291" w:type="dxa"/>
            <w:gridSpan w:val="8"/>
            <w:tcBorders>
              <w:top w:val="single" w:color="auto" w:sz="4" w:space="0"/>
              <w:left w:val="nil"/>
              <w:bottom w:val="nil"/>
              <w:right w:val="single" w:color="000000" w:sz="4" w:space="0"/>
            </w:tcBorders>
            <w:vAlign w:val="center"/>
          </w:tcPr>
          <w:p>
            <w:pPr>
              <w:widowControl/>
              <w:jc w:val="center"/>
              <w:rPr>
                <w:rFonts w:hint="eastAsia" w:ascii="仿宋_GB2312" w:hAnsi="宋体" w:eastAsia="仿宋_GB2312" w:cs="宋体"/>
                <w:kern w:val="0"/>
                <w:szCs w:val="21"/>
                <w:lang w:eastAsia="zh-CN"/>
              </w:rPr>
            </w:pPr>
            <w:r>
              <w:rPr>
                <w:rFonts w:hint="eastAsia" w:ascii="仿宋_GB2312" w:hAnsi="宋体" w:eastAsia="仿宋_GB2312" w:cs="宋体"/>
                <w:kern w:val="0"/>
                <w:szCs w:val="21"/>
                <w:lang w:eastAsia="zh-CN"/>
              </w:rPr>
              <w:t>无</w:t>
            </w:r>
          </w:p>
        </w:tc>
      </w:tr>
      <w:tr>
        <w:tblPrEx>
          <w:tblLayout w:type="fixed"/>
          <w:tblCellMar>
            <w:top w:w="0" w:type="dxa"/>
            <w:left w:w="108" w:type="dxa"/>
            <w:bottom w:w="0" w:type="dxa"/>
            <w:right w:w="108" w:type="dxa"/>
          </w:tblCellMar>
        </w:tblPrEx>
        <w:trPr>
          <w:trHeight w:val="1785" w:hRule="atLeast"/>
          <w:jc w:val="center"/>
        </w:trPr>
        <w:tc>
          <w:tcPr>
            <w:tcW w:w="10060" w:type="dxa"/>
            <w:gridSpan w:val="9"/>
            <w:tcBorders>
              <w:top w:val="single" w:color="auto" w:sz="8" w:space="0"/>
              <w:left w:val="nil"/>
              <w:bottom w:val="nil"/>
              <w:right w:val="nil"/>
            </w:tcBorders>
          </w:tcPr>
          <w:p>
            <w:pPr>
              <w:widowControl/>
              <w:ind w:firstLine="420" w:firstLineChars="200"/>
              <w:jc w:val="left"/>
              <w:rPr>
                <w:rFonts w:ascii="仿宋_GB2312" w:hAnsi="宋体" w:eastAsia="仿宋_GB2312" w:cs="宋体"/>
                <w:kern w:val="0"/>
                <w:szCs w:val="21"/>
              </w:rPr>
            </w:pPr>
          </w:p>
          <w:p>
            <w:pPr>
              <w:widowControl/>
              <w:spacing w:line="360" w:lineRule="exact"/>
              <w:ind w:firstLine="420" w:firstLineChars="200"/>
              <w:jc w:val="left"/>
              <w:rPr>
                <w:rFonts w:ascii="仿宋_GB2312" w:hAnsi="宋体" w:eastAsia="仿宋_GB2312" w:cs="宋体"/>
                <w:kern w:val="0"/>
                <w:szCs w:val="21"/>
              </w:rPr>
            </w:pPr>
            <w:r>
              <w:rPr>
                <w:rFonts w:hint="eastAsia" w:ascii="仿宋_GB2312" w:hAnsi="宋体" w:eastAsia="仿宋_GB2312" w:cs="宋体"/>
                <w:kern w:val="0"/>
                <w:szCs w:val="21"/>
              </w:rPr>
              <w:t>注：</w:t>
            </w:r>
            <w:r>
              <w:rPr>
                <w:rFonts w:ascii="仿宋_GB2312" w:hAnsi="宋体" w:eastAsia="仿宋_GB2312" w:cs="宋体"/>
                <w:kern w:val="0"/>
                <w:szCs w:val="21"/>
              </w:rPr>
              <w:t>1</w:t>
            </w:r>
            <w:r>
              <w:rPr>
                <w:rFonts w:hint="eastAsia" w:ascii="仿宋_GB2312" w:hAnsi="宋体" w:eastAsia="仿宋_GB2312" w:cs="宋体"/>
                <w:kern w:val="0"/>
                <w:szCs w:val="21"/>
              </w:rPr>
              <w:t>、其他资金包括和中央、省、市补助、地方财政资金共同投入到同一项目的自有资金、社会资金，以及以前年度的结转结余资金等。</w:t>
            </w:r>
            <w:r>
              <w:rPr>
                <w:rFonts w:ascii="仿宋_GB2312" w:hAnsi="宋体" w:eastAsia="仿宋_GB2312" w:cs="宋体"/>
                <w:kern w:val="0"/>
                <w:szCs w:val="21"/>
              </w:rPr>
              <w:t xml:space="preserve"> </w:t>
            </w:r>
          </w:p>
          <w:p>
            <w:pPr>
              <w:widowControl/>
              <w:spacing w:line="360" w:lineRule="exact"/>
              <w:ind w:firstLine="420" w:firstLineChars="200"/>
              <w:jc w:val="left"/>
              <w:rPr>
                <w:rFonts w:ascii="仿宋_GB2312" w:hAnsi="宋体" w:eastAsia="仿宋_GB2312" w:cs="宋体"/>
                <w:kern w:val="0"/>
                <w:szCs w:val="21"/>
              </w:rPr>
            </w:pPr>
            <w:r>
              <w:rPr>
                <w:rFonts w:ascii="仿宋_GB2312" w:hAnsi="宋体" w:eastAsia="仿宋_GB2312" w:cs="宋体"/>
                <w:kern w:val="0"/>
                <w:szCs w:val="21"/>
              </w:rPr>
              <w:t>2</w:t>
            </w:r>
            <w:r>
              <w:rPr>
                <w:rFonts w:hint="eastAsia" w:ascii="仿宋_GB2312" w:hAnsi="宋体" w:eastAsia="仿宋_GB2312" w:cs="宋体"/>
                <w:kern w:val="0"/>
                <w:szCs w:val="21"/>
              </w:rPr>
              <w:t>、定量指标，资金使用单位填写本地区实际完成数。各部门汇总时，对绝对值直接累加计算，相对值按照资金额度加权平均计算。</w:t>
            </w:r>
          </w:p>
          <w:p>
            <w:pPr>
              <w:widowControl/>
              <w:spacing w:line="360" w:lineRule="exact"/>
              <w:ind w:firstLine="420" w:firstLineChars="200"/>
              <w:jc w:val="left"/>
              <w:rPr>
                <w:rFonts w:ascii="仿宋_GB2312" w:hAnsi="宋体" w:eastAsia="仿宋_GB2312" w:cs="宋体"/>
                <w:kern w:val="0"/>
                <w:szCs w:val="21"/>
              </w:rPr>
            </w:pPr>
            <w:r>
              <w:rPr>
                <w:rFonts w:ascii="仿宋_GB2312" w:hAnsi="宋体" w:eastAsia="仿宋_GB2312" w:cs="宋体"/>
                <w:kern w:val="0"/>
                <w:szCs w:val="21"/>
              </w:rPr>
              <w:t>3</w:t>
            </w:r>
            <w:r>
              <w:rPr>
                <w:rFonts w:hint="eastAsia" w:ascii="仿宋_GB2312" w:hAnsi="宋体" w:eastAsia="仿宋_GB2312" w:cs="宋体"/>
                <w:kern w:val="0"/>
                <w:szCs w:val="21"/>
              </w:rPr>
              <w:t>、定性指标根据指标完成情况分为：全部或基本达成预期指标、部分达成预期指标并具有一定效果、未达成预期指标且效果较差三档，资金使用单位分别按照</w:t>
            </w:r>
            <w:r>
              <w:rPr>
                <w:rFonts w:ascii="仿宋_GB2312" w:hAnsi="宋体" w:eastAsia="仿宋_GB2312" w:cs="宋体"/>
                <w:kern w:val="0"/>
                <w:szCs w:val="21"/>
              </w:rPr>
              <w:t>100</w:t>
            </w:r>
            <w:r>
              <w:rPr>
                <w:rFonts w:hint="eastAsia" w:ascii="仿宋_GB2312" w:hAnsi="宋体" w:eastAsia="仿宋_GB2312" w:cs="宋体"/>
                <w:kern w:val="0"/>
                <w:szCs w:val="21"/>
              </w:rPr>
              <w:t>％</w:t>
            </w:r>
            <w:r>
              <w:rPr>
                <w:rFonts w:ascii="仿宋_GB2312" w:hAnsi="宋体" w:eastAsia="仿宋_GB2312" w:cs="宋体"/>
                <w:kern w:val="0"/>
                <w:szCs w:val="21"/>
              </w:rPr>
              <w:t>—80</w:t>
            </w:r>
            <w:r>
              <w:rPr>
                <w:rFonts w:hint="eastAsia" w:ascii="仿宋_GB2312" w:hAnsi="宋体" w:eastAsia="仿宋_GB2312" w:cs="宋体"/>
                <w:kern w:val="0"/>
                <w:szCs w:val="21"/>
              </w:rPr>
              <w:t>％（含）、</w:t>
            </w:r>
            <w:r>
              <w:rPr>
                <w:rFonts w:ascii="仿宋_GB2312" w:hAnsi="宋体" w:eastAsia="仿宋_GB2312" w:cs="宋体"/>
                <w:kern w:val="0"/>
                <w:szCs w:val="21"/>
              </w:rPr>
              <w:t>80</w:t>
            </w:r>
            <w:r>
              <w:rPr>
                <w:rFonts w:hint="eastAsia" w:ascii="仿宋_GB2312" w:hAnsi="宋体" w:eastAsia="仿宋_GB2312" w:cs="宋体"/>
                <w:kern w:val="0"/>
                <w:szCs w:val="21"/>
              </w:rPr>
              <w:t>％</w:t>
            </w:r>
            <w:r>
              <w:rPr>
                <w:rFonts w:ascii="仿宋_GB2312" w:hAnsi="宋体" w:eastAsia="仿宋_GB2312" w:cs="宋体"/>
                <w:kern w:val="0"/>
                <w:szCs w:val="21"/>
              </w:rPr>
              <w:t>—60</w:t>
            </w:r>
            <w:r>
              <w:rPr>
                <w:rFonts w:hint="eastAsia" w:ascii="仿宋_GB2312" w:hAnsi="宋体" w:eastAsia="仿宋_GB2312" w:cs="宋体"/>
                <w:kern w:val="0"/>
                <w:szCs w:val="21"/>
              </w:rPr>
              <w:t>％（含）、</w:t>
            </w:r>
            <w:r>
              <w:rPr>
                <w:rFonts w:ascii="仿宋_GB2312" w:hAnsi="宋体" w:eastAsia="仿宋_GB2312" w:cs="宋体"/>
                <w:kern w:val="0"/>
                <w:szCs w:val="21"/>
              </w:rPr>
              <w:t>60</w:t>
            </w:r>
            <w:r>
              <w:rPr>
                <w:rFonts w:hint="eastAsia" w:ascii="仿宋_GB2312" w:hAnsi="宋体" w:eastAsia="仿宋_GB2312" w:cs="宋体"/>
                <w:kern w:val="0"/>
                <w:szCs w:val="21"/>
              </w:rPr>
              <w:t>％</w:t>
            </w:r>
            <w:r>
              <w:rPr>
                <w:rFonts w:ascii="仿宋_GB2312" w:hAnsi="宋体" w:eastAsia="仿宋_GB2312" w:cs="宋体"/>
                <w:kern w:val="0"/>
                <w:szCs w:val="21"/>
              </w:rPr>
              <w:t>—0</w:t>
            </w:r>
            <w:r>
              <w:rPr>
                <w:rFonts w:hint="eastAsia" w:ascii="仿宋_GB2312" w:hAnsi="宋体" w:eastAsia="仿宋_GB2312" w:cs="宋体"/>
                <w:kern w:val="0"/>
                <w:szCs w:val="21"/>
              </w:rPr>
              <w:t>％合理填写完成比例。</w:t>
            </w:r>
          </w:p>
          <w:p>
            <w:pPr>
              <w:widowControl/>
              <w:spacing w:line="360" w:lineRule="exact"/>
              <w:ind w:firstLine="420" w:firstLineChars="200"/>
              <w:jc w:val="left"/>
              <w:rPr>
                <w:rFonts w:ascii="仿宋_GB2312" w:hAnsi="宋体" w:eastAsia="仿宋_GB2312" w:cs="宋体"/>
                <w:kern w:val="0"/>
                <w:szCs w:val="21"/>
              </w:rPr>
            </w:pPr>
            <w:r>
              <w:rPr>
                <w:rFonts w:ascii="仿宋_GB2312" w:hAnsi="宋体" w:eastAsia="仿宋_GB2312" w:cs="宋体"/>
                <w:kern w:val="0"/>
                <w:szCs w:val="21"/>
              </w:rPr>
              <w:t>4</w:t>
            </w:r>
            <w:r>
              <w:rPr>
                <w:rFonts w:hint="eastAsia" w:ascii="仿宋_GB2312" w:hAnsi="宋体" w:eastAsia="仿宋_GB2312" w:cs="宋体"/>
                <w:kern w:val="0"/>
                <w:szCs w:val="21"/>
              </w:rPr>
              <w:t>、各主管部门及资金使用单位填写《自评表》并报送同级财政部门审核后，形成县级专项资金《自评表》。</w:t>
            </w:r>
          </w:p>
        </w:tc>
      </w:tr>
    </w:tbl>
    <w:p>
      <w:pPr>
        <w:jc w:val="left"/>
        <w:rPr>
          <w:rFonts w:hint="eastAsia"/>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altName w:val="Bookshelf Symbol 7"/>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仿宋">
    <w:altName w:val="微软雅黑"/>
    <w:panose1 w:val="02010609060101010101"/>
    <w:charset w:val="86"/>
    <w:family w:val="modern"/>
    <w:pitch w:val="default"/>
    <w:sig w:usb0="00000000" w:usb1="00000000" w:usb2="00000016" w:usb3="00000000" w:csb0="00040001" w:csb1="00000000"/>
  </w:font>
  <w:font w:name="微软雅黑">
    <w:panose1 w:val="020B0503020204020204"/>
    <w:charset w:val="86"/>
    <w:family w:val="auto"/>
    <w:pitch w:val="default"/>
    <w:sig w:usb0="80000287" w:usb1="2A0F3C52" w:usb2="00000016" w:usb3="00000000" w:csb0="0004001F" w:csb1="00000000"/>
  </w:font>
  <w:font w:name="Bookshelf Symbol 7">
    <w:panose1 w:val="05010101010101010101"/>
    <w:charset w:val="00"/>
    <w:family w:val="auto"/>
    <w:pitch w:val="default"/>
    <w:sig w:usb0="00000000" w:usb1="00000000" w:usb2="00000000" w:usb3="00000000" w:csb0="8000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altName w:val="黑体"/>
    <w:panose1 w:val="00000000000000000000"/>
    <w:charset w:val="86"/>
    <w:family w:val="script"/>
    <w:pitch w:val="default"/>
    <w:sig w:usb0="00000000" w:usb1="00000000" w:usb2="00000010" w:usb3="00000000" w:csb0="00040000" w:csb1="00000000"/>
  </w:font>
  <w:font w:name="仿宋">
    <w:altName w:val="Times New Roman"/>
    <w:panose1 w:val="00000000000000000000"/>
    <w:charset w:val="00"/>
    <w:family w:val="auto"/>
    <w:pitch w:val="default"/>
    <w:sig w:usb0="00000000" w:usb1="00000000" w:usb2="00000000" w:usb3="00000000" w:csb0="00040001" w:csb1="00000000"/>
  </w:font>
  <w:font w:name="Verdana">
    <w:panose1 w:val="020B0604030504040204"/>
    <w:charset w:val="00"/>
    <w:family w:val="auto"/>
    <w:pitch w:val="default"/>
    <w:sig w:usb0="00000287" w:usb1="00000000"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DD4543"/>
    <w:rsid w:val="00025597"/>
    <w:rsid w:val="00067AE1"/>
    <w:rsid w:val="00074691"/>
    <w:rsid w:val="000943CF"/>
    <w:rsid w:val="000B1750"/>
    <w:rsid w:val="0012231A"/>
    <w:rsid w:val="00133EC4"/>
    <w:rsid w:val="00185967"/>
    <w:rsid w:val="001C390B"/>
    <w:rsid w:val="001D3377"/>
    <w:rsid w:val="001E2BBC"/>
    <w:rsid w:val="001E4F29"/>
    <w:rsid w:val="00200943"/>
    <w:rsid w:val="00213F8D"/>
    <w:rsid w:val="00267863"/>
    <w:rsid w:val="00274892"/>
    <w:rsid w:val="00276174"/>
    <w:rsid w:val="00281E4F"/>
    <w:rsid w:val="00296B5C"/>
    <w:rsid w:val="002A3B72"/>
    <w:rsid w:val="002A6C22"/>
    <w:rsid w:val="002B3DF5"/>
    <w:rsid w:val="002C1B58"/>
    <w:rsid w:val="002E653A"/>
    <w:rsid w:val="00305E75"/>
    <w:rsid w:val="00311E0E"/>
    <w:rsid w:val="00332480"/>
    <w:rsid w:val="003A245E"/>
    <w:rsid w:val="003B3CE7"/>
    <w:rsid w:val="003D00F2"/>
    <w:rsid w:val="003E73EB"/>
    <w:rsid w:val="00403936"/>
    <w:rsid w:val="00435197"/>
    <w:rsid w:val="00452835"/>
    <w:rsid w:val="004A5BF6"/>
    <w:rsid w:val="004C0A24"/>
    <w:rsid w:val="004E082E"/>
    <w:rsid w:val="0053768D"/>
    <w:rsid w:val="00547D87"/>
    <w:rsid w:val="005C0735"/>
    <w:rsid w:val="005C6F28"/>
    <w:rsid w:val="005F2FF3"/>
    <w:rsid w:val="00605C35"/>
    <w:rsid w:val="00623D9E"/>
    <w:rsid w:val="00625DAC"/>
    <w:rsid w:val="00647809"/>
    <w:rsid w:val="006779DE"/>
    <w:rsid w:val="00681D18"/>
    <w:rsid w:val="006875C0"/>
    <w:rsid w:val="006A35B4"/>
    <w:rsid w:val="006D40D0"/>
    <w:rsid w:val="006E2498"/>
    <w:rsid w:val="006E24AB"/>
    <w:rsid w:val="00720FD9"/>
    <w:rsid w:val="00751C41"/>
    <w:rsid w:val="007604F5"/>
    <w:rsid w:val="007862F7"/>
    <w:rsid w:val="0079367C"/>
    <w:rsid w:val="007A0FCD"/>
    <w:rsid w:val="007B5E79"/>
    <w:rsid w:val="007C5B2E"/>
    <w:rsid w:val="007F3314"/>
    <w:rsid w:val="00824B1F"/>
    <w:rsid w:val="00853705"/>
    <w:rsid w:val="00883EFC"/>
    <w:rsid w:val="00893597"/>
    <w:rsid w:val="008D31D6"/>
    <w:rsid w:val="008D5AB1"/>
    <w:rsid w:val="0090281C"/>
    <w:rsid w:val="00911483"/>
    <w:rsid w:val="009128E2"/>
    <w:rsid w:val="0093280E"/>
    <w:rsid w:val="00952564"/>
    <w:rsid w:val="0095259E"/>
    <w:rsid w:val="00952D00"/>
    <w:rsid w:val="009742A8"/>
    <w:rsid w:val="00974ADC"/>
    <w:rsid w:val="009A209A"/>
    <w:rsid w:val="009B6411"/>
    <w:rsid w:val="009D1FBD"/>
    <w:rsid w:val="009D4759"/>
    <w:rsid w:val="009E2A9B"/>
    <w:rsid w:val="009F456A"/>
    <w:rsid w:val="009F46F9"/>
    <w:rsid w:val="00A23D7A"/>
    <w:rsid w:val="00A274AD"/>
    <w:rsid w:val="00A34C84"/>
    <w:rsid w:val="00A509C8"/>
    <w:rsid w:val="00A76777"/>
    <w:rsid w:val="00A8227F"/>
    <w:rsid w:val="00A94CCF"/>
    <w:rsid w:val="00AC3FD3"/>
    <w:rsid w:val="00AC4658"/>
    <w:rsid w:val="00AE5FB3"/>
    <w:rsid w:val="00AF7717"/>
    <w:rsid w:val="00B161A5"/>
    <w:rsid w:val="00B64263"/>
    <w:rsid w:val="00BB4049"/>
    <w:rsid w:val="00BC2019"/>
    <w:rsid w:val="00BF2189"/>
    <w:rsid w:val="00C1562F"/>
    <w:rsid w:val="00C57A9D"/>
    <w:rsid w:val="00C66FE6"/>
    <w:rsid w:val="00C936D9"/>
    <w:rsid w:val="00CE1401"/>
    <w:rsid w:val="00CF668C"/>
    <w:rsid w:val="00D2047F"/>
    <w:rsid w:val="00D252DB"/>
    <w:rsid w:val="00D53295"/>
    <w:rsid w:val="00D67AE1"/>
    <w:rsid w:val="00D773F4"/>
    <w:rsid w:val="00D86010"/>
    <w:rsid w:val="00D90551"/>
    <w:rsid w:val="00DB7479"/>
    <w:rsid w:val="00DD4543"/>
    <w:rsid w:val="00E35F05"/>
    <w:rsid w:val="00E575CB"/>
    <w:rsid w:val="00E60AAA"/>
    <w:rsid w:val="00E672F9"/>
    <w:rsid w:val="00EB0B5C"/>
    <w:rsid w:val="00EB730A"/>
    <w:rsid w:val="00EC14D1"/>
    <w:rsid w:val="00F03E53"/>
    <w:rsid w:val="00F0755F"/>
    <w:rsid w:val="00F155E7"/>
    <w:rsid w:val="00F25912"/>
    <w:rsid w:val="00F51E56"/>
    <w:rsid w:val="00F80614"/>
    <w:rsid w:val="00F94045"/>
    <w:rsid w:val="00F977DA"/>
    <w:rsid w:val="00FA2E3E"/>
    <w:rsid w:val="00FA41D2"/>
    <w:rsid w:val="00FA472E"/>
    <w:rsid w:val="00FF7DA3"/>
    <w:rsid w:val="0721525E"/>
    <w:rsid w:val="099A3267"/>
    <w:rsid w:val="1F9C0574"/>
    <w:rsid w:val="266430A8"/>
    <w:rsid w:val="27664AC9"/>
    <w:rsid w:val="27C37634"/>
    <w:rsid w:val="335B0561"/>
    <w:rsid w:val="40DC778F"/>
    <w:rsid w:val="485A3FD2"/>
    <w:rsid w:val="4AC22AA0"/>
    <w:rsid w:val="4BCB3A45"/>
    <w:rsid w:val="50B959FC"/>
    <w:rsid w:val="538B5B2E"/>
    <w:rsid w:val="564451AE"/>
    <w:rsid w:val="56B572E0"/>
    <w:rsid w:val="577C1D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spacing w:before="0" w:beforeAutospacing="1" w:after="0" w:afterAutospacing="1"/>
      <w:ind w:left="0" w:right="0"/>
      <w:jc w:val="left"/>
    </w:pPr>
    <w:rPr>
      <w:kern w:val="0"/>
      <w:sz w:val="24"/>
      <w:lang w:val="en-US" w:eastAsia="zh-CN" w:bidi="ar"/>
    </w:rPr>
  </w:style>
  <w:style w:type="character" w:styleId="6">
    <w:name w:val="page number"/>
    <w:basedOn w:val="5"/>
    <w:unhideWhenUsed/>
    <w:qFormat/>
    <w:uiPriority w:val="99"/>
    <w:rPr>
      <w:rFonts w:cs="Times New Roman"/>
    </w:rPr>
  </w:style>
  <w:style w:type="table" w:styleId="8">
    <w:name w:val="Table Grid"/>
    <w:basedOn w:val="7"/>
    <w:uiPriority w:val="59"/>
    <w:rPr>
      <w:rFonts w:ascii="仿宋" w:hAnsi="仿宋" w:eastAsia="仿宋"/>
      <w:color w:val="000000"/>
      <w:sz w:val="32"/>
      <w:szCs w:val="3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9">
    <w:name w:val="页眉 Char"/>
    <w:basedOn w:val="5"/>
    <w:link w:val="3"/>
    <w:semiHidden/>
    <w:uiPriority w:val="99"/>
    <w:rPr>
      <w:sz w:val="18"/>
      <w:szCs w:val="18"/>
    </w:rPr>
  </w:style>
  <w:style w:type="character" w:customStyle="1" w:styleId="10">
    <w:name w:val="页脚 Char"/>
    <w:basedOn w:val="5"/>
    <w:link w:val="2"/>
    <w:semiHidden/>
    <w:qFormat/>
    <w:uiPriority w:val="99"/>
    <w:rPr>
      <w:sz w:val="18"/>
      <w:szCs w:val="18"/>
    </w:rPr>
  </w:style>
  <w:style w:type="paragraph" w:styleId="11">
    <w:name w:val="List Paragraph"/>
    <w:basedOn w:val="1"/>
    <w:qFormat/>
    <w:uiPriority w:val="34"/>
    <w:pPr>
      <w:ind w:firstLine="420" w:firstLineChars="200"/>
    </w:pPr>
    <w:rPr>
      <w:rFonts w:ascii="仿宋" w:hAnsi="仿宋" w:eastAsia="仿宋"/>
      <w:color w:val="000000"/>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20</Pages>
  <Words>1624</Words>
  <Characters>9260</Characters>
  <Lines>77</Lines>
  <Paragraphs>21</Paragraphs>
  <ScaleCrop>false</ScaleCrop>
  <LinksUpToDate>false</LinksUpToDate>
  <CharactersWithSpaces>10863</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2019-05-05T09:07:00Z</dcterms:created>
  <dc:creator>Microsoft</dc:creator>
  <cp:lastModifiedBy>Administrator</cp:lastModifiedBy>
  <cp:lastPrinted>2019-09-11T10:31:00Z</cp:lastPrinted>
  <dcterms:modified xsi:type="dcterms:W3CDTF">2021-06-07T03:08:42Z</dcterms:modified>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