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2018</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44"/>
          <w:szCs w:val="44"/>
        </w:rPr>
      </w:pPr>
      <w:r>
        <w:rPr>
          <w:rFonts w:hint="eastAsia" w:ascii="黑体" w:eastAsia="黑体"/>
          <w:sz w:val="44"/>
          <w:szCs w:val="44"/>
        </w:rPr>
        <w:t>单位名称（盖章）</w:t>
      </w:r>
    </w:p>
    <w:p>
      <w:pPr>
        <w:jc w:val="center"/>
        <w:rPr>
          <w:rFonts w:hint="eastAsia" w:ascii="黑体" w:eastAsia="黑体"/>
          <w:sz w:val="44"/>
          <w:szCs w:val="44"/>
          <w:lang w:val="en-US" w:eastAsia="zh-CN"/>
        </w:rPr>
      </w:pPr>
      <w:r>
        <w:rPr>
          <w:rFonts w:hint="eastAsia" w:ascii="黑体" w:eastAsia="黑体"/>
          <w:sz w:val="44"/>
          <w:szCs w:val="44"/>
          <w:lang w:val="en-US" w:eastAsia="zh-CN"/>
        </w:rPr>
        <w:t>中共衡山县委政法委员会</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2018年度部门整体支出绩效自评报告</w:t>
      </w:r>
    </w:p>
    <w:p>
      <w:pPr>
        <w:spacing w:line="600" w:lineRule="exact"/>
        <w:jc w:val="center"/>
        <w:rPr>
          <w:rFonts w:ascii="方正小标宋简体" w:eastAsia="方正小标宋简体"/>
          <w:sz w:val="44"/>
          <w:szCs w:val="44"/>
        </w:rPr>
      </w:pPr>
    </w:p>
    <w:p>
      <w:pPr>
        <w:spacing w:line="560" w:lineRule="exact"/>
        <w:ind w:firstLine="622"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000000"/>
          <w:sz w:val="32"/>
          <w:szCs w:val="32"/>
          <w:shd w:val="clear" w:color="auto" w:fill="FFFFFF"/>
        </w:rPr>
        <w:t>衡山县</w:t>
      </w:r>
      <w:r>
        <w:rPr>
          <w:rFonts w:hint="eastAsia" w:ascii="仿宋_GB2312" w:hAnsi="微软雅黑" w:eastAsia="仿宋_GB2312"/>
          <w:color w:val="000000"/>
          <w:sz w:val="32"/>
          <w:szCs w:val="32"/>
          <w:shd w:val="clear" w:color="auto" w:fill="FFFFFF"/>
          <w:lang w:eastAsia="zh-CN"/>
        </w:rPr>
        <w:t>委政法委</w:t>
      </w:r>
      <w:r>
        <w:rPr>
          <w:rFonts w:hint="eastAsia" w:ascii="仿宋_GB2312" w:hAnsi="微软雅黑" w:eastAsia="仿宋_GB2312"/>
          <w:color w:val="000000"/>
          <w:sz w:val="32"/>
          <w:szCs w:val="32"/>
          <w:shd w:val="clear" w:color="auto" w:fill="FFFFFF"/>
        </w:rPr>
        <w:t>为</w:t>
      </w:r>
      <w:r>
        <w:rPr>
          <w:rFonts w:hint="eastAsia" w:ascii="仿宋" w:hAnsi="仿宋" w:eastAsia="仿宋" w:cs="仿宋"/>
          <w:sz w:val="32"/>
          <w:szCs w:val="32"/>
        </w:rPr>
        <w:t>是</w:t>
      </w:r>
      <w:r>
        <w:rPr>
          <w:rFonts w:hint="eastAsia" w:ascii="仿宋" w:hAnsi="仿宋" w:eastAsia="仿宋" w:cs="仿宋"/>
          <w:sz w:val="32"/>
          <w:szCs w:val="32"/>
          <w:lang w:eastAsia="zh-CN"/>
        </w:rPr>
        <w:t>县</w:t>
      </w:r>
      <w:r>
        <w:rPr>
          <w:rFonts w:hint="eastAsia" w:ascii="仿宋" w:hAnsi="仿宋" w:eastAsia="仿宋" w:cs="仿宋"/>
          <w:sz w:val="32"/>
          <w:szCs w:val="32"/>
        </w:rPr>
        <w:t>委工作机关</w:t>
      </w:r>
      <w:r>
        <w:rPr>
          <w:rFonts w:hint="eastAsia" w:ascii="仿宋" w:hAnsi="仿宋" w:eastAsia="仿宋" w:cs="仿宋"/>
          <w:sz w:val="32"/>
          <w:szCs w:val="32"/>
          <w:lang w:eastAsia="zh-CN"/>
        </w:rPr>
        <w:t>，是县委领导政法工作的职能部门</w:t>
      </w:r>
      <w:r>
        <w:rPr>
          <w:rFonts w:hint="eastAsia" w:ascii="仿宋" w:hAnsi="仿宋" w:eastAsia="仿宋" w:cs="仿宋"/>
          <w:sz w:val="32"/>
          <w:szCs w:val="32"/>
        </w:rPr>
        <w:t>，为正</w:t>
      </w:r>
      <w:r>
        <w:rPr>
          <w:rFonts w:hint="eastAsia" w:ascii="仿宋" w:hAnsi="仿宋" w:eastAsia="仿宋" w:cs="仿宋"/>
          <w:sz w:val="32"/>
          <w:szCs w:val="32"/>
          <w:lang w:eastAsia="zh-CN"/>
        </w:rPr>
        <w:t>科</w:t>
      </w:r>
      <w:r>
        <w:rPr>
          <w:rFonts w:hint="eastAsia" w:ascii="仿宋" w:hAnsi="仿宋" w:eastAsia="仿宋" w:cs="仿宋"/>
          <w:sz w:val="32"/>
          <w:szCs w:val="32"/>
        </w:rPr>
        <w:t>级</w:t>
      </w:r>
      <w:r>
        <w:rPr>
          <w:rFonts w:hint="eastAsia" w:ascii="仿宋_GB2312" w:hAnsi="微软雅黑" w:eastAsia="仿宋_GB2312"/>
          <w:color w:val="333333"/>
          <w:sz w:val="32"/>
          <w:szCs w:val="32"/>
          <w:shd w:val="clear" w:color="auto" w:fill="FFFFFF"/>
        </w:rPr>
        <w:t>。</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一、部门基本概况</w:t>
      </w:r>
    </w:p>
    <w:p>
      <w:pPr>
        <w:spacing w:line="560" w:lineRule="exact"/>
        <w:ind w:firstLine="467" w:firstLineChars="150"/>
        <w:rPr>
          <w:rFonts w:hint="eastAsia" w:ascii="楷体_GB2312" w:eastAsia="楷体_GB2312"/>
          <w:sz w:val="32"/>
          <w:szCs w:val="32"/>
        </w:rPr>
      </w:pPr>
      <w:r>
        <w:rPr>
          <w:rFonts w:hint="eastAsia" w:ascii="楷体_GB2312" w:eastAsia="楷体_GB2312"/>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2" w:firstLineChars="200"/>
        <w:jc w:val="both"/>
        <w:textAlignment w:val="auto"/>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楷体_GB2312" w:eastAsia="楷体_GB2312"/>
          <w:sz w:val="32"/>
          <w:szCs w:val="32"/>
        </w:rPr>
        <w:t xml:space="preserve"> </w:t>
      </w:r>
      <w:r>
        <w:rPr>
          <w:rFonts w:hint="eastAsia" w:ascii="仿宋_GB2312" w:hAnsi="仿宋_GB2312" w:eastAsia="仿宋_GB2312" w:cs="仿宋_GB2312"/>
          <w:color w:val="auto"/>
          <w:position w:val="0"/>
          <w:sz w:val="32"/>
          <w:szCs w:val="32"/>
          <w:u w:val="none"/>
          <w:shd w:val="clear" w:color="auto" w:fill="auto"/>
          <w:lang w:val="en-US" w:eastAsia="zh-CN" w:bidi="ar-SA"/>
        </w:rPr>
        <w:t>1、</w:t>
      </w:r>
      <w:r>
        <w:rPr>
          <w:rFonts w:hint="eastAsia" w:ascii="仿宋_GB2312" w:hAnsi="仿宋_GB2312" w:eastAsia="仿宋_GB2312" w:cs="仿宋_GB2312"/>
          <w:color w:val="auto"/>
          <w:position w:val="0"/>
          <w:sz w:val="32"/>
          <w:szCs w:val="32"/>
          <w:u w:val="none"/>
          <w:shd w:val="clear" w:color="auto" w:fill="auto"/>
          <w:lang w:val="zh-CN" w:eastAsia="zh-CN" w:bidi="ar-SA"/>
        </w:rPr>
        <w:t>根据党的路线、方针、政策和县委的部署，统一政法部门的思想和行动。对一定时期内的政法工作作出全局性部署，并督促贯彻落实。</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2、</w:t>
      </w:r>
      <w:r>
        <w:rPr>
          <w:rFonts w:hint="eastAsia" w:ascii="仿宋_GB2312" w:hAnsi="仿宋_GB2312" w:eastAsia="仿宋_GB2312" w:cs="仿宋_GB2312"/>
          <w:color w:val="auto"/>
          <w:position w:val="0"/>
          <w:sz w:val="32"/>
          <w:szCs w:val="32"/>
          <w:u w:val="none"/>
          <w:shd w:val="clear" w:color="auto" w:fill="auto"/>
          <w:lang w:val="zh-CN" w:eastAsia="zh-CN" w:bidi="ar-SA"/>
        </w:rPr>
        <w:t>组织、协调、指导维护社会稳定工作，必要时直接参与影响稳定的重大群体性事件的处置。</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3、</w:t>
      </w:r>
      <w:r>
        <w:rPr>
          <w:rFonts w:hint="eastAsia" w:ascii="仿宋_GB2312" w:hAnsi="仿宋_GB2312" w:eastAsia="仿宋_GB2312" w:cs="仿宋_GB2312"/>
          <w:color w:val="auto"/>
          <w:position w:val="0"/>
          <w:sz w:val="32"/>
          <w:szCs w:val="32"/>
          <w:u w:val="none"/>
          <w:shd w:val="clear" w:color="auto" w:fill="auto"/>
          <w:lang w:val="zh-CN" w:eastAsia="zh-CN" w:bidi="ar-SA"/>
        </w:rPr>
        <w:t>检查政法部门执行法律法规和党的方针政策的情况，结合实际研究制订严肃执法，落实党的方针政策的具体措施。</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4、</w:t>
      </w:r>
      <w:r>
        <w:rPr>
          <w:rFonts w:hint="eastAsia" w:ascii="仿宋_GB2312" w:hAnsi="仿宋_GB2312" w:eastAsia="仿宋_GB2312" w:cs="仿宋_GB2312"/>
          <w:color w:val="auto"/>
          <w:position w:val="0"/>
          <w:sz w:val="32"/>
          <w:szCs w:val="32"/>
          <w:u w:val="none"/>
          <w:shd w:val="clear" w:color="auto" w:fill="auto"/>
          <w:lang w:val="zh-CN" w:eastAsia="zh-CN" w:bidi="ar-SA"/>
        </w:rPr>
        <w:t>支持和监督政法各部门依法行使职权，指导和协调政法各部门在依法相互制约的同时密切配合，督促推动大案要案的查处工作，研究、协调有争议的重大、疑难案件。</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5、</w:t>
      </w:r>
      <w:r>
        <w:rPr>
          <w:rFonts w:hint="eastAsia" w:ascii="仿宋_GB2312" w:hAnsi="仿宋_GB2312" w:eastAsia="仿宋_GB2312" w:cs="仿宋_GB2312"/>
          <w:color w:val="auto"/>
          <w:position w:val="0"/>
          <w:sz w:val="32"/>
          <w:szCs w:val="32"/>
          <w:u w:val="none"/>
          <w:shd w:val="clear" w:color="auto" w:fill="auto"/>
          <w:lang w:val="zh-CN" w:eastAsia="zh-CN" w:bidi="ar-SA"/>
        </w:rPr>
        <w:t>组织、协调社会治安综合治理工作，推动社会治安综合治理各项措施的落实。</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6、</w:t>
      </w:r>
      <w:r>
        <w:rPr>
          <w:rFonts w:hint="eastAsia" w:ascii="仿宋_GB2312" w:hAnsi="仿宋_GB2312" w:eastAsia="仿宋_GB2312" w:cs="仿宋_GB2312"/>
          <w:color w:val="auto"/>
          <w:position w:val="0"/>
          <w:sz w:val="32"/>
          <w:szCs w:val="32"/>
          <w:u w:val="none"/>
          <w:shd w:val="clear" w:color="auto" w:fill="auto"/>
          <w:lang w:val="zh-CN" w:eastAsia="zh-CN" w:bidi="ar-SA"/>
        </w:rPr>
        <w:t>组织、推动政法战线的调查研究工作，改革和加强政法工作。</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7、</w:t>
      </w:r>
      <w:r>
        <w:rPr>
          <w:rFonts w:hint="eastAsia" w:ascii="仿宋_GB2312" w:hAnsi="仿宋_GB2312" w:eastAsia="仿宋_GB2312" w:cs="仿宋_GB2312"/>
          <w:color w:val="auto"/>
          <w:position w:val="0"/>
          <w:sz w:val="32"/>
          <w:szCs w:val="32"/>
          <w:u w:val="none"/>
          <w:shd w:val="clear" w:color="auto" w:fill="auto"/>
          <w:lang w:val="zh-CN" w:eastAsia="zh-CN" w:bidi="ar-SA"/>
        </w:rPr>
        <w:t>协助党委及其组织部门管理好政法部门的领导班子和政法干部队伍。</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8、</w:t>
      </w:r>
      <w:r>
        <w:rPr>
          <w:rFonts w:hint="eastAsia" w:ascii="仿宋_GB2312" w:hAnsi="仿宋_GB2312" w:eastAsia="仿宋_GB2312" w:cs="仿宋_GB2312"/>
          <w:color w:val="auto"/>
          <w:position w:val="0"/>
          <w:sz w:val="32"/>
          <w:szCs w:val="32"/>
          <w:u w:val="none"/>
          <w:shd w:val="clear" w:color="auto" w:fill="auto"/>
          <w:lang w:val="zh-CN" w:eastAsia="zh-CN" w:bidi="ar-SA"/>
        </w:rPr>
        <w:t>组织协助查处政法系统干警中有重大影响的违法违纪案件。</w:t>
      </w:r>
    </w:p>
    <w:p>
      <w:pPr>
        <w:spacing w:line="480" w:lineRule="exact"/>
        <w:ind w:firstLine="629"/>
        <w:rPr>
          <w:rFonts w:hint="eastAsia" w:ascii="仿宋_GB2312" w:hAnsi="仿宋_GB2312" w:eastAsia="仿宋_GB2312" w:cs="仿宋_GB2312"/>
          <w:color w:val="auto"/>
          <w:position w:val="0"/>
          <w:sz w:val="32"/>
          <w:szCs w:val="32"/>
          <w:u w:val="none"/>
          <w:shd w:val="clear" w:color="auto" w:fill="auto"/>
          <w:lang w:val="zh-CN" w:eastAsia="zh-CN" w:bidi="ar-SA"/>
        </w:rPr>
      </w:pPr>
      <w:r>
        <w:rPr>
          <w:rFonts w:hint="eastAsia" w:ascii="仿宋_GB2312" w:hAnsi="仿宋_GB2312" w:eastAsia="仿宋_GB2312" w:cs="仿宋_GB2312"/>
          <w:color w:val="auto"/>
          <w:position w:val="0"/>
          <w:sz w:val="32"/>
          <w:szCs w:val="32"/>
          <w:u w:val="none"/>
          <w:shd w:val="clear" w:color="auto" w:fill="auto"/>
          <w:lang w:val="en-US" w:eastAsia="zh-CN" w:bidi="ar-SA"/>
        </w:rPr>
        <w:t>9、</w:t>
      </w:r>
      <w:r>
        <w:rPr>
          <w:rFonts w:hint="eastAsia" w:ascii="仿宋_GB2312" w:hAnsi="仿宋_GB2312" w:eastAsia="仿宋_GB2312" w:cs="仿宋_GB2312"/>
          <w:color w:val="auto"/>
          <w:position w:val="0"/>
          <w:sz w:val="32"/>
          <w:szCs w:val="32"/>
          <w:u w:val="none"/>
          <w:shd w:val="clear" w:color="auto" w:fill="auto"/>
          <w:lang w:val="zh-CN" w:eastAsia="zh-CN" w:bidi="ar-SA"/>
        </w:rPr>
        <w:t>承办县委、县政府和上级政法委员会交办的其他事项。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2" w:firstLineChars="200"/>
        <w:jc w:val="both"/>
        <w:textAlignment w:val="auto"/>
        <w:outlineLvl w:val="9"/>
        <w:rPr>
          <w:rFonts w:ascii="楷体_GB2312" w:eastAsia="楷体_GB2312"/>
          <w:sz w:val="32"/>
          <w:szCs w:val="32"/>
        </w:rPr>
      </w:pPr>
      <w:r>
        <w:rPr>
          <w:rFonts w:hint="eastAsia" w:ascii="仿宋_GB2312" w:hAnsi="仿宋_GB2312" w:eastAsia="仿宋_GB2312" w:cs="仿宋_GB2312"/>
          <w:color w:val="auto"/>
          <w:position w:val="0"/>
          <w:sz w:val="32"/>
          <w:szCs w:val="32"/>
          <w:u w:val="none"/>
          <w:shd w:val="clear" w:color="auto" w:fill="auto"/>
          <w:lang w:val="en-US" w:eastAsia="zh-CN" w:bidi="ar-SA"/>
        </w:rPr>
        <w:t>10、</w:t>
      </w:r>
      <w:r>
        <w:rPr>
          <w:rFonts w:hint="eastAsia" w:ascii="仿宋_GB2312" w:hAnsi="仿宋_GB2312" w:eastAsia="仿宋_GB2312" w:cs="仿宋_GB2312"/>
          <w:color w:val="auto"/>
          <w:position w:val="0"/>
          <w:sz w:val="32"/>
          <w:szCs w:val="32"/>
          <w:u w:val="none"/>
          <w:shd w:val="clear" w:color="auto" w:fill="auto"/>
          <w:lang w:val="zh-CN" w:eastAsia="zh-CN" w:bidi="ar-SA"/>
        </w:rPr>
        <w:t>指导乡镇政法、综合工作。</w:t>
      </w:r>
    </w:p>
    <w:p>
      <w:pPr>
        <w:spacing w:line="560" w:lineRule="exact"/>
        <w:ind w:firstLine="467" w:firstLineChars="150"/>
        <w:rPr>
          <w:rFonts w:hint="eastAsia" w:ascii="楷体_GB2312" w:eastAsia="楷体_GB2312"/>
          <w:sz w:val="32"/>
          <w:szCs w:val="32"/>
        </w:rPr>
      </w:pPr>
      <w:r>
        <w:rPr>
          <w:rFonts w:hint="eastAsia" w:ascii="楷体_GB2312" w:eastAsia="楷体_GB2312"/>
          <w:sz w:val="32"/>
          <w:szCs w:val="32"/>
        </w:rPr>
        <w:t>（二）机构设置</w:t>
      </w:r>
    </w:p>
    <w:p>
      <w:pPr>
        <w:pStyle w:val="20"/>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600" w:lineRule="exact"/>
        <w:ind w:left="0" w:leftChars="0" w:right="0" w:rightChars="0" w:firstLine="62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政法委是</w:t>
      </w:r>
      <w:r>
        <w:rPr>
          <w:rFonts w:hint="eastAsia" w:ascii="仿宋_GB2312" w:hAnsi="仿宋_GB2312" w:eastAsia="仿宋_GB2312" w:cs="仿宋_GB2312"/>
          <w:color w:val="auto"/>
          <w:sz w:val="32"/>
          <w:szCs w:val="32"/>
          <w:lang w:eastAsia="zh-CN"/>
        </w:rPr>
        <w:t>正科</w:t>
      </w:r>
      <w:r>
        <w:rPr>
          <w:rFonts w:hint="eastAsia" w:ascii="仿宋_GB2312" w:hAnsi="仿宋_GB2312" w:eastAsia="仿宋_GB2312" w:cs="仿宋_GB2312"/>
          <w:color w:val="auto"/>
          <w:sz w:val="32"/>
          <w:szCs w:val="32"/>
        </w:rPr>
        <w:t>级全额拨款单位，有二级预算单位0个，至2018年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月，共有编制</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名，实有人数</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人，其中财政供养在职19人、离退休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人；现有车辆1台。 </w:t>
      </w:r>
    </w:p>
    <w:p>
      <w:pPr>
        <w:numPr>
          <w:ilvl w:val="0"/>
          <w:numId w:val="1"/>
        </w:num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基本支出情况</w:t>
      </w:r>
    </w:p>
    <w:p>
      <w:pPr>
        <w:spacing w:line="560" w:lineRule="exact"/>
        <w:ind w:firstLine="622" w:firstLineChars="200"/>
        <w:rPr>
          <w:rFonts w:hint="eastAsia" w:ascii="仿宋" w:hAnsi="仿宋" w:eastAsia="仿宋"/>
          <w:sz w:val="32"/>
          <w:szCs w:val="32"/>
        </w:rPr>
      </w:pPr>
      <w:r>
        <w:rPr>
          <w:rFonts w:hint="eastAsia" w:ascii="仿宋" w:hAnsi="仿宋" w:eastAsia="仿宋"/>
          <w:sz w:val="32"/>
          <w:szCs w:val="32"/>
          <w:lang w:val="en-US" w:eastAsia="zh-CN"/>
        </w:rPr>
        <w:t>我</w:t>
      </w:r>
      <w:r>
        <w:rPr>
          <w:rFonts w:hint="eastAsia" w:ascii="仿宋" w:hAnsi="仿宋" w:eastAsia="仿宋"/>
          <w:sz w:val="32"/>
          <w:szCs w:val="32"/>
        </w:rPr>
        <w:t>单位201</w:t>
      </w:r>
      <w:r>
        <w:rPr>
          <w:rFonts w:hint="eastAsia" w:ascii="仿宋" w:hAnsi="仿宋" w:eastAsia="仿宋"/>
          <w:sz w:val="32"/>
          <w:szCs w:val="32"/>
          <w:lang w:val="en-US" w:eastAsia="zh-CN"/>
        </w:rPr>
        <w:t>8</w:t>
      </w:r>
      <w:r>
        <w:rPr>
          <w:rFonts w:hint="eastAsia" w:ascii="仿宋" w:hAnsi="仿宋" w:eastAsia="仿宋"/>
          <w:sz w:val="32"/>
          <w:szCs w:val="32"/>
        </w:rPr>
        <w:t>年度上年结转和结余</w:t>
      </w:r>
      <w:r>
        <w:rPr>
          <w:rFonts w:hint="eastAsia" w:ascii="仿宋" w:hAnsi="仿宋" w:eastAsia="仿宋"/>
          <w:sz w:val="32"/>
          <w:szCs w:val="32"/>
          <w:lang w:val="en-US" w:eastAsia="zh-CN"/>
        </w:rPr>
        <w:t>156.56</w:t>
      </w:r>
      <w:r>
        <w:rPr>
          <w:rFonts w:hint="eastAsia" w:ascii="仿宋" w:hAnsi="仿宋" w:eastAsia="仿宋"/>
          <w:sz w:val="32"/>
          <w:szCs w:val="32"/>
        </w:rPr>
        <w:t>万元，收入</w:t>
      </w:r>
      <w:r>
        <w:rPr>
          <w:rFonts w:hint="eastAsia" w:ascii="仿宋" w:hAnsi="仿宋" w:eastAsia="仿宋"/>
          <w:sz w:val="32"/>
          <w:szCs w:val="32"/>
          <w:lang w:val="en-US" w:eastAsia="zh-CN"/>
        </w:rPr>
        <w:t>736.57</w:t>
      </w:r>
      <w:r>
        <w:rPr>
          <w:rFonts w:hint="eastAsia" w:ascii="仿宋" w:hAnsi="仿宋" w:eastAsia="仿宋"/>
          <w:sz w:val="32"/>
          <w:szCs w:val="32"/>
        </w:rPr>
        <w:t>万元，支出</w:t>
      </w:r>
      <w:r>
        <w:rPr>
          <w:rFonts w:hint="eastAsia" w:ascii="仿宋" w:hAnsi="仿宋" w:eastAsia="仿宋"/>
          <w:sz w:val="32"/>
          <w:szCs w:val="32"/>
          <w:lang w:val="en-US" w:eastAsia="zh-CN"/>
        </w:rPr>
        <w:t>609.46</w:t>
      </w:r>
      <w:r>
        <w:rPr>
          <w:rFonts w:hint="eastAsia" w:ascii="仿宋" w:hAnsi="仿宋" w:eastAsia="仿宋"/>
          <w:sz w:val="32"/>
          <w:szCs w:val="32"/>
        </w:rPr>
        <w:t>万元</w:t>
      </w:r>
      <w:r>
        <w:rPr>
          <w:rFonts w:hint="eastAsia" w:ascii="仿宋" w:hAnsi="仿宋" w:eastAsia="仿宋"/>
          <w:sz w:val="32"/>
          <w:szCs w:val="32"/>
          <w:lang w:eastAsia="zh-CN"/>
        </w:rPr>
        <w:t>（其中基本支出</w:t>
      </w:r>
      <w:r>
        <w:rPr>
          <w:rFonts w:hint="eastAsia" w:ascii="仿宋" w:hAnsi="仿宋" w:eastAsia="仿宋"/>
          <w:sz w:val="32"/>
          <w:szCs w:val="32"/>
          <w:lang w:val="en-US" w:eastAsia="zh-CN"/>
        </w:rPr>
        <w:t>335.42万元、项目支出274.04万元），</w:t>
      </w:r>
      <w:r>
        <w:rPr>
          <w:rFonts w:hint="eastAsia" w:ascii="仿宋" w:hAnsi="仿宋" w:eastAsia="仿宋"/>
          <w:sz w:val="32"/>
          <w:szCs w:val="32"/>
        </w:rPr>
        <w:t>年末结转和结余</w:t>
      </w:r>
      <w:r>
        <w:rPr>
          <w:rFonts w:hint="eastAsia" w:ascii="仿宋" w:hAnsi="仿宋" w:eastAsia="仿宋"/>
          <w:sz w:val="32"/>
          <w:szCs w:val="32"/>
          <w:lang w:val="en-US" w:eastAsia="zh-CN"/>
        </w:rPr>
        <w:t>283.67</w:t>
      </w:r>
      <w:r>
        <w:rPr>
          <w:rFonts w:hint="eastAsia" w:ascii="仿宋" w:hAnsi="仿宋" w:eastAsia="仿宋"/>
          <w:sz w:val="32"/>
          <w:szCs w:val="32"/>
        </w:rPr>
        <w:t>万元</w:t>
      </w:r>
      <w:r>
        <w:rPr>
          <w:rFonts w:hint="eastAsia" w:ascii="仿宋" w:hAnsi="仿宋" w:eastAsia="仿宋"/>
          <w:sz w:val="32"/>
          <w:szCs w:val="32"/>
          <w:lang w:eastAsia="zh-CN"/>
        </w:rPr>
        <w:t>（含待付款，如乡村网格中心设备政府采购款）</w:t>
      </w:r>
      <w:r>
        <w:rPr>
          <w:rFonts w:hint="eastAsia" w:ascii="仿宋" w:hAnsi="仿宋" w:eastAsia="仿宋"/>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2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年“三公”经费</w:t>
      </w:r>
      <w:r>
        <w:rPr>
          <w:rFonts w:hint="eastAsia" w:ascii="仿宋_GB2312" w:hAnsi="仿宋_GB2312" w:eastAsia="仿宋_GB2312" w:cs="仿宋_GB2312"/>
          <w:color w:val="auto"/>
          <w:kern w:val="0"/>
          <w:sz w:val="32"/>
          <w:szCs w:val="32"/>
          <w:lang w:eastAsia="zh-CN"/>
        </w:rPr>
        <w:t>支出</w:t>
      </w:r>
      <w:r>
        <w:rPr>
          <w:rFonts w:hint="eastAsia" w:ascii="仿宋_GB2312" w:hAnsi="仿宋_GB2312" w:eastAsia="仿宋_GB2312" w:cs="仿宋_GB2312"/>
          <w:color w:val="auto"/>
          <w:kern w:val="0"/>
          <w:sz w:val="32"/>
          <w:szCs w:val="32"/>
          <w:lang w:val="en-US" w:eastAsia="zh-CN"/>
        </w:rPr>
        <w:t xml:space="preserve"> 8.13</w:t>
      </w:r>
      <w:r>
        <w:rPr>
          <w:rFonts w:hint="eastAsia" w:ascii="仿宋_GB2312" w:hAnsi="仿宋_GB2312" w:eastAsia="仿宋_GB2312" w:cs="仿宋_GB2312"/>
          <w:color w:val="auto"/>
          <w:kern w:val="0"/>
          <w:sz w:val="32"/>
          <w:szCs w:val="32"/>
        </w:rPr>
        <w:t>万元，其中：公务接待费</w:t>
      </w:r>
      <w:r>
        <w:rPr>
          <w:rFonts w:hint="eastAsia" w:ascii="仿宋_GB2312" w:hAnsi="仿宋_GB2312" w:eastAsia="仿宋_GB2312" w:cs="仿宋_GB2312"/>
          <w:color w:val="auto"/>
          <w:kern w:val="0"/>
          <w:sz w:val="32"/>
          <w:szCs w:val="32"/>
          <w:lang w:val="en-US" w:eastAsia="zh-CN"/>
        </w:rPr>
        <w:t>4.8</w:t>
      </w:r>
      <w:r>
        <w:rPr>
          <w:rFonts w:hint="eastAsia" w:ascii="仿宋_GB2312" w:hAnsi="仿宋_GB2312" w:eastAsia="仿宋_GB2312" w:cs="仿宋_GB2312"/>
          <w:color w:val="auto"/>
          <w:kern w:val="0"/>
          <w:sz w:val="32"/>
          <w:szCs w:val="32"/>
        </w:rPr>
        <w:t>万元；公务用车运行维护费</w:t>
      </w:r>
      <w:r>
        <w:rPr>
          <w:rFonts w:hint="eastAsia" w:ascii="仿宋_GB2312" w:hAnsi="仿宋_GB2312" w:eastAsia="仿宋_GB2312" w:cs="仿宋_GB2312"/>
          <w:color w:val="auto"/>
          <w:kern w:val="0"/>
          <w:sz w:val="32"/>
          <w:szCs w:val="32"/>
          <w:lang w:val="en-US" w:eastAsia="zh-CN"/>
        </w:rPr>
        <w:t>3.33</w:t>
      </w:r>
      <w:r>
        <w:rPr>
          <w:rFonts w:hint="eastAsia" w:ascii="仿宋_GB2312" w:hAnsi="仿宋_GB2312" w:eastAsia="仿宋_GB2312" w:cs="仿宋_GB2312"/>
          <w:color w:val="auto"/>
          <w:kern w:val="0"/>
          <w:sz w:val="32"/>
          <w:szCs w:val="32"/>
        </w:rPr>
        <w:t>万元。</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三、项目支出情况</w:t>
      </w:r>
    </w:p>
    <w:p>
      <w:pPr>
        <w:spacing w:line="600" w:lineRule="exact"/>
        <w:ind w:firstLine="622" w:firstLineChars="200"/>
        <w:rPr>
          <w:rFonts w:ascii="仿宋_GB2312" w:hAnsi="黑体" w:eastAsia="仿宋_GB2312"/>
          <w:sz w:val="32"/>
          <w:szCs w:val="32"/>
        </w:rPr>
      </w:pPr>
      <w:r>
        <w:rPr>
          <w:rFonts w:hint="eastAsia" w:ascii="仿宋_GB2312" w:hAnsi="黑体" w:eastAsia="仿宋_GB2312"/>
          <w:sz w:val="32"/>
          <w:szCs w:val="32"/>
        </w:rPr>
        <w:t>2018年度本单位没有安排县级专项资金，本单位其他项目支出</w:t>
      </w:r>
      <w:r>
        <w:rPr>
          <w:rFonts w:hint="eastAsia" w:ascii="仿宋" w:hAnsi="仿宋" w:eastAsia="仿宋"/>
          <w:sz w:val="32"/>
          <w:szCs w:val="32"/>
          <w:lang w:val="en-US" w:eastAsia="zh-CN"/>
        </w:rPr>
        <w:t>274.04</w:t>
      </w:r>
      <w:r>
        <w:rPr>
          <w:rFonts w:hint="eastAsia" w:ascii="仿宋_GB2312" w:hAnsi="黑体" w:eastAsia="仿宋_GB2312"/>
          <w:sz w:val="32"/>
          <w:szCs w:val="32"/>
        </w:rPr>
        <w:t>万元。</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四、部门整体支出绩效情况</w:t>
      </w:r>
    </w:p>
    <w:p>
      <w:pPr>
        <w:spacing w:line="600" w:lineRule="exact"/>
        <w:ind w:firstLine="622" w:firstLineChars="200"/>
        <w:rPr>
          <w:rFonts w:eastAsia="仿宋_GB2312"/>
          <w:sz w:val="32"/>
          <w:szCs w:val="32"/>
        </w:rPr>
      </w:pPr>
      <w:r>
        <w:rPr>
          <w:rFonts w:hint="eastAsia" w:eastAsia="仿宋_GB2312"/>
          <w:sz w:val="32"/>
          <w:szCs w:val="32"/>
        </w:rPr>
        <w:t>完成既定绩效目标</w:t>
      </w:r>
      <w:r>
        <w:rPr>
          <w:rFonts w:eastAsia="仿宋_GB2312"/>
          <w:sz w:val="32"/>
          <w:szCs w:val="32"/>
        </w:rPr>
        <w:t>。</w:t>
      </w:r>
      <w:r>
        <w:rPr>
          <w:rFonts w:hint="eastAsia" w:eastAsia="仿宋_GB2312"/>
          <w:sz w:val="32"/>
          <w:szCs w:val="32"/>
        </w:rPr>
        <w:t>全年基本支出</w:t>
      </w:r>
      <w:r>
        <w:rPr>
          <w:rFonts w:hint="eastAsia" w:ascii="仿宋" w:hAnsi="仿宋" w:eastAsia="仿宋"/>
          <w:sz w:val="32"/>
          <w:szCs w:val="32"/>
          <w:lang w:val="en-US" w:eastAsia="zh-CN"/>
        </w:rPr>
        <w:t>335.42</w:t>
      </w:r>
      <w:r>
        <w:rPr>
          <w:rFonts w:hint="eastAsia" w:eastAsia="仿宋_GB2312"/>
          <w:sz w:val="32"/>
          <w:szCs w:val="32"/>
        </w:rPr>
        <w:t>万元，</w:t>
      </w:r>
      <w:r>
        <w:rPr>
          <w:rFonts w:eastAsia="仿宋_GB2312"/>
          <w:sz w:val="32"/>
          <w:szCs w:val="32"/>
        </w:rPr>
        <w:t>保障各项工作正常运转</w:t>
      </w:r>
      <w:r>
        <w:rPr>
          <w:rFonts w:hint="eastAsia" w:eastAsia="仿宋_GB2312"/>
          <w:sz w:val="32"/>
          <w:szCs w:val="32"/>
        </w:rPr>
        <w:t>，</w:t>
      </w:r>
      <w:r>
        <w:rPr>
          <w:rFonts w:eastAsia="仿宋_GB2312"/>
          <w:sz w:val="32"/>
          <w:szCs w:val="32"/>
        </w:rPr>
        <w:t>强化财务、人事、资产管理。</w:t>
      </w:r>
      <w:r>
        <w:rPr>
          <w:rFonts w:hint="eastAsia" w:eastAsia="仿宋_GB2312"/>
          <w:sz w:val="32"/>
          <w:szCs w:val="32"/>
        </w:rPr>
        <w:t>全年项目支出</w:t>
      </w:r>
      <w:r>
        <w:rPr>
          <w:rFonts w:hint="eastAsia" w:ascii="仿宋" w:hAnsi="仿宋" w:eastAsia="仿宋"/>
          <w:sz w:val="32"/>
          <w:szCs w:val="32"/>
          <w:lang w:val="en-US" w:eastAsia="zh-CN"/>
        </w:rPr>
        <w:t>274.04</w:t>
      </w:r>
      <w:r>
        <w:rPr>
          <w:rFonts w:hint="eastAsia" w:eastAsia="仿宋_GB2312"/>
          <w:sz w:val="32"/>
          <w:szCs w:val="32"/>
        </w:rPr>
        <w:t>万元，</w:t>
      </w:r>
      <w:r>
        <w:rPr>
          <w:rFonts w:eastAsia="仿宋_GB2312"/>
          <w:sz w:val="32"/>
          <w:szCs w:val="32"/>
        </w:rPr>
        <w:t>加强车辆管理，工作用车严格按派车制度。建立办公室车辆管理制度，对办公室车辆实行集中管理、定点维修，办理公务加油卡，建立“一车一卡”制，加强对驾驶员的交通安全管理，全年行车零事故。</w:t>
      </w:r>
      <w:r>
        <w:rPr>
          <w:rFonts w:hint="eastAsia" w:eastAsia="仿宋_GB2312"/>
          <w:sz w:val="32"/>
          <w:szCs w:val="32"/>
        </w:rPr>
        <w:t>其他项目资金严格控制在年初预算内，</w:t>
      </w:r>
      <w:r>
        <w:rPr>
          <w:rFonts w:eastAsia="仿宋_GB2312"/>
          <w:sz w:val="32"/>
          <w:szCs w:val="32"/>
        </w:rPr>
        <w:t>坚持节俭原则，狠抓财务管理，严格票据审核，严格执行财务报销制度。认真做好日常管理及公共设施的维修等后勤保障工作，做好水、电等维修工作，确保</w:t>
      </w:r>
      <w:r>
        <w:rPr>
          <w:rFonts w:hint="eastAsia" w:eastAsia="仿宋_GB2312"/>
          <w:sz w:val="32"/>
          <w:szCs w:val="32"/>
          <w:lang w:eastAsia="zh-CN"/>
        </w:rPr>
        <w:t>单位</w:t>
      </w:r>
      <w:r>
        <w:rPr>
          <w:rFonts w:eastAsia="仿宋_GB2312"/>
          <w:sz w:val="32"/>
          <w:szCs w:val="32"/>
        </w:rPr>
        <w:t>正常运转。</w:t>
      </w:r>
    </w:p>
    <w:p>
      <w:pPr>
        <w:spacing w:line="600" w:lineRule="exact"/>
        <w:ind w:firstLine="622" w:firstLineChars="200"/>
        <w:rPr>
          <w:rFonts w:ascii="黑体" w:hAnsi="黑体" w:eastAsia="黑体"/>
          <w:sz w:val="32"/>
          <w:szCs w:val="32"/>
        </w:rPr>
      </w:pPr>
      <w:r>
        <w:rPr>
          <w:rFonts w:hint="eastAsia" w:ascii="黑体" w:hAnsi="黑体" w:eastAsia="黑体"/>
          <w:sz w:val="32"/>
          <w:szCs w:val="32"/>
        </w:rPr>
        <w:t>五、存在的主要问题及下一步改进措施</w:t>
      </w:r>
    </w:p>
    <w:p>
      <w:pPr>
        <w:spacing w:line="600" w:lineRule="exact"/>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县委政法委涉足综治、平安建设、维稳、涉法涉诉、执法监督、扫黑除恶、法学会、政法队伍建设</w:t>
      </w:r>
      <w:r>
        <w:rPr>
          <w:rFonts w:hint="eastAsia" w:ascii="仿宋" w:hAnsi="仿宋" w:eastAsia="仿宋" w:cs="仿宋"/>
          <w:color w:val="000000"/>
          <w:sz w:val="32"/>
          <w:szCs w:val="32"/>
        </w:rPr>
        <w:t>等多个领域，工作面广，任务繁重，机关全体工作人员</w:t>
      </w:r>
      <w:r>
        <w:rPr>
          <w:rFonts w:hint="eastAsia" w:ascii="仿宋" w:hAnsi="仿宋" w:eastAsia="仿宋" w:cs="仿宋"/>
          <w:sz w:val="32"/>
          <w:szCs w:val="32"/>
        </w:rPr>
        <w:t>主动克服人员少的困难, 群策群力，开拓进取，几年来取得了</w:t>
      </w:r>
      <w:r>
        <w:rPr>
          <w:rFonts w:hint="eastAsia" w:ascii="仿宋" w:hAnsi="仿宋" w:eastAsia="仿宋" w:cs="仿宋"/>
          <w:sz w:val="32"/>
          <w:szCs w:val="32"/>
          <w:lang w:eastAsia="zh-CN"/>
        </w:rPr>
        <w:t>较好</w:t>
      </w:r>
      <w:r>
        <w:rPr>
          <w:rFonts w:hint="eastAsia" w:ascii="仿宋" w:hAnsi="仿宋" w:eastAsia="仿宋" w:cs="仿宋"/>
          <w:sz w:val="32"/>
          <w:szCs w:val="32"/>
        </w:rPr>
        <w:t>的成绩</w:t>
      </w:r>
      <w:r>
        <w:rPr>
          <w:rFonts w:hint="eastAsia" w:ascii="仿宋" w:hAnsi="仿宋" w:eastAsia="仿宋" w:cs="仿宋"/>
          <w:sz w:val="32"/>
          <w:szCs w:val="32"/>
          <w:lang w:eastAsia="zh-CN"/>
        </w:rPr>
        <w:t>。但相关专项资金严重不足，制约了各项工作的正常开展。今年来，全县</w:t>
      </w:r>
      <w:r>
        <w:rPr>
          <w:rFonts w:hint="eastAsia" w:ascii="仿宋" w:hAnsi="仿宋" w:eastAsia="仿宋" w:cs="仿宋"/>
          <w:sz w:val="32"/>
          <w:szCs w:val="32"/>
        </w:rPr>
        <w:t>政法各项工作将站在新起点，以适应新要求、强化新举措，力争再上新水平、新台阶，这需要花费大量的人力、物力、财力。因此，在原有预算的基础上，我</w:t>
      </w:r>
      <w:r>
        <w:rPr>
          <w:rFonts w:hint="eastAsia" w:ascii="仿宋" w:hAnsi="仿宋" w:eastAsia="仿宋" w:cs="仿宋"/>
          <w:sz w:val="32"/>
          <w:szCs w:val="32"/>
          <w:lang w:eastAsia="zh-CN"/>
        </w:rPr>
        <w:t>单位</w:t>
      </w:r>
      <w:r>
        <w:rPr>
          <w:rFonts w:hint="eastAsia" w:ascii="仿宋" w:hAnsi="仿宋" w:eastAsia="仿宋" w:cs="仿宋"/>
          <w:sz w:val="32"/>
          <w:szCs w:val="32"/>
        </w:rPr>
        <w:t>拟申请</w:t>
      </w:r>
      <w:r>
        <w:rPr>
          <w:rFonts w:hint="eastAsia" w:ascii="仿宋" w:hAnsi="仿宋" w:eastAsia="仿宋" w:cs="仿宋"/>
          <w:sz w:val="32"/>
          <w:szCs w:val="32"/>
          <w:lang w:eastAsia="zh-CN"/>
        </w:rPr>
        <w:t>追加专项经费，同时在</w:t>
      </w:r>
      <w:r>
        <w:rPr>
          <w:rFonts w:hint="eastAsia" w:ascii="仿宋" w:hAnsi="仿宋" w:eastAsia="仿宋" w:cs="仿宋"/>
          <w:sz w:val="32"/>
          <w:szCs w:val="32"/>
          <w:lang w:val="en-US" w:eastAsia="zh-CN"/>
        </w:rPr>
        <w:t>2020</w:t>
      </w:r>
      <w:r>
        <w:rPr>
          <w:rFonts w:hint="eastAsia" w:ascii="仿宋" w:hAnsi="仿宋" w:eastAsia="仿宋" w:cs="仿宋"/>
          <w:sz w:val="32"/>
          <w:szCs w:val="32"/>
        </w:rPr>
        <w:t>年初预算时</w:t>
      </w:r>
      <w:r>
        <w:rPr>
          <w:rFonts w:hint="eastAsia" w:ascii="仿宋" w:hAnsi="仿宋" w:eastAsia="仿宋" w:cs="仿宋"/>
          <w:sz w:val="32"/>
          <w:szCs w:val="32"/>
          <w:lang w:eastAsia="zh-CN"/>
        </w:rPr>
        <w:t>酌情</w:t>
      </w:r>
      <w:r>
        <w:rPr>
          <w:rFonts w:hint="eastAsia" w:ascii="仿宋" w:hAnsi="仿宋" w:eastAsia="仿宋" w:cs="仿宋"/>
          <w:sz w:val="32"/>
          <w:szCs w:val="32"/>
        </w:rPr>
        <w:t>增加</w:t>
      </w:r>
      <w:r>
        <w:rPr>
          <w:rFonts w:hint="eastAsia" w:ascii="仿宋" w:hAnsi="仿宋" w:eastAsia="仿宋" w:cs="仿宋"/>
          <w:sz w:val="32"/>
          <w:szCs w:val="32"/>
          <w:lang w:eastAsia="zh-CN"/>
        </w:rPr>
        <w:t>相关专项工作经费</w:t>
      </w:r>
      <w:r>
        <w:rPr>
          <w:rFonts w:hint="eastAsia" w:ascii="仿宋" w:hAnsi="仿宋" w:eastAsia="仿宋" w:cs="仿宋"/>
          <w:sz w:val="32"/>
          <w:szCs w:val="32"/>
          <w:lang w:val="en-US" w:eastAsia="zh-CN"/>
        </w:rPr>
        <w:t>。</w:t>
      </w:r>
    </w:p>
    <w:p>
      <w:pPr>
        <w:spacing w:line="600" w:lineRule="exact"/>
        <w:ind w:firstLine="622"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下阶段，我单位将</w:t>
      </w:r>
      <w:r>
        <w:rPr>
          <w:rFonts w:hint="eastAsia" w:ascii="仿宋" w:hAnsi="仿宋" w:eastAsia="仿宋" w:cs="仿宋"/>
          <w:sz w:val="32"/>
          <w:szCs w:val="32"/>
        </w:rPr>
        <w:t>秉着厉行节约的精神，</w:t>
      </w:r>
      <w:r>
        <w:rPr>
          <w:rFonts w:hint="eastAsia" w:ascii="仿宋" w:hAnsi="仿宋" w:eastAsia="仿宋" w:cs="仿宋"/>
          <w:sz w:val="32"/>
          <w:szCs w:val="32"/>
          <w:lang w:eastAsia="zh-CN"/>
        </w:rPr>
        <w:t>认真</w:t>
      </w:r>
      <w:r>
        <w:rPr>
          <w:rFonts w:hint="eastAsia" w:ascii="仿宋" w:hAnsi="仿宋" w:eastAsia="仿宋" w:cs="仿宋"/>
          <w:sz w:val="32"/>
          <w:szCs w:val="32"/>
        </w:rPr>
        <w:t>贯彻落实《衡山县党政机关厉行节约严格财政支出管理实施意见》，严格财务支出管理</w:t>
      </w:r>
      <w:r>
        <w:rPr>
          <w:rFonts w:hint="eastAsia" w:ascii="仿宋" w:hAnsi="仿宋" w:eastAsia="仿宋" w:cs="仿宋"/>
          <w:sz w:val="32"/>
          <w:szCs w:val="32"/>
          <w:lang w:eastAsia="zh-CN"/>
        </w:rPr>
        <w:t>，采取以下主要措施：</w:t>
      </w:r>
    </w:p>
    <w:p>
      <w:pPr>
        <w:spacing w:line="600" w:lineRule="exact"/>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一是要严格遵守财经法规和执行各项财务制度，完善财务管理制度，提高财务管理水平，从严从实做好财务工作；</w:t>
      </w:r>
    </w:p>
    <w:p>
      <w:pPr>
        <w:spacing w:line="600" w:lineRule="exact"/>
        <w:ind w:firstLine="62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要强化预算刚性约束，坚持“先有预算后有支出，没有预算不得支出”的原则、不得无预算或超预算支出，不得擅自改变预算资金支出用途。要进一步加强预算绩效管理，建立“预算有编制有目标、预算执行有监控、预算完成有评价”预算管理机制；</w:t>
      </w:r>
    </w:p>
    <w:p>
      <w:pPr>
        <w:spacing w:line="600" w:lineRule="exact"/>
        <w:ind w:firstLine="622" w:firstLineChars="200"/>
        <w:rPr>
          <w:rFonts w:hint="eastAsia" w:ascii="仿宋_GB2312" w:eastAsia="仿宋_GB2312"/>
          <w:sz w:val="32"/>
          <w:szCs w:val="32"/>
          <w:lang w:val="en-US" w:eastAsia="zh-CN"/>
        </w:rPr>
      </w:pPr>
      <w:r>
        <w:rPr>
          <w:rFonts w:hint="eastAsia" w:ascii="仿宋" w:hAnsi="仿宋" w:eastAsia="仿宋" w:cs="仿宋"/>
          <w:sz w:val="32"/>
          <w:szCs w:val="32"/>
          <w:lang w:val="en-US" w:eastAsia="zh-CN"/>
        </w:rPr>
        <w:t>三是加强财务支出管理，严肃财经纪律。规范费用报销审核制度，严格开支范围和开支标准，确保支出行为合规、票据真实有效、审批手续和附件齐备。</w:t>
      </w:r>
    </w:p>
    <w:p>
      <w:pPr>
        <w:spacing w:line="560" w:lineRule="exact"/>
        <w:ind w:firstLine="622" w:firstLineChars="200"/>
        <w:rPr>
          <w:rFonts w:ascii="黑体" w:hAnsi="黑体" w:eastAsia="黑体"/>
          <w:sz w:val="32"/>
          <w:szCs w:val="32"/>
        </w:rPr>
      </w:pPr>
      <w:r>
        <w:rPr>
          <w:rFonts w:hint="eastAsia" w:ascii="黑体" w:hAnsi="黑体" w:eastAsia="黑体"/>
          <w:sz w:val="32"/>
          <w:szCs w:val="32"/>
        </w:rPr>
        <w:t>六、绩效自评结果拟应用和公开情况</w:t>
      </w:r>
    </w:p>
    <w:p>
      <w:pPr>
        <w:spacing w:line="560" w:lineRule="exact"/>
        <w:ind w:firstLine="622" w:firstLineChars="200"/>
        <w:rPr>
          <w:rFonts w:eastAsia="仿宋_GB2312"/>
          <w:sz w:val="32"/>
          <w:szCs w:val="32"/>
        </w:rPr>
      </w:pPr>
      <w:r>
        <w:rPr>
          <w:rFonts w:hint="eastAsia" w:eastAsia="仿宋_GB2312"/>
          <w:sz w:val="32"/>
          <w:szCs w:val="32"/>
        </w:rPr>
        <w:t>本单位将部门支出绩效自评结果在本单位的门户网站公开，接收社会监督。</w:t>
      </w:r>
    </w:p>
    <w:p>
      <w:pPr>
        <w:numPr>
          <w:ilvl w:val="0"/>
          <w:numId w:val="2"/>
        </w:num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其他需要说明的</w:t>
      </w:r>
    </w:p>
    <w:p>
      <w:pPr>
        <w:numPr>
          <w:ilvl w:val="0"/>
          <w:numId w:val="2"/>
        </w:numPr>
        <w:spacing w:line="560" w:lineRule="exact"/>
        <w:ind w:firstLine="622" w:firstLineChars="200"/>
        <w:rPr>
          <w:rFonts w:ascii="黑体" w:hAnsi="黑体" w:eastAsia="黑体"/>
          <w:sz w:val="32"/>
          <w:szCs w:val="32"/>
        </w:rPr>
      </w:pPr>
      <w:r>
        <w:rPr>
          <w:rFonts w:hint="eastAsia" w:ascii="黑体" w:hAnsi="黑体" w:eastAsia="黑体"/>
          <w:sz w:val="32"/>
          <w:szCs w:val="32"/>
        </w:rPr>
        <w:t>情况</w:t>
      </w:r>
    </w:p>
    <w:p>
      <w:pPr>
        <w:spacing w:line="560" w:lineRule="exact"/>
        <w:ind w:firstLine="622" w:firstLineChars="200"/>
        <w:rPr>
          <w:rFonts w:eastAsia="仿宋_GB2312"/>
          <w:sz w:val="32"/>
          <w:szCs w:val="32"/>
        </w:rPr>
      </w:pPr>
      <w:r>
        <w:rPr>
          <w:rFonts w:hint="eastAsia" w:eastAsia="仿宋_GB2312"/>
          <w:sz w:val="32"/>
          <w:szCs w:val="32"/>
        </w:rPr>
        <w:t>无其他说明情况。</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3.2018</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衡山县委政法委</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3.5</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3.33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3.5</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6.57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536.47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536.5</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274.04</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368.65</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284.03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56</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72.81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9.67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11.51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2.28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kern w:val="0"/>
                <w:szCs w:val="21"/>
                <w:lang w:eastAsia="zh-CN"/>
              </w:rPr>
            </w:pP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20.16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其他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272.7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179.35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124.68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无</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2018</w:t>
      </w:r>
      <w:r>
        <w:rPr>
          <w:rFonts w:hint="eastAsia" w:ascii="方正小标宋_GBK" w:hAnsi="宋体" w:eastAsia="方正小标宋_GBK" w:cs="宋体"/>
          <w:kern w:val="0"/>
          <w:sz w:val="36"/>
          <w:szCs w:val="36"/>
        </w:rPr>
        <w:t>年度县级专项资金绩效目标自评表</w:t>
      </w:r>
    </w:p>
    <w:tbl>
      <w:tblPr>
        <w:tblStyle w:val="7"/>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无</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无</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A64D"/>
    <w:multiLevelType w:val="singleLevel"/>
    <w:tmpl w:val="945AA64D"/>
    <w:lvl w:ilvl="0" w:tentative="0">
      <w:start w:val="2"/>
      <w:numFmt w:val="chineseCounting"/>
      <w:suff w:val="nothing"/>
      <w:lvlText w:val="%1、"/>
      <w:lvlJc w:val="left"/>
      <w:rPr>
        <w:rFonts w:hint="eastAsia"/>
      </w:rPr>
    </w:lvl>
  </w:abstractNum>
  <w:abstractNum w:abstractNumId="1">
    <w:nsid w:val="E3383BAF"/>
    <w:multiLevelType w:val="singleLevel"/>
    <w:tmpl w:val="E3383BA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04B29"/>
    <w:rsid w:val="0003350F"/>
    <w:rsid w:val="000C2790"/>
    <w:rsid w:val="00191481"/>
    <w:rsid w:val="00223AA5"/>
    <w:rsid w:val="003209DE"/>
    <w:rsid w:val="0036318A"/>
    <w:rsid w:val="003963BE"/>
    <w:rsid w:val="00611602"/>
    <w:rsid w:val="006501D9"/>
    <w:rsid w:val="00651D89"/>
    <w:rsid w:val="007961C3"/>
    <w:rsid w:val="007C5FCA"/>
    <w:rsid w:val="00845FFF"/>
    <w:rsid w:val="008A5D92"/>
    <w:rsid w:val="009D4A2F"/>
    <w:rsid w:val="00A917D5"/>
    <w:rsid w:val="00AF3825"/>
    <w:rsid w:val="00BA4F96"/>
    <w:rsid w:val="00BA7AEC"/>
    <w:rsid w:val="00C30D14"/>
    <w:rsid w:val="00C43FE7"/>
    <w:rsid w:val="00CC3008"/>
    <w:rsid w:val="00CC5150"/>
    <w:rsid w:val="00DC6F3D"/>
    <w:rsid w:val="00E20F61"/>
    <w:rsid w:val="00E25E12"/>
    <w:rsid w:val="00ED2940"/>
    <w:rsid w:val="00EF2DF2"/>
    <w:rsid w:val="088F7EDE"/>
    <w:rsid w:val="096B5405"/>
    <w:rsid w:val="0A8C158E"/>
    <w:rsid w:val="0B184DE8"/>
    <w:rsid w:val="0D3B122C"/>
    <w:rsid w:val="13985EC3"/>
    <w:rsid w:val="17D077E9"/>
    <w:rsid w:val="1F7D564F"/>
    <w:rsid w:val="206B1EB4"/>
    <w:rsid w:val="24DC3F6B"/>
    <w:rsid w:val="29141C0A"/>
    <w:rsid w:val="2A7D5FC4"/>
    <w:rsid w:val="2EB9698A"/>
    <w:rsid w:val="307F6586"/>
    <w:rsid w:val="387614F3"/>
    <w:rsid w:val="39FE195A"/>
    <w:rsid w:val="3A7F2640"/>
    <w:rsid w:val="40C40996"/>
    <w:rsid w:val="415B7B48"/>
    <w:rsid w:val="4230225A"/>
    <w:rsid w:val="4CF64F4E"/>
    <w:rsid w:val="4F846A62"/>
    <w:rsid w:val="548D162F"/>
    <w:rsid w:val="5516732A"/>
    <w:rsid w:val="568010D5"/>
    <w:rsid w:val="56EE5114"/>
    <w:rsid w:val="5A360F6C"/>
    <w:rsid w:val="5C6A51D8"/>
    <w:rsid w:val="5EFB11B7"/>
    <w:rsid w:val="60484B86"/>
    <w:rsid w:val="63EF4D06"/>
    <w:rsid w:val="6E1964E8"/>
    <w:rsid w:val="6E523389"/>
    <w:rsid w:val="729D4E55"/>
    <w:rsid w:val="77746814"/>
    <w:rsid w:val="7BF11780"/>
    <w:rsid w:val="7CF6398C"/>
    <w:rsid w:val="7E744FB8"/>
    <w:rsid w:val="7ED30AE9"/>
    <w:rsid w:val="7F5E2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ody Text Indent"/>
    <w:basedOn w:val="1"/>
    <w:qFormat/>
    <w:locked/>
    <w:uiPriority w:val="0"/>
    <w:pPr>
      <w:ind w:firstLine="630"/>
    </w:pPr>
    <w:rPr>
      <w:rFonts w:eastAsia="方正仿宋简体"/>
      <w:sz w:val="32"/>
    </w:rPr>
  </w:style>
  <w:style w:type="paragraph" w:styleId="5">
    <w:name w:val="Balloon Text"/>
    <w:basedOn w:val="1"/>
    <w:link w:val="19"/>
    <w:semiHidden/>
    <w:qFormat/>
    <w:locked/>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character" w:styleId="9">
    <w:name w:val="page number"/>
    <w:basedOn w:val="8"/>
    <w:qFormat/>
    <w:uiPriority w:val="99"/>
    <w:rPr>
      <w:rFonts w:cs="Times New Roman"/>
    </w:rPr>
  </w:style>
  <w:style w:type="character" w:styleId="10">
    <w:name w:val="FollowedHyperlink"/>
    <w:basedOn w:val="8"/>
    <w:semiHidden/>
    <w:unhideWhenUsed/>
    <w:qFormat/>
    <w:locked/>
    <w:uiPriority w:val="99"/>
    <w:rPr>
      <w:color w:val="555555"/>
      <w:u w:val="none"/>
    </w:rPr>
  </w:style>
  <w:style w:type="character" w:styleId="11">
    <w:name w:val="Emphasis"/>
    <w:basedOn w:val="8"/>
    <w:qFormat/>
    <w:locked/>
    <w:uiPriority w:val="20"/>
  </w:style>
  <w:style w:type="character" w:styleId="12">
    <w:name w:val="Hyperlink"/>
    <w:basedOn w:val="8"/>
    <w:semiHidden/>
    <w:unhideWhenUsed/>
    <w:qFormat/>
    <w:locked/>
    <w:uiPriority w:val="99"/>
    <w:rPr>
      <w:color w:val="555555"/>
      <w:u w:val="none"/>
    </w:rPr>
  </w:style>
  <w:style w:type="character" w:styleId="13">
    <w:name w:val="annotation reference"/>
    <w:basedOn w:val="8"/>
    <w:qFormat/>
    <w:uiPriority w:val="99"/>
    <w:rPr>
      <w:rFonts w:cs="Times New Roman"/>
      <w:sz w:val="21"/>
      <w:szCs w:val="21"/>
    </w:rPr>
  </w:style>
  <w:style w:type="character" w:customStyle="1" w:styleId="14">
    <w:name w:val="批注文字 Char"/>
    <w:basedOn w:val="8"/>
    <w:link w:val="2"/>
    <w:semiHidden/>
    <w:qFormat/>
    <w:locked/>
    <w:uiPriority w:val="99"/>
    <w:rPr>
      <w:rFonts w:cs="Times New Roman"/>
      <w:sz w:val="24"/>
      <w:szCs w:val="24"/>
    </w:rPr>
  </w:style>
  <w:style w:type="character" w:customStyle="1" w:styleId="15">
    <w:name w:val="正文文本 Char"/>
    <w:basedOn w:val="8"/>
    <w:link w:val="3"/>
    <w:semiHidden/>
    <w:qFormat/>
    <w:locked/>
    <w:uiPriority w:val="99"/>
    <w:rPr>
      <w:rFonts w:cs="Times New Roman"/>
      <w:sz w:val="24"/>
      <w:szCs w:val="24"/>
    </w:rPr>
  </w:style>
  <w:style w:type="paragraph" w:customStyle="1" w:styleId="16">
    <w:name w:val="列出段落1"/>
    <w:basedOn w:val="1"/>
    <w:qFormat/>
    <w:uiPriority w:val="99"/>
    <w:pPr>
      <w:ind w:firstLine="420" w:firstLineChars="200"/>
    </w:pPr>
  </w:style>
  <w:style w:type="paragraph" w:styleId="17">
    <w:name w:val="List Paragraph"/>
    <w:basedOn w:val="1"/>
    <w:qFormat/>
    <w:uiPriority w:val="99"/>
    <w:pPr>
      <w:ind w:firstLine="420" w:firstLineChars="200"/>
    </w:pPr>
  </w:style>
  <w:style w:type="character" w:customStyle="1" w:styleId="18">
    <w:name w:val="页脚 Char"/>
    <w:basedOn w:val="8"/>
    <w:link w:val="6"/>
    <w:semiHidden/>
    <w:qFormat/>
    <w:locked/>
    <w:uiPriority w:val="99"/>
    <w:rPr>
      <w:rFonts w:cs="Times New Roman"/>
      <w:sz w:val="18"/>
      <w:szCs w:val="18"/>
    </w:rPr>
  </w:style>
  <w:style w:type="character" w:customStyle="1" w:styleId="19">
    <w:name w:val="批注框文本 Char"/>
    <w:basedOn w:val="8"/>
    <w:link w:val="5"/>
    <w:semiHidden/>
    <w:qFormat/>
    <w:uiPriority w:val="99"/>
    <w:rPr>
      <w:sz w:val="0"/>
      <w:szCs w:val="0"/>
    </w:rPr>
  </w:style>
  <w:style w:type="paragraph" w:customStyle="1" w:styleId="20">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811</Words>
  <Characters>4629</Characters>
  <Lines>38</Lines>
  <Paragraphs>10</Paragraphs>
  <TotalTime>98</TotalTime>
  <ScaleCrop>false</ScaleCrop>
  <LinksUpToDate>false</LinksUpToDate>
  <CharactersWithSpaces>5430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2019-09-09T08:14:00Z</dcterms:created>
  <dc:creator>Administrator</dc:creator>
  <cp:lastModifiedBy>Administrator</cp:lastModifiedBy>
  <cp:lastPrinted>2019-09-12T04:07:00Z</cp:lastPrinted>
  <dcterms:modified xsi:type="dcterms:W3CDTF">2021-06-04T10:11:15Z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791F633D87B74EF7A6335307BACDDE0E</vt:lpwstr>
  </property>
</Properties>
</file>