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eastAsia="方正小标宋_GBK"/>
          <w:color w:val="000000"/>
          <w:kern w:val="0"/>
          <w:sz w:val="36"/>
          <w:szCs w:val="36"/>
        </w:rPr>
      </w:pPr>
      <w:r>
        <w:rPr>
          <w:rFonts w:hint="eastAsia" w:eastAsia="方正小标宋_GBK"/>
          <w:color w:val="000000"/>
          <w:kern w:val="0"/>
          <w:sz w:val="36"/>
          <w:szCs w:val="36"/>
        </w:rPr>
        <w:t>一般公共预算财政拨款“三公”经费支出决算表</w:t>
      </w:r>
    </w:p>
    <w:p>
      <w:pPr>
        <w:widowControl/>
        <w:jc w:val="left"/>
        <w:rPr>
          <w:rFonts w:eastAsia="仿宋_GB2312"/>
          <w:color w:val="000000"/>
          <w:kern w:val="0"/>
          <w:szCs w:val="21"/>
        </w:rPr>
      </w:pPr>
      <w:r>
        <w:rPr>
          <w:rFonts w:hint="eastAsia" w:eastAsia="仿宋_GB2312"/>
          <w:color w:val="000000"/>
          <w:kern w:val="0"/>
          <w:szCs w:val="21"/>
        </w:rPr>
        <w:t>部门：</w:t>
      </w:r>
      <w:r>
        <w:rPr>
          <w:rFonts w:eastAsia="仿宋_GB2312"/>
          <w:color w:val="000000"/>
          <w:kern w:val="0"/>
          <w:szCs w:val="21"/>
        </w:rPr>
        <w:t xml:space="preserve">                                                                                                                               </w:t>
      </w:r>
      <w:r>
        <w:rPr>
          <w:rFonts w:hint="eastAsia" w:eastAsia="仿宋_GB2312"/>
          <w:color w:val="000000"/>
          <w:kern w:val="0"/>
          <w:szCs w:val="21"/>
        </w:rPr>
        <w:t>公开</w:t>
      </w:r>
      <w:r>
        <w:rPr>
          <w:rFonts w:eastAsia="仿宋_GB2312"/>
          <w:color w:val="000000"/>
          <w:kern w:val="0"/>
          <w:szCs w:val="21"/>
        </w:rPr>
        <w:t>07</w:t>
      </w:r>
      <w:r>
        <w:rPr>
          <w:rFonts w:hint="eastAsia" w:eastAsia="仿宋_GB2312"/>
          <w:color w:val="000000"/>
          <w:kern w:val="0"/>
          <w:szCs w:val="21"/>
        </w:rPr>
        <w:t>表</w:t>
      </w:r>
    </w:p>
    <w:p>
      <w:pPr>
        <w:widowControl/>
        <w:ind w:right="420"/>
        <w:jc w:val="right"/>
        <w:rPr>
          <w:rFonts w:eastAsia="仿宋_GB2312"/>
          <w:color w:val="000000"/>
          <w:kern w:val="0"/>
          <w:szCs w:val="21"/>
        </w:rPr>
      </w:pPr>
      <w:r>
        <w:rPr>
          <w:rFonts w:hint="eastAsia" w:eastAsia="仿宋_GB2312"/>
          <w:color w:val="000000"/>
          <w:kern w:val="0"/>
          <w:szCs w:val="21"/>
        </w:rPr>
        <w:t>单位：万元</w:t>
      </w:r>
    </w:p>
    <w:tbl>
      <w:tblPr>
        <w:tblStyle w:val="2"/>
        <w:tblW w:w="14640" w:type="dxa"/>
        <w:jc w:val="center"/>
        <w:tblInd w:w="0" w:type="dxa"/>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Layout w:type="fixed"/>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预算数</w:t>
            </w:r>
          </w:p>
        </w:tc>
        <w:tc>
          <w:tcPr>
            <w:tcW w:w="7320" w:type="dxa"/>
            <w:gridSpan w:val="6"/>
            <w:tcBorders>
              <w:top w:val="single" w:color="auto" w:sz="8" w:space="0"/>
              <w:left w:val="nil"/>
              <w:bottom w:val="single" w:color="auto" w:sz="4" w:space="0"/>
              <w:right w:val="single" w:color="000000" w:sz="8" w:space="0"/>
            </w:tcBorders>
            <w:noWrap w:val="0"/>
            <w:vAlign w:val="center"/>
          </w:tcPr>
          <w:p>
            <w:pPr>
              <w:widowControl/>
              <w:jc w:val="center"/>
              <w:rPr>
                <w:rFonts w:eastAsia="仿宋_GB2312"/>
                <w:kern w:val="0"/>
                <w:szCs w:val="21"/>
              </w:rPr>
            </w:pPr>
            <w:r>
              <w:rPr>
                <w:rFonts w:hint="eastAsia" w:eastAsia="仿宋_GB2312"/>
                <w:kern w:val="0"/>
                <w:szCs w:val="21"/>
              </w:rPr>
              <w:t>决算数</w:t>
            </w:r>
          </w:p>
        </w:tc>
      </w:tr>
      <w:tr>
        <w:tblPrEx>
          <w:tblLayout w:type="fixed"/>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公务</w:t>
            </w:r>
          </w:p>
          <w:p>
            <w:pPr>
              <w:widowControl/>
              <w:jc w:val="center"/>
              <w:rPr>
                <w:rFonts w:eastAsia="仿宋_GB2312"/>
                <w:kern w:val="0"/>
                <w:szCs w:val="21"/>
              </w:rPr>
            </w:pPr>
            <w:r>
              <w:rPr>
                <w:rFonts w:hint="eastAsia" w:eastAsia="仿宋_GB2312"/>
                <w:kern w:val="0"/>
                <w:szCs w:val="21"/>
              </w:rPr>
              <w:t>接待费</w:t>
            </w:r>
          </w:p>
        </w:tc>
        <w:tc>
          <w:tcPr>
            <w:tcW w:w="1220"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eastAsia="仿宋_GB2312"/>
                <w:kern w:val="0"/>
                <w:szCs w:val="21"/>
              </w:rPr>
            </w:pPr>
            <w:r>
              <w:rPr>
                <w:rFonts w:hint="eastAsia" w:eastAsia="仿宋_GB2312"/>
                <w:kern w:val="0"/>
                <w:szCs w:val="21"/>
              </w:rPr>
              <w:t>公务</w:t>
            </w:r>
          </w:p>
          <w:p>
            <w:pPr>
              <w:widowControl/>
              <w:jc w:val="center"/>
              <w:rPr>
                <w:rFonts w:eastAsia="仿宋_GB2312"/>
                <w:kern w:val="0"/>
                <w:szCs w:val="21"/>
              </w:rPr>
            </w:pPr>
            <w:r>
              <w:rPr>
                <w:rFonts w:hint="eastAsia" w:eastAsia="仿宋_GB2312"/>
                <w:kern w:val="0"/>
                <w:szCs w:val="21"/>
              </w:rPr>
              <w:t>接待费</w:t>
            </w:r>
          </w:p>
        </w:tc>
      </w:tr>
      <w:tr>
        <w:tblPrEx>
          <w:tblLayout w:type="fixed"/>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小计</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购置费</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运行费</w:t>
            </w:r>
          </w:p>
        </w:tc>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220"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小计</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购置费</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公务用车</w:t>
            </w:r>
            <w:r>
              <w:rPr>
                <w:rFonts w:eastAsia="仿宋_GB2312"/>
                <w:kern w:val="0"/>
                <w:szCs w:val="21"/>
              </w:rPr>
              <w:br w:type="textWrapping"/>
            </w:r>
            <w:r>
              <w:rPr>
                <w:rFonts w:hint="eastAsia" w:eastAsia="仿宋_GB2312"/>
                <w:kern w:val="0"/>
                <w:szCs w:val="21"/>
              </w:rPr>
              <w:t>运行费</w:t>
            </w:r>
          </w:p>
        </w:tc>
        <w:tc>
          <w:tcPr>
            <w:tcW w:w="1220"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eastAsia="仿宋_GB2312"/>
                <w:kern w:val="0"/>
                <w:szCs w:val="21"/>
              </w:rPr>
            </w:pP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1</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2</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3</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4</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5</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6</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7</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8</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9</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10</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11</w:t>
            </w:r>
          </w:p>
        </w:tc>
        <w:tc>
          <w:tcPr>
            <w:tcW w:w="1220" w:type="dxa"/>
            <w:tcBorders>
              <w:top w:val="nil"/>
              <w:left w:val="nil"/>
              <w:bottom w:val="single" w:color="auto" w:sz="4" w:space="0"/>
              <w:right w:val="single" w:color="auto" w:sz="8" w:space="0"/>
            </w:tcBorders>
            <w:noWrap w:val="0"/>
            <w:vAlign w:val="center"/>
          </w:tcPr>
          <w:p>
            <w:pPr>
              <w:widowControl/>
              <w:jc w:val="center"/>
              <w:rPr>
                <w:rFonts w:eastAsia="仿宋_GB2312"/>
                <w:kern w:val="0"/>
                <w:szCs w:val="21"/>
              </w:rPr>
            </w:pPr>
            <w:r>
              <w:rPr>
                <w:rFonts w:eastAsia="仿宋_GB2312"/>
                <w:kern w:val="0"/>
                <w:szCs w:val="21"/>
              </w:rPr>
              <w:t>12</w:t>
            </w: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23.1</w:t>
            </w:r>
          </w:p>
        </w:tc>
        <w:tc>
          <w:tcPr>
            <w:tcW w:w="1220" w:type="dxa"/>
            <w:tcBorders>
              <w:top w:val="nil"/>
              <w:left w:val="nil"/>
              <w:bottom w:val="single" w:color="auto" w:sz="8"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1220"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23.1</w:t>
            </w:r>
          </w:p>
        </w:tc>
        <w:tc>
          <w:tcPr>
            <w:tcW w:w="1220"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1220" w:type="dxa"/>
            <w:tcBorders>
              <w:top w:val="nil"/>
              <w:left w:val="nil"/>
              <w:bottom w:val="single" w:color="auto" w:sz="8"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7</w:t>
            </w:r>
          </w:p>
        </w:tc>
        <w:tc>
          <w:tcPr>
            <w:tcW w:w="1220"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16.1</w:t>
            </w:r>
          </w:p>
        </w:tc>
        <w:tc>
          <w:tcPr>
            <w:tcW w:w="1220"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14.9</w:t>
            </w:r>
          </w:p>
        </w:tc>
        <w:tc>
          <w:tcPr>
            <w:tcW w:w="1220" w:type="dxa"/>
            <w:tcBorders>
              <w:top w:val="nil"/>
              <w:left w:val="nil"/>
              <w:bottom w:val="single" w:color="auto" w:sz="8"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1220"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14.9</w:t>
            </w:r>
          </w:p>
        </w:tc>
        <w:tc>
          <w:tcPr>
            <w:tcW w:w="1220" w:type="dxa"/>
            <w:tcBorders>
              <w:top w:val="nil"/>
              <w:left w:val="nil"/>
              <w:bottom w:val="single" w:color="auto" w:sz="8" w:space="0"/>
              <w:right w:val="single" w:color="auto" w:sz="4"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1220" w:type="dxa"/>
            <w:tcBorders>
              <w:top w:val="nil"/>
              <w:left w:val="nil"/>
              <w:bottom w:val="single" w:color="auto" w:sz="8" w:space="0"/>
              <w:right w:val="nil"/>
            </w:tcBorders>
            <w:noWrap w:val="0"/>
            <w:vAlign w:val="center"/>
          </w:tcPr>
          <w:p>
            <w:pPr>
              <w:widowControl/>
              <w:jc w:val="left"/>
              <w:rPr>
                <w:rFonts w:hint="default" w:eastAsia="仿宋_GB2312"/>
                <w:kern w:val="0"/>
                <w:szCs w:val="21"/>
                <w:lang w:val="en-US" w:eastAsia="zh-CN"/>
              </w:rPr>
            </w:pPr>
            <w:r>
              <w:rPr>
                <w:rFonts w:hint="eastAsia" w:eastAsia="仿宋_GB2312"/>
                <w:kern w:val="0"/>
                <w:szCs w:val="21"/>
                <w:lang w:val="en-US" w:eastAsia="zh-CN"/>
              </w:rPr>
              <w:t>5.2</w:t>
            </w:r>
          </w:p>
        </w:tc>
        <w:tc>
          <w:tcPr>
            <w:tcW w:w="1220" w:type="dxa"/>
            <w:tcBorders>
              <w:top w:val="nil"/>
              <w:left w:val="single" w:color="auto" w:sz="4" w:space="0"/>
              <w:bottom w:val="single" w:color="auto" w:sz="8" w:space="0"/>
              <w:right w:val="single" w:color="auto" w:sz="8" w:space="0"/>
            </w:tcBorders>
            <w:noWrap w:val="0"/>
            <w:vAlign w:val="center"/>
          </w:tcPr>
          <w:p>
            <w:pPr>
              <w:widowControl/>
              <w:jc w:val="left"/>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9.7</w:t>
            </w:r>
          </w:p>
        </w:tc>
      </w:tr>
    </w:tbl>
    <w:p>
      <w:pPr>
        <w:autoSpaceDE w:val="0"/>
        <w:autoSpaceDN w:val="0"/>
        <w:adjustRightInd w:val="0"/>
        <w:ind w:left="315" w:leftChars="150"/>
        <w:jc w:val="left"/>
        <w:rPr>
          <w:rFonts w:hint="eastAsia" w:ascii="楷体_GB2312" w:hAnsi="Calibri" w:eastAsia="楷体_GB2312" w:cs="宋体"/>
          <w:kern w:val="0"/>
          <w:sz w:val="24"/>
        </w:rPr>
      </w:pPr>
      <w:r>
        <w:rPr>
          <w:rFonts w:hint="eastAsia" w:ascii="楷体_GB2312" w:eastAsia="楷体_GB2312" w:cs="宋体"/>
          <w:kern w:val="0"/>
          <w:sz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01460"/>
    <w:rsid w:val="25C12A07"/>
    <w:rsid w:val="29601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2021-06-08T03:42:00Z</dcterms:created>
  <dc:creator>lenovo</dc:creator>
  <cp:lastModifiedBy>lenovo</cp:lastModifiedBy>
  <dcterms:modified xsi:type="dcterms:W3CDTF">2021-06-08T03:46:45Z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