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80" w:beforeAutospacing="0" w:after="0" w:afterAutospacing="0" w:line="480" w:lineRule="auto"/>
        <w:ind w:left="0" w:right="0"/>
        <w:jc w:val="center"/>
        <w:rPr>
          <w:rFonts w:hint="eastAsia" w:ascii="黑体" w:hAnsi="黑体" w:eastAsia="黑体" w:cs="黑体"/>
          <w:sz w:val="44"/>
          <w:szCs w:val="44"/>
        </w:rPr>
      </w:pPr>
      <w:r>
        <w:rPr>
          <w:rFonts w:hint="eastAsia" w:ascii="黑体" w:hAnsi="黑体" w:eastAsia="黑体" w:cs="黑体"/>
          <w:sz w:val="44"/>
          <w:szCs w:val="44"/>
        </w:rPr>
        <w:t>福田铺乡精准扶贫资金管理办法</w:t>
      </w:r>
    </w:p>
    <w:p>
      <w:pPr>
        <w:pStyle w:val="2"/>
        <w:widowControl/>
        <w:shd w:val="clear" w:color="auto" w:fill="FFFFFF"/>
        <w:spacing w:before="0" w:beforeAutospacing="0" w:after="0" w:afterAutospacing="0" w:line="564" w:lineRule="atLeast"/>
        <w:jc w:val="center"/>
        <w:rPr>
          <w:rFonts w:ascii="黑体" w:hAnsi="宋体" w:eastAsia="黑体" w:cs="黑体"/>
          <w:color w:val="000000"/>
          <w:sz w:val="30"/>
          <w:szCs w:val="30"/>
          <w:shd w:val="clear" w:color="auto" w:fill="FFFFFF"/>
        </w:rPr>
      </w:pPr>
    </w:p>
    <w:p>
      <w:pPr>
        <w:pStyle w:val="2"/>
        <w:widowControl/>
        <w:shd w:val="clear" w:color="auto" w:fill="FFFFFF"/>
        <w:spacing w:before="0" w:beforeAutospacing="0" w:after="0" w:afterAutospacing="0" w:line="564" w:lineRule="atLeast"/>
        <w:jc w:val="center"/>
        <w:rPr>
          <w:rFonts w:ascii="宋体" w:hAnsi="宋体" w:cs="宋体"/>
          <w:color w:val="000000"/>
          <w:sz w:val="30"/>
          <w:szCs w:val="30"/>
        </w:rPr>
      </w:pPr>
      <w:bookmarkStart w:id="0" w:name="_GoBack"/>
      <w:bookmarkEnd w:id="0"/>
      <w:r>
        <w:rPr>
          <w:rFonts w:ascii="黑体" w:hAnsi="宋体" w:eastAsia="黑体" w:cs="黑体"/>
          <w:color w:val="000000"/>
          <w:sz w:val="30"/>
          <w:szCs w:val="30"/>
          <w:shd w:val="clear" w:color="auto" w:fill="FFFFFF"/>
        </w:rPr>
        <w:t>第一章</w:t>
      </w:r>
      <w:r>
        <w:rPr>
          <w:rFonts w:hint="eastAsia" w:ascii="黑体" w:hAnsi="宋体" w:eastAsia="黑体" w:cs="黑体"/>
          <w:color w:val="000000"/>
          <w:sz w:val="30"/>
          <w:szCs w:val="30"/>
          <w:shd w:val="clear" w:color="auto" w:fill="FFFFFF"/>
        </w:rPr>
        <w:t> 总　 则</w:t>
      </w:r>
    </w:p>
    <w:p>
      <w:pPr>
        <w:pStyle w:val="2"/>
        <w:widowControl/>
        <w:shd w:val="clear" w:color="auto" w:fill="FFFFFF"/>
        <w:spacing w:before="0" w:beforeAutospacing="0" w:after="0" w:afterAutospacing="0" w:line="564" w:lineRule="atLeast"/>
        <w:ind w:firstLine="627"/>
        <w:rPr>
          <w:rFonts w:hint="eastAsia" w:ascii="宋体" w:hAnsi="宋体" w:cs="宋体"/>
          <w:color w:val="000000"/>
          <w:sz w:val="30"/>
          <w:szCs w:val="30"/>
        </w:rPr>
      </w:pPr>
      <w:r>
        <w:rPr>
          <w:rFonts w:ascii="楷体_GB2312" w:hAnsi="宋体" w:eastAsia="楷体_GB2312" w:cs="楷体_GB2312"/>
          <w:color w:val="000000"/>
          <w:sz w:val="30"/>
          <w:szCs w:val="30"/>
          <w:shd w:val="clear" w:color="auto" w:fill="FFFFFF"/>
        </w:rPr>
        <w:t>第一条  </w:t>
      </w:r>
      <w:r>
        <w:rPr>
          <w:rFonts w:ascii="仿宋_GB2312" w:hAnsi="宋体" w:eastAsia="仿宋_GB2312" w:cs="仿宋_GB2312"/>
          <w:color w:val="000000"/>
          <w:sz w:val="30"/>
          <w:szCs w:val="30"/>
          <w:shd w:val="clear" w:color="auto" w:fill="FFFFFF"/>
        </w:rPr>
        <w:t>为切实加强财政扶贫资金管理，提高资金使用效益，依据</w:t>
      </w:r>
      <w:r>
        <w:rPr>
          <w:rFonts w:hint="eastAsia" w:ascii="仿宋_GB2312" w:hAnsi="宋体" w:eastAsia="仿宋_GB2312" w:cs="仿宋_GB2312"/>
          <w:color w:val="000000"/>
          <w:sz w:val="30"/>
          <w:szCs w:val="30"/>
          <w:shd w:val="clear" w:color="auto" w:fill="FFFFFF"/>
        </w:rPr>
        <w:t>省市县相关</w:t>
      </w:r>
      <w:r>
        <w:rPr>
          <w:rFonts w:ascii="仿宋_GB2312" w:hAnsi="宋体" w:eastAsia="仿宋_GB2312" w:cs="仿宋_GB2312"/>
          <w:color w:val="000000"/>
          <w:sz w:val="30"/>
          <w:szCs w:val="30"/>
          <w:shd w:val="clear" w:color="auto" w:fill="FFFFFF"/>
        </w:rPr>
        <w:t>规定，结合我乡实际，制定本办法。</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楷体_GB2312" w:hAnsi="宋体" w:eastAsia="楷体_GB2312" w:cs="楷体_GB2312"/>
          <w:color w:val="000000"/>
          <w:sz w:val="30"/>
          <w:szCs w:val="30"/>
          <w:shd w:val="clear" w:color="auto" w:fill="FFFFFF"/>
        </w:rPr>
        <w:t>第二条  </w:t>
      </w:r>
      <w:r>
        <w:rPr>
          <w:rFonts w:ascii="仿宋_GB2312" w:hAnsi="宋体" w:eastAsia="仿宋_GB2312" w:cs="仿宋_GB2312"/>
          <w:color w:val="000000"/>
          <w:sz w:val="30"/>
          <w:szCs w:val="30"/>
          <w:shd w:val="clear" w:color="auto" w:fill="FFFFFF"/>
        </w:rPr>
        <w:t>本办法所指财政扶贫资金是指中央和省、市、县、乡各级财政通过一般公共预算安排的主要用于精准扶贫、精准脱贫的资金</w:t>
      </w:r>
      <w:r>
        <w:rPr>
          <w:rFonts w:hint="eastAsia" w:ascii="仿宋_GB2312" w:hAnsi="宋体" w:eastAsia="仿宋_GB2312" w:cs="仿宋_GB2312"/>
          <w:color w:val="000000"/>
          <w:sz w:val="30"/>
          <w:szCs w:val="30"/>
          <w:shd w:val="clear" w:color="auto" w:fill="FFFFFF"/>
        </w:rPr>
        <w:t>，及有关部门下拨的扶贫资金</w:t>
      </w:r>
      <w:r>
        <w:rPr>
          <w:rFonts w:ascii="仿宋_GB2312" w:hAnsi="宋体" w:eastAsia="仿宋_GB2312" w:cs="仿宋_GB2312"/>
          <w:color w:val="000000"/>
          <w:sz w:val="30"/>
          <w:szCs w:val="30"/>
          <w:shd w:val="clear" w:color="auto" w:fill="FFFFFF"/>
        </w:rPr>
        <w:t>。</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楷体_GB2312" w:hAnsi="宋体" w:eastAsia="楷体_GB2312" w:cs="楷体_GB2312"/>
          <w:color w:val="000000"/>
          <w:sz w:val="30"/>
          <w:szCs w:val="30"/>
          <w:shd w:val="clear" w:color="auto" w:fill="FFFFFF"/>
        </w:rPr>
        <w:t>第三条  </w:t>
      </w:r>
      <w:r>
        <w:rPr>
          <w:rFonts w:ascii="仿宋_GB2312" w:hAnsi="宋体" w:eastAsia="仿宋_GB2312" w:cs="仿宋_GB2312"/>
          <w:color w:val="000000"/>
          <w:sz w:val="30"/>
          <w:szCs w:val="30"/>
          <w:shd w:val="clear" w:color="auto" w:fill="FFFFFF"/>
        </w:rPr>
        <w:t>扶贫资金应当围绕脱贫攻坚的总体目标和要求，统筹整合使用，形成合力，发挥整体效益。扶贫资金支出方向包括：扶贫发展和支持贫困村建设等。</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楷体_GB2312" w:hAnsi="宋体" w:eastAsia="楷体_GB2312" w:cs="楷体_GB2312"/>
          <w:color w:val="000000"/>
          <w:sz w:val="30"/>
          <w:szCs w:val="30"/>
          <w:shd w:val="clear" w:color="auto" w:fill="FFFFFF"/>
        </w:rPr>
        <w:t>第四条</w:t>
      </w:r>
      <w:r>
        <w:rPr>
          <w:rFonts w:hint="eastAsia" w:ascii="宋体" w:hAnsi="宋体" w:cs="宋体"/>
          <w:color w:val="000000"/>
          <w:sz w:val="30"/>
          <w:szCs w:val="30"/>
          <w:shd w:val="clear" w:color="auto" w:fill="FFFFFF"/>
        </w:rPr>
        <w:t>  </w:t>
      </w:r>
      <w:r>
        <w:rPr>
          <w:rFonts w:ascii="仿宋_GB2312" w:hAnsi="宋体" w:eastAsia="仿宋_GB2312" w:cs="仿宋_GB2312"/>
          <w:color w:val="000000"/>
          <w:sz w:val="30"/>
          <w:szCs w:val="30"/>
          <w:shd w:val="clear" w:color="auto" w:fill="FFFFFF"/>
        </w:rPr>
        <w:t>坚持资金使用精准，在精准识别贫困人口的基础上，把资金使用与建档立卡结果相衔接，与脱贫成效相挂钩，切实惠及贫困人口。</w:t>
      </w:r>
    </w:p>
    <w:p>
      <w:pPr>
        <w:pStyle w:val="2"/>
        <w:widowControl/>
        <w:shd w:val="clear" w:color="auto" w:fill="FFFFFF"/>
        <w:spacing w:before="0" w:beforeAutospacing="0" w:after="0" w:afterAutospacing="0" w:line="564" w:lineRule="atLeast"/>
        <w:jc w:val="center"/>
        <w:rPr>
          <w:rFonts w:hint="eastAsia" w:ascii="宋体" w:hAnsi="宋体" w:cs="宋体"/>
          <w:color w:val="000000"/>
          <w:sz w:val="30"/>
          <w:szCs w:val="30"/>
        </w:rPr>
      </w:pPr>
      <w:r>
        <w:rPr>
          <w:rFonts w:hint="eastAsia" w:ascii="黑体" w:hAnsi="宋体" w:eastAsia="黑体" w:cs="黑体"/>
          <w:color w:val="000000"/>
          <w:sz w:val="30"/>
          <w:szCs w:val="30"/>
          <w:shd w:val="clear" w:color="auto" w:fill="FFFFFF"/>
        </w:rPr>
        <w:t>第二章 扶持对象和支出范围</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楷体_GB2312" w:hAnsi="宋体" w:eastAsia="楷体_GB2312" w:cs="楷体_GB2312"/>
          <w:color w:val="000000"/>
          <w:sz w:val="30"/>
          <w:szCs w:val="30"/>
          <w:shd w:val="clear" w:color="auto" w:fill="FFFFFF"/>
        </w:rPr>
        <w:t>第五条  </w:t>
      </w:r>
      <w:r>
        <w:rPr>
          <w:rFonts w:ascii="仿宋_GB2312" w:hAnsi="宋体" w:eastAsia="仿宋_GB2312" w:cs="仿宋_GB2312"/>
          <w:color w:val="000000"/>
          <w:sz w:val="30"/>
          <w:szCs w:val="30"/>
          <w:shd w:val="clear" w:color="auto" w:fill="FFFFFF"/>
        </w:rPr>
        <w:t>扶贫资金扶持对象：</w:t>
      </w:r>
      <w:r>
        <w:rPr>
          <w:rFonts w:hint="eastAsia" w:ascii="仿宋_GB2312" w:hAnsi="宋体" w:eastAsia="仿宋_GB2312" w:cs="仿宋_GB2312"/>
          <w:color w:val="000000"/>
          <w:sz w:val="30"/>
          <w:szCs w:val="30"/>
          <w:shd w:val="clear" w:color="auto" w:fill="FFFFFF"/>
        </w:rPr>
        <w:t>1</w:t>
      </w:r>
      <w:r>
        <w:rPr>
          <w:rFonts w:ascii="仿宋_GB2312" w:hAnsi="宋体" w:eastAsia="仿宋_GB2312" w:cs="仿宋_GB2312"/>
          <w:color w:val="000000"/>
          <w:sz w:val="30"/>
          <w:szCs w:val="30"/>
          <w:shd w:val="clear" w:color="auto" w:fill="FFFFFF"/>
        </w:rPr>
        <w:t>个省</w:t>
      </w:r>
      <w:r>
        <w:rPr>
          <w:rFonts w:hint="eastAsia" w:ascii="仿宋_GB2312" w:hAnsi="宋体" w:eastAsia="仿宋_GB2312" w:cs="仿宋_GB2312"/>
          <w:color w:val="000000"/>
          <w:sz w:val="30"/>
          <w:szCs w:val="30"/>
          <w:shd w:val="clear" w:color="auto" w:fill="FFFFFF"/>
        </w:rPr>
        <w:t>级</w:t>
      </w:r>
      <w:r>
        <w:rPr>
          <w:rFonts w:ascii="仿宋_GB2312" w:hAnsi="宋体" w:eastAsia="仿宋_GB2312" w:cs="仿宋_GB2312"/>
          <w:color w:val="000000"/>
          <w:sz w:val="30"/>
          <w:szCs w:val="30"/>
          <w:shd w:val="clear" w:color="auto" w:fill="FFFFFF"/>
        </w:rPr>
        <w:t>贫困村</w:t>
      </w:r>
      <w:r>
        <w:rPr>
          <w:rFonts w:hint="eastAsia" w:ascii="仿宋_GB2312" w:hAnsi="宋体" w:eastAsia="仿宋_GB2312" w:cs="仿宋_GB2312"/>
          <w:color w:val="000000"/>
          <w:sz w:val="30"/>
          <w:szCs w:val="30"/>
          <w:shd w:val="clear" w:color="auto" w:fill="FFFFFF"/>
        </w:rPr>
        <w:t>5个面上村</w:t>
      </w:r>
      <w:r>
        <w:rPr>
          <w:rFonts w:ascii="仿宋_GB2312" w:hAnsi="宋体" w:eastAsia="仿宋_GB2312" w:cs="仿宋_GB2312"/>
          <w:color w:val="000000"/>
          <w:sz w:val="30"/>
          <w:szCs w:val="30"/>
          <w:shd w:val="clear" w:color="auto" w:fill="FFFFFF"/>
        </w:rPr>
        <w:t>和全乡建档立卡贫困人口。</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扶贫资金支出范围：基础设施建设扶贫工程、生态保护扶贫工程、产业扶贫工程、就业扶贫工程、健康扶贫工程、教育扶贫工程、保障扶贫工程、危房改造扶贫工程、易地扶贫搬迁工程</w:t>
      </w:r>
      <w:r>
        <w:rPr>
          <w:rFonts w:hint="eastAsia" w:ascii="仿宋_GB2312" w:hAnsi="宋体" w:eastAsia="仿宋_GB2312" w:cs="仿宋_GB2312"/>
          <w:color w:val="000000"/>
          <w:sz w:val="30"/>
          <w:szCs w:val="30"/>
          <w:shd w:val="clear" w:color="auto" w:fill="FFFFFF"/>
        </w:rPr>
        <w:t>等</w:t>
      </w:r>
      <w:r>
        <w:rPr>
          <w:rFonts w:ascii="仿宋_GB2312" w:hAnsi="宋体" w:eastAsia="仿宋_GB2312" w:cs="仿宋_GB2312"/>
          <w:color w:val="000000"/>
          <w:sz w:val="30"/>
          <w:szCs w:val="30"/>
          <w:shd w:val="clear" w:color="auto" w:fill="FFFFFF"/>
        </w:rPr>
        <w:t>。</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楷体_GB2312" w:hAnsi="宋体" w:eastAsia="楷体_GB2312" w:cs="楷体_GB2312"/>
          <w:color w:val="000000"/>
          <w:sz w:val="30"/>
          <w:szCs w:val="30"/>
          <w:shd w:val="clear" w:color="auto" w:fill="FFFFFF"/>
        </w:rPr>
        <w:t>第六条  </w:t>
      </w:r>
      <w:r>
        <w:rPr>
          <w:rFonts w:ascii="仿宋_GB2312" w:hAnsi="宋体" w:eastAsia="仿宋_GB2312" w:cs="仿宋_GB2312"/>
          <w:color w:val="000000"/>
          <w:sz w:val="30"/>
          <w:szCs w:val="30"/>
          <w:shd w:val="clear" w:color="auto" w:fill="FFFFFF"/>
        </w:rPr>
        <w:t>扶贫资金不得用于下列各项支出:</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(一)行政事业单位基本支出；</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(二)交通工具及通讯设备；</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(三)各种奖金、津补贴和福利补助；</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(四)弥补企业亏损；</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(五)修建楼堂馆所及职工住宅；</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(六)弥补预算支出缺口和偿还债务；</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w:t>
      </w:r>
      <w:r>
        <w:rPr>
          <w:rFonts w:hint="eastAsia" w:ascii="仿宋_GB2312" w:hAnsi="宋体" w:eastAsia="仿宋_GB2312" w:cs="仿宋_GB2312"/>
          <w:color w:val="000000"/>
          <w:sz w:val="30"/>
          <w:szCs w:val="30"/>
          <w:shd w:val="clear" w:color="auto" w:fill="FFFFFF"/>
        </w:rPr>
        <w:t>七</w:t>
      </w:r>
      <w:r>
        <w:rPr>
          <w:rFonts w:ascii="仿宋_GB2312" w:hAnsi="宋体" w:eastAsia="仿宋_GB2312" w:cs="仿宋_GB2312"/>
          <w:color w:val="000000"/>
          <w:sz w:val="30"/>
          <w:szCs w:val="30"/>
          <w:shd w:val="clear" w:color="auto" w:fill="FFFFFF"/>
        </w:rPr>
        <w:t>)其他与脱贫攻坚无关的支出。</w:t>
      </w:r>
    </w:p>
    <w:p>
      <w:pPr>
        <w:pStyle w:val="2"/>
        <w:widowControl/>
        <w:shd w:val="clear" w:color="auto" w:fill="FFFFFF"/>
        <w:spacing w:before="0" w:beforeAutospacing="0" w:after="0" w:afterAutospacing="0" w:line="564" w:lineRule="atLeast"/>
        <w:jc w:val="center"/>
        <w:rPr>
          <w:rFonts w:hint="eastAsia" w:ascii="宋体" w:hAnsi="宋体" w:cs="宋体"/>
          <w:color w:val="000000"/>
          <w:sz w:val="30"/>
          <w:szCs w:val="30"/>
        </w:rPr>
      </w:pPr>
      <w:r>
        <w:rPr>
          <w:rFonts w:hint="eastAsia" w:ascii="黑体" w:hAnsi="宋体" w:eastAsia="黑体" w:cs="黑体"/>
          <w:color w:val="000000"/>
          <w:sz w:val="30"/>
          <w:szCs w:val="30"/>
          <w:shd w:val="clear" w:color="auto" w:fill="FFFFFF"/>
        </w:rPr>
        <w:t>第三章 项目管理</w:t>
      </w:r>
    </w:p>
    <w:p>
      <w:pPr>
        <w:pStyle w:val="2"/>
        <w:widowControl/>
        <w:shd w:val="clear" w:color="auto" w:fill="FFFFFF"/>
        <w:spacing w:before="0" w:beforeAutospacing="0" w:after="0" w:afterAutospacing="0" w:line="564" w:lineRule="atLeast"/>
        <w:ind w:firstLine="640"/>
        <w:rPr>
          <w:rFonts w:hint="eastAsia" w:ascii="仿宋" w:hAnsi="仿宋" w:eastAsia="仿宋" w:cs="仿宋"/>
          <w:sz w:val="30"/>
          <w:szCs w:val="30"/>
          <w:shd w:val="clear" w:color="auto" w:fill="FFFFFF"/>
        </w:rPr>
      </w:pPr>
      <w:r>
        <w:rPr>
          <w:rFonts w:hint="eastAsia" w:ascii="楷体_GB2312" w:hAnsi="宋体" w:eastAsia="楷体_GB2312" w:cs="楷体_GB2312"/>
          <w:sz w:val="30"/>
          <w:szCs w:val="30"/>
          <w:shd w:val="clear" w:color="auto" w:fill="FFFFFF"/>
        </w:rPr>
        <w:t xml:space="preserve">第七条    </w:t>
      </w:r>
      <w:r>
        <w:rPr>
          <w:rFonts w:hint="eastAsia" w:ascii="仿宋" w:hAnsi="仿宋" w:eastAsia="仿宋" w:cs="仿宋"/>
          <w:sz w:val="30"/>
          <w:szCs w:val="30"/>
          <w:shd w:val="clear" w:color="auto" w:fill="FFFFFF"/>
        </w:rPr>
        <w:t>上级拨付的扶贫资金到乡财政所的，由乡扶贫办提出分配意见，经研究同意后，由乡财政所拨付乡村账代管中心扶贫资金专账上。各村（社区）根据资金用途，申报扶贫项目实施方案，村里开好会，做好会议记录并张贴公示，按“四议两公开”进行研究，报驻村扶贫工作队长签字同意后再进行项目实施。实施过程中由乡扶贫办和项目分管站所进行项目抽查并保留抽查巡查记录、项目实施前后施工照片，由扶贫主管领导、财政主管领导联合审批。资金金额支出在2万元以上的项目，报乡长审批。</w:t>
      </w:r>
    </w:p>
    <w:p>
      <w:pPr>
        <w:pStyle w:val="2"/>
        <w:widowControl/>
        <w:shd w:val="clear" w:color="auto" w:fill="FFFFFF"/>
        <w:spacing w:before="0" w:beforeAutospacing="0" w:after="0" w:afterAutospacing="0" w:line="564" w:lineRule="atLeast"/>
        <w:ind w:firstLine="640"/>
        <w:rPr>
          <w:rFonts w:hint="eastAsia" w:ascii="宋体" w:hAnsi="宋体" w:cs="宋体"/>
          <w:sz w:val="30"/>
          <w:szCs w:val="30"/>
        </w:rPr>
      </w:pPr>
      <w:r>
        <w:rPr>
          <w:rFonts w:ascii="楷体_GB2312" w:hAnsi="宋体" w:eastAsia="楷体_GB2312" w:cs="楷体_GB2312"/>
          <w:color w:val="000000"/>
          <w:sz w:val="30"/>
          <w:szCs w:val="30"/>
          <w:shd w:val="clear" w:color="auto" w:fill="FFFFFF"/>
        </w:rPr>
        <w:t>第</w:t>
      </w:r>
      <w:r>
        <w:rPr>
          <w:rFonts w:hint="eastAsia" w:ascii="楷体_GB2312" w:hAnsi="宋体" w:eastAsia="楷体_GB2312" w:cs="楷体_GB2312"/>
          <w:sz w:val="30"/>
          <w:szCs w:val="30"/>
          <w:shd w:val="clear" w:color="auto" w:fill="FFFFFF"/>
        </w:rPr>
        <w:t>八</w:t>
      </w:r>
      <w:r>
        <w:rPr>
          <w:rFonts w:ascii="楷体_GB2312" w:hAnsi="宋体" w:eastAsia="楷体_GB2312" w:cs="楷体_GB2312"/>
          <w:sz w:val="30"/>
          <w:szCs w:val="30"/>
          <w:shd w:val="clear" w:color="auto" w:fill="FFFFFF"/>
        </w:rPr>
        <w:t>条  </w:t>
      </w:r>
      <w:r>
        <w:rPr>
          <w:rFonts w:ascii="仿宋_GB2312" w:hAnsi="宋体" w:eastAsia="仿宋_GB2312" w:cs="仿宋_GB2312"/>
          <w:sz w:val="30"/>
          <w:szCs w:val="30"/>
          <w:shd w:val="clear" w:color="auto" w:fill="FFFFFF"/>
        </w:rPr>
        <w:t>扶贫项目经批准后，应当严格按计划实施，不得擅自变更。确需调整的，须按原程序办理。</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楷体_GB2312" w:hAnsi="宋体" w:eastAsia="楷体_GB2312" w:cs="楷体_GB2312"/>
          <w:sz w:val="30"/>
          <w:szCs w:val="30"/>
          <w:shd w:val="clear" w:color="auto" w:fill="FFFFFF"/>
        </w:rPr>
        <w:t>第</w:t>
      </w:r>
      <w:r>
        <w:rPr>
          <w:rFonts w:hint="eastAsia" w:ascii="楷体_GB2312" w:hAnsi="宋体" w:eastAsia="楷体_GB2312" w:cs="楷体_GB2312"/>
          <w:sz w:val="30"/>
          <w:szCs w:val="30"/>
          <w:shd w:val="clear" w:color="auto" w:fill="FFFFFF"/>
        </w:rPr>
        <w:t>九</w:t>
      </w:r>
      <w:r>
        <w:rPr>
          <w:rFonts w:ascii="楷体_GB2312" w:hAnsi="宋体" w:eastAsia="楷体_GB2312" w:cs="楷体_GB2312"/>
          <w:color w:val="000000"/>
          <w:sz w:val="30"/>
          <w:szCs w:val="30"/>
          <w:shd w:val="clear" w:color="auto" w:fill="FFFFFF"/>
        </w:rPr>
        <w:t>条  </w:t>
      </w:r>
      <w:r>
        <w:rPr>
          <w:rFonts w:ascii="仿宋_GB2312" w:hAnsi="宋体" w:eastAsia="仿宋_GB2312" w:cs="仿宋_GB2312"/>
          <w:color w:val="000000"/>
          <w:sz w:val="30"/>
          <w:szCs w:val="30"/>
          <w:shd w:val="clear" w:color="auto" w:fill="FFFFFF"/>
        </w:rPr>
        <w:t>扶贫资金使用中属于政府采购、建设招投标和政府购买服务范围的，应当按照政府采购、招投标和政府购买服务等有关规定执行。</w:t>
      </w:r>
    </w:p>
    <w:p>
      <w:pPr>
        <w:pStyle w:val="2"/>
        <w:widowControl/>
        <w:shd w:val="clear" w:color="auto" w:fill="FFFFFF"/>
        <w:spacing w:before="0" w:beforeAutospacing="0" w:after="0" w:afterAutospacing="0" w:line="564" w:lineRule="atLeast"/>
        <w:ind w:firstLine="640"/>
        <w:rPr>
          <w:rFonts w:hint="eastAsia" w:ascii="宋体" w:hAnsi="宋体" w:cs="宋体"/>
          <w:strike/>
          <w:sz w:val="30"/>
          <w:szCs w:val="30"/>
        </w:rPr>
      </w:pPr>
      <w:r>
        <w:rPr>
          <w:rFonts w:ascii="楷体_GB2312" w:hAnsi="宋体" w:eastAsia="楷体_GB2312" w:cs="楷体_GB2312"/>
          <w:color w:val="000000"/>
          <w:sz w:val="30"/>
          <w:szCs w:val="30"/>
          <w:shd w:val="clear" w:color="auto" w:fill="FFFFFF"/>
        </w:rPr>
        <w:t>第</w:t>
      </w:r>
      <w:r>
        <w:rPr>
          <w:rFonts w:hint="eastAsia" w:ascii="楷体_GB2312" w:hAnsi="宋体" w:eastAsia="楷体_GB2312" w:cs="楷体_GB2312"/>
          <w:sz w:val="30"/>
          <w:szCs w:val="30"/>
          <w:shd w:val="clear" w:color="auto" w:fill="FFFFFF"/>
        </w:rPr>
        <w:t>十</w:t>
      </w:r>
      <w:r>
        <w:rPr>
          <w:rFonts w:ascii="楷体_GB2312" w:hAnsi="宋体" w:eastAsia="楷体_GB2312" w:cs="楷体_GB2312"/>
          <w:sz w:val="30"/>
          <w:szCs w:val="30"/>
          <w:shd w:val="clear" w:color="auto" w:fill="FFFFFF"/>
        </w:rPr>
        <w:t>条  </w:t>
      </w:r>
      <w:r>
        <w:rPr>
          <w:rFonts w:ascii="仿宋_GB2312" w:hAnsi="宋体" w:eastAsia="仿宋_GB2312" w:cs="仿宋_GB2312"/>
          <w:sz w:val="30"/>
          <w:szCs w:val="30"/>
          <w:shd w:val="clear" w:color="auto" w:fill="FFFFFF"/>
        </w:rPr>
        <w:t>扶贫项目实行项目库管理。</w:t>
      </w:r>
      <w:r>
        <w:rPr>
          <w:rFonts w:hint="eastAsia" w:ascii="仿宋_GB2312" w:hAnsi="宋体" w:eastAsia="仿宋_GB2312" w:cs="仿宋_GB2312"/>
          <w:sz w:val="30"/>
          <w:szCs w:val="30"/>
          <w:shd w:val="clear" w:color="auto" w:fill="FFFFFF"/>
        </w:rPr>
        <w:t>扶贫资金的项目原则上由县级主管部门审批同意纳入扶贫项目库的项目。县级扶贫项目库的申报，按照县级主管部门的有关规定进行申报。</w:t>
      </w:r>
    </w:p>
    <w:p>
      <w:pPr>
        <w:pStyle w:val="2"/>
        <w:widowControl/>
        <w:shd w:val="clear" w:color="auto" w:fill="FFFFFF"/>
        <w:spacing w:before="0" w:beforeAutospacing="0" w:after="0" w:afterAutospacing="0" w:line="564" w:lineRule="atLeast"/>
        <w:jc w:val="center"/>
        <w:rPr>
          <w:rFonts w:hint="eastAsia" w:ascii="宋体" w:hAnsi="宋体" w:cs="宋体"/>
          <w:color w:val="000000"/>
          <w:sz w:val="30"/>
          <w:szCs w:val="30"/>
        </w:rPr>
      </w:pPr>
      <w:r>
        <w:rPr>
          <w:rFonts w:hint="eastAsia" w:ascii="黑体" w:hAnsi="宋体" w:eastAsia="黑体" w:cs="黑体"/>
          <w:color w:val="000000"/>
          <w:sz w:val="30"/>
          <w:szCs w:val="30"/>
          <w:shd w:val="clear" w:color="auto" w:fill="FFFFFF"/>
        </w:rPr>
        <w:t>第四章 资金管理</w:t>
      </w:r>
    </w:p>
    <w:p>
      <w:pPr>
        <w:pStyle w:val="2"/>
        <w:widowControl/>
        <w:shd w:val="clear" w:color="auto" w:fill="FFFFFF"/>
        <w:spacing w:before="0" w:beforeAutospacing="0" w:after="0" w:afterAutospacing="0" w:line="564" w:lineRule="atLeast"/>
        <w:ind w:firstLine="640"/>
        <w:rPr>
          <w:rFonts w:ascii="仿宋_GB2312" w:hAnsi="宋体" w:eastAsia="仿宋_GB2312" w:cs="仿宋_GB2312"/>
          <w:sz w:val="30"/>
          <w:szCs w:val="30"/>
          <w:shd w:val="clear" w:color="auto" w:fill="FFFFFF"/>
        </w:rPr>
      </w:pPr>
      <w:r>
        <w:rPr>
          <w:rFonts w:ascii="楷体_GB2312" w:hAnsi="宋体" w:eastAsia="楷体_GB2312" w:cs="楷体_GB2312"/>
          <w:color w:val="000000"/>
          <w:sz w:val="30"/>
          <w:szCs w:val="30"/>
          <w:shd w:val="clear" w:color="auto" w:fill="FFFFFF"/>
        </w:rPr>
        <w:t>第</w:t>
      </w:r>
      <w:r>
        <w:rPr>
          <w:rFonts w:hint="eastAsia" w:ascii="楷体_GB2312" w:hAnsi="宋体" w:eastAsia="楷体_GB2312" w:cs="楷体_GB2312"/>
          <w:sz w:val="30"/>
          <w:szCs w:val="30"/>
          <w:shd w:val="clear" w:color="auto" w:fill="FFFFFF"/>
        </w:rPr>
        <w:t>十一</w:t>
      </w:r>
      <w:r>
        <w:rPr>
          <w:rFonts w:ascii="楷体_GB2312" w:hAnsi="宋体" w:eastAsia="楷体_GB2312" w:cs="楷体_GB2312"/>
          <w:sz w:val="30"/>
          <w:szCs w:val="30"/>
          <w:shd w:val="clear" w:color="auto" w:fill="FFFFFF"/>
        </w:rPr>
        <w:t>条  </w:t>
      </w:r>
      <w:r>
        <w:rPr>
          <w:rFonts w:ascii="仿宋_GB2312" w:hAnsi="宋体" w:eastAsia="仿宋_GB2312" w:cs="仿宋_GB2312"/>
          <w:sz w:val="30"/>
          <w:szCs w:val="30"/>
          <w:shd w:val="clear" w:color="auto" w:fill="FFFFFF"/>
        </w:rPr>
        <w:t>下达到乡镇的扶贫资金实行报账制，按照</w:t>
      </w:r>
      <w:r>
        <w:rPr>
          <w:rFonts w:hint="eastAsia" w:ascii="仿宋_GB2312" w:hAnsi="宋体" w:eastAsia="仿宋_GB2312" w:cs="仿宋_GB2312"/>
          <w:sz w:val="30"/>
          <w:szCs w:val="30"/>
          <w:shd w:val="clear" w:color="auto" w:fill="FFFFFF"/>
        </w:rPr>
        <w:t>乡财政所或乡村账代管中心</w:t>
      </w:r>
      <w:r>
        <w:rPr>
          <w:rFonts w:ascii="仿宋_GB2312" w:hAnsi="宋体" w:eastAsia="仿宋_GB2312" w:cs="仿宋_GB2312"/>
          <w:sz w:val="30"/>
          <w:szCs w:val="30"/>
          <w:shd w:val="clear" w:color="auto" w:fill="FFFFFF"/>
        </w:rPr>
        <w:t>报账程序拨付。</w:t>
      </w:r>
    </w:p>
    <w:p>
      <w:pPr>
        <w:pStyle w:val="2"/>
        <w:widowControl/>
        <w:shd w:val="clear" w:color="auto" w:fill="FFFFFF"/>
        <w:spacing w:before="0" w:beforeAutospacing="0" w:after="0" w:afterAutospacing="0" w:line="564" w:lineRule="atLeast"/>
        <w:ind w:firstLine="640"/>
        <w:rPr>
          <w:rFonts w:hint="eastAsia" w:ascii="宋体" w:hAnsi="宋体" w:cs="宋体"/>
          <w:sz w:val="30"/>
          <w:szCs w:val="30"/>
        </w:rPr>
      </w:pPr>
      <w:r>
        <w:rPr>
          <w:rFonts w:ascii="楷体_GB2312" w:hAnsi="宋体" w:eastAsia="楷体_GB2312" w:cs="楷体_GB2312"/>
          <w:sz w:val="30"/>
          <w:szCs w:val="30"/>
          <w:shd w:val="clear" w:color="auto" w:fill="FFFFFF"/>
        </w:rPr>
        <w:t>第</w:t>
      </w:r>
      <w:r>
        <w:rPr>
          <w:rFonts w:hint="eastAsia" w:ascii="楷体_GB2312" w:hAnsi="宋体" w:eastAsia="楷体_GB2312" w:cs="楷体_GB2312"/>
          <w:sz w:val="30"/>
          <w:szCs w:val="30"/>
          <w:shd w:val="clear" w:color="auto" w:fill="FFFFFF"/>
        </w:rPr>
        <w:t>十二</w:t>
      </w:r>
      <w:r>
        <w:rPr>
          <w:rFonts w:ascii="楷体_GB2312" w:hAnsi="宋体" w:eastAsia="楷体_GB2312" w:cs="楷体_GB2312"/>
          <w:sz w:val="30"/>
          <w:szCs w:val="30"/>
          <w:shd w:val="clear" w:color="auto" w:fill="FFFFFF"/>
        </w:rPr>
        <w:t>条  </w:t>
      </w:r>
      <w:r>
        <w:rPr>
          <w:rFonts w:ascii="仿宋_GB2312" w:hAnsi="宋体" w:eastAsia="仿宋_GB2312" w:cs="仿宋_GB2312"/>
          <w:sz w:val="30"/>
          <w:szCs w:val="30"/>
          <w:shd w:val="clear" w:color="auto" w:fill="FFFFFF"/>
        </w:rPr>
        <w:t>乡、村两级应当加强资金和项目管理，做到资金到项目、管理到项目、核算到项目、责任到项目，并落实绩效管理各项要求。</w:t>
      </w:r>
    </w:p>
    <w:p>
      <w:pPr>
        <w:pStyle w:val="2"/>
        <w:widowControl/>
        <w:shd w:val="clear" w:color="auto" w:fill="FFFFFF"/>
        <w:spacing w:before="0" w:beforeAutospacing="0" w:after="0" w:afterAutospacing="0" w:line="564" w:lineRule="atLeast"/>
        <w:ind w:firstLine="640"/>
        <w:rPr>
          <w:rFonts w:hint="eastAsia" w:ascii="宋体" w:hAnsi="宋体" w:eastAsia="仿宋_GB2312" w:cs="宋体"/>
          <w:sz w:val="30"/>
          <w:szCs w:val="30"/>
        </w:rPr>
      </w:pPr>
      <w:r>
        <w:rPr>
          <w:rFonts w:ascii="楷体_GB2312" w:hAnsi="宋体" w:eastAsia="楷体_GB2312" w:cs="楷体_GB2312"/>
          <w:sz w:val="30"/>
          <w:szCs w:val="30"/>
          <w:shd w:val="clear" w:color="auto" w:fill="FFFFFF"/>
        </w:rPr>
        <w:t>第十</w:t>
      </w:r>
      <w:r>
        <w:rPr>
          <w:rFonts w:hint="eastAsia" w:ascii="楷体_GB2312" w:hAnsi="宋体" w:eastAsia="楷体_GB2312" w:cs="楷体_GB2312"/>
          <w:sz w:val="30"/>
          <w:szCs w:val="30"/>
          <w:shd w:val="clear" w:color="auto" w:fill="FFFFFF"/>
        </w:rPr>
        <w:t>三</w:t>
      </w:r>
      <w:r>
        <w:rPr>
          <w:rFonts w:ascii="楷体_GB2312" w:hAnsi="宋体" w:eastAsia="楷体_GB2312" w:cs="楷体_GB2312"/>
          <w:sz w:val="30"/>
          <w:szCs w:val="30"/>
          <w:shd w:val="clear" w:color="auto" w:fill="FFFFFF"/>
        </w:rPr>
        <w:t>条  </w:t>
      </w:r>
      <w:r>
        <w:rPr>
          <w:rFonts w:ascii="仿宋_GB2312" w:hAnsi="宋体" w:eastAsia="仿宋_GB2312" w:cs="仿宋_GB2312"/>
          <w:sz w:val="30"/>
          <w:szCs w:val="30"/>
          <w:shd w:val="clear" w:color="auto" w:fill="FFFFFF"/>
        </w:rPr>
        <w:t>扶贫资金实行专</w:t>
      </w:r>
      <w:r>
        <w:rPr>
          <w:rFonts w:hint="eastAsia" w:ascii="仿宋_GB2312" w:hAnsi="宋体" w:eastAsia="仿宋_GB2312" w:cs="仿宋_GB2312"/>
          <w:sz w:val="30"/>
          <w:szCs w:val="30"/>
          <w:shd w:val="clear" w:color="auto" w:fill="FFFFFF"/>
        </w:rPr>
        <w:t>账</w:t>
      </w:r>
      <w:r>
        <w:rPr>
          <w:rFonts w:ascii="仿宋_GB2312" w:hAnsi="宋体" w:eastAsia="仿宋_GB2312" w:cs="仿宋_GB2312"/>
          <w:sz w:val="30"/>
          <w:szCs w:val="30"/>
          <w:shd w:val="clear" w:color="auto" w:fill="FFFFFF"/>
        </w:rPr>
        <w:t>管理</w:t>
      </w:r>
      <w:r>
        <w:rPr>
          <w:rFonts w:hint="eastAsia" w:ascii="仿宋_GB2312" w:hAnsi="宋体" w:eastAsia="仿宋_GB2312" w:cs="仿宋_GB2312"/>
          <w:sz w:val="30"/>
          <w:szCs w:val="30"/>
          <w:shd w:val="clear" w:color="auto" w:fill="FFFFFF"/>
        </w:rPr>
        <w:t>。实行专账核算，专款专用，严禁挪用。各村每个季度将扶贫资金使用情况张贴公开公示。</w:t>
      </w:r>
    </w:p>
    <w:p>
      <w:pPr>
        <w:pStyle w:val="2"/>
        <w:widowControl/>
        <w:shd w:val="clear" w:color="auto" w:fill="FFFFFF"/>
        <w:spacing w:before="0" w:beforeAutospacing="0" w:after="0" w:afterAutospacing="0" w:line="564" w:lineRule="atLeast"/>
        <w:ind w:firstLine="640"/>
        <w:jc w:val="center"/>
        <w:rPr>
          <w:rFonts w:hint="eastAsia" w:ascii="宋体" w:hAnsi="宋体" w:cs="宋体"/>
          <w:color w:val="000000"/>
          <w:sz w:val="30"/>
          <w:szCs w:val="30"/>
        </w:rPr>
      </w:pPr>
      <w:r>
        <w:rPr>
          <w:rFonts w:hint="eastAsia" w:ascii="黑体" w:hAnsi="宋体" w:eastAsia="黑体" w:cs="黑体"/>
          <w:color w:val="000000"/>
          <w:sz w:val="30"/>
          <w:szCs w:val="30"/>
          <w:shd w:val="clear" w:color="auto" w:fill="FFFFFF"/>
        </w:rPr>
        <w:t>第五章 乡级报账程序</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楷体_GB2312" w:hAnsi="宋体" w:eastAsia="楷体_GB2312" w:cs="楷体_GB2312"/>
          <w:sz w:val="30"/>
          <w:szCs w:val="30"/>
          <w:shd w:val="clear" w:color="auto" w:fill="FFFFFF"/>
        </w:rPr>
        <w:t>第十</w:t>
      </w:r>
      <w:r>
        <w:rPr>
          <w:rFonts w:hint="eastAsia" w:ascii="楷体_GB2312" w:hAnsi="宋体" w:eastAsia="楷体_GB2312" w:cs="楷体_GB2312"/>
          <w:sz w:val="30"/>
          <w:szCs w:val="30"/>
          <w:shd w:val="clear" w:color="auto" w:fill="FFFFFF"/>
        </w:rPr>
        <w:t>四</w:t>
      </w:r>
      <w:r>
        <w:rPr>
          <w:rFonts w:ascii="楷体_GB2312" w:hAnsi="宋体" w:eastAsia="楷体_GB2312" w:cs="楷体_GB2312"/>
          <w:sz w:val="30"/>
          <w:szCs w:val="30"/>
          <w:shd w:val="clear" w:color="auto" w:fill="FFFFFF"/>
        </w:rPr>
        <w:t>条  </w:t>
      </w:r>
      <w:r>
        <w:rPr>
          <w:rFonts w:hint="eastAsia" w:ascii="仿宋_GB2312" w:hAnsi="宋体" w:eastAsia="仿宋_GB2312" w:cs="仿宋_GB2312"/>
          <w:sz w:val="30"/>
          <w:szCs w:val="30"/>
          <w:shd w:val="clear" w:color="auto" w:fill="FFFFFF"/>
        </w:rPr>
        <w:t>项目竣工验收通过后或者按照批准的实施方案规定的付款方式，由</w:t>
      </w:r>
      <w:r>
        <w:rPr>
          <w:rFonts w:ascii="仿宋_GB2312" w:hAnsi="宋体" w:eastAsia="仿宋_GB2312" w:cs="仿宋_GB2312"/>
          <w:sz w:val="30"/>
          <w:szCs w:val="30"/>
          <w:shd w:val="clear" w:color="auto" w:fill="FFFFFF"/>
        </w:rPr>
        <w:t>项目实施单位提供报账资料，</w:t>
      </w:r>
      <w:r>
        <w:rPr>
          <w:rFonts w:hint="eastAsia" w:ascii="仿宋_GB2312" w:hAnsi="宋体" w:eastAsia="仿宋_GB2312" w:cs="仿宋_GB2312"/>
          <w:sz w:val="30"/>
          <w:szCs w:val="30"/>
          <w:shd w:val="clear" w:color="auto" w:fill="FFFFFF"/>
        </w:rPr>
        <w:t>按审批程序</w:t>
      </w:r>
      <w:r>
        <w:rPr>
          <w:rFonts w:ascii="仿宋_GB2312" w:hAnsi="宋体" w:eastAsia="仿宋_GB2312" w:cs="仿宋_GB2312"/>
          <w:sz w:val="30"/>
          <w:szCs w:val="30"/>
          <w:shd w:val="clear" w:color="auto" w:fill="FFFFFF"/>
        </w:rPr>
        <w:t>到乡</w:t>
      </w:r>
      <w:r>
        <w:rPr>
          <w:rFonts w:hint="eastAsia" w:ascii="仿宋_GB2312" w:hAnsi="宋体" w:eastAsia="仿宋_GB2312" w:cs="仿宋_GB2312"/>
          <w:sz w:val="30"/>
          <w:szCs w:val="30"/>
          <w:shd w:val="clear" w:color="auto" w:fill="FFFFFF"/>
        </w:rPr>
        <w:t>村账代管中心</w:t>
      </w:r>
      <w:r>
        <w:rPr>
          <w:rFonts w:ascii="仿宋_GB2312" w:hAnsi="宋体" w:eastAsia="仿宋_GB2312" w:cs="仿宋_GB2312"/>
          <w:color w:val="000000"/>
          <w:sz w:val="30"/>
          <w:szCs w:val="30"/>
          <w:shd w:val="clear" w:color="auto" w:fill="FFFFFF"/>
        </w:rPr>
        <w:t>报账。并经</w:t>
      </w:r>
      <w:r>
        <w:rPr>
          <w:rFonts w:hint="eastAsia" w:ascii="仿宋_GB2312" w:hAnsi="宋体" w:eastAsia="仿宋_GB2312" w:cs="仿宋_GB2312"/>
          <w:color w:val="000000"/>
          <w:sz w:val="30"/>
          <w:szCs w:val="30"/>
          <w:shd w:val="clear" w:color="auto" w:fill="FFFFFF"/>
        </w:rPr>
        <w:t>驻村工作队长、</w:t>
      </w:r>
      <w:r>
        <w:rPr>
          <w:rFonts w:ascii="仿宋_GB2312" w:hAnsi="宋体" w:eastAsia="仿宋_GB2312" w:cs="仿宋_GB2312"/>
          <w:color w:val="000000"/>
          <w:sz w:val="30"/>
          <w:szCs w:val="30"/>
          <w:shd w:val="clear" w:color="auto" w:fill="FFFFFF"/>
        </w:rPr>
        <w:t>乡分管扶贫领导、乡分管财政领导</w:t>
      </w:r>
      <w:r>
        <w:rPr>
          <w:rFonts w:hint="eastAsia" w:ascii="仿宋_GB2312" w:hAnsi="宋体" w:eastAsia="仿宋_GB2312" w:cs="仿宋_GB2312"/>
          <w:color w:val="000000"/>
          <w:sz w:val="30"/>
          <w:szCs w:val="30"/>
          <w:shd w:val="clear" w:color="auto" w:fill="FFFFFF"/>
        </w:rPr>
        <w:t>审批，2万元以上的支出项目由</w:t>
      </w:r>
      <w:r>
        <w:rPr>
          <w:rFonts w:ascii="仿宋_GB2312" w:hAnsi="宋体" w:eastAsia="仿宋_GB2312" w:cs="仿宋_GB2312"/>
          <w:color w:val="000000"/>
          <w:sz w:val="30"/>
          <w:szCs w:val="30"/>
          <w:shd w:val="clear" w:color="auto" w:fill="FFFFFF"/>
        </w:rPr>
        <w:t>乡长签字审批后方可拨付。</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项目管理类报账资料一般包括：补助资金文件、立项批准书或项目实施方案</w:t>
      </w:r>
      <w:r>
        <w:rPr>
          <w:rFonts w:hint="eastAsia" w:ascii="仿宋_GB2312" w:hAnsi="宋体" w:eastAsia="仿宋_GB2312" w:cs="仿宋_GB2312"/>
          <w:color w:val="000000"/>
          <w:sz w:val="30"/>
          <w:szCs w:val="30"/>
          <w:shd w:val="clear" w:color="auto" w:fill="FFFFFF"/>
        </w:rPr>
        <w:t>、项目预算表</w:t>
      </w:r>
      <w:r>
        <w:rPr>
          <w:rFonts w:ascii="仿宋_GB2312" w:hAnsi="宋体" w:eastAsia="仿宋_GB2312" w:cs="仿宋_GB2312"/>
          <w:color w:val="000000"/>
          <w:sz w:val="30"/>
          <w:szCs w:val="30"/>
          <w:shd w:val="clear" w:color="auto" w:fill="FFFFFF"/>
        </w:rPr>
        <w:t>、项目中标通知书或乡党委集体研究确定施工方的相关会议纪要、施工合同（协议）、正式建筑发票、项目实施前和完成后现场照片、项目决(结)算审计(评审)报告、项目验收表、项目实施情况总结、项目公告公示照片、</w:t>
      </w:r>
      <w:r>
        <w:rPr>
          <w:rFonts w:hint="eastAsia" w:ascii="仿宋_GB2312" w:hAnsi="宋体" w:eastAsia="仿宋_GB2312" w:cs="仿宋_GB2312"/>
          <w:color w:val="000000"/>
          <w:sz w:val="30"/>
          <w:szCs w:val="30"/>
          <w:shd w:val="clear" w:color="auto" w:fill="FFFFFF"/>
        </w:rPr>
        <w:t>项目完工照片、项目结算表、</w:t>
      </w:r>
      <w:r>
        <w:rPr>
          <w:rFonts w:ascii="仿宋_GB2312" w:hAnsi="宋体" w:eastAsia="仿宋_GB2312" w:cs="仿宋_GB2312"/>
          <w:color w:val="000000"/>
          <w:sz w:val="30"/>
          <w:szCs w:val="30"/>
          <w:shd w:val="clear" w:color="auto" w:fill="FFFFFF"/>
        </w:rPr>
        <w:t>乡镇财政扶贫专项资金拨付申请表等。</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个人补助类报账资料一般包括：补助资金文件、实施方案、公告公示及其他证明材料、乡财政扶贫专项资金拨付申请表等。</w:t>
      </w:r>
    </w:p>
    <w:p>
      <w:pPr>
        <w:pStyle w:val="2"/>
        <w:widowControl/>
        <w:shd w:val="clear" w:color="auto" w:fill="FFFFFF"/>
        <w:spacing w:before="0" w:beforeAutospacing="0" w:after="0" w:afterAutospacing="0" w:line="564" w:lineRule="atLeast"/>
        <w:ind w:firstLine="640"/>
        <w:rPr>
          <w:rFonts w:hint="eastAsia" w:ascii="宋体" w:hAnsi="宋体" w:eastAsia="仿宋_GB2312" w:cs="宋体"/>
          <w:sz w:val="30"/>
          <w:szCs w:val="30"/>
        </w:rPr>
      </w:pPr>
      <w:r>
        <w:rPr>
          <w:rFonts w:hint="eastAsia" w:ascii="仿宋_GB2312" w:hAnsi="宋体" w:eastAsia="仿宋_GB2312" w:cs="仿宋_GB2312"/>
          <w:sz w:val="30"/>
          <w:szCs w:val="30"/>
          <w:shd w:val="clear" w:color="auto" w:fill="FFFFFF"/>
        </w:rPr>
        <w:t>各村（社区）扶贫资金的报付资料、凭证等由乡村账代管中心统一保管。</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楷体_GB2312" w:hAnsi="宋体" w:eastAsia="楷体_GB2312" w:cs="楷体_GB2312"/>
          <w:sz w:val="30"/>
          <w:szCs w:val="30"/>
          <w:shd w:val="clear" w:color="auto" w:fill="FFFFFF"/>
        </w:rPr>
        <w:t>第十</w:t>
      </w:r>
      <w:r>
        <w:rPr>
          <w:rFonts w:hint="eastAsia" w:ascii="楷体_GB2312" w:hAnsi="宋体" w:eastAsia="楷体_GB2312" w:cs="楷体_GB2312"/>
          <w:sz w:val="30"/>
          <w:szCs w:val="30"/>
          <w:shd w:val="clear" w:color="auto" w:fill="FFFFFF"/>
        </w:rPr>
        <w:t>五</w:t>
      </w:r>
      <w:r>
        <w:rPr>
          <w:rFonts w:ascii="楷体_GB2312" w:hAnsi="宋体" w:eastAsia="楷体_GB2312" w:cs="楷体_GB2312"/>
          <w:color w:val="000000"/>
          <w:sz w:val="30"/>
          <w:szCs w:val="30"/>
          <w:shd w:val="clear" w:color="auto" w:fill="FFFFFF"/>
        </w:rPr>
        <w:t>条  </w:t>
      </w:r>
      <w:r>
        <w:rPr>
          <w:rFonts w:ascii="仿宋_GB2312" w:hAnsi="宋体" w:eastAsia="仿宋_GB2312" w:cs="仿宋_GB2312"/>
          <w:color w:val="000000"/>
          <w:sz w:val="30"/>
          <w:szCs w:val="30"/>
          <w:shd w:val="clear" w:color="auto" w:fill="FFFFFF"/>
        </w:rPr>
        <w:t>乡级报账制管理过程中，各部门(单位)及各村（居）委员会分别承担以下职责：</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乡人民政府、各村（居）委员会是扶贫资金的项目管理单位。主要负责扶贫项目的规划、方案编制、组织实施、日常管理，负责收集、整理、完善报账基础资料，并对所提供的凭证完整性、真实性、合法性、有效性负责。</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乡扶贫项目主管部门负责全乡扶贫项目的规划、实施方案</w:t>
      </w:r>
      <w:r>
        <w:rPr>
          <w:rFonts w:hint="eastAsia" w:ascii="仿宋_GB2312" w:hAnsi="宋体" w:eastAsia="仿宋_GB2312" w:cs="仿宋_GB2312"/>
          <w:color w:val="000000"/>
          <w:sz w:val="30"/>
          <w:szCs w:val="30"/>
          <w:shd w:val="clear" w:color="auto" w:fill="FFFFFF"/>
        </w:rPr>
        <w:t>审核</w:t>
      </w:r>
      <w:r>
        <w:rPr>
          <w:rFonts w:ascii="仿宋_GB2312" w:hAnsi="宋体" w:eastAsia="仿宋_GB2312" w:cs="仿宋_GB2312"/>
          <w:color w:val="000000"/>
          <w:sz w:val="30"/>
          <w:szCs w:val="30"/>
          <w:shd w:val="clear" w:color="auto" w:fill="FFFFFF"/>
        </w:rPr>
        <w:t>、项目监管、竣工验收等，并汇同乡财政所提出资金分配方案经批准后，乡财政所将上级拨付资金下达到</w:t>
      </w:r>
      <w:r>
        <w:rPr>
          <w:rFonts w:hint="eastAsia" w:ascii="仿宋_GB2312" w:hAnsi="宋体" w:eastAsia="仿宋_GB2312" w:cs="仿宋_GB2312"/>
          <w:sz w:val="30"/>
          <w:szCs w:val="30"/>
          <w:shd w:val="clear" w:color="auto" w:fill="FFFFFF"/>
        </w:rPr>
        <w:t>村账代管中心</w:t>
      </w:r>
      <w:r>
        <w:rPr>
          <w:rFonts w:ascii="仿宋_GB2312" w:hAnsi="宋体" w:eastAsia="仿宋_GB2312" w:cs="仿宋_GB2312"/>
          <w:color w:val="000000"/>
          <w:sz w:val="30"/>
          <w:szCs w:val="30"/>
          <w:shd w:val="clear" w:color="auto" w:fill="FFFFFF"/>
        </w:rPr>
        <w:t>。</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乡财政所</w:t>
      </w:r>
      <w:r>
        <w:rPr>
          <w:rFonts w:hint="eastAsia" w:ascii="仿宋_GB2312" w:hAnsi="宋体" w:eastAsia="仿宋_GB2312" w:cs="仿宋_GB2312"/>
          <w:sz w:val="30"/>
          <w:szCs w:val="30"/>
          <w:shd w:val="clear" w:color="auto" w:fill="FFFFFF"/>
        </w:rPr>
        <w:t>经管站</w:t>
      </w:r>
      <w:r>
        <w:rPr>
          <w:rFonts w:ascii="仿宋_GB2312" w:hAnsi="宋体" w:eastAsia="仿宋_GB2312" w:cs="仿宋_GB2312"/>
          <w:color w:val="000000"/>
          <w:sz w:val="30"/>
          <w:szCs w:val="30"/>
          <w:shd w:val="clear" w:color="auto" w:fill="FFFFFF"/>
        </w:rPr>
        <w:t>负责本乡扶贫资金收支管理、凭证审核、会计核算、资金核拨和检查。</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乡纪委为扶贫资金的监督部门,主要负责资金的审计、监督和违规违纪案件的查处。</w:t>
      </w:r>
    </w:p>
    <w:p>
      <w:pPr>
        <w:pStyle w:val="2"/>
        <w:widowControl/>
        <w:shd w:val="clear" w:color="auto" w:fill="FFFFFF"/>
        <w:spacing w:before="0" w:beforeAutospacing="0" w:after="0" w:afterAutospacing="0" w:line="564" w:lineRule="atLeast"/>
        <w:ind w:firstLine="640"/>
        <w:jc w:val="center"/>
        <w:rPr>
          <w:rFonts w:hint="eastAsia" w:ascii="仿宋_GB2312" w:hAnsi="宋体" w:eastAsia="仿宋_GB2312" w:cs="仿宋_GB2312"/>
          <w:color w:val="000000"/>
          <w:sz w:val="30"/>
          <w:szCs w:val="30"/>
          <w:shd w:val="clear" w:color="auto" w:fill="FFFFFF"/>
        </w:rPr>
      </w:pPr>
      <w:r>
        <w:rPr>
          <w:rFonts w:hint="eastAsia" w:ascii="仿宋_GB2312" w:hAnsi="宋体" w:eastAsia="仿宋_GB2312" w:cs="仿宋_GB2312"/>
          <w:color w:val="000000"/>
          <w:sz w:val="30"/>
          <w:szCs w:val="30"/>
          <w:shd w:val="clear" w:color="auto" w:fill="FFFFFF"/>
        </w:rPr>
        <w:t>各村驻村工作队长全程参与资金的使用管理过程。</w:t>
      </w:r>
    </w:p>
    <w:p>
      <w:pPr>
        <w:pStyle w:val="2"/>
        <w:widowControl/>
        <w:shd w:val="clear" w:color="auto" w:fill="FFFFFF"/>
        <w:spacing w:before="0" w:beforeAutospacing="0" w:after="0" w:afterAutospacing="0" w:line="564" w:lineRule="atLeast"/>
        <w:ind w:firstLine="640"/>
        <w:jc w:val="center"/>
        <w:rPr>
          <w:rFonts w:hint="eastAsia" w:ascii="宋体" w:hAnsi="宋体" w:cs="宋体"/>
          <w:color w:val="000000"/>
          <w:sz w:val="30"/>
          <w:szCs w:val="30"/>
        </w:rPr>
      </w:pPr>
      <w:r>
        <w:rPr>
          <w:rFonts w:hint="eastAsia" w:ascii="黑体" w:hAnsi="宋体" w:eastAsia="黑体" w:cs="黑体"/>
          <w:color w:val="000000"/>
          <w:sz w:val="30"/>
          <w:szCs w:val="30"/>
          <w:shd w:val="clear" w:color="auto" w:fill="FFFFFF"/>
        </w:rPr>
        <w:t>第六章 监督检查</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楷体_GB2312" w:hAnsi="宋体" w:eastAsia="楷体_GB2312" w:cs="楷体_GB2312"/>
          <w:color w:val="000000"/>
          <w:sz w:val="30"/>
          <w:szCs w:val="30"/>
          <w:shd w:val="clear" w:color="auto" w:fill="FFFFFF"/>
        </w:rPr>
        <w:t>第十</w:t>
      </w:r>
      <w:r>
        <w:rPr>
          <w:rFonts w:hint="eastAsia" w:ascii="楷体_GB2312" w:hAnsi="宋体" w:eastAsia="楷体_GB2312" w:cs="楷体_GB2312"/>
          <w:sz w:val="30"/>
          <w:szCs w:val="30"/>
          <w:shd w:val="clear" w:color="auto" w:fill="FFFFFF"/>
        </w:rPr>
        <w:t>六</w:t>
      </w:r>
      <w:r>
        <w:rPr>
          <w:rFonts w:ascii="楷体_GB2312" w:hAnsi="宋体" w:eastAsia="楷体_GB2312" w:cs="楷体_GB2312"/>
          <w:color w:val="000000"/>
          <w:sz w:val="30"/>
          <w:szCs w:val="30"/>
          <w:shd w:val="clear" w:color="auto" w:fill="FFFFFF"/>
        </w:rPr>
        <w:t>条  </w:t>
      </w:r>
      <w:r>
        <w:rPr>
          <w:rFonts w:ascii="仿宋_GB2312" w:hAnsi="宋体" w:eastAsia="仿宋_GB2312" w:cs="仿宋_GB2312"/>
          <w:color w:val="000000"/>
          <w:sz w:val="30"/>
          <w:szCs w:val="30"/>
          <w:shd w:val="clear" w:color="auto" w:fill="FFFFFF"/>
        </w:rPr>
        <w:t>全面推行公开公示制度，资金政策文件、管理制度、资金分配结果等信息及时向社会公开，接受社会监督。</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实施扶贫项目的地方对扶贫项目计划、资金安排和竣工验收等情况要进行事前公示、事后公告。</w:t>
      </w:r>
    </w:p>
    <w:p>
      <w:pPr>
        <w:pStyle w:val="2"/>
        <w:widowControl/>
        <w:shd w:val="clear" w:color="auto" w:fill="FFFFFF"/>
        <w:spacing w:before="0" w:beforeAutospacing="0" w:after="0" w:afterAutospacing="0" w:line="564" w:lineRule="atLeast"/>
        <w:ind w:firstLine="640"/>
        <w:rPr>
          <w:rFonts w:ascii="仿宋_GB2312" w:hAnsi="宋体" w:eastAsia="仿宋_GB2312" w:cs="仿宋_GB2312"/>
          <w:color w:val="000000"/>
          <w:sz w:val="30"/>
          <w:szCs w:val="30"/>
          <w:shd w:val="clear" w:color="auto" w:fill="FFFFFF"/>
        </w:rPr>
      </w:pPr>
      <w:r>
        <w:rPr>
          <w:rFonts w:ascii="楷体_GB2312" w:hAnsi="宋体" w:eastAsia="楷体_GB2312" w:cs="楷体_GB2312"/>
          <w:color w:val="000000"/>
          <w:sz w:val="30"/>
          <w:szCs w:val="30"/>
          <w:shd w:val="clear" w:color="auto" w:fill="FFFFFF"/>
        </w:rPr>
        <w:t>第十</w:t>
      </w:r>
      <w:r>
        <w:rPr>
          <w:rFonts w:hint="eastAsia" w:ascii="楷体_GB2312" w:hAnsi="宋体" w:eastAsia="楷体_GB2312" w:cs="楷体_GB2312"/>
          <w:sz w:val="30"/>
          <w:szCs w:val="30"/>
          <w:shd w:val="clear" w:color="auto" w:fill="FFFFFF"/>
        </w:rPr>
        <w:t>七</w:t>
      </w:r>
      <w:r>
        <w:rPr>
          <w:rFonts w:ascii="楷体_GB2312" w:hAnsi="宋体" w:eastAsia="楷体_GB2312" w:cs="楷体_GB2312"/>
          <w:color w:val="000000"/>
          <w:sz w:val="30"/>
          <w:szCs w:val="30"/>
          <w:shd w:val="clear" w:color="auto" w:fill="FFFFFF"/>
        </w:rPr>
        <w:t>条  </w:t>
      </w:r>
      <w:r>
        <w:rPr>
          <w:rFonts w:ascii="仿宋_GB2312" w:hAnsi="宋体" w:eastAsia="仿宋_GB2312" w:cs="仿宋_GB2312"/>
          <w:color w:val="000000"/>
          <w:sz w:val="30"/>
          <w:szCs w:val="30"/>
          <w:shd w:val="clear" w:color="auto" w:fill="FFFFFF"/>
        </w:rPr>
        <w:t>乡财政所</w:t>
      </w:r>
      <w:r>
        <w:rPr>
          <w:rFonts w:ascii="仿宋_GB2312" w:hAnsi="宋体" w:eastAsia="仿宋_GB2312" w:cs="仿宋_GB2312"/>
          <w:sz w:val="30"/>
          <w:szCs w:val="30"/>
          <w:shd w:val="clear" w:color="auto" w:fill="FFFFFF"/>
        </w:rPr>
        <w:t>、</w:t>
      </w:r>
      <w:r>
        <w:rPr>
          <w:rFonts w:hint="eastAsia" w:ascii="仿宋_GB2312" w:hAnsi="宋体" w:eastAsia="仿宋_GB2312" w:cs="仿宋_GB2312"/>
          <w:sz w:val="30"/>
          <w:szCs w:val="30"/>
          <w:shd w:val="clear" w:color="auto" w:fill="FFFFFF"/>
        </w:rPr>
        <w:t>经管站</w:t>
      </w:r>
      <w:r>
        <w:rPr>
          <w:rFonts w:hint="eastAsia" w:ascii="仿宋_GB2312" w:hAnsi="宋体" w:eastAsia="仿宋_GB2312" w:cs="仿宋_GB2312"/>
          <w:color w:val="000000"/>
          <w:sz w:val="30"/>
          <w:szCs w:val="30"/>
          <w:shd w:val="clear" w:color="auto" w:fill="FFFFFF"/>
        </w:rPr>
        <w:t>、</w:t>
      </w:r>
      <w:r>
        <w:rPr>
          <w:rFonts w:ascii="仿宋_GB2312" w:hAnsi="宋体" w:eastAsia="仿宋_GB2312" w:cs="仿宋_GB2312"/>
          <w:color w:val="000000"/>
          <w:sz w:val="30"/>
          <w:szCs w:val="30"/>
          <w:shd w:val="clear" w:color="auto" w:fill="FFFFFF"/>
        </w:rPr>
        <w:t>扶贫办等部门要配合审计、纪检监察、检察机关做好资金和项目的审计、检查工作。</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楷体_GB2312" w:hAnsi="宋体" w:eastAsia="楷体_GB2312" w:cs="楷体_GB2312"/>
          <w:color w:val="000000"/>
          <w:sz w:val="30"/>
          <w:szCs w:val="30"/>
          <w:shd w:val="clear" w:color="auto" w:fill="FFFFFF"/>
        </w:rPr>
        <w:t>第十</w:t>
      </w:r>
      <w:r>
        <w:rPr>
          <w:rFonts w:hint="eastAsia" w:ascii="楷体_GB2312" w:hAnsi="宋体" w:eastAsia="楷体_GB2312" w:cs="楷体_GB2312"/>
          <w:sz w:val="30"/>
          <w:szCs w:val="30"/>
          <w:shd w:val="clear" w:color="auto" w:fill="FFFFFF"/>
        </w:rPr>
        <w:t>八</w:t>
      </w:r>
      <w:r>
        <w:rPr>
          <w:rFonts w:ascii="楷体_GB2312" w:hAnsi="宋体" w:eastAsia="楷体_GB2312" w:cs="楷体_GB2312"/>
          <w:color w:val="000000"/>
          <w:sz w:val="30"/>
          <w:szCs w:val="30"/>
          <w:shd w:val="clear" w:color="auto" w:fill="FFFFFF"/>
        </w:rPr>
        <w:t>条  </w:t>
      </w:r>
      <w:r>
        <w:rPr>
          <w:rFonts w:ascii="仿宋_GB2312" w:hAnsi="宋体" w:eastAsia="仿宋_GB2312" w:cs="仿宋_GB2312"/>
          <w:color w:val="000000"/>
          <w:sz w:val="30"/>
          <w:szCs w:val="30"/>
          <w:shd w:val="clear" w:color="auto" w:fill="FFFFFF"/>
        </w:rPr>
        <w:t>存在违反本办法规定，以及滥用职权、玩忽职守、徇私舞弊等违法违纪行为的部门及其工作人员，按照《中华人民共和国预算法》、《公务员法》、《行政监察法》、《财政违法行为处罚处分条例》等国家有关规定追究相应责任；涉嫌犯罪的，移送司法机关处理。</w:t>
      </w:r>
    </w:p>
    <w:p>
      <w:pPr>
        <w:pStyle w:val="2"/>
        <w:widowControl/>
        <w:shd w:val="clear" w:color="auto" w:fill="FFFFFF"/>
        <w:spacing w:before="0" w:beforeAutospacing="0" w:after="0" w:afterAutospacing="0" w:line="564" w:lineRule="atLeast"/>
        <w:jc w:val="center"/>
        <w:rPr>
          <w:rFonts w:hint="eastAsia" w:ascii="宋体" w:hAnsi="宋体" w:cs="宋体"/>
          <w:color w:val="000000"/>
          <w:sz w:val="30"/>
          <w:szCs w:val="30"/>
        </w:rPr>
      </w:pPr>
      <w:r>
        <w:rPr>
          <w:rFonts w:hint="eastAsia" w:ascii="黑体" w:hAnsi="宋体" w:eastAsia="黑体" w:cs="黑体"/>
          <w:b/>
          <w:color w:val="000000"/>
          <w:sz w:val="30"/>
          <w:szCs w:val="30"/>
          <w:shd w:val="clear" w:color="auto" w:fill="FFFFFF"/>
        </w:rPr>
        <w:t>第七章 附 则</w:t>
      </w:r>
    </w:p>
    <w:p>
      <w:pPr>
        <w:pStyle w:val="2"/>
        <w:widowControl/>
        <w:shd w:val="clear" w:color="auto" w:fill="FFFFFF"/>
        <w:spacing w:before="0" w:beforeAutospacing="0" w:after="0" w:afterAutospacing="0" w:line="564" w:lineRule="atLeast"/>
        <w:ind w:firstLine="640"/>
        <w:rPr>
          <w:rFonts w:hint="eastAsia" w:ascii="宋体" w:hAnsi="宋体" w:cs="宋体"/>
          <w:color w:val="000000"/>
          <w:sz w:val="30"/>
          <w:szCs w:val="30"/>
        </w:rPr>
      </w:pPr>
      <w:r>
        <w:rPr>
          <w:rFonts w:ascii="楷体_GB2312" w:hAnsi="宋体" w:eastAsia="楷体_GB2312" w:cs="楷体_GB2312"/>
          <w:color w:val="000000"/>
          <w:sz w:val="30"/>
          <w:szCs w:val="30"/>
          <w:shd w:val="clear" w:color="auto" w:fill="FFFFFF"/>
        </w:rPr>
        <w:t>第十</w:t>
      </w:r>
      <w:r>
        <w:rPr>
          <w:rFonts w:hint="eastAsia" w:ascii="楷体_GB2312" w:hAnsi="宋体" w:eastAsia="楷体_GB2312" w:cs="楷体_GB2312"/>
          <w:sz w:val="30"/>
          <w:szCs w:val="30"/>
          <w:shd w:val="clear" w:color="auto" w:fill="FFFFFF"/>
        </w:rPr>
        <w:t>九</w:t>
      </w:r>
      <w:r>
        <w:rPr>
          <w:rFonts w:ascii="楷体_GB2312" w:hAnsi="宋体" w:eastAsia="楷体_GB2312" w:cs="楷体_GB2312"/>
          <w:color w:val="000000"/>
          <w:sz w:val="30"/>
          <w:szCs w:val="30"/>
          <w:shd w:val="clear" w:color="auto" w:fill="FFFFFF"/>
        </w:rPr>
        <w:t>条</w:t>
      </w:r>
      <w:r>
        <w:rPr>
          <w:rFonts w:hint="eastAsia" w:ascii="宋体" w:hAnsi="宋体" w:cs="宋体"/>
          <w:color w:val="000000"/>
          <w:sz w:val="30"/>
          <w:szCs w:val="30"/>
          <w:shd w:val="clear" w:color="auto" w:fill="FFFFFF"/>
        </w:rPr>
        <w:t>  </w:t>
      </w:r>
      <w:r>
        <w:rPr>
          <w:rFonts w:ascii="仿宋_GB2312" w:hAnsi="宋体" w:eastAsia="仿宋_GB2312" w:cs="仿宋_GB2312"/>
          <w:color w:val="000000"/>
          <w:sz w:val="30"/>
          <w:szCs w:val="30"/>
          <w:shd w:val="clear" w:color="auto" w:fill="FFFFFF"/>
        </w:rPr>
        <w:t>本办法如与上级规定不符，依照上级规定执行。</w:t>
      </w:r>
    </w:p>
    <w:p>
      <w:pPr>
        <w:pStyle w:val="2"/>
        <w:widowControl/>
        <w:shd w:val="clear" w:color="auto" w:fill="FFFFFF"/>
        <w:spacing w:before="0" w:beforeAutospacing="0" w:after="0" w:afterAutospacing="0" w:line="564" w:lineRule="atLeast"/>
        <w:ind w:firstLine="640"/>
        <w:rPr>
          <w:rFonts w:ascii="仿宋_GB2312" w:hAnsi="宋体" w:eastAsia="仿宋_GB2312" w:cs="仿宋_GB2312"/>
          <w:color w:val="000000"/>
          <w:sz w:val="30"/>
          <w:szCs w:val="30"/>
          <w:shd w:val="clear" w:color="auto" w:fill="FFFFFF"/>
        </w:rPr>
      </w:pPr>
      <w:r>
        <w:rPr>
          <w:rFonts w:ascii="楷体_GB2312" w:hAnsi="宋体" w:eastAsia="楷体_GB2312" w:cs="楷体_GB2312"/>
          <w:color w:val="000000"/>
          <w:sz w:val="30"/>
          <w:szCs w:val="30"/>
          <w:shd w:val="clear" w:color="auto" w:fill="FFFFFF"/>
        </w:rPr>
        <w:t>第</w:t>
      </w:r>
      <w:r>
        <w:rPr>
          <w:rFonts w:hint="eastAsia" w:ascii="楷体_GB2312" w:hAnsi="宋体" w:eastAsia="楷体_GB2312" w:cs="楷体_GB2312"/>
          <w:sz w:val="30"/>
          <w:szCs w:val="30"/>
          <w:shd w:val="clear" w:color="auto" w:fill="FFFFFF"/>
        </w:rPr>
        <w:t>二十</w:t>
      </w:r>
      <w:r>
        <w:rPr>
          <w:rFonts w:ascii="楷体_GB2312" w:hAnsi="宋体" w:eastAsia="楷体_GB2312" w:cs="楷体_GB2312"/>
          <w:color w:val="000000"/>
          <w:sz w:val="30"/>
          <w:szCs w:val="30"/>
          <w:shd w:val="clear" w:color="auto" w:fill="FFFFFF"/>
        </w:rPr>
        <w:t>条</w:t>
      </w:r>
      <w:r>
        <w:rPr>
          <w:rFonts w:hint="eastAsia" w:ascii="楷体_GB2312" w:hAnsi="宋体" w:eastAsia="楷体_GB2312" w:cs="楷体_GB2312"/>
          <w:color w:val="000000"/>
          <w:sz w:val="30"/>
          <w:szCs w:val="30"/>
          <w:shd w:val="clear" w:color="auto" w:fill="FFFFFF"/>
        </w:rPr>
        <w:t xml:space="preserve">    </w:t>
      </w:r>
      <w:r>
        <w:rPr>
          <w:rFonts w:ascii="仿宋_GB2312" w:hAnsi="宋体" w:eastAsia="仿宋_GB2312" w:cs="仿宋_GB2312"/>
          <w:color w:val="000000"/>
          <w:sz w:val="30"/>
          <w:szCs w:val="30"/>
          <w:shd w:val="clear" w:color="auto" w:fill="FFFFFF"/>
        </w:rPr>
        <w:t>本办法自发布之日起实施。</w:t>
      </w:r>
    </w:p>
    <w:p>
      <w:pPr>
        <w:pStyle w:val="2"/>
        <w:widowControl/>
        <w:shd w:val="clear" w:color="auto" w:fill="FFFFFF"/>
        <w:spacing w:before="0" w:beforeAutospacing="0" w:after="0" w:afterAutospacing="0" w:line="564" w:lineRule="atLeast"/>
        <w:ind w:firstLine="2400" w:firstLineChars="800"/>
        <w:rPr>
          <w:rFonts w:hint="eastAsia" w:ascii="宋体" w:hAnsi="宋体" w:cs="宋体"/>
          <w:color w:val="000000"/>
          <w:sz w:val="30"/>
          <w:szCs w:val="30"/>
        </w:rPr>
      </w:pPr>
      <w:r>
        <w:rPr>
          <w:rFonts w:ascii="仿宋_GB2312" w:hAnsi="宋体" w:eastAsia="仿宋_GB2312" w:cs="仿宋_GB2312"/>
          <w:color w:val="000000"/>
          <w:sz w:val="30"/>
          <w:szCs w:val="30"/>
          <w:shd w:val="clear" w:color="auto" w:fill="FFFFFF"/>
        </w:rPr>
        <w:t>本办法由乡</w:t>
      </w:r>
      <w:r>
        <w:rPr>
          <w:rFonts w:hint="eastAsia" w:ascii="仿宋_GB2312" w:hAnsi="宋体" w:eastAsia="仿宋_GB2312" w:cs="仿宋_GB2312"/>
          <w:sz w:val="30"/>
          <w:szCs w:val="30"/>
          <w:shd w:val="clear" w:color="auto" w:fill="FFFFFF"/>
        </w:rPr>
        <w:t>扶贫办</w:t>
      </w:r>
      <w:r>
        <w:rPr>
          <w:rFonts w:ascii="仿宋_GB2312" w:hAnsi="宋体" w:eastAsia="仿宋_GB2312" w:cs="仿宋_GB2312"/>
          <w:color w:val="000000"/>
          <w:sz w:val="30"/>
          <w:szCs w:val="30"/>
          <w:shd w:val="clear" w:color="auto" w:fill="FFFFFF"/>
        </w:rPr>
        <w:t>负责解释。</w:t>
      </w:r>
    </w:p>
    <w:p>
      <w:pPr>
        <w:pStyle w:val="2"/>
        <w:widowControl/>
        <w:shd w:val="clear" w:color="auto" w:fill="FFFFFF"/>
        <w:spacing w:before="0" w:beforeAutospacing="0" w:after="0" w:afterAutospacing="0" w:line="564" w:lineRule="atLeast"/>
        <w:ind w:firstLine="2109" w:firstLineChars="703"/>
        <w:rPr>
          <w:rFonts w:hint="eastAsia" w:ascii="仿宋_GB2312" w:hAnsi="宋体" w:eastAsia="仿宋_GB2312" w:cs="仿宋_GB2312"/>
          <w:color w:val="000000"/>
          <w:sz w:val="30"/>
          <w:szCs w:val="30"/>
          <w:shd w:val="clear" w:color="auto" w:fill="FFFFFF"/>
        </w:rPr>
      </w:pPr>
    </w:p>
    <w:p>
      <w:pPr>
        <w:rPr>
          <w:rFonts w:hint="eastAsia"/>
          <w:sz w:val="30"/>
          <w:szCs w:val="30"/>
        </w:rPr>
      </w:pPr>
      <w:r>
        <w:rPr>
          <w:rFonts w:hint="eastAsia"/>
          <w:sz w:val="30"/>
          <w:szCs w:val="30"/>
        </w:rPr>
        <w:t xml:space="preserve">               </w:t>
      </w:r>
    </w:p>
    <w:p>
      <w:pPr>
        <w:rPr>
          <w:rFonts w:hint="eastAsia"/>
          <w:sz w:val="30"/>
          <w:szCs w:val="30"/>
        </w:rPr>
      </w:pPr>
      <w:r>
        <w:rPr>
          <w:rFonts w:hint="eastAsia"/>
          <w:sz w:val="30"/>
          <w:szCs w:val="30"/>
        </w:rPr>
        <w:t xml:space="preserve">                                                 </w:t>
      </w:r>
    </w:p>
    <w:p>
      <w:pPr>
        <w:ind w:firstLine="5700" w:firstLineChars="1900"/>
        <w:jc w:val="right"/>
        <w:rPr>
          <w:rFonts w:hint="eastAsia" w:ascii="仿宋" w:hAnsi="仿宋" w:eastAsia="仿宋" w:cs="仿宋"/>
          <w:strike/>
          <w:sz w:val="30"/>
          <w:szCs w:val="30"/>
        </w:rPr>
      </w:pPr>
      <w:r>
        <w:rPr>
          <w:rFonts w:hint="eastAsia" w:ascii="仿宋" w:hAnsi="仿宋" w:eastAsia="仿宋" w:cs="仿宋"/>
          <w:sz w:val="30"/>
          <w:szCs w:val="30"/>
        </w:rPr>
        <w:t>福田铺乡人民政府</w:t>
      </w:r>
    </w:p>
    <w:p>
      <w:pPr>
        <w:tabs>
          <w:tab w:val="left" w:pos="6523"/>
        </w:tabs>
        <w:jc w:val="right"/>
        <w:rPr>
          <w:rFonts w:hint="eastAsia" w:ascii="仿宋" w:hAnsi="仿宋" w:eastAsia="仿宋" w:cs="仿宋"/>
          <w:sz w:val="30"/>
          <w:szCs w:val="30"/>
        </w:rPr>
      </w:pPr>
      <w:r>
        <w:rPr>
          <w:rFonts w:hint="eastAsia" w:ascii="仿宋" w:hAnsi="仿宋" w:eastAsia="仿宋" w:cs="仿宋"/>
          <w:sz w:val="30"/>
          <w:szCs w:val="30"/>
        </w:rPr>
        <w:t>2018年</w:t>
      </w:r>
      <w:r>
        <w:rPr>
          <w:rFonts w:hint="eastAsia" w:ascii="仿宋" w:hAnsi="仿宋" w:eastAsia="仿宋" w:cs="仿宋"/>
          <w:sz w:val="30"/>
          <w:szCs w:val="30"/>
          <w:lang w:val="en-US" w:eastAsia="zh-CN"/>
        </w:rPr>
        <w:t>7</w:t>
      </w:r>
      <w:r>
        <w:rPr>
          <w:rFonts w:hint="eastAsia" w:ascii="仿宋" w:hAnsi="仿宋" w:eastAsia="仿宋" w:cs="仿宋"/>
          <w:sz w:val="30"/>
          <w:szCs w:val="30"/>
        </w:rPr>
        <w:t>月15日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crosoft Yahei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12F29"/>
    <w:rsid w:val="00112F29"/>
    <w:rsid w:val="00EA2375"/>
    <w:rsid w:val="176C2558"/>
    <w:rsid w:val="2DB2161E"/>
    <w:rsid w:val="2E085B21"/>
    <w:rsid w:val="34EC3236"/>
    <w:rsid w:val="3EF6533A"/>
    <w:rsid w:val="4B9E14FE"/>
    <w:rsid w:val="5C9742A5"/>
    <w:rsid w:val="63404EE5"/>
    <w:rsid w:val="68FD55B8"/>
    <w:rsid w:val="6977473E"/>
    <w:rsid w:val="6ED96641"/>
    <w:rsid w:val="6F1377D0"/>
    <w:rsid w:val="73147015"/>
    <w:rsid w:val="7982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4">
    <w:name w:val="FollowedHyperlink"/>
    <w:basedOn w:val="3"/>
    <w:uiPriority w:val="0"/>
    <w:rPr>
      <w:color w:val="383838"/>
      <w:u w:val="none"/>
    </w:rPr>
  </w:style>
  <w:style w:type="character" w:styleId="5">
    <w:name w:val="Emphasis"/>
    <w:basedOn w:val="3"/>
    <w:qFormat/>
    <w:uiPriority w:val="0"/>
  </w:style>
  <w:style w:type="character" w:styleId="6">
    <w:name w:val="HTML Definition"/>
    <w:basedOn w:val="3"/>
    <w:uiPriority w:val="0"/>
  </w:style>
  <w:style w:type="character" w:styleId="7">
    <w:name w:val="HTML Acronym"/>
    <w:basedOn w:val="3"/>
    <w:uiPriority w:val="0"/>
    <w:rPr>
      <w:bdr w:val="none" w:color="auto" w:sz="0" w:space="0"/>
    </w:rPr>
  </w:style>
  <w:style w:type="character" w:styleId="8">
    <w:name w:val="HTML Variable"/>
    <w:basedOn w:val="3"/>
    <w:uiPriority w:val="0"/>
  </w:style>
  <w:style w:type="character" w:styleId="9">
    <w:name w:val="Hyperlink"/>
    <w:basedOn w:val="3"/>
    <w:uiPriority w:val="0"/>
    <w:rPr>
      <w:color w:val="383838"/>
      <w:u w:val="none"/>
    </w:rPr>
  </w:style>
  <w:style w:type="character" w:styleId="10">
    <w:name w:val="HTML Code"/>
    <w:basedOn w:val="3"/>
    <w:uiPriority w:val="0"/>
    <w:rPr>
      <w:rFonts w:hint="eastAsia" w:ascii="微软雅黑" w:hAnsi="微软雅黑" w:eastAsia="微软雅黑" w:cs="微软雅黑"/>
      <w:sz w:val="21"/>
      <w:szCs w:val="21"/>
      <w:bdr w:val="none" w:color="auto" w:sz="0" w:space="0"/>
    </w:rPr>
  </w:style>
  <w:style w:type="character" w:styleId="11">
    <w:name w:val="HTML Cite"/>
    <w:basedOn w:val="3"/>
    <w:uiPriority w:val="0"/>
  </w:style>
  <w:style w:type="character" w:customStyle="1" w:styleId="13">
    <w:name w:val="span_top"/>
    <w:basedOn w:val="3"/>
    <w:uiPriority w:val="0"/>
  </w:style>
  <w:style w:type="character" w:customStyle="1" w:styleId="14">
    <w:name w:val="black_text"/>
    <w:basedOn w:val="3"/>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342</Words>
  <Characters>1950</Characters>
  <Lines>16</Lines>
  <Paragraphs>4</Paragraphs>
  <TotalTime>1</TotalTime>
  <ScaleCrop>false</ScaleCrop>
  <LinksUpToDate>false</LinksUpToDate>
  <CharactersWithSpaces>2288</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2018-12-11T10:49:00Z</dcterms:created>
  <dc:creator>Administrator</dc:creator>
  <cp:lastModifiedBy>lenovo</cp:lastModifiedBy>
  <cp:lastPrinted>2018-12-14T01:45:00Z</cp:lastPrinted>
  <dcterms:modified xsi:type="dcterms:W3CDTF">2018-12-14T02:06:04Z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