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left="1789" w:hanging="1515" w:hangingChars="557"/>
        <w:jc w:val="center"/>
        <w:rPr>
          <w:rFonts w:hint="default" w:ascii="Times New Roman" w:hAnsi="Times New Roman" w:eastAsia="宋体" w:cs="Times New Roman"/>
          <w:color w:val="auto"/>
          <w:spacing w:val="-4"/>
          <w:sz w:val="28"/>
          <w:szCs w:val="28"/>
          <w:u w:val="none"/>
          <w:lang w:val="en-US" w:eastAsia="zh-CN"/>
        </w:rPr>
      </w:pPr>
      <w:r>
        <w:rPr>
          <w:rFonts w:hint="default" w:ascii="Times New Roman" w:hAnsi="Times New Roman" w:eastAsia="宋体" w:cs="Times New Roman"/>
          <w:color w:val="auto"/>
          <w:spacing w:val="-4"/>
          <w:sz w:val="28"/>
          <w:szCs w:val="28"/>
          <w:u w:val="none"/>
          <w:lang w:val="en-US" w:eastAsia="zh-CN"/>
        </w:rPr>
        <w:t>湖南省嘉力机械有限公司年产1万吨铝合金特种精密铸造建设项目</w:t>
      </w:r>
    </w:p>
    <w:p>
      <w:pPr>
        <w:spacing w:line="480" w:lineRule="exact"/>
        <w:ind w:left="1789" w:hanging="1789" w:hangingChars="557"/>
        <w:jc w:val="center"/>
        <w:rPr>
          <w:rFonts w:ascii="仿宋" w:hAnsi="仿宋" w:eastAsia="仿宋"/>
          <w:b/>
          <w:sz w:val="32"/>
          <w:szCs w:val="32"/>
        </w:rPr>
      </w:pPr>
      <w:r>
        <w:rPr>
          <w:rFonts w:hint="default" w:ascii="仿宋" w:hAnsi="仿宋" w:eastAsia="仿宋"/>
          <w:b/>
          <w:sz w:val="32"/>
          <w:szCs w:val="32"/>
          <w:lang w:val="en-US" w:eastAsia="zh-CN"/>
        </w:rPr>
        <w:t>阶段性</w:t>
      </w:r>
      <w:r>
        <w:rPr>
          <w:rFonts w:hint="eastAsia" w:ascii="仿宋" w:hAnsi="仿宋" w:eastAsia="仿宋"/>
          <w:b/>
          <w:sz w:val="32"/>
          <w:szCs w:val="32"/>
        </w:rPr>
        <w:t>竣工环境保护评验收监测报告评审会专家意见</w:t>
      </w:r>
    </w:p>
    <w:p>
      <w:pPr>
        <w:spacing w:line="560" w:lineRule="exact"/>
        <w:ind w:firstLine="544" w:firstLineChars="200"/>
        <w:rPr>
          <w:rFonts w:ascii="宋体" w:hAnsi="宋体" w:cs="宋体"/>
          <w:bCs/>
          <w:kern w:val="44"/>
          <w:sz w:val="28"/>
          <w:szCs w:val="28"/>
        </w:rPr>
      </w:pPr>
      <w:r>
        <w:rPr>
          <w:rFonts w:hint="eastAsia" w:ascii="Times New Roman" w:hAnsi="Times New Roman" w:eastAsia="宋体" w:cs="Times New Roman"/>
          <w:color w:val="auto"/>
          <w:spacing w:val="-4"/>
          <w:sz w:val="28"/>
          <w:szCs w:val="28"/>
          <w:u w:val="none"/>
          <w:lang w:val="en-US" w:eastAsia="zh-CN"/>
        </w:rPr>
        <w:t>201</w:t>
      </w:r>
      <w:r>
        <w:rPr>
          <w:rFonts w:hint="eastAsia" w:cs="Times New Roman"/>
          <w:color w:val="auto"/>
          <w:spacing w:val="-4"/>
          <w:sz w:val="28"/>
          <w:szCs w:val="28"/>
          <w:u w:val="none"/>
          <w:lang w:val="en-US" w:eastAsia="zh-CN"/>
        </w:rPr>
        <w:t>9</w:t>
      </w:r>
      <w:r>
        <w:rPr>
          <w:rFonts w:hint="eastAsia" w:ascii="Times New Roman" w:hAnsi="Times New Roman" w:eastAsia="宋体" w:cs="Times New Roman"/>
          <w:color w:val="auto"/>
          <w:spacing w:val="-4"/>
          <w:sz w:val="28"/>
          <w:szCs w:val="28"/>
          <w:u w:val="none"/>
          <w:lang w:val="en-US" w:eastAsia="zh-CN"/>
        </w:rPr>
        <w:t>年</w:t>
      </w:r>
      <w:r>
        <w:rPr>
          <w:rFonts w:hint="eastAsia" w:cs="Times New Roman"/>
          <w:color w:val="auto"/>
          <w:spacing w:val="-4"/>
          <w:sz w:val="28"/>
          <w:szCs w:val="28"/>
          <w:u w:val="none"/>
          <w:lang w:val="en-US" w:eastAsia="zh-CN"/>
        </w:rPr>
        <w:t>1</w:t>
      </w:r>
      <w:r>
        <w:rPr>
          <w:rFonts w:hint="eastAsia" w:ascii="Times New Roman" w:hAnsi="Times New Roman" w:eastAsia="宋体" w:cs="Times New Roman"/>
          <w:color w:val="auto"/>
          <w:spacing w:val="-4"/>
          <w:sz w:val="28"/>
          <w:szCs w:val="28"/>
          <w:u w:val="none"/>
          <w:lang w:val="en-US" w:eastAsia="zh-CN"/>
        </w:rPr>
        <w:t>月27日，</w:t>
      </w:r>
      <w:r>
        <w:rPr>
          <w:rFonts w:hint="default" w:ascii="Times New Roman" w:hAnsi="Times New Roman" w:eastAsia="宋体" w:cs="Times New Roman"/>
          <w:color w:val="auto"/>
          <w:spacing w:val="-4"/>
          <w:sz w:val="28"/>
          <w:szCs w:val="28"/>
          <w:u w:val="none"/>
          <w:lang w:val="en-US" w:eastAsia="zh-CN"/>
        </w:rPr>
        <w:t>湖南省嘉力机械有限公司</w:t>
      </w:r>
      <w:r>
        <w:rPr>
          <w:rFonts w:hint="eastAsia" w:ascii="Times New Roman" w:hAnsi="Times New Roman" w:eastAsia="宋体" w:cs="Times New Roman"/>
          <w:color w:val="auto"/>
          <w:spacing w:val="-4"/>
          <w:sz w:val="28"/>
          <w:szCs w:val="28"/>
          <w:u w:val="none"/>
          <w:lang w:val="en-US" w:eastAsia="zh-CN"/>
        </w:rPr>
        <w:t>组织召开了《</w:t>
      </w:r>
      <w:r>
        <w:rPr>
          <w:rFonts w:hint="default" w:ascii="Times New Roman" w:hAnsi="Times New Roman" w:eastAsia="宋体" w:cs="Times New Roman"/>
          <w:color w:val="auto"/>
          <w:spacing w:val="-4"/>
          <w:sz w:val="28"/>
          <w:szCs w:val="28"/>
          <w:u w:val="none"/>
          <w:lang w:val="en-US" w:eastAsia="zh-CN"/>
        </w:rPr>
        <w:t>湖南省嘉力机械有限公司年产1万吨铝合金特种精密铸造建设项目</w:t>
      </w:r>
      <w:r>
        <w:rPr>
          <w:rFonts w:hint="eastAsia" w:ascii="Times New Roman" w:hAnsi="Times New Roman" w:eastAsia="宋体" w:cs="Times New Roman"/>
          <w:color w:val="auto"/>
          <w:spacing w:val="-4"/>
          <w:sz w:val="28"/>
          <w:szCs w:val="28"/>
          <w:u w:val="none"/>
          <w:lang w:val="en-US" w:eastAsia="zh-CN"/>
        </w:rPr>
        <w:t>阶段性竣工环境保护验收监测报</w:t>
      </w:r>
      <w:bookmarkStart w:id="2" w:name="_GoBack"/>
      <w:bookmarkEnd w:id="2"/>
      <w:r>
        <w:rPr>
          <w:rFonts w:hint="eastAsia" w:ascii="宋体" w:hAnsi="宋体" w:cs="宋体"/>
          <w:bCs/>
          <w:kern w:val="44"/>
          <w:sz w:val="28"/>
          <w:szCs w:val="28"/>
        </w:rPr>
        <w:t>告》（以下简称《监测报告》）技术评审会，参加会议的有</w:t>
      </w:r>
      <w:r>
        <w:rPr>
          <w:rFonts w:hint="default" w:ascii="Times New Roman" w:hAnsi="Times New Roman" w:eastAsia="宋体" w:cs="Times New Roman"/>
          <w:color w:val="auto"/>
          <w:spacing w:val="-4"/>
          <w:sz w:val="28"/>
          <w:szCs w:val="28"/>
          <w:u w:val="none"/>
          <w:lang w:val="en-US" w:eastAsia="zh-CN"/>
        </w:rPr>
        <w:t>湖南省嘉力机械有限公司</w:t>
      </w:r>
      <w:r>
        <w:rPr>
          <w:rFonts w:hint="eastAsia" w:cs="Times New Roman"/>
          <w:color w:val="auto"/>
          <w:spacing w:val="-4"/>
          <w:sz w:val="28"/>
          <w:szCs w:val="28"/>
          <w:u w:val="none"/>
          <w:lang w:val="en-US" w:eastAsia="zh-CN"/>
        </w:rPr>
        <w:t>、衡山齿轮厂、</w:t>
      </w:r>
      <w:r>
        <w:rPr>
          <w:rFonts w:ascii="宋体" w:hAnsi="宋体" w:cs="宋体"/>
          <w:bCs/>
          <w:kern w:val="44"/>
          <w:sz w:val="28"/>
          <w:szCs w:val="28"/>
        </w:rPr>
        <w:t>验收监测报告编制单位湖南省亿美有害物质检测技术有限公司</w:t>
      </w:r>
      <w:r>
        <w:rPr>
          <w:rFonts w:hint="eastAsia" w:ascii="宋体" w:hAnsi="宋体" w:cs="宋体"/>
          <w:bCs/>
          <w:kern w:val="44"/>
          <w:sz w:val="28"/>
          <w:szCs w:val="28"/>
        </w:rPr>
        <w:t>等单位的领导和代表，会议邀请了3名专家组成技术评审小组（名单附后）。</w:t>
      </w:r>
      <w:r>
        <w:rPr>
          <w:rFonts w:ascii="宋体" w:hAnsi="宋体" w:cs="宋体"/>
          <w:bCs/>
          <w:kern w:val="44"/>
          <w:sz w:val="28"/>
          <w:szCs w:val="28"/>
        </w:rPr>
        <w:t>会前，验收组察看了项目现场，查阅了</w:t>
      </w:r>
      <w:r>
        <w:rPr>
          <w:rFonts w:hint="eastAsia" w:ascii="宋体" w:hAnsi="宋体" w:cs="宋体"/>
          <w:bCs/>
          <w:kern w:val="44"/>
          <w:sz w:val="28"/>
          <w:szCs w:val="28"/>
        </w:rPr>
        <w:t>本项目</w:t>
      </w:r>
      <w:r>
        <w:rPr>
          <w:rFonts w:ascii="宋体" w:hAnsi="宋体" w:cs="宋体"/>
          <w:bCs/>
          <w:kern w:val="44"/>
          <w:sz w:val="28"/>
          <w:szCs w:val="28"/>
        </w:rPr>
        <w:t>竣工环境保护验收报告，</w:t>
      </w:r>
      <w:r>
        <w:rPr>
          <w:rFonts w:hint="eastAsia" w:ascii="宋体" w:hAnsi="宋体" w:cs="宋体"/>
          <w:bCs/>
          <w:kern w:val="44"/>
          <w:sz w:val="28"/>
          <w:szCs w:val="28"/>
        </w:rPr>
        <w:t>会上，建设单位介绍了项目概况，</w:t>
      </w:r>
      <w:r>
        <w:rPr>
          <w:rFonts w:ascii="宋体" w:hAnsi="宋体" w:cs="宋体"/>
          <w:bCs/>
          <w:kern w:val="44"/>
          <w:sz w:val="28"/>
          <w:szCs w:val="28"/>
        </w:rPr>
        <w:t>验收监测单位</w:t>
      </w:r>
      <w:r>
        <w:rPr>
          <w:rFonts w:hint="eastAsia" w:ascii="宋体" w:hAnsi="宋体" w:cs="宋体"/>
          <w:bCs/>
          <w:kern w:val="44"/>
          <w:sz w:val="28"/>
          <w:szCs w:val="28"/>
        </w:rPr>
        <w:t>对《监测报告》主要内容进行了汇报。与会专家和代表</w:t>
      </w:r>
      <w:r>
        <w:rPr>
          <w:rFonts w:ascii="宋体" w:hAnsi="宋体" w:cs="宋体"/>
          <w:bCs/>
          <w:kern w:val="44"/>
          <w:sz w:val="28"/>
          <w:szCs w:val="28"/>
        </w:rPr>
        <w:t>严格依照国家有关法律法规、建设项目竣工环境保护验收技术规范等要求对本项目进行验收，提出意见如下：</w:t>
      </w:r>
    </w:p>
    <w:p>
      <w:pPr>
        <w:pStyle w:val="12"/>
        <w:spacing w:line="560" w:lineRule="exact"/>
        <w:ind w:firstLine="0" w:firstLineChars="0"/>
        <w:rPr>
          <w:rFonts w:ascii="仿宋" w:hAnsi="仿宋" w:eastAsia="仿宋"/>
          <w:b/>
          <w:sz w:val="28"/>
          <w:szCs w:val="28"/>
        </w:rPr>
      </w:pPr>
      <w:r>
        <w:rPr>
          <w:rFonts w:hint="eastAsia" w:ascii="仿宋" w:hAnsi="仿宋" w:eastAsia="仿宋"/>
          <w:b/>
          <w:sz w:val="28"/>
          <w:szCs w:val="28"/>
        </w:rPr>
        <w:t>一、建设工程基本情况</w:t>
      </w:r>
    </w:p>
    <w:p>
      <w:pPr>
        <w:spacing w:line="560" w:lineRule="exact"/>
        <w:ind w:firstLine="560" w:firstLineChars="200"/>
        <w:rPr>
          <w:rFonts w:hint="eastAsia" w:eastAsia="仿宋_GB2312"/>
          <w:sz w:val="28"/>
        </w:rPr>
      </w:pPr>
      <w:r>
        <w:rPr>
          <w:rFonts w:hint="eastAsia"/>
          <w:sz w:val="28"/>
          <w:szCs w:val="28"/>
        </w:rPr>
        <w:t>1、</w:t>
      </w:r>
      <w:r>
        <w:rPr>
          <w:sz w:val="28"/>
          <w:szCs w:val="28"/>
        </w:rPr>
        <w:t>建设地点、规模、主要建设内容</w:t>
      </w:r>
    </w:p>
    <w:p>
      <w:pPr>
        <w:pStyle w:val="13"/>
        <w:spacing w:line="360" w:lineRule="auto"/>
        <w:ind w:left="0" w:leftChars="0" w:firstLine="560" w:firstLineChars="200"/>
        <w:jc w:val="both"/>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湖南省嘉力机械有限公司年产1万吨铝合金特种精密铸造建设项目位于湖南省衡阳市衡山县开云镇经济开发区湖南省嘉力机械有限公司厂区内，项目中心地理坐标：E 112°52′52.52478″，N 27°17′14.96574″。项目位于湖南省衡山经济开发区内的主干道坪塘大道与坪青路交汇处西北侧。湖南省嘉力机械有限公司年产1万吨铝合金特种精密铸造建设项目</w:t>
      </w:r>
      <w:r>
        <w:rPr>
          <w:rFonts w:hint="default" w:ascii="Times New Roman" w:hAnsi="Times New Roman" w:eastAsia="宋体" w:cs="Times New Roman"/>
          <w:sz w:val="28"/>
          <w:szCs w:val="28"/>
          <w:lang w:val="en-US" w:eastAsia="zh-CN"/>
        </w:rPr>
        <w:t>于于2018年9月29日，由衡山县环保局以山环评[2018]16号文予以审批。</w:t>
      </w:r>
    </w:p>
    <w:p>
      <w:pPr>
        <w:pStyle w:val="13"/>
        <w:spacing w:line="360" w:lineRule="auto"/>
        <w:ind w:left="0" w:leftChars="0" w:firstLine="560" w:firstLineChars="200"/>
        <w:jc w:val="both"/>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u w:val="none"/>
        </w:rPr>
        <w:t>湖南省嘉力机械有限公司年产1万吨铝合金特种精密铸造建设项目</w:t>
      </w:r>
      <w:r>
        <w:rPr>
          <w:rFonts w:hint="eastAsia" w:ascii="Times New Roman" w:hAnsi="Times New Roman" w:eastAsia="宋体" w:cs="Times New Roman"/>
          <w:color w:val="auto"/>
          <w:sz w:val="28"/>
          <w:szCs w:val="28"/>
          <w:u w:val="none"/>
          <w:lang w:val="en-US" w:eastAsia="zh-CN"/>
        </w:rPr>
        <w:t>设计</w:t>
      </w:r>
      <w:r>
        <w:rPr>
          <w:rFonts w:hint="default" w:ascii="Times New Roman" w:hAnsi="Times New Roman" w:eastAsia="宋体" w:cs="Times New Roman"/>
          <w:color w:val="auto"/>
          <w:sz w:val="28"/>
          <w:szCs w:val="28"/>
          <w:u w:val="none"/>
        </w:rPr>
        <w:t>项目总投资2000万元，环保投资</w:t>
      </w:r>
      <w:r>
        <w:rPr>
          <w:rFonts w:hint="default" w:ascii="Times New Roman" w:hAnsi="Times New Roman" w:eastAsia="宋体" w:cs="Times New Roman"/>
          <w:color w:val="auto"/>
          <w:sz w:val="28"/>
          <w:szCs w:val="28"/>
          <w:u w:val="none"/>
          <w:lang w:val="en-US" w:eastAsia="zh-CN"/>
        </w:rPr>
        <w:t>277</w:t>
      </w:r>
      <w:r>
        <w:rPr>
          <w:rFonts w:hint="default" w:ascii="Times New Roman" w:hAnsi="Times New Roman" w:eastAsia="宋体" w:cs="Times New Roman"/>
          <w:color w:val="auto"/>
          <w:sz w:val="28"/>
          <w:szCs w:val="28"/>
          <w:u w:val="none"/>
        </w:rPr>
        <w:t>万元，环保投资占总投资比例</w:t>
      </w:r>
      <w:r>
        <w:rPr>
          <w:rFonts w:hint="default" w:ascii="Times New Roman" w:hAnsi="Times New Roman" w:eastAsia="宋体" w:cs="Times New Roman"/>
          <w:color w:val="auto"/>
          <w:sz w:val="28"/>
          <w:szCs w:val="28"/>
          <w:u w:val="none"/>
          <w:lang w:val="en-US" w:eastAsia="zh-CN"/>
        </w:rPr>
        <w:t>13.85</w:t>
      </w:r>
      <w:r>
        <w:rPr>
          <w:rFonts w:hint="default" w:ascii="Times New Roman" w:hAnsi="Times New Roman" w:eastAsia="宋体" w:cs="Times New Roman"/>
          <w:color w:val="auto"/>
          <w:sz w:val="28"/>
          <w:szCs w:val="28"/>
          <w:u w:val="none"/>
        </w:rPr>
        <w:t>%，资金来源企业自筹。</w:t>
      </w:r>
      <w:r>
        <w:rPr>
          <w:rFonts w:hint="eastAsia" w:ascii="Times New Roman" w:hAnsi="Times New Roman" w:eastAsia="宋体" w:cs="Times New Roman"/>
          <w:color w:val="auto"/>
          <w:sz w:val="28"/>
          <w:szCs w:val="28"/>
          <w:u w:val="none"/>
          <w:lang w:val="en-US" w:eastAsia="zh-CN"/>
        </w:rPr>
        <w:t>由于本次环境保护竣工验收期间，企业仅建成铸件机加工车间及相应生产线，正在进行调试，为了确保已建工程早日建成，早日发挥作用，企业决定对</w:t>
      </w:r>
      <w:r>
        <w:rPr>
          <w:rFonts w:hint="default" w:ascii="Times New Roman" w:hAnsi="Times New Roman" w:eastAsia="宋体" w:cs="Times New Roman"/>
          <w:color w:val="auto"/>
          <w:sz w:val="28"/>
          <w:szCs w:val="28"/>
          <w:u w:val="none"/>
        </w:rPr>
        <w:t>年产1万吨铝合金特种精密铸造建设项目</w:t>
      </w:r>
      <w:r>
        <w:rPr>
          <w:rFonts w:hint="eastAsia" w:eastAsia="宋体" w:cs="Times New Roman"/>
          <w:color w:val="auto"/>
          <w:sz w:val="28"/>
          <w:szCs w:val="28"/>
          <w:u w:val="none"/>
          <w:lang w:val="en-US" w:eastAsia="zh-CN"/>
        </w:rPr>
        <w:t>进行分期验收，本次环境保护竣工验收仅针对</w:t>
      </w:r>
      <w:r>
        <w:rPr>
          <w:rFonts w:hint="eastAsia" w:ascii="Times New Roman" w:hAnsi="Times New Roman" w:eastAsia="宋体" w:cs="Times New Roman"/>
          <w:color w:val="auto"/>
          <w:sz w:val="28"/>
          <w:szCs w:val="28"/>
          <w:u w:val="none"/>
          <w:lang w:val="en-US" w:eastAsia="zh-CN"/>
        </w:rPr>
        <w:t>铸件机加工车间及相应生产线</w:t>
      </w:r>
      <w:r>
        <w:rPr>
          <w:rFonts w:hint="eastAsia" w:eastAsia="宋体" w:cs="Times New Roman"/>
          <w:color w:val="auto"/>
          <w:sz w:val="28"/>
          <w:szCs w:val="28"/>
          <w:u w:val="none"/>
          <w:lang w:val="en-US" w:eastAsia="zh-CN"/>
        </w:rPr>
        <w:t>。根据企业提供的资料，</w:t>
      </w:r>
      <w:r>
        <w:rPr>
          <w:rFonts w:hint="eastAsia" w:ascii="Times New Roman" w:hAnsi="Times New Roman" w:eastAsia="宋体" w:cs="Times New Roman"/>
          <w:color w:val="auto"/>
          <w:sz w:val="28"/>
          <w:szCs w:val="28"/>
          <w:u w:val="none"/>
          <w:lang w:val="en-US" w:eastAsia="zh-CN"/>
        </w:rPr>
        <w:t>铸件机加工车间及相应生产线</w:t>
      </w:r>
      <w:r>
        <w:rPr>
          <w:rFonts w:hint="eastAsia" w:eastAsia="宋体" w:cs="Times New Roman"/>
          <w:color w:val="auto"/>
          <w:sz w:val="28"/>
          <w:szCs w:val="28"/>
          <w:u w:val="none"/>
          <w:lang w:val="en-US" w:eastAsia="zh-CN"/>
        </w:rPr>
        <w:t>投资额为800万元，其中环保投资约</w:t>
      </w:r>
      <w:r>
        <w:rPr>
          <w:rFonts w:hint="eastAsia" w:eastAsia="宋体" w:cs="Times New Roman"/>
          <w:color w:val="auto"/>
          <w:sz w:val="28"/>
          <w:szCs w:val="28"/>
          <w:highlight w:val="none"/>
          <w:u w:val="none"/>
          <w:lang w:val="en-US" w:eastAsia="zh-CN"/>
        </w:rPr>
        <w:t>40万元。现有生产线调试期间仅对原有生产线产生的铝合金铸件进行加工处理，日处理量约为10t。本项目</w:t>
      </w:r>
      <w:r>
        <w:rPr>
          <w:rFonts w:hint="eastAsia" w:ascii="Times New Roman" w:hAnsi="Times New Roman" w:eastAsia="宋体" w:cs="Times New Roman"/>
          <w:color w:val="auto"/>
          <w:sz w:val="28"/>
          <w:szCs w:val="28"/>
          <w:u w:val="none"/>
          <w:lang w:val="en-US" w:eastAsia="zh-CN"/>
        </w:rPr>
        <w:t>铸件机加工车间及相应生产线</w:t>
      </w:r>
      <w:r>
        <w:rPr>
          <w:rFonts w:hint="eastAsia" w:eastAsia="宋体" w:cs="Times New Roman"/>
          <w:color w:val="auto"/>
          <w:sz w:val="28"/>
          <w:szCs w:val="28"/>
          <w:highlight w:val="none"/>
          <w:u w:val="none"/>
          <w:lang w:val="en-US" w:eastAsia="zh-CN"/>
        </w:rPr>
        <w:t>调试前原有生产线日处理量约为30吨，本项目</w:t>
      </w:r>
      <w:r>
        <w:rPr>
          <w:rFonts w:hint="eastAsia" w:ascii="Times New Roman" w:hAnsi="Times New Roman" w:eastAsia="宋体" w:cs="Times New Roman"/>
          <w:color w:val="auto"/>
          <w:sz w:val="28"/>
          <w:szCs w:val="28"/>
          <w:u w:val="none"/>
          <w:lang w:val="en-US" w:eastAsia="zh-CN"/>
        </w:rPr>
        <w:t>铸件机加工车间及相应生产线</w:t>
      </w:r>
      <w:r>
        <w:rPr>
          <w:rFonts w:hint="eastAsia" w:eastAsia="宋体" w:cs="Times New Roman"/>
          <w:color w:val="auto"/>
          <w:sz w:val="28"/>
          <w:szCs w:val="28"/>
          <w:highlight w:val="none"/>
          <w:u w:val="none"/>
          <w:lang w:val="en-US" w:eastAsia="zh-CN"/>
        </w:rPr>
        <w:t>调试后，原有</w:t>
      </w:r>
      <w:r>
        <w:rPr>
          <w:rFonts w:hint="default" w:ascii="Times New Roman" w:hAnsi="Times New Roman" w:eastAsia="宋体" w:cs="Times New Roman"/>
          <w:color w:val="auto"/>
          <w:sz w:val="28"/>
          <w:szCs w:val="28"/>
          <w:highlight w:val="none"/>
          <w:u w:val="none"/>
          <w:lang w:val="en-US" w:eastAsia="zh-CN"/>
        </w:rPr>
        <w:t>生产线日处理量约为20吨。</w:t>
      </w:r>
    </w:p>
    <w:p>
      <w:pPr>
        <w:spacing w:line="560" w:lineRule="exact"/>
        <w:ind w:firstLine="560" w:firstLineChars="200"/>
        <w:rPr>
          <w:sz w:val="28"/>
          <w:szCs w:val="28"/>
        </w:rPr>
      </w:pPr>
      <w:r>
        <w:rPr>
          <w:rFonts w:hint="eastAsia"/>
          <w:sz w:val="28"/>
          <w:szCs w:val="28"/>
        </w:rPr>
        <w:t>2、</w:t>
      </w:r>
      <w:r>
        <w:rPr>
          <w:sz w:val="28"/>
          <w:szCs w:val="28"/>
        </w:rPr>
        <w:t>建设过程</w:t>
      </w:r>
    </w:p>
    <w:p>
      <w:pPr>
        <w:spacing w:line="560" w:lineRule="exact"/>
        <w:ind w:firstLine="544" w:firstLineChars="200"/>
        <w:rPr>
          <w:rFonts w:hint="eastAsia"/>
          <w:sz w:val="28"/>
          <w:szCs w:val="28"/>
        </w:rPr>
      </w:pPr>
      <w:r>
        <w:rPr>
          <w:rFonts w:hint="eastAsia" w:ascii="Times New Roman" w:hAnsi="Times New Roman" w:eastAsia="宋体" w:cs="Times New Roman"/>
          <w:color w:val="auto"/>
          <w:spacing w:val="-4"/>
          <w:sz w:val="28"/>
          <w:szCs w:val="28"/>
          <w:u w:val="none"/>
          <w:lang w:val="en-US" w:eastAsia="zh-CN"/>
        </w:rPr>
        <w:t>项目于201</w:t>
      </w:r>
      <w:r>
        <w:rPr>
          <w:rFonts w:hint="eastAsia" w:cs="Times New Roman"/>
          <w:color w:val="auto"/>
          <w:spacing w:val="-4"/>
          <w:sz w:val="28"/>
          <w:szCs w:val="28"/>
          <w:u w:val="none"/>
          <w:lang w:val="en-US" w:eastAsia="zh-CN"/>
        </w:rPr>
        <w:t>8</w:t>
      </w:r>
      <w:r>
        <w:rPr>
          <w:rFonts w:hint="eastAsia" w:ascii="Times New Roman" w:hAnsi="Times New Roman" w:eastAsia="宋体" w:cs="Times New Roman"/>
          <w:color w:val="auto"/>
          <w:spacing w:val="-4"/>
          <w:sz w:val="28"/>
          <w:szCs w:val="28"/>
          <w:u w:val="none"/>
          <w:lang w:val="en-US" w:eastAsia="zh-CN"/>
        </w:rPr>
        <w:t>年</w:t>
      </w:r>
      <w:r>
        <w:rPr>
          <w:rFonts w:hint="eastAsia" w:cs="Times New Roman"/>
          <w:color w:val="auto"/>
          <w:spacing w:val="-4"/>
          <w:sz w:val="28"/>
          <w:szCs w:val="28"/>
          <w:u w:val="none"/>
          <w:lang w:val="en-US" w:eastAsia="zh-CN"/>
        </w:rPr>
        <w:t>9</w:t>
      </w:r>
      <w:r>
        <w:rPr>
          <w:rFonts w:hint="eastAsia" w:ascii="Times New Roman" w:hAnsi="Times New Roman" w:eastAsia="宋体" w:cs="Times New Roman"/>
          <w:color w:val="auto"/>
          <w:spacing w:val="-4"/>
          <w:sz w:val="28"/>
          <w:szCs w:val="28"/>
          <w:u w:val="none"/>
          <w:lang w:val="en-US" w:eastAsia="zh-CN"/>
        </w:rPr>
        <w:t>月开工建设，2018年</w:t>
      </w:r>
      <w:r>
        <w:rPr>
          <w:rFonts w:hint="eastAsia" w:cs="Times New Roman"/>
          <w:color w:val="auto"/>
          <w:spacing w:val="-4"/>
          <w:sz w:val="28"/>
          <w:szCs w:val="28"/>
          <w:u w:val="none"/>
          <w:lang w:val="en-US" w:eastAsia="zh-CN"/>
        </w:rPr>
        <w:t>10</w:t>
      </w:r>
      <w:r>
        <w:rPr>
          <w:rFonts w:hint="eastAsia" w:ascii="Times New Roman" w:hAnsi="Times New Roman" w:eastAsia="宋体" w:cs="Times New Roman"/>
          <w:color w:val="auto"/>
          <w:spacing w:val="-4"/>
          <w:sz w:val="28"/>
          <w:szCs w:val="28"/>
          <w:u w:val="none"/>
          <w:lang w:val="en-US" w:eastAsia="zh-CN"/>
        </w:rPr>
        <w:t>月建成</w:t>
      </w:r>
      <w:r>
        <w:rPr>
          <w:rFonts w:hint="eastAsia" w:ascii="Times New Roman" w:hAnsi="Times New Roman" w:eastAsia="宋体" w:cs="Times New Roman"/>
          <w:color w:val="auto"/>
          <w:sz w:val="28"/>
          <w:szCs w:val="28"/>
          <w:u w:val="none"/>
          <w:lang w:val="en-US" w:eastAsia="zh-CN"/>
        </w:rPr>
        <w:t>铸件机加工车间</w:t>
      </w:r>
      <w:r>
        <w:rPr>
          <w:rFonts w:hint="eastAsia" w:ascii="Times New Roman" w:hAnsi="Times New Roman" w:eastAsia="宋体" w:cs="Times New Roman"/>
          <w:color w:val="auto"/>
          <w:spacing w:val="-4"/>
          <w:sz w:val="28"/>
          <w:szCs w:val="28"/>
          <w:u w:val="none"/>
          <w:lang w:val="en-US" w:eastAsia="zh-CN"/>
        </w:rPr>
        <w:t>，并于当月进行调试生产。</w:t>
      </w:r>
      <w:r>
        <w:rPr>
          <w:sz w:val="28"/>
          <w:szCs w:val="28"/>
        </w:rPr>
        <w:t>本项目排水系统按照“雨污分流”</w:t>
      </w:r>
      <w:r>
        <w:rPr>
          <w:rFonts w:hint="eastAsia"/>
          <w:sz w:val="28"/>
          <w:szCs w:val="28"/>
        </w:rPr>
        <w:t>原则</w:t>
      </w:r>
      <w:r>
        <w:rPr>
          <w:sz w:val="28"/>
          <w:szCs w:val="28"/>
        </w:rPr>
        <w:t>建设了厂区的排水系统。</w:t>
      </w:r>
    </w:p>
    <w:p>
      <w:pPr>
        <w:spacing w:line="560" w:lineRule="exact"/>
        <w:ind w:firstLine="560" w:firstLineChars="200"/>
        <w:rPr>
          <w:sz w:val="28"/>
          <w:szCs w:val="28"/>
        </w:rPr>
      </w:pPr>
      <w:r>
        <w:rPr>
          <w:rFonts w:hint="eastAsia"/>
          <w:sz w:val="28"/>
          <w:szCs w:val="28"/>
        </w:rPr>
        <w:t>3、</w:t>
      </w:r>
      <w:r>
        <w:rPr>
          <w:sz w:val="28"/>
          <w:szCs w:val="28"/>
        </w:rPr>
        <w:t>投资情况</w:t>
      </w:r>
    </w:p>
    <w:p>
      <w:pPr>
        <w:spacing w:line="560" w:lineRule="exact"/>
        <w:ind w:firstLine="560" w:firstLineChars="200"/>
        <w:rPr>
          <w:rFonts w:hint="eastAsia"/>
          <w:color w:val="FF0000"/>
          <w:sz w:val="28"/>
          <w:szCs w:val="28"/>
        </w:rPr>
      </w:pPr>
      <w:r>
        <w:rPr>
          <w:rFonts w:hint="eastAsia" w:eastAsia="宋体" w:cs="Times New Roman"/>
          <w:color w:val="auto"/>
          <w:sz w:val="28"/>
          <w:szCs w:val="28"/>
          <w:u w:val="none"/>
          <w:lang w:val="en-US" w:eastAsia="zh-CN"/>
        </w:rPr>
        <w:t>根据企业提供的资料，</w:t>
      </w:r>
      <w:r>
        <w:rPr>
          <w:rFonts w:hint="eastAsia" w:ascii="Times New Roman" w:hAnsi="Times New Roman" w:eastAsia="宋体" w:cs="Times New Roman"/>
          <w:color w:val="auto"/>
          <w:sz w:val="28"/>
          <w:szCs w:val="28"/>
          <w:u w:val="none"/>
          <w:lang w:val="en-US" w:eastAsia="zh-CN"/>
        </w:rPr>
        <w:t>铸件机加工车间及相应生产线</w:t>
      </w:r>
      <w:r>
        <w:rPr>
          <w:rFonts w:hint="eastAsia" w:eastAsia="宋体" w:cs="Times New Roman"/>
          <w:color w:val="auto"/>
          <w:sz w:val="28"/>
          <w:szCs w:val="28"/>
          <w:u w:val="none"/>
          <w:lang w:val="en-US" w:eastAsia="zh-CN"/>
        </w:rPr>
        <w:t>投资额为800万元，其中环保投资约</w:t>
      </w:r>
      <w:r>
        <w:rPr>
          <w:rFonts w:hint="eastAsia" w:eastAsia="宋体" w:cs="Times New Roman"/>
          <w:color w:val="auto"/>
          <w:sz w:val="28"/>
          <w:szCs w:val="28"/>
          <w:highlight w:val="none"/>
          <w:u w:val="none"/>
          <w:lang w:val="en-US" w:eastAsia="zh-CN"/>
        </w:rPr>
        <w:t>40万元。</w:t>
      </w:r>
    </w:p>
    <w:p>
      <w:pPr>
        <w:spacing w:line="560" w:lineRule="exact"/>
        <w:ind w:firstLine="560" w:firstLineChars="200"/>
        <w:rPr>
          <w:rFonts w:hint="eastAsia"/>
          <w:sz w:val="28"/>
          <w:szCs w:val="28"/>
        </w:rPr>
      </w:pPr>
      <w:r>
        <w:rPr>
          <w:rFonts w:hint="eastAsia"/>
          <w:sz w:val="28"/>
          <w:szCs w:val="28"/>
        </w:rPr>
        <w:t>4、</w:t>
      </w:r>
      <w:r>
        <w:rPr>
          <w:sz w:val="28"/>
          <w:szCs w:val="28"/>
        </w:rPr>
        <w:t>验收范围</w:t>
      </w:r>
    </w:p>
    <w:p>
      <w:pPr>
        <w:spacing w:line="560" w:lineRule="exact"/>
        <w:ind w:firstLine="560" w:firstLineChars="200"/>
        <w:rPr>
          <w:color w:val="000000"/>
          <w:sz w:val="28"/>
          <w:szCs w:val="28"/>
        </w:rPr>
      </w:pPr>
      <w:r>
        <w:rPr>
          <w:rFonts w:hint="eastAsia" w:eastAsia="宋体" w:cs="Times New Roman"/>
          <w:color w:val="auto"/>
          <w:sz w:val="28"/>
          <w:szCs w:val="28"/>
          <w:u w:val="none"/>
          <w:lang w:val="en-US" w:eastAsia="zh-CN"/>
        </w:rPr>
        <w:t>本次环境保护竣工验收仅针对</w:t>
      </w:r>
      <w:r>
        <w:rPr>
          <w:rFonts w:hint="eastAsia" w:ascii="Times New Roman" w:hAnsi="Times New Roman" w:eastAsia="宋体" w:cs="Times New Roman"/>
          <w:color w:val="auto"/>
          <w:sz w:val="28"/>
          <w:szCs w:val="28"/>
          <w:u w:val="none"/>
          <w:lang w:val="en-US" w:eastAsia="zh-CN"/>
        </w:rPr>
        <w:t>铸件机加工车间及相应生产线</w:t>
      </w:r>
      <w:r>
        <w:rPr>
          <w:rFonts w:hint="eastAsia"/>
          <w:color w:val="000000"/>
          <w:sz w:val="28"/>
          <w:szCs w:val="28"/>
        </w:rPr>
        <w:t>废水、废气</w:t>
      </w:r>
      <w:r>
        <w:rPr>
          <w:rFonts w:hint="eastAsia"/>
          <w:color w:val="000000"/>
          <w:sz w:val="28"/>
          <w:szCs w:val="28"/>
          <w:lang w:eastAsia="zh-CN"/>
        </w:rPr>
        <w:t>、</w:t>
      </w:r>
      <w:r>
        <w:rPr>
          <w:rFonts w:hint="eastAsia"/>
          <w:color w:val="000000"/>
          <w:sz w:val="28"/>
          <w:szCs w:val="28"/>
          <w:lang w:val="en-US" w:eastAsia="zh-CN"/>
        </w:rPr>
        <w:t>噪声和固废</w:t>
      </w:r>
      <w:r>
        <w:rPr>
          <w:rFonts w:hint="eastAsia"/>
          <w:color w:val="000000"/>
          <w:sz w:val="28"/>
          <w:szCs w:val="28"/>
        </w:rPr>
        <w:t>环保设施、</w:t>
      </w:r>
      <w:r>
        <w:rPr>
          <w:color w:val="000000"/>
          <w:sz w:val="28"/>
          <w:szCs w:val="28"/>
        </w:rPr>
        <w:t>企业环境管理</w:t>
      </w:r>
      <w:r>
        <w:rPr>
          <w:rFonts w:hint="eastAsia"/>
          <w:color w:val="000000"/>
          <w:sz w:val="28"/>
          <w:szCs w:val="28"/>
        </w:rPr>
        <w:t>进行验收</w:t>
      </w:r>
      <w:r>
        <w:rPr>
          <w:color w:val="000000"/>
          <w:sz w:val="28"/>
          <w:szCs w:val="28"/>
        </w:rPr>
        <w:t>。</w:t>
      </w:r>
    </w:p>
    <w:p>
      <w:pPr>
        <w:pStyle w:val="7"/>
        <w:shd w:val="clear" w:color="auto" w:fill="FFFFFF"/>
        <w:adjustRightInd w:val="0"/>
        <w:snapToGrid w:val="0"/>
        <w:spacing w:before="0" w:beforeAutospacing="0" w:after="0" w:afterAutospacing="0" w:line="560" w:lineRule="exact"/>
        <w:rPr>
          <w:rFonts w:ascii="Times New Roman" w:cs="Times New Roman"/>
          <w:b/>
          <w:color w:val="000000"/>
          <w:sz w:val="28"/>
          <w:szCs w:val="28"/>
        </w:rPr>
      </w:pPr>
      <w:r>
        <w:rPr>
          <w:rFonts w:ascii="Times New Roman" w:cs="Times New Roman"/>
          <w:b/>
          <w:color w:val="000000"/>
          <w:sz w:val="28"/>
          <w:szCs w:val="28"/>
        </w:rPr>
        <w:t>二、工程变动情况</w:t>
      </w:r>
    </w:p>
    <w:p>
      <w:pPr>
        <w:spacing w:line="560" w:lineRule="exact"/>
        <w:ind w:firstLine="560" w:firstLineChars="200"/>
        <w:rPr>
          <w:rFonts w:hint="eastAsia"/>
          <w:color w:val="000000"/>
          <w:sz w:val="28"/>
          <w:szCs w:val="28"/>
        </w:rPr>
      </w:pPr>
      <w:r>
        <w:rPr>
          <w:color w:val="000000"/>
          <w:sz w:val="28"/>
          <w:szCs w:val="28"/>
        </w:rPr>
        <w:t>本项目工程现状与环评报告及批复内容基本一致，现场检查未发现有重大变动情况</w:t>
      </w:r>
      <w:r>
        <w:rPr>
          <w:rFonts w:hint="eastAsia"/>
          <w:color w:val="000000"/>
          <w:sz w:val="28"/>
          <w:szCs w:val="28"/>
        </w:rPr>
        <w:t>。</w:t>
      </w:r>
    </w:p>
    <w:p>
      <w:pPr>
        <w:pStyle w:val="8"/>
        <w:spacing w:line="360" w:lineRule="auto"/>
        <w:ind w:firstLine="0" w:firstLineChars="0"/>
        <w:rPr>
          <w:rFonts w:hint="eastAsia"/>
          <w:b/>
          <w:color w:val="000000"/>
          <w:sz w:val="28"/>
          <w:szCs w:val="28"/>
        </w:rPr>
      </w:pPr>
      <w:r>
        <w:rPr>
          <w:b/>
          <w:color w:val="000000"/>
          <w:sz w:val="28"/>
          <w:szCs w:val="28"/>
        </w:rPr>
        <w:t>三、</w:t>
      </w:r>
      <w:r>
        <w:rPr>
          <w:rFonts w:hint="eastAsia"/>
          <w:b/>
          <w:color w:val="000000"/>
          <w:sz w:val="28"/>
          <w:szCs w:val="28"/>
        </w:rPr>
        <w:t>工程组成</w:t>
      </w:r>
      <w:r>
        <w:rPr>
          <w:b/>
          <w:color w:val="000000"/>
          <w:sz w:val="28"/>
          <w:szCs w:val="28"/>
        </w:rPr>
        <w:t>情况</w:t>
      </w:r>
    </w:p>
    <w:tbl>
      <w:tblPr>
        <w:tblStyle w:val="9"/>
        <w:tblW w:w="9232"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9"/>
        <w:gridCol w:w="897"/>
        <w:gridCol w:w="1063"/>
        <w:gridCol w:w="5184"/>
        <w:gridCol w:w="11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b/>
                <w:bCs/>
                <w:color w:val="auto"/>
                <w:sz w:val="21"/>
                <w:szCs w:val="21"/>
                <w:u w:val="none"/>
              </w:rPr>
            </w:pPr>
            <w:r>
              <w:rPr>
                <w:rFonts w:hint="default" w:ascii="Times New Roman" w:hAnsi="Times New Roman" w:eastAsia="宋体" w:cs="Times New Roman"/>
                <w:b/>
                <w:bCs/>
                <w:color w:val="auto"/>
                <w:sz w:val="21"/>
                <w:szCs w:val="21"/>
                <w:u w:val="none"/>
              </w:rPr>
              <w:t>类别</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b/>
                <w:bCs/>
                <w:color w:val="auto"/>
                <w:sz w:val="21"/>
                <w:szCs w:val="21"/>
                <w:u w:val="none"/>
              </w:rPr>
            </w:pPr>
            <w:r>
              <w:rPr>
                <w:rFonts w:hint="default" w:ascii="Times New Roman" w:hAnsi="Times New Roman" w:eastAsia="宋体" w:cs="Times New Roman"/>
                <w:b/>
                <w:bCs/>
                <w:color w:val="auto"/>
                <w:sz w:val="21"/>
                <w:szCs w:val="21"/>
                <w:u w:val="none"/>
              </w:rPr>
              <w:t>项目名称</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b/>
                <w:bCs/>
                <w:color w:val="auto"/>
                <w:sz w:val="21"/>
                <w:szCs w:val="21"/>
                <w:u w:val="none"/>
              </w:rPr>
            </w:pPr>
            <w:r>
              <w:rPr>
                <w:rFonts w:hint="default" w:ascii="Times New Roman" w:hAnsi="Times New Roman" w:eastAsia="宋体" w:cs="Times New Roman"/>
                <w:b/>
                <w:bCs/>
                <w:color w:val="auto"/>
                <w:sz w:val="21"/>
                <w:szCs w:val="21"/>
                <w:u w:val="none"/>
              </w:rPr>
              <w:t>工程内容及规模</w:t>
            </w:r>
          </w:p>
        </w:tc>
        <w:tc>
          <w:tcPr>
            <w:tcW w:w="1179"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b/>
                <w:bCs/>
                <w:color w:val="auto"/>
                <w:sz w:val="21"/>
                <w:szCs w:val="21"/>
                <w:u w:val="none"/>
              </w:rPr>
            </w:pPr>
            <w:r>
              <w:rPr>
                <w:rFonts w:hint="default" w:ascii="Times New Roman" w:hAnsi="Times New Roman" w:eastAsia="宋体" w:cs="Times New Roman"/>
                <w:b/>
                <w:bCs/>
                <w:color w:val="auto"/>
                <w:sz w:val="21"/>
                <w:szCs w:val="21"/>
                <w:u w:val="none"/>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主体</w:t>
            </w:r>
          </w:p>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工程</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eastAsia="zh-CN"/>
              </w:rPr>
            </w:pPr>
            <w:r>
              <w:rPr>
                <w:rFonts w:hint="default" w:ascii="Times New Roman" w:hAnsi="Times New Roman" w:eastAsia="宋体" w:cs="Times New Roman"/>
                <w:color w:val="auto"/>
                <w:sz w:val="21"/>
                <w:szCs w:val="21"/>
                <w:highlight w:val="none"/>
                <w:u w:val="none"/>
                <w:lang w:eastAsia="zh-CN"/>
              </w:rPr>
              <w:t>熔炼车间</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本项目不新增熔炼炉，依托原有项目熔炼炉，位于厂区中部，建筑面积为</w:t>
            </w:r>
            <w:r>
              <w:rPr>
                <w:rFonts w:hint="default" w:ascii="Times New Roman" w:hAnsi="Times New Roman" w:eastAsia="宋体" w:cs="Times New Roman"/>
                <w:color w:val="auto"/>
                <w:sz w:val="21"/>
                <w:szCs w:val="21"/>
                <w:highlight w:val="none"/>
                <w:u w:val="none"/>
                <w:lang w:val="en-US" w:eastAsia="zh-CN"/>
              </w:rPr>
              <w:t>200m</w:t>
            </w:r>
            <w:r>
              <w:rPr>
                <w:rFonts w:hint="default" w:ascii="Times New Roman" w:hAnsi="Times New Roman" w:eastAsia="宋体" w:cs="Times New Roman"/>
                <w:color w:val="auto"/>
                <w:sz w:val="21"/>
                <w:szCs w:val="21"/>
                <w:highlight w:val="none"/>
                <w:u w:val="none"/>
                <w:vertAlign w:val="superscript"/>
                <w:lang w:val="en-US" w:eastAsia="zh-CN"/>
              </w:rPr>
              <w:t>2</w:t>
            </w:r>
          </w:p>
        </w:tc>
        <w:tc>
          <w:tcPr>
            <w:tcW w:w="1179"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依托原有</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lang w:val="en-US" w:eastAsia="zh-CN"/>
              </w:rPr>
              <w:t>本次验收不涉及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重铸车间</w:t>
            </w:r>
          </w:p>
        </w:tc>
        <w:tc>
          <w:tcPr>
            <w:tcW w:w="5184"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布置重力铸造、低压铸造、</w:t>
            </w:r>
            <w:r>
              <w:rPr>
                <w:rFonts w:hint="default" w:ascii="Times New Roman" w:hAnsi="Times New Roman" w:eastAsia="宋体" w:cs="Times New Roman"/>
                <w:color w:val="auto"/>
                <w:sz w:val="21"/>
                <w:szCs w:val="21"/>
                <w:u w:val="none"/>
                <w:lang w:eastAsia="zh-CN"/>
              </w:rPr>
              <w:t>炒灰、抛丸</w:t>
            </w:r>
            <w:r>
              <w:rPr>
                <w:rFonts w:hint="default" w:ascii="Times New Roman" w:hAnsi="Times New Roman" w:eastAsia="宋体" w:cs="Times New Roman"/>
                <w:color w:val="auto"/>
                <w:sz w:val="21"/>
                <w:szCs w:val="21"/>
                <w:u w:val="none"/>
              </w:rPr>
              <w:t>等生产性车间和库房、辅助设施；</w:t>
            </w:r>
            <w:r>
              <w:rPr>
                <w:rFonts w:hint="default" w:ascii="Times New Roman" w:hAnsi="Times New Roman" w:eastAsia="宋体" w:cs="Times New Roman"/>
                <w:color w:val="auto"/>
                <w:sz w:val="21"/>
                <w:szCs w:val="21"/>
                <w:u w:val="none"/>
                <w:lang w:eastAsia="zh-CN"/>
              </w:rPr>
              <w:t>位于</w:t>
            </w:r>
            <w:r>
              <w:rPr>
                <w:rFonts w:hint="default" w:ascii="Times New Roman" w:hAnsi="Times New Roman" w:eastAsia="宋体" w:cs="Times New Roman"/>
                <w:color w:val="auto"/>
                <w:sz w:val="21"/>
                <w:szCs w:val="21"/>
                <w:u w:val="none"/>
              </w:rPr>
              <w:t>厂区西北部，建筑面积为5000m</w:t>
            </w:r>
            <w:r>
              <w:rPr>
                <w:rFonts w:hint="default" w:ascii="Times New Roman" w:hAnsi="Times New Roman" w:eastAsia="宋体" w:cs="Times New Roman"/>
                <w:color w:val="auto"/>
                <w:sz w:val="21"/>
                <w:szCs w:val="21"/>
                <w:u w:val="none"/>
                <w:vertAlign w:val="superscript"/>
              </w:rPr>
              <w:t>2</w:t>
            </w:r>
          </w:p>
        </w:tc>
        <w:tc>
          <w:tcPr>
            <w:tcW w:w="117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val="en-US" w:eastAsia="zh-CN"/>
              </w:rPr>
            </w:pPr>
            <w:r>
              <w:rPr>
                <w:rFonts w:hint="default" w:ascii="Times New Roman" w:hAnsi="Times New Roman" w:eastAsia="宋体" w:cs="Times New Roman"/>
                <w:color w:val="auto"/>
                <w:sz w:val="21"/>
                <w:szCs w:val="21"/>
                <w:u w:val="none"/>
              </w:rPr>
              <w:t>新增</w:t>
            </w:r>
            <w:r>
              <w:rPr>
                <w:rFonts w:hint="eastAsia" w:ascii="Times New Roman" w:hAnsi="Times New Roman" w:eastAsia="宋体" w:cs="Times New Roman"/>
                <w:color w:val="auto"/>
                <w:sz w:val="21"/>
                <w:szCs w:val="21"/>
                <w:u w:val="none"/>
                <w:lang w:eastAsia="zh-CN"/>
              </w:rPr>
              <w:t>，</w:t>
            </w:r>
            <w:r>
              <w:rPr>
                <w:rFonts w:hint="eastAsia" w:ascii="Times New Roman" w:hAnsi="Times New Roman" w:eastAsia="宋体" w:cs="Times New Roman"/>
                <w:color w:val="auto"/>
                <w:sz w:val="21"/>
                <w:szCs w:val="21"/>
                <w:u w:val="none"/>
                <w:lang w:val="en-US" w:eastAsia="zh-CN"/>
              </w:rPr>
              <w:t>未建成。</w:t>
            </w:r>
            <w:r>
              <w:rPr>
                <w:rFonts w:hint="eastAsia" w:ascii="Times New Roman" w:hAnsi="Times New Roman" w:eastAsia="宋体" w:cs="Times New Roman"/>
                <w:color w:val="auto"/>
                <w:sz w:val="21"/>
                <w:szCs w:val="21"/>
                <w:highlight w:val="none"/>
                <w:u w:val="none"/>
                <w:lang w:val="en-US" w:eastAsia="zh-CN"/>
              </w:rPr>
              <w:t>本次验收不涉及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机加车间</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布置铸件机加工车间等；</w:t>
            </w:r>
            <w:r>
              <w:rPr>
                <w:rFonts w:hint="default" w:ascii="Times New Roman" w:hAnsi="Times New Roman" w:eastAsia="宋体" w:cs="Times New Roman"/>
                <w:color w:val="auto"/>
                <w:sz w:val="21"/>
                <w:szCs w:val="21"/>
                <w:u w:val="none"/>
                <w:lang w:eastAsia="zh-CN"/>
              </w:rPr>
              <w:t>位于</w:t>
            </w:r>
            <w:r>
              <w:rPr>
                <w:rFonts w:hint="default" w:ascii="Times New Roman" w:hAnsi="Times New Roman" w:eastAsia="宋体" w:cs="Times New Roman"/>
                <w:color w:val="auto"/>
                <w:sz w:val="21"/>
                <w:szCs w:val="21"/>
                <w:u w:val="none"/>
              </w:rPr>
              <w:t>厂区东部，建筑面积为10000m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环保</w:t>
            </w:r>
          </w:p>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工程</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污水处理设施</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雨污分流系统、隔油池、化粪池</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val="en-US" w:eastAsia="zh-CN"/>
              </w:rPr>
            </w:pPr>
            <w:r>
              <w:rPr>
                <w:rFonts w:hint="eastAsia" w:ascii="Times New Roman" w:hAnsi="Times New Roman" w:eastAsia="宋体" w:cs="Times New Roman"/>
                <w:color w:val="auto"/>
                <w:sz w:val="21"/>
                <w:szCs w:val="21"/>
                <w:u w:val="none"/>
                <w:lang w:val="en-US" w:eastAsia="zh-CN"/>
              </w:rPr>
              <w:t>已建成，依托原有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噪声处理设施</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墙体隔声、安装减震垫等</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val="en-US" w:eastAsia="zh-CN"/>
              </w:rPr>
            </w:pPr>
            <w:r>
              <w:rPr>
                <w:rFonts w:hint="eastAsia" w:ascii="Times New Roman" w:hAnsi="Times New Roman" w:eastAsia="宋体" w:cs="Times New Roman"/>
                <w:color w:val="auto"/>
                <w:sz w:val="21"/>
                <w:szCs w:val="21"/>
                <w:u w:val="none"/>
                <w:lang w:val="en-US" w:eastAsia="zh-CN"/>
              </w:rPr>
              <w:t>部分新建，部分未建成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897"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rPr>
            </w:pPr>
            <w:r>
              <w:rPr>
                <w:rFonts w:hint="default" w:ascii="Times New Roman" w:hAnsi="Times New Roman" w:eastAsia="宋体" w:cs="Times New Roman"/>
                <w:color w:val="auto"/>
                <w:sz w:val="21"/>
                <w:szCs w:val="21"/>
                <w:highlight w:val="none"/>
                <w:u w:val="none"/>
              </w:rPr>
              <w:t>废气处理设施</w:t>
            </w:r>
          </w:p>
        </w:tc>
        <w:tc>
          <w:tcPr>
            <w:tcW w:w="1063"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eastAsia="zh-CN"/>
              </w:rPr>
            </w:pPr>
            <w:r>
              <w:rPr>
                <w:rFonts w:hint="default" w:ascii="Times New Roman" w:hAnsi="Times New Roman" w:eastAsia="宋体" w:cs="Times New Roman"/>
                <w:color w:val="auto"/>
                <w:sz w:val="21"/>
                <w:szCs w:val="21"/>
                <w:highlight w:val="none"/>
                <w:u w:val="none"/>
                <w:lang w:eastAsia="zh-CN"/>
              </w:rPr>
              <w:t>重铸车间</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rPr>
            </w:pPr>
            <w:r>
              <w:rPr>
                <w:rFonts w:hint="default" w:ascii="Times New Roman" w:hAnsi="Times New Roman" w:eastAsia="宋体" w:cs="Times New Roman"/>
                <w:color w:val="auto"/>
                <w:sz w:val="21"/>
                <w:szCs w:val="21"/>
                <w:highlight w:val="none"/>
                <w:u w:val="none"/>
              </w:rPr>
              <w:t>布袋除尘器</w:t>
            </w:r>
            <w:r>
              <w:rPr>
                <w:rFonts w:hint="default" w:ascii="Times New Roman" w:hAnsi="Times New Roman" w:eastAsia="宋体" w:cs="Times New Roman"/>
                <w:color w:val="auto"/>
                <w:sz w:val="21"/>
                <w:szCs w:val="21"/>
                <w:highlight w:val="none"/>
                <w:u w:val="none"/>
                <w:lang w:val="en-US" w:eastAsia="zh-CN"/>
              </w:rPr>
              <w:t>+15m高排气筒</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highlight w:val="none"/>
                <w:u w:val="none"/>
                <w:lang w:val="en-US" w:eastAsia="zh-CN"/>
              </w:rPr>
            </w:pPr>
            <w:r>
              <w:rPr>
                <w:rFonts w:hint="eastAsia" w:ascii="Times New Roman" w:hAnsi="Times New Roman" w:eastAsia="宋体" w:cs="Times New Roman"/>
                <w:color w:val="auto"/>
                <w:sz w:val="21"/>
                <w:szCs w:val="21"/>
                <w:highlight w:val="none"/>
                <w:u w:val="none"/>
                <w:lang w:val="en-US" w:eastAsia="zh-CN"/>
              </w:rPr>
              <w:t>新建，未建成。本次验收不涉及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897"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rPr>
            </w:pPr>
          </w:p>
        </w:tc>
        <w:tc>
          <w:tcPr>
            <w:tcW w:w="1063"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eastAsia="zh-CN"/>
              </w:rPr>
            </w:pPr>
            <w:r>
              <w:rPr>
                <w:rFonts w:hint="default" w:ascii="Times New Roman" w:hAnsi="Times New Roman" w:eastAsia="宋体" w:cs="Times New Roman"/>
                <w:color w:val="auto"/>
                <w:sz w:val="21"/>
                <w:szCs w:val="21"/>
                <w:highlight w:val="none"/>
                <w:u w:val="none"/>
                <w:lang w:eastAsia="zh-CN"/>
              </w:rPr>
              <w:t>熔炼车间</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集气系统</w:t>
            </w:r>
            <w:r>
              <w:rPr>
                <w:rFonts w:hint="default" w:ascii="Times New Roman" w:hAnsi="Times New Roman" w:eastAsia="宋体" w:cs="Times New Roman"/>
                <w:color w:val="auto"/>
                <w:sz w:val="21"/>
                <w:szCs w:val="21"/>
                <w:highlight w:val="none"/>
                <w:u w:val="none"/>
                <w:lang w:val="en-US" w:eastAsia="zh-CN"/>
              </w:rPr>
              <w:t>+换热管+布袋除尘器+15m高排气筒</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依托原有</w:t>
            </w:r>
            <w:r>
              <w:rPr>
                <w:rFonts w:hint="eastAsia" w:ascii="Times New Roman" w:hAnsi="Times New Roman" w:eastAsia="宋体" w:cs="Times New Roman"/>
                <w:color w:val="auto"/>
                <w:sz w:val="21"/>
                <w:szCs w:val="21"/>
                <w:highlight w:val="none"/>
                <w:u w:val="none"/>
                <w:lang w:eastAsia="zh-CN"/>
              </w:rPr>
              <w:t>，</w:t>
            </w:r>
            <w:r>
              <w:rPr>
                <w:rFonts w:hint="eastAsia" w:ascii="Times New Roman" w:hAnsi="Times New Roman" w:eastAsia="宋体" w:cs="Times New Roman"/>
                <w:color w:val="auto"/>
                <w:sz w:val="21"/>
                <w:szCs w:val="21"/>
                <w:highlight w:val="none"/>
                <w:u w:val="none"/>
                <w:lang w:val="en-US" w:eastAsia="zh-CN"/>
              </w:rPr>
              <w:t>本次验收不涉及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固废处理设施</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lang w:eastAsia="zh-CN"/>
              </w:rPr>
              <w:t>生活垃圾：</w:t>
            </w:r>
            <w:r>
              <w:rPr>
                <w:rFonts w:hint="default" w:ascii="Times New Roman" w:hAnsi="Times New Roman" w:eastAsia="宋体" w:cs="Times New Roman"/>
                <w:color w:val="auto"/>
                <w:sz w:val="21"/>
                <w:szCs w:val="21"/>
                <w:u w:val="none"/>
              </w:rPr>
              <w:t>垃圾桶、废油桶等</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lang w:val="en-US" w:eastAsia="zh-CN"/>
              </w:rPr>
            </w:pPr>
            <w:r>
              <w:rPr>
                <w:rFonts w:hint="default" w:ascii="Times New Roman" w:hAnsi="Times New Roman" w:eastAsia="宋体" w:cs="Times New Roman"/>
                <w:color w:val="auto"/>
                <w:sz w:val="21"/>
                <w:szCs w:val="21"/>
                <w:u w:val="none"/>
                <w:lang w:eastAsia="zh-CN"/>
              </w:rPr>
              <w:t>新增</w:t>
            </w:r>
            <w:r>
              <w:rPr>
                <w:rFonts w:hint="eastAsia" w:ascii="Times New Roman" w:hAnsi="Times New Roman" w:eastAsia="宋体" w:cs="Times New Roman"/>
                <w:color w:val="auto"/>
                <w:sz w:val="21"/>
                <w:szCs w:val="21"/>
                <w:u w:val="none"/>
                <w:lang w:eastAsia="zh-CN"/>
              </w:rPr>
              <w:t>，</w:t>
            </w:r>
            <w:r>
              <w:rPr>
                <w:rFonts w:hint="eastAsia" w:ascii="Times New Roman" w:hAnsi="Times New Roman" w:eastAsia="宋体" w:cs="Times New Roman"/>
                <w:color w:val="auto"/>
                <w:sz w:val="21"/>
                <w:szCs w:val="21"/>
                <w:u w:val="none"/>
                <w:lang w:val="en-US" w:eastAsia="zh-CN"/>
              </w:rPr>
              <w:t>本次验收时已设置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rPr>
            </w:pP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固体废弃物和危险废物：设置危废暂存间，位于厂区北部</w:t>
            </w:r>
            <w:r>
              <w:rPr>
                <w:rFonts w:hint="eastAsia" w:ascii="Times New Roman" w:hAnsi="Times New Roman" w:eastAsia="宋体" w:cs="Times New Roman"/>
                <w:color w:val="auto"/>
                <w:sz w:val="21"/>
                <w:szCs w:val="21"/>
                <w:highlight w:val="none"/>
                <w:u w:val="none"/>
                <w:lang w:val="en-US" w:eastAsia="zh-CN"/>
              </w:rPr>
              <w:t>和西南部废油库</w:t>
            </w:r>
            <w:r>
              <w:rPr>
                <w:rFonts w:hint="default" w:ascii="Times New Roman" w:hAnsi="Times New Roman" w:eastAsia="宋体" w:cs="Times New Roman"/>
                <w:color w:val="auto"/>
                <w:sz w:val="21"/>
                <w:szCs w:val="21"/>
                <w:highlight w:val="none"/>
                <w:u w:val="none"/>
                <w:lang w:eastAsia="zh-CN"/>
              </w:rPr>
              <w:t>，建筑面积为</w:t>
            </w:r>
            <w:r>
              <w:rPr>
                <w:rFonts w:hint="default" w:ascii="Times New Roman" w:hAnsi="Times New Roman" w:eastAsia="宋体" w:cs="Times New Roman"/>
                <w:color w:val="auto"/>
                <w:sz w:val="21"/>
                <w:szCs w:val="21"/>
                <w:highlight w:val="none"/>
                <w:u w:val="none"/>
                <w:lang w:val="en-US" w:eastAsia="zh-CN"/>
              </w:rPr>
              <w:t>200m</w:t>
            </w:r>
            <w:r>
              <w:rPr>
                <w:rFonts w:hint="default" w:ascii="Times New Roman" w:hAnsi="Times New Roman" w:eastAsia="宋体" w:cs="Times New Roman"/>
                <w:color w:val="auto"/>
                <w:sz w:val="21"/>
                <w:szCs w:val="21"/>
                <w:highlight w:val="none"/>
                <w:u w:val="none"/>
                <w:vertAlign w:val="superscript"/>
                <w:lang w:val="en-US" w:eastAsia="zh-CN"/>
              </w:rPr>
              <w:t>2</w:t>
            </w:r>
            <w:r>
              <w:rPr>
                <w:rFonts w:hint="default" w:ascii="Times New Roman" w:hAnsi="Times New Roman" w:eastAsia="宋体" w:cs="Times New Roman"/>
                <w:color w:val="auto"/>
                <w:sz w:val="21"/>
                <w:szCs w:val="21"/>
                <w:highlight w:val="none"/>
                <w:u w:val="none"/>
                <w:vertAlign w:val="baseline"/>
                <w:lang w:val="en-US" w:eastAsia="zh-CN"/>
              </w:rPr>
              <w:t>，</w:t>
            </w:r>
            <w:r>
              <w:rPr>
                <w:rFonts w:hint="default" w:ascii="Times New Roman" w:hAnsi="Times New Roman" w:eastAsia="宋体" w:cs="Times New Roman"/>
                <w:color w:val="auto"/>
                <w:sz w:val="21"/>
                <w:szCs w:val="21"/>
                <w:highlight w:val="none"/>
                <w:u w:val="none"/>
                <w:vertAlign w:val="baseline"/>
                <w:lang w:eastAsia="zh-CN"/>
              </w:rPr>
              <w:t>暂存后</w:t>
            </w:r>
            <w:r>
              <w:rPr>
                <w:rFonts w:hint="default" w:ascii="Times New Roman" w:hAnsi="Times New Roman" w:eastAsia="宋体" w:cs="Times New Roman"/>
                <w:color w:val="auto"/>
                <w:sz w:val="21"/>
                <w:szCs w:val="21"/>
                <w:highlight w:val="none"/>
                <w:u w:val="none"/>
              </w:rPr>
              <w:t>委托危险废物委托衡东兴辉废矿物油收集有限责任公司处置</w:t>
            </w:r>
          </w:p>
        </w:tc>
        <w:tc>
          <w:tcPr>
            <w:tcW w:w="1179" w:type="dxa"/>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highlight w:val="none"/>
                <w:u w:val="none"/>
                <w:lang w:val="en-US" w:eastAsia="zh-CN"/>
              </w:rPr>
            </w:pPr>
            <w:r>
              <w:rPr>
                <w:rFonts w:hint="default" w:ascii="Times New Roman" w:hAnsi="Times New Roman" w:eastAsia="宋体" w:cs="Times New Roman"/>
                <w:color w:val="auto"/>
                <w:sz w:val="21"/>
                <w:szCs w:val="21"/>
                <w:highlight w:val="none"/>
                <w:u w:val="none"/>
                <w:lang w:eastAsia="zh-CN"/>
              </w:rPr>
              <w:t>依托原有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辅助</w:t>
            </w:r>
          </w:p>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工程</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办公科研楼</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共4F，建筑面积为8000m</w:t>
            </w:r>
            <w:r>
              <w:rPr>
                <w:rFonts w:hint="default" w:ascii="Times New Roman" w:hAnsi="Times New Roman" w:eastAsia="宋体" w:cs="Times New Roman"/>
                <w:color w:val="auto"/>
                <w:sz w:val="21"/>
                <w:szCs w:val="21"/>
                <w:u w:val="none"/>
                <w:vertAlign w:val="superscript"/>
              </w:rPr>
              <w:t>2</w:t>
            </w:r>
          </w:p>
        </w:tc>
        <w:tc>
          <w:tcPr>
            <w:tcW w:w="1179" w:type="dxa"/>
            <w:vMerge w:val="restart"/>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val="en-US" w:eastAsia="zh-CN"/>
              </w:rPr>
            </w:pPr>
            <w:r>
              <w:rPr>
                <w:rFonts w:hint="default" w:ascii="Times New Roman" w:hAnsi="Times New Roman" w:eastAsia="宋体" w:cs="Times New Roman"/>
                <w:color w:val="auto"/>
                <w:sz w:val="21"/>
                <w:szCs w:val="21"/>
                <w:u w:val="none"/>
              </w:rPr>
              <w:t>依托原有</w:t>
            </w:r>
            <w:r>
              <w:rPr>
                <w:rFonts w:hint="eastAsia" w:ascii="Times New Roman" w:hAnsi="Times New Roman" w:eastAsia="宋体" w:cs="Times New Roman"/>
                <w:color w:val="auto"/>
                <w:sz w:val="21"/>
                <w:szCs w:val="21"/>
                <w:u w:val="none"/>
                <w:lang w:eastAsia="zh-CN"/>
              </w:rPr>
              <w:t>，</w:t>
            </w:r>
            <w:r>
              <w:rPr>
                <w:rFonts w:hint="eastAsia" w:ascii="Times New Roman" w:hAnsi="Times New Roman" w:eastAsia="宋体" w:cs="Times New Roman"/>
                <w:color w:val="auto"/>
                <w:sz w:val="21"/>
                <w:szCs w:val="21"/>
                <w:u w:val="none"/>
                <w:lang w:val="en-US" w:eastAsia="zh-CN"/>
              </w:rPr>
              <w:t>已建成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职工活动中心</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共1F，建筑面积为3800m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宿舍</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共3F，建筑面积为4080m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食堂、餐厅</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共1F，建筑面积为1800m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培训中心</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共1F，建筑面积为1360m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传达室</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包括南北厂区两个传达室，建筑面积共为100m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公用</w:t>
            </w:r>
          </w:p>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工程</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供水</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经开区内自来水水管</w:t>
            </w:r>
          </w:p>
        </w:tc>
        <w:tc>
          <w:tcPr>
            <w:tcW w:w="117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eastAsia="zh-CN"/>
              </w:rPr>
            </w:pPr>
            <w:r>
              <w:rPr>
                <w:rFonts w:hint="default" w:ascii="Times New Roman" w:hAnsi="Times New Roman" w:eastAsia="宋体" w:cs="Times New Roman"/>
                <w:color w:val="auto"/>
                <w:sz w:val="21"/>
                <w:szCs w:val="21"/>
                <w:u w:val="none"/>
              </w:rPr>
              <w:t>依托原有</w:t>
            </w:r>
            <w:r>
              <w:rPr>
                <w:rFonts w:hint="eastAsia" w:ascii="Times New Roman" w:hAnsi="Times New Roman" w:eastAsia="宋体" w:cs="Times New Roman"/>
                <w:color w:val="auto"/>
                <w:sz w:val="21"/>
                <w:szCs w:val="21"/>
                <w:u w:val="none"/>
                <w:lang w:eastAsia="zh-CN"/>
              </w:rPr>
              <w:t>，</w:t>
            </w:r>
            <w:r>
              <w:rPr>
                <w:rFonts w:hint="eastAsia" w:ascii="Times New Roman" w:hAnsi="Times New Roman" w:eastAsia="宋体" w:cs="Times New Roman"/>
                <w:color w:val="auto"/>
                <w:sz w:val="21"/>
                <w:szCs w:val="21"/>
                <w:u w:val="none"/>
                <w:lang w:val="en-US" w:eastAsia="zh-CN"/>
              </w:rPr>
              <w:t>已建成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供电</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市政供电</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供气</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经开区内天然气管道</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储运</w:t>
            </w:r>
          </w:p>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工程</w:t>
            </w: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原、辅材料堆放区</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厂房西北部，面积100m</w:t>
            </w:r>
            <w:r>
              <w:rPr>
                <w:rFonts w:hint="default" w:ascii="Times New Roman" w:hAnsi="Times New Roman" w:eastAsia="宋体" w:cs="Times New Roman"/>
                <w:color w:val="auto"/>
                <w:sz w:val="21"/>
                <w:szCs w:val="21"/>
                <w:u w:val="none"/>
                <w:vertAlign w:val="superscript"/>
              </w:rPr>
              <w:t>2</w:t>
            </w:r>
          </w:p>
        </w:tc>
        <w:tc>
          <w:tcPr>
            <w:tcW w:w="1179" w:type="dxa"/>
            <w:vMerge w:val="restart"/>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eastAsia" w:ascii="Times New Roman" w:hAnsi="Times New Roman" w:eastAsia="宋体" w:cs="Times New Roman"/>
                <w:color w:val="auto"/>
                <w:sz w:val="21"/>
                <w:szCs w:val="21"/>
                <w:u w:val="none"/>
                <w:lang w:eastAsia="zh-CN"/>
              </w:rPr>
            </w:pPr>
            <w:r>
              <w:rPr>
                <w:rFonts w:hint="default" w:ascii="Times New Roman" w:hAnsi="Times New Roman" w:eastAsia="宋体" w:cs="Times New Roman"/>
                <w:color w:val="auto"/>
                <w:sz w:val="21"/>
                <w:szCs w:val="21"/>
                <w:u w:val="none"/>
              </w:rPr>
              <w:t>依托原有</w:t>
            </w:r>
            <w:r>
              <w:rPr>
                <w:rFonts w:hint="eastAsia" w:ascii="Times New Roman" w:hAnsi="Times New Roman" w:eastAsia="宋体" w:cs="Times New Roman"/>
                <w:color w:val="auto"/>
                <w:sz w:val="21"/>
                <w:szCs w:val="21"/>
                <w:u w:val="none"/>
                <w:lang w:eastAsia="zh-CN"/>
              </w:rPr>
              <w:t>，</w:t>
            </w:r>
            <w:r>
              <w:rPr>
                <w:rFonts w:hint="eastAsia" w:ascii="Times New Roman" w:hAnsi="Times New Roman" w:eastAsia="宋体" w:cs="Times New Roman"/>
                <w:color w:val="auto"/>
                <w:sz w:val="21"/>
                <w:szCs w:val="21"/>
                <w:u w:val="none"/>
                <w:lang w:val="en-US" w:eastAsia="zh-CN"/>
              </w:rPr>
              <w:t>已建成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90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c>
          <w:tcPr>
            <w:tcW w:w="1960" w:type="dxa"/>
            <w:gridSpan w:val="2"/>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成品堆放区</w:t>
            </w:r>
          </w:p>
        </w:tc>
        <w:tc>
          <w:tcPr>
            <w:tcW w:w="5184" w:type="dxa"/>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r>
              <w:rPr>
                <w:rFonts w:hint="default" w:ascii="Times New Roman" w:hAnsi="Times New Roman" w:eastAsia="宋体" w:cs="Times New Roman"/>
                <w:color w:val="auto"/>
                <w:sz w:val="21"/>
                <w:szCs w:val="21"/>
                <w:u w:val="none"/>
              </w:rPr>
              <w:t>厂房中南部，面积100m</w:t>
            </w:r>
            <w:r>
              <w:rPr>
                <w:rFonts w:hint="default" w:ascii="Times New Roman" w:hAnsi="Times New Roman" w:eastAsia="宋体" w:cs="Times New Roman"/>
                <w:color w:val="auto"/>
                <w:sz w:val="21"/>
                <w:szCs w:val="21"/>
                <w:u w:val="none"/>
                <w:vertAlign w:val="superscript"/>
              </w:rPr>
              <w:t>2</w:t>
            </w:r>
          </w:p>
        </w:tc>
        <w:tc>
          <w:tcPr>
            <w:tcW w:w="1179" w:type="dxa"/>
            <w:vMerge w:val="continue"/>
            <w:tcBorders>
              <w:tl2br w:val="nil"/>
              <w:tr2bl w:val="nil"/>
            </w:tcBorders>
            <w:noWrap w:val="0"/>
            <w:vAlign w:val="center"/>
          </w:tcPr>
          <w:p>
            <w:pPr>
              <w:keepNext w:val="0"/>
              <w:keepLines w:val="0"/>
              <w:pageBreakBefore w:val="0"/>
              <w:widowControl/>
              <w:kinsoku/>
              <w:wordWrap/>
              <w:overflowPunct/>
              <w:topLinePunct w:val="0"/>
              <w:bidi w:val="0"/>
              <w:adjustRightInd w:val="0"/>
              <w:snapToGrid w:val="0"/>
              <w:spacing w:after="0" w:line="0" w:lineRule="atLeast"/>
              <w:jc w:val="center"/>
              <w:textAlignment w:val="auto"/>
              <w:rPr>
                <w:rFonts w:hint="default" w:ascii="Times New Roman" w:hAnsi="Times New Roman" w:eastAsia="宋体" w:cs="Times New Roman"/>
                <w:color w:val="auto"/>
                <w:sz w:val="21"/>
                <w:szCs w:val="21"/>
                <w:u w:val="none"/>
              </w:rPr>
            </w:pPr>
          </w:p>
        </w:tc>
      </w:tr>
    </w:tbl>
    <w:p>
      <w:pPr>
        <w:pStyle w:val="8"/>
        <w:spacing w:line="360" w:lineRule="auto"/>
        <w:ind w:firstLine="210"/>
        <w:rPr>
          <w:rFonts w:hint="eastAsia" w:ascii="Times New Roman" w:hAnsi="Times New Roman" w:eastAsia="仿宋"/>
          <w:szCs w:val="21"/>
        </w:rPr>
      </w:pPr>
    </w:p>
    <w:p>
      <w:pPr>
        <w:pStyle w:val="7"/>
        <w:shd w:val="clear" w:color="auto" w:fill="FFFFFF"/>
        <w:spacing w:before="0" w:beforeAutospacing="0" w:after="0" w:afterAutospacing="0" w:line="384" w:lineRule="atLeast"/>
        <w:rPr>
          <w:rFonts w:ascii="Times New Roman" w:cs="Times New Roman"/>
          <w:b/>
          <w:color w:val="000000"/>
          <w:sz w:val="28"/>
          <w:szCs w:val="28"/>
        </w:rPr>
      </w:pPr>
      <w:r>
        <w:rPr>
          <w:rFonts w:ascii="Times New Roman" w:cs="Times New Roman"/>
          <w:b/>
          <w:color w:val="000000"/>
          <w:sz w:val="28"/>
          <w:szCs w:val="28"/>
        </w:rPr>
        <w:t>四、环境验收监测情况</w:t>
      </w:r>
    </w:p>
    <w:p>
      <w:pPr>
        <w:autoSpaceDE w:val="0"/>
        <w:adjustRightInd w:val="0"/>
        <w:snapToGrid w:val="0"/>
        <w:spacing w:line="360" w:lineRule="auto"/>
        <w:ind w:firstLine="560" w:firstLineChars="200"/>
        <w:rPr>
          <w:sz w:val="28"/>
          <w:szCs w:val="28"/>
        </w:rPr>
      </w:pPr>
      <w:r>
        <w:rPr>
          <w:rFonts w:hint="eastAsia"/>
          <w:sz w:val="28"/>
          <w:szCs w:val="28"/>
          <w:lang w:val="en-US" w:eastAsia="zh-CN"/>
        </w:rPr>
        <w:t>湖南中雁环保科技有限公司</w:t>
      </w:r>
      <w:r>
        <w:rPr>
          <w:rFonts w:hint="default"/>
          <w:sz w:val="28"/>
          <w:szCs w:val="28"/>
          <w:lang w:val="en-US" w:eastAsia="zh-CN"/>
        </w:rPr>
        <w:t>于</w:t>
      </w:r>
      <w:r>
        <w:rPr>
          <w:rFonts w:hint="default" w:ascii="Times New Roman" w:hAnsi="Times New Roman" w:eastAsia="宋体" w:cs="Times New Roman"/>
          <w:color w:val="auto"/>
          <w:kern w:val="0"/>
          <w:sz w:val="28"/>
          <w:szCs w:val="28"/>
        </w:rPr>
        <w:t>201</w:t>
      </w:r>
      <w:r>
        <w:rPr>
          <w:rFonts w:hint="default" w:ascii="Times New Roman" w:hAnsi="Times New Roman" w:eastAsia="宋体" w:cs="Times New Roman"/>
          <w:color w:val="auto"/>
          <w:kern w:val="0"/>
          <w:sz w:val="28"/>
          <w:szCs w:val="28"/>
          <w:lang w:val="en-US" w:eastAsia="zh-CN"/>
        </w:rPr>
        <w:t>8</w:t>
      </w:r>
      <w:r>
        <w:rPr>
          <w:rFonts w:hint="default" w:ascii="Times New Roman" w:hAnsi="Times New Roman" w:eastAsia="宋体" w:cs="Times New Roman"/>
          <w:color w:val="auto"/>
          <w:kern w:val="0"/>
          <w:sz w:val="28"/>
          <w:szCs w:val="28"/>
        </w:rPr>
        <w:t>年</w:t>
      </w:r>
      <w:r>
        <w:rPr>
          <w:rFonts w:hint="eastAsia" w:ascii="Times New Roman" w:hAnsi="Times New Roman" w:eastAsia="宋体" w:cs="Times New Roman"/>
          <w:color w:val="auto"/>
          <w:kern w:val="0"/>
          <w:sz w:val="28"/>
          <w:szCs w:val="28"/>
          <w:lang w:val="en-US" w:eastAsia="zh-CN"/>
        </w:rPr>
        <w:t>10</w:t>
      </w:r>
      <w:r>
        <w:rPr>
          <w:rFonts w:hint="default" w:ascii="Times New Roman" w:hAnsi="Times New Roman" w:eastAsia="宋体" w:cs="Times New Roman"/>
          <w:color w:val="auto"/>
          <w:kern w:val="0"/>
          <w:sz w:val="28"/>
          <w:szCs w:val="28"/>
        </w:rPr>
        <w:t>月</w:t>
      </w:r>
      <w:r>
        <w:rPr>
          <w:rFonts w:hint="eastAsia" w:ascii="Times New Roman" w:hAnsi="Times New Roman" w:eastAsia="宋体" w:cs="Times New Roman"/>
          <w:color w:val="auto"/>
          <w:kern w:val="0"/>
          <w:sz w:val="28"/>
          <w:szCs w:val="28"/>
          <w:lang w:val="en-US" w:eastAsia="zh-CN"/>
        </w:rPr>
        <w:t>30</w:t>
      </w:r>
      <w:r>
        <w:rPr>
          <w:rFonts w:hint="default" w:ascii="Times New Roman" w:hAnsi="Times New Roman" w:eastAsia="宋体" w:cs="Times New Roman"/>
          <w:color w:val="auto"/>
          <w:kern w:val="0"/>
          <w:sz w:val="28"/>
          <w:szCs w:val="28"/>
        </w:rPr>
        <w:t>日至</w:t>
      </w:r>
      <w:r>
        <w:rPr>
          <w:rFonts w:hint="eastAsia" w:ascii="Times New Roman" w:hAnsi="Times New Roman" w:eastAsia="宋体" w:cs="Times New Roman"/>
          <w:color w:val="auto"/>
          <w:kern w:val="0"/>
          <w:sz w:val="28"/>
          <w:szCs w:val="28"/>
          <w:lang w:val="en-US" w:eastAsia="zh-CN"/>
        </w:rPr>
        <w:t>10</w:t>
      </w:r>
      <w:r>
        <w:rPr>
          <w:rFonts w:hint="default" w:ascii="Times New Roman" w:hAnsi="Times New Roman" w:eastAsia="宋体" w:cs="Times New Roman"/>
          <w:color w:val="auto"/>
          <w:kern w:val="0"/>
          <w:sz w:val="28"/>
          <w:szCs w:val="28"/>
        </w:rPr>
        <w:t>月</w:t>
      </w:r>
      <w:r>
        <w:rPr>
          <w:rFonts w:hint="eastAsia" w:ascii="Times New Roman" w:hAnsi="Times New Roman" w:eastAsia="宋体" w:cs="Times New Roman"/>
          <w:color w:val="auto"/>
          <w:kern w:val="0"/>
          <w:sz w:val="28"/>
          <w:szCs w:val="28"/>
          <w:lang w:val="en-US" w:eastAsia="zh-CN"/>
        </w:rPr>
        <w:t>31</w:t>
      </w:r>
      <w:r>
        <w:rPr>
          <w:rFonts w:hint="default" w:ascii="Times New Roman" w:hAnsi="Times New Roman" w:eastAsia="宋体" w:cs="Times New Roman"/>
          <w:color w:val="auto"/>
          <w:kern w:val="0"/>
          <w:sz w:val="28"/>
          <w:szCs w:val="28"/>
        </w:rPr>
        <w:t>日</w:t>
      </w:r>
      <w:r>
        <w:rPr>
          <w:rFonts w:hint="default"/>
          <w:sz w:val="28"/>
          <w:szCs w:val="28"/>
          <w:lang w:val="en-US" w:eastAsia="zh-CN"/>
        </w:rPr>
        <w:t>进行了现场环境保护竣工验收监测，通过对废水、废气、噪声等污染物达标排放的监测，来说明环保设施调试效果</w:t>
      </w:r>
      <w:r>
        <w:rPr>
          <w:rFonts w:hint="eastAsia"/>
          <w:sz w:val="28"/>
          <w:szCs w:val="28"/>
        </w:rPr>
        <w:t>。</w:t>
      </w:r>
      <w:r>
        <w:rPr>
          <w:sz w:val="28"/>
          <w:szCs w:val="28"/>
        </w:rPr>
        <w:t>监测期间</w:t>
      </w:r>
      <w:r>
        <w:rPr>
          <w:rFonts w:hint="eastAsia"/>
          <w:sz w:val="28"/>
          <w:szCs w:val="28"/>
        </w:rPr>
        <w:t>项目</w:t>
      </w:r>
      <w:r>
        <w:rPr>
          <w:sz w:val="28"/>
          <w:szCs w:val="28"/>
        </w:rPr>
        <w:t>运行正常，气象条件符合监测要求，符合验收监测技术要求。</w:t>
      </w:r>
    </w:p>
    <w:p>
      <w:pPr>
        <w:autoSpaceDE w:val="0"/>
        <w:adjustRightInd w:val="0"/>
        <w:snapToGrid w:val="0"/>
        <w:spacing w:line="360" w:lineRule="auto"/>
        <w:ind w:firstLine="560" w:firstLineChars="200"/>
        <w:rPr>
          <w:sz w:val="28"/>
          <w:szCs w:val="28"/>
        </w:rPr>
      </w:pPr>
      <w:r>
        <w:rPr>
          <w:sz w:val="28"/>
          <w:szCs w:val="28"/>
        </w:rPr>
        <w:t>1</w:t>
      </w:r>
      <w:r>
        <w:rPr>
          <w:rFonts w:hint="eastAsia"/>
          <w:sz w:val="28"/>
          <w:szCs w:val="28"/>
        </w:rPr>
        <w:t>、环境管理</w:t>
      </w:r>
    </w:p>
    <w:p>
      <w:pPr>
        <w:autoSpaceDE w:val="0"/>
        <w:adjustRightInd w:val="0"/>
        <w:snapToGrid w:val="0"/>
        <w:spacing w:line="360" w:lineRule="auto"/>
        <w:ind w:firstLine="560" w:firstLineChars="200"/>
        <w:rPr>
          <w:sz w:val="28"/>
          <w:szCs w:val="28"/>
        </w:rPr>
      </w:pPr>
      <w:r>
        <w:rPr>
          <w:rFonts w:hint="default" w:ascii="Times New Roman" w:hAnsi="Times New Roman" w:eastAsia="宋体" w:cs="Times New Roman"/>
          <w:color w:val="auto"/>
          <w:sz w:val="28"/>
          <w:szCs w:val="28"/>
          <w:u w:val="none"/>
        </w:rPr>
        <w:t>湖南省嘉力机械有限公司年产1万吨铝合金特种精密铸造建设项目</w:t>
      </w:r>
      <w:r>
        <w:rPr>
          <w:rFonts w:hint="eastAsia" w:ascii="Times New Roman" w:hAnsi="Times New Roman" w:cs="Times New Roman"/>
          <w:color w:val="auto"/>
          <w:sz w:val="28"/>
          <w:szCs w:val="28"/>
          <w:u w:val="none"/>
          <w:lang w:val="en-US" w:eastAsia="zh-CN"/>
        </w:rPr>
        <w:t>铸件机加工车间</w:t>
      </w:r>
      <w:r>
        <w:rPr>
          <w:rFonts w:hint="eastAsia"/>
          <w:sz w:val="28"/>
          <w:szCs w:val="28"/>
        </w:rPr>
        <w:t>设计、施工和试生产过程中，依据国家有关环保政策要求，环保设施执行了与项目工程同时设计、同时施工和同时投入生产和使用的</w:t>
      </w:r>
      <w:r>
        <w:rPr>
          <w:sz w:val="28"/>
          <w:szCs w:val="28"/>
        </w:rPr>
        <w:t>“</w:t>
      </w:r>
      <w:r>
        <w:rPr>
          <w:rFonts w:hint="eastAsia"/>
          <w:sz w:val="28"/>
          <w:szCs w:val="28"/>
        </w:rPr>
        <w:t>三同时</w:t>
      </w:r>
      <w:r>
        <w:rPr>
          <w:sz w:val="28"/>
          <w:szCs w:val="28"/>
        </w:rPr>
        <w:t>”</w:t>
      </w:r>
      <w:r>
        <w:rPr>
          <w:rFonts w:hint="eastAsia"/>
          <w:sz w:val="28"/>
          <w:szCs w:val="28"/>
        </w:rPr>
        <w:t>制度，目前各项环保设施运行状况基本正常。</w:t>
      </w:r>
    </w:p>
    <w:p>
      <w:pPr>
        <w:autoSpaceDE w:val="0"/>
        <w:adjustRightInd w:val="0"/>
        <w:snapToGrid w:val="0"/>
        <w:spacing w:line="360" w:lineRule="auto"/>
        <w:ind w:firstLine="560" w:firstLineChars="200"/>
        <w:rPr>
          <w:sz w:val="28"/>
          <w:szCs w:val="28"/>
        </w:rPr>
      </w:pPr>
      <w:r>
        <w:rPr>
          <w:rFonts w:hint="eastAsia"/>
          <w:sz w:val="28"/>
          <w:szCs w:val="28"/>
        </w:rPr>
        <w:t>2、污染源排放</w:t>
      </w:r>
    </w:p>
    <w:p>
      <w:pPr>
        <w:autoSpaceDE w:val="0"/>
        <w:adjustRightInd w:val="0"/>
        <w:snapToGrid w:val="0"/>
        <w:spacing w:line="360" w:lineRule="auto"/>
        <w:ind w:firstLine="560" w:firstLineChars="200"/>
        <w:rPr>
          <w:sz w:val="28"/>
          <w:szCs w:val="28"/>
        </w:rPr>
      </w:pPr>
      <w:r>
        <w:rPr>
          <w:rFonts w:hint="eastAsia"/>
          <w:sz w:val="28"/>
          <w:szCs w:val="28"/>
        </w:rPr>
        <w:t>（1）气态污染：</w:t>
      </w:r>
    </w:p>
    <w:p>
      <w:pPr>
        <w:keepNext w:val="0"/>
        <w:keepLines w:val="0"/>
        <w:pageBreakBefore w:val="0"/>
        <w:kinsoku/>
        <w:wordWrap/>
        <w:overflowPunct/>
        <w:topLinePunct w:val="0"/>
        <w:bidi w:val="0"/>
        <w:spacing w:after="0" w:afterLines="0" w:line="360" w:lineRule="auto"/>
        <w:ind w:firstLine="560" w:firstLineChars="200"/>
        <w:jc w:val="both"/>
        <w:textAlignment w:val="auto"/>
        <w:rPr>
          <w:sz w:val="28"/>
          <w:szCs w:val="28"/>
        </w:rPr>
      </w:pPr>
      <w:r>
        <w:rPr>
          <w:rFonts w:hint="eastAsia"/>
          <w:sz w:val="28"/>
          <w:szCs w:val="28"/>
        </w:rPr>
        <w:t>验收监测期间，</w:t>
      </w:r>
      <w:r>
        <w:rPr>
          <w:rFonts w:hint="default" w:ascii="Times New Roman" w:hAnsi="Times New Roman" w:eastAsia="宋体" w:cs="Times New Roman"/>
          <w:sz w:val="28"/>
          <w:szCs w:val="28"/>
          <w:lang w:eastAsia="zh-CN"/>
        </w:rPr>
        <w:t>由</w:t>
      </w:r>
      <w:bookmarkStart w:id="0" w:name="_Toc18802_WPSOffice_Level1"/>
      <w:r>
        <w:rPr>
          <w:rFonts w:hint="default" w:ascii="Times New Roman" w:hAnsi="Times New Roman" w:eastAsia="宋体" w:cs="Times New Roman"/>
          <w:sz w:val="28"/>
          <w:szCs w:val="28"/>
          <w:lang w:eastAsia="zh-CN"/>
        </w:rPr>
        <w:t>表</w:t>
      </w:r>
      <w:r>
        <w:rPr>
          <w:rFonts w:hint="default" w:ascii="Times New Roman" w:hAnsi="Times New Roman" w:eastAsia="宋体" w:cs="Times New Roman"/>
          <w:sz w:val="28"/>
          <w:szCs w:val="28"/>
          <w:lang w:val="en-US" w:eastAsia="zh-CN"/>
        </w:rPr>
        <w:t>9-2</w:t>
      </w:r>
      <w:r>
        <w:rPr>
          <w:rFonts w:hint="default" w:ascii="Times New Roman" w:hAnsi="Times New Roman" w:eastAsia="宋体" w:cs="Times New Roman"/>
          <w:sz w:val="28"/>
          <w:szCs w:val="28"/>
          <w:lang w:eastAsia="zh-CN"/>
        </w:rPr>
        <w:t>可见，该项目厂界</w:t>
      </w:r>
      <w:r>
        <w:rPr>
          <w:rFonts w:hint="default" w:ascii="Times New Roman" w:hAnsi="Times New Roman" w:eastAsia="宋体" w:cs="Times New Roman"/>
          <w:sz w:val="28"/>
          <w:szCs w:val="28"/>
          <w:lang w:val="en-US" w:eastAsia="zh-CN"/>
        </w:rPr>
        <w:t>四周</w:t>
      </w:r>
      <w:r>
        <w:rPr>
          <w:rFonts w:hint="default" w:ascii="Times New Roman" w:hAnsi="Times New Roman" w:eastAsia="宋体" w:cs="Times New Roman"/>
          <w:sz w:val="28"/>
          <w:szCs w:val="28"/>
          <w:lang w:eastAsia="zh-CN"/>
        </w:rPr>
        <w:t>测得的颗粒物</w:t>
      </w:r>
      <w:bookmarkEnd w:id="0"/>
      <w:r>
        <w:rPr>
          <w:rFonts w:hint="default" w:ascii="Times New Roman" w:hAnsi="Times New Roman" w:eastAsia="宋体" w:cs="Times New Roman"/>
          <w:sz w:val="28"/>
          <w:szCs w:val="28"/>
          <w:lang w:eastAsia="zh-CN"/>
        </w:rPr>
        <w:t>浓度</w:t>
      </w:r>
      <w:r>
        <w:rPr>
          <w:rFonts w:hint="eastAsia" w:ascii="Times New Roman" w:hAnsi="Times New Roman" w:eastAsia="宋体" w:cs="Times New Roman"/>
          <w:sz w:val="28"/>
          <w:szCs w:val="28"/>
          <w:lang w:val="en-US" w:eastAsia="zh-CN"/>
        </w:rPr>
        <w:t>为</w:t>
      </w:r>
      <w:r>
        <w:rPr>
          <w:rFonts w:hint="default" w:ascii="Times New Roman" w:hAnsi="Times New Roman" w:eastAsia="宋体" w:cs="Times New Roman"/>
          <w:color w:val="auto"/>
          <w:sz w:val="28"/>
          <w:szCs w:val="28"/>
          <w:lang w:eastAsia="zh-CN"/>
        </w:rPr>
        <w:t>0.</w:t>
      </w:r>
      <w:r>
        <w:rPr>
          <w:rFonts w:hint="default" w:ascii="Times New Roman" w:hAnsi="Times New Roman" w:eastAsia="宋体" w:cs="Times New Roman"/>
          <w:color w:val="auto"/>
          <w:sz w:val="28"/>
          <w:szCs w:val="28"/>
          <w:lang w:val="en-US" w:eastAsia="zh-CN"/>
        </w:rPr>
        <w:t>623</w:t>
      </w:r>
      <w:r>
        <w:rPr>
          <w:rFonts w:hint="default" w:ascii="Times New Roman" w:hAnsi="Times New Roman" w:eastAsia="宋体" w:cs="Times New Roman"/>
          <w:color w:val="auto"/>
          <w:sz w:val="28"/>
          <w:szCs w:val="28"/>
          <w:lang w:eastAsia="zh-CN"/>
        </w:rPr>
        <w:t>mg/m</w:t>
      </w:r>
      <w:r>
        <w:rPr>
          <w:rFonts w:hint="default" w:ascii="Times New Roman" w:hAnsi="Times New Roman" w:eastAsia="宋体" w:cs="Times New Roman"/>
          <w:color w:val="auto"/>
          <w:sz w:val="28"/>
          <w:szCs w:val="28"/>
          <w:vertAlign w:val="superscript"/>
          <w:lang w:eastAsia="zh-CN"/>
        </w:rPr>
        <w:t>3</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0.876</w:t>
      </w:r>
      <w:r>
        <w:rPr>
          <w:rFonts w:hint="default" w:ascii="Times New Roman" w:hAnsi="Times New Roman" w:eastAsia="宋体" w:cs="Times New Roman"/>
          <w:color w:val="auto"/>
          <w:sz w:val="28"/>
          <w:szCs w:val="28"/>
          <w:lang w:eastAsia="zh-CN"/>
        </w:rPr>
        <w:t>mg/m</w:t>
      </w:r>
      <w:bookmarkStart w:id="1" w:name="_Toc23262_WPSOffice_Level1"/>
      <w:r>
        <w:rPr>
          <w:rFonts w:hint="default" w:ascii="Times New Roman" w:hAnsi="Times New Roman" w:eastAsia="宋体" w:cs="Times New Roman"/>
          <w:color w:val="auto"/>
          <w:sz w:val="28"/>
          <w:szCs w:val="28"/>
          <w:vertAlign w:val="superscript"/>
          <w:lang w:eastAsia="zh-CN"/>
        </w:rPr>
        <w:t>3</w:t>
      </w:r>
      <w:r>
        <w:rPr>
          <w:rFonts w:hint="default" w:ascii="Times New Roman" w:hAnsi="Times New Roman" w:eastAsia="宋体" w:cs="Times New Roman"/>
          <w:color w:val="auto"/>
          <w:sz w:val="28"/>
          <w:szCs w:val="28"/>
          <w:lang w:eastAsia="zh-CN"/>
        </w:rPr>
        <w:t>之间，上风向测得的颗粒物浓度为0.</w:t>
      </w:r>
      <w:r>
        <w:rPr>
          <w:rFonts w:hint="default" w:ascii="Times New Roman" w:hAnsi="Times New Roman" w:eastAsia="宋体" w:cs="Times New Roman"/>
          <w:color w:val="auto"/>
          <w:sz w:val="28"/>
          <w:szCs w:val="28"/>
          <w:lang w:val="en-US" w:eastAsia="zh-CN"/>
        </w:rPr>
        <w:t>623</w:t>
      </w:r>
      <w:r>
        <w:rPr>
          <w:rFonts w:hint="default" w:ascii="Times New Roman" w:hAnsi="Times New Roman" w:eastAsia="宋体" w:cs="Times New Roman"/>
          <w:color w:val="auto"/>
          <w:sz w:val="28"/>
          <w:szCs w:val="28"/>
          <w:lang w:eastAsia="zh-CN"/>
        </w:rPr>
        <w:t>mg/m</w:t>
      </w:r>
      <w:r>
        <w:rPr>
          <w:rFonts w:hint="default" w:ascii="Times New Roman" w:hAnsi="Times New Roman" w:eastAsia="宋体" w:cs="Times New Roman"/>
          <w:color w:val="auto"/>
          <w:sz w:val="28"/>
          <w:szCs w:val="28"/>
          <w:vertAlign w:val="superscript"/>
          <w:lang w:eastAsia="zh-CN"/>
        </w:rPr>
        <w:t>3</w:t>
      </w:r>
      <w:r>
        <w:rPr>
          <w:rFonts w:hint="default" w:ascii="Times New Roman" w:hAnsi="Times New Roman" w:eastAsia="宋体" w:cs="Times New Roman"/>
          <w:color w:val="auto"/>
          <w:sz w:val="28"/>
          <w:szCs w:val="28"/>
          <w:lang w:eastAsia="zh-CN"/>
        </w:rPr>
        <w:t>~0.</w:t>
      </w:r>
      <w:r>
        <w:rPr>
          <w:rFonts w:hint="default" w:ascii="Times New Roman" w:hAnsi="Times New Roman" w:eastAsia="宋体" w:cs="Times New Roman"/>
          <w:color w:val="auto"/>
          <w:sz w:val="28"/>
          <w:szCs w:val="28"/>
          <w:lang w:val="en-US" w:eastAsia="zh-CN"/>
        </w:rPr>
        <w:t>664</w:t>
      </w:r>
      <w:r>
        <w:rPr>
          <w:rFonts w:hint="default" w:ascii="Times New Roman" w:hAnsi="Times New Roman" w:eastAsia="宋体" w:cs="Times New Roman"/>
          <w:color w:val="auto"/>
          <w:sz w:val="28"/>
          <w:szCs w:val="28"/>
          <w:lang w:eastAsia="zh-CN"/>
        </w:rPr>
        <w:t>mg/m</w:t>
      </w:r>
      <w:r>
        <w:rPr>
          <w:rFonts w:hint="default" w:ascii="Times New Roman" w:hAnsi="Times New Roman" w:eastAsia="宋体" w:cs="Times New Roman"/>
          <w:color w:val="auto"/>
          <w:sz w:val="28"/>
          <w:szCs w:val="28"/>
          <w:vertAlign w:val="superscript"/>
          <w:lang w:eastAsia="zh-CN"/>
        </w:rPr>
        <w:t>3</w:t>
      </w:r>
      <w:r>
        <w:rPr>
          <w:rFonts w:hint="default" w:ascii="Times New Roman" w:hAnsi="Times New Roman" w:eastAsia="宋体" w:cs="Times New Roman"/>
          <w:color w:val="auto"/>
          <w:sz w:val="28"/>
          <w:szCs w:val="28"/>
          <w:lang w:eastAsia="zh-CN"/>
        </w:rPr>
        <w:t>之间；厂</w:t>
      </w:r>
      <w:r>
        <w:rPr>
          <w:rFonts w:hint="default" w:ascii="Times New Roman" w:hAnsi="Times New Roman" w:eastAsia="宋体" w:cs="Times New Roman"/>
          <w:sz w:val="28"/>
          <w:szCs w:val="28"/>
          <w:lang w:eastAsia="zh-CN"/>
        </w:rPr>
        <w:t>界下风向浓度扣除上风向背景参考值后，各监测点位</w:t>
      </w:r>
      <w:r>
        <w:rPr>
          <w:rFonts w:hint="default" w:ascii="Times New Roman" w:hAnsi="Times New Roman" w:eastAsia="宋体" w:cs="Times New Roman"/>
          <w:sz w:val="28"/>
          <w:szCs w:val="28"/>
          <w:lang w:val="en-US" w:eastAsia="zh-CN"/>
        </w:rPr>
        <w:t>最大监测值</w:t>
      </w:r>
      <w:r>
        <w:rPr>
          <w:rFonts w:hint="default" w:ascii="Times New Roman" w:hAnsi="Times New Roman" w:eastAsia="宋体" w:cs="Times New Roman"/>
          <w:sz w:val="28"/>
          <w:szCs w:val="28"/>
          <w:lang w:eastAsia="zh-CN"/>
        </w:rPr>
        <w:t>排放浓度均符合《大气污染物综合排放</w:t>
      </w:r>
      <w:bookmarkEnd w:id="1"/>
      <w:r>
        <w:rPr>
          <w:rFonts w:hint="default" w:ascii="Times New Roman" w:hAnsi="Times New Roman" w:eastAsia="宋体" w:cs="Times New Roman"/>
          <w:sz w:val="28"/>
          <w:szCs w:val="28"/>
          <w:lang w:eastAsia="zh-CN"/>
        </w:rPr>
        <w:t>标准》（GB16297-1996）中颗粒物的无组织排放浓度限值要求。</w:t>
      </w:r>
    </w:p>
    <w:p>
      <w:pPr>
        <w:autoSpaceDE w:val="0"/>
        <w:adjustRightInd w:val="0"/>
        <w:snapToGrid w:val="0"/>
        <w:spacing w:line="360" w:lineRule="auto"/>
        <w:ind w:firstLine="560" w:firstLineChars="200"/>
        <w:rPr>
          <w:sz w:val="28"/>
          <w:szCs w:val="28"/>
        </w:rPr>
      </w:pPr>
      <w:r>
        <w:rPr>
          <w:rFonts w:hint="eastAsia"/>
          <w:sz w:val="28"/>
          <w:szCs w:val="28"/>
        </w:rPr>
        <w:t>（2）水污染：</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sz w:val="28"/>
          <w:szCs w:val="28"/>
        </w:rPr>
        <w:t>验收监测结果表明：</w:t>
      </w:r>
      <w:r>
        <w:rPr>
          <w:rFonts w:hint="default" w:ascii="Times New Roman" w:hAnsi="Times New Roman" w:eastAsia="宋体" w:cs="Times New Roman"/>
          <w:color w:val="auto"/>
          <w:kern w:val="0"/>
          <w:sz w:val="28"/>
          <w:szCs w:val="28"/>
          <w:highlight w:val="none"/>
          <w:lang w:val="en-US" w:eastAsia="zh-CN" w:bidi="ar-SA"/>
        </w:rPr>
        <w:t>从表9-1可见，</w:t>
      </w:r>
      <w:r>
        <w:rPr>
          <w:rFonts w:hint="default" w:ascii="Times New Roman" w:hAnsi="Times New Roman" w:eastAsia="宋体" w:cs="Times New Roman"/>
          <w:sz w:val="28"/>
          <w:szCs w:val="28"/>
        </w:rPr>
        <w:t>该项目</w:t>
      </w:r>
      <w:r>
        <w:rPr>
          <w:rFonts w:hint="default" w:ascii="Times New Roman" w:hAnsi="Times New Roman" w:eastAsia="宋体" w:cs="Times New Roman"/>
          <w:sz w:val="28"/>
          <w:szCs w:val="28"/>
          <w:lang w:val="en-US" w:eastAsia="zh-CN"/>
        </w:rPr>
        <w:t>废水总排口pH值范围为7.25~7.32</w:t>
      </w:r>
      <w:r>
        <w:rPr>
          <w:rFonts w:hint="default" w:ascii="Times New Roman" w:hAnsi="Times New Roman" w:eastAsia="宋体" w:cs="Times New Roman"/>
          <w:color w:val="auto"/>
          <w:sz w:val="28"/>
          <w:szCs w:val="28"/>
          <w:lang w:eastAsia="zh-CN"/>
        </w:rPr>
        <w:t>；悬浮物的</w:t>
      </w:r>
      <w:r>
        <w:rPr>
          <w:rFonts w:hint="default" w:ascii="Times New Roman" w:hAnsi="Times New Roman" w:eastAsia="宋体" w:cs="Times New Roman"/>
          <w:color w:val="auto"/>
          <w:sz w:val="28"/>
          <w:szCs w:val="28"/>
        </w:rPr>
        <w:t>日均浓度范围在</w:t>
      </w:r>
      <w:r>
        <w:rPr>
          <w:rFonts w:hint="default" w:ascii="Times New Roman" w:hAnsi="Times New Roman" w:eastAsia="宋体" w:cs="Times New Roman"/>
          <w:color w:val="auto"/>
          <w:sz w:val="28"/>
          <w:szCs w:val="28"/>
          <w:lang w:val="en-US" w:eastAsia="zh-CN"/>
        </w:rPr>
        <w:t>13</w:t>
      </w:r>
      <w:r>
        <w:rPr>
          <w:rFonts w:hint="default" w:ascii="Times New Roman" w:hAnsi="Times New Roman" w:eastAsia="宋体" w:cs="Times New Roman"/>
          <w:color w:val="auto"/>
          <w:sz w:val="28"/>
          <w:szCs w:val="28"/>
        </w:rPr>
        <w:t>~</w:t>
      </w:r>
      <w:r>
        <w:rPr>
          <w:rFonts w:hint="default" w:ascii="Times New Roman" w:hAnsi="Times New Roman" w:eastAsia="宋体" w:cs="Times New Roman"/>
          <w:color w:val="auto"/>
          <w:sz w:val="28"/>
          <w:szCs w:val="28"/>
          <w:lang w:val="en-US" w:eastAsia="zh-CN"/>
        </w:rPr>
        <w:t>19</w:t>
      </w:r>
      <w:r>
        <w:rPr>
          <w:rFonts w:hint="default" w:ascii="Times New Roman" w:hAnsi="Times New Roman" w:eastAsia="宋体" w:cs="Times New Roman"/>
          <w:color w:val="auto"/>
          <w:sz w:val="28"/>
          <w:szCs w:val="28"/>
        </w:rPr>
        <w:t>mg/L</w:t>
      </w:r>
      <w:r>
        <w:rPr>
          <w:rFonts w:hint="default" w:ascii="Times New Roman" w:hAnsi="Times New Roman" w:eastAsia="宋体" w:cs="Times New Roman"/>
          <w:color w:val="auto"/>
          <w:sz w:val="28"/>
          <w:szCs w:val="28"/>
          <w:lang w:eastAsia="zh-CN"/>
        </w:rPr>
        <w:t>；化学需氧量的</w:t>
      </w:r>
      <w:r>
        <w:rPr>
          <w:rFonts w:hint="default" w:ascii="Times New Roman" w:hAnsi="Times New Roman" w:eastAsia="宋体" w:cs="Times New Roman"/>
          <w:color w:val="auto"/>
          <w:sz w:val="28"/>
          <w:szCs w:val="28"/>
        </w:rPr>
        <w:t>日均浓度范围在</w:t>
      </w:r>
      <w:r>
        <w:rPr>
          <w:rFonts w:hint="default" w:ascii="Times New Roman" w:hAnsi="Times New Roman" w:eastAsia="宋体" w:cs="Times New Roman"/>
          <w:color w:val="auto"/>
          <w:sz w:val="28"/>
          <w:szCs w:val="28"/>
          <w:lang w:val="en-US" w:eastAsia="zh-CN"/>
        </w:rPr>
        <w:t>37~51</w:t>
      </w:r>
      <w:r>
        <w:rPr>
          <w:rFonts w:hint="default" w:ascii="Times New Roman" w:hAnsi="Times New Roman" w:eastAsia="宋体" w:cs="Times New Roman"/>
          <w:color w:val="auto"/>
          <w:sz w:val="28"/>
          <w:szCs w:val="28"/>
        </w:rPr>
        <w:t>mg/</w:t>
      </w:r>
      <w:r>
        <w:rPr>
          <w:rFonts w:hint="default" w:ascii="Times New Roman" w:hAnsi="Times New Roman" w:eastAsia="宋体" w:cs="Times New Roman"/>
          <w:color w:val="auto"/>
          <w:sz w:val="28"/>
          <w:szCs w:val="28"/>
          <w:lang w:val="en-US" w:eastAsia="zh-CN"/>
        </w:rPr>
        <w:t>L；</w:t>
      </w:r>
      <w:r>
        <w:rPr>
          <w:rFonts w:hint="default" w:ascii="Times New Roman" w:hAnsi="Times New Roman" w:eastAsia="宋体" w:cs="Times New Roman"/>
          <w:color w:val="auto"/>
          <w:sz w:val="28"/>
          <w:szCs w:val="28"/>
        </w:rPr>
        <w:t>氨氮的日均浓度范围</w:t>
      </w:r>
      <w:r>
        <w:rPr>
          <w:rFonts w:hint="default" w:ascii="Times New Roman" w:hAnsi="Times New Roman" w:eastAsia="宋体" w:cs="Times New Roman"/>
          <w:color w:val="auto"/>
          <w:sz w:val="28"/>
          <w:szCs w:val="28"/>
          <w:lang w:val="en-US" w:eastAsia="zh-CN"/>
        </w:rPr>
        <w:t>1.32</w:t>
      </w:r>
      <w:r>
        <w:rPr>
          <w:rFonts w:hint="default" w:ascii="Times New Roman" w:hAnsi="Times New Roman" w:eastAsia="宋体" w:cs="Times New Roman"/>
          <w:color w:val="auto"/>
          <w:sz w:val="28"/>
          <w:szCs w:val="28"/>
        </w:rPr>
        <w:t>~</w:t>
      </w:r>
      <w:r>
        <w:rPr>
          <w:rFonts w:hint="default" w:ascii="Times New Roman" w:hAnsi="Times New Roman" w:eastAsia="宋体" w:cs="Times New Roman"/>
          <w:color w:val="auto"/>
          <w:sz w:val="28"/>
          <w:szCs w:val="28"/>
          <w:lang w:val="en-US" w:eastAsia="zh-CN"/>
        </w:rPr>
        <w:t>1.37</w:t>
      </w:r>
      <w:r>
        <w:rPr>
          <w:rFonts w:hint="default" w:ascii="Times New Roman" w:hAnsi="Times New Roman" w:eastAsia="宋体" w:cs="Times New Roman"/>
          <w:color w:val="auto"/>
          <w:sz w:val="28"/>
          <w:szCs w:val="28"/>
        </w:rPr>
        <w:t>mg/L；</w:t>
      </w:r>
      <w:r>
        <w:rPr>
          <w:rFonts w:hint="default" w:ascii="Times New Roman" w:hAnsi="Times New Roman" w:eastAsia="宋体" w:cs="Times New Roman"/>
          <w:color w:val="auto"/>
          <w:sz w:val="28"/>
          <w:szCs w:val="28"/>
          <w:lang w:val="en-US" w:eastAsia="zh-CN"/>
        </w:rPr>
        <w:t>石油类</w:t>
      </w:r>
      <w:r>
        <w:rPr>
          <w:rFonts w:hint="default" w:ascii="Times New Roman" w:hAnsi="Times New Roman" w:eastAsia="宋体" w:cs="Times New Roman"/>
          <w:color w:val="auto"/>
          <w:sz w:val="28"/>
          <w:szCs w:val="28"/>
          <w:lang w:eastAsia="zh-CN"/>
        </w:rPr>
        <w:t>的</w:t>
      </w:r>
      <w:r>
        <w:rPr>
          <w:rFonts w:hint="default" w:ascii="Times New Roman" w:hAnsi="Times New Roman" w:eastAsia="宋体" w:cs="Times New Roman"/>
          <w:color w:val="auto"/>
          <w:sz w:val="28"/>
          <w:szCs w:val="28"/>
        </w:rPr>
        <w:t>日均浓度范围在</w:t>
      </w:r>
      <w:r>
        <w:rPr>
          <w:rFonts w:hint="default" w:ascii="Times New Roman" w:hAnsi="Times New Roman" w:eastAsia="宋体" w:cs="Times New Roman"/>
          <w:color w:val="auto"/>
          <w:sz w:val="28"/>
          <w:szCs w:val="28"/>
          <w:lang w:val="en-US" w:eastAsia="zh-CN"/>
        </w:rPr>
        <w:t>1.20</w:t>
      </w:r>
      <w:r>
        <w:rPr>
          <w:rFonts w:hint="default" w:ascii="Times New Roman" w:hAnsi="Times New Roman" w:eastAsia="宋体" w:cs="Times New Roman"/>
          <w:color w:val="auto"/>
          <w:sz w:val="28"/>
          <w:szCs w:val="28"/>
        </w:rPr>
        <w:t>~</w:t>
      </w:r>
      <w:r>
        <w:rPr>
          <w:rFonts w:hint="default" w:ascii="Times New Roman" w:hAnsi="Times New Roman" w:eastAsia="宋体" w:cs="Times New Roman"/>
          <w:color w:val="auto"/>
          <w:sz w:val="28"/>
          <w:szCs w:val="28"/>
          <w:lang w:val="en-US" w:eastAsia="zh-CN"/>
        </w:rPr>
        <w:t>1.67</w:t>
      </w:r>
      <w:r>
        <w:rPr>
          <w:rFonts w:hint="default" w:ascii="Times New Roman" w:hAnsi="Times New Roman" w:eastAsia="宋体" w:cs="Times New Roman"/>
          <w:color w:val="auto"/>
          <w:sz w:val="28"/>
          <w:szCs w:val="28"/>
        </w:rPr>
        <w:t>mg/L</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sz w:val="28"/>
          <w:szCs w:val="28"/>
        </w:rPr>
        <w:t>本次检测</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pH值符合《污水综合排放标准》（GB 8978-1996）表4中三级标准6~9排放限值要求，</w:t>
      </w:r>
      <w:r>
        <w:rPr>
          <w:rFonts w:hint="default" w:ascii="Times New Roman" w:hAnsi="Times New Roman" w:eastAsia="宋体" w:cs="Times New Roman"/>
          <w:color w:val="auto"/>
          <w:sz w:val="28"/>
          <w:szCs w:val="28"/>
          <w:lang w:val="en-US" w:eastAsia="zh-CN"/>
        </w:rPr>
        <w:t>氨氮最大监测值达到了《污水排入城镇下水道水质标准》（CJ 343-2010）表1中B等级标准限值要求，</w:t>
      </w:r>
      <w:r>
        <w:rPr>
          <w:rFonts w:hint="default" w:ascii="Times New Roman" w:hAnsi="Times New Roman" w:eastAsia="宋体" w:cs="Times New Roman"/>
          <w:sz w:val="28"/>
          <w:szCs w:val="28"/>
          <w:lang w:val="en-US" w:eastAsia="zh-CN"/>
        </w:rPr>
        <w:t>其他</w:t>
      </w:r>
      <w:r>
        <w:rPr>
          <w:rFonts w:hint="default" w:ascii="Times New Roman" w:hAnsi="Times New Roman" w:eastAsia="宋体" w:cs="Times New Roman"/>
          <w:sz w:val="28"/>
          <w:szCs w:val="28"/>
        </w:rPr>
        <w:t>各项指标</w:t>
      </w:r>
      <w:r>
        <w:rPr>
          <w:rFonts w:hint="default" w:ascii="Times New Roman" w:hAnsi="Times New Roman" w:eastAsia="宋体" w:cs="Times New Roman"/>
          <w:sz w:val="28"/>
          <w:szCs w:val="28"/>
          <w:lang w:val="en-US" w:eastAsia="zh-CN"/>
        </w:rPr>
        <w:t>监测值最大值</w:t>
      </w:r>
      <w:r>
        <w:rPr>
          <w:rFonts w:hint="default" w:ascii="Times New Roman" w:hAnsi="Times New Roman" w:eastAsia="宋体" w:cs="Times New Roman"/>
          <w:sz w:val="28"/>
          <w:szCs w:val="28"/>
        </w:rPr>
        <w:t>均达到了</w:t>
      </w:r>
      <w:r>
        <w:rPr>
          <w:rFonts w:hint="default" w:ascii="Times New Roman" w:hAnsi="Times New Roman" w:eastAsia="宋体" w:cs="Times New Roman"/>
          <w:sz w:val="28"/>
          <w:szCs w:val="28"/>
          <w:lang w:val="en-US" w:eastAsia="zh-CN"/>
        </w:rPr>
        <w:t>《污水综合排放标准》（GB 8978-1996）表4中三级标准。企业废水经采取隔油池、化粪池治理设施治理后能够满足达标排放要求。</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cs="Times New Roman"/>
          <w:b w:val="0"/>
          <w:bCs w:val="0"/>
          <w:color w:val="auto"/>
          <w:kern w:val="0"/>
          <w:sz w:val="28"/>
          <w:szCs w:val="28"/>
          <w:lang w:val="en-US" w:eastAsia="zh-CN" w:bidi="ar-SA"/>
        </w:rPr>
        <w:t>（3）</w:t>
      </w:r>
      <w:r>
        <w:rPr>
          <w:rFonts w:hint="eastAsia" w:ascii="Times New Roman" w:hAnsi="Times New Roman" w:eastAsia="宋体" w:cs="Times New Roman"/>
          <w:b w:val="0"/>
          <w:bCs w:val="0"/>
          <w:color w:val="auto"/>
          <w:kern w:val="0"/>
          <w:sz w:val="28"/>
          <w:szCs w:val="28"/>
          <w:lang w:val="en-US" w:eastAsia="zh-CN" w:bidi="ar-SA"/>
        </w:rPr>
        <w:t>噪声污染：</w:t>
      </w:r>
    </w:p>
    <w:p>
      <w:pPr>
        <w:autoSpaceDE w:val="0"/>
        <w:adjustRightInd w:val="0"/>
        <w:snapToGrid w:val="0"/>
        <w:spacing w:line="360" w:lineRule="auto"/>
        <w:ind w:firstLine="544" w:firstLineChars="200"/>
        <w:rPr>
          <w:rFonts w:hint="default" w:ascii="Times New Roman" w:hAnsi="Times New Roman" w:eastAsia="宋体" w:cs="Times New Roman"/>
          <w:b w:val="0"/>
          <w:bCs w:val="0"/>
          <w:color w:val="auto"/>
          <w:kern w:val="0"/>
          <w:sz w:val="28"/>
          <w:szCs w:val="28"/>
          <w:lang w:val="en-US" w:eastAsia="zh-CN" w:bidi="ar-SA"/>
        </w:rPr>
      </w:pPr>
      <w:r>
        <w:rPr>
          <w:rFonts w:hint="default" w:ascii="Times New Roman" w:hAnsi="Times New Roman" w:eastAsia="宋体" w:cs="Times New Roman"/>
          <w:color w:val="auto"/>
          <w:spacing w:val="-4"/>
          <w:sz w:val="28"/>
          <w:szCs w:val="28"/>
        </w:rPr>
        <w:t>由表</w:t>
      </w:r>
      <w:r>
        <w:rPr>
          <w:rFonts w:hint="default" w:ascii="Times New Roman" w:hAnsi="Times New Roman" w:eastAsia="宋体" w:cs="Times New Roman"/>
          <w:color w:val="auto"/>
          <w:sz w:val="28"/>
          <w:szCs w:val="28"/>
          <w:lang w:val="en-US" w:eastAsia="zh-CN"/>
        </w:rPr>
        <w:t>9-3</w:t>
      </w:r>
      <w:r>
        <w:rPr>
          <w:rFonts w:hint="default" w:ascii="Times New Roman" w:hAnsi="Times New Roman" w:eastAsia="宋体" w:cs="Times New Roman"/>
          <w:color w:val="auto"/>
          <w:sz w:val="28"/>
          <w:szCs w:val="28"/>
        </w:rPr>
        <w:t>可知，项目</w:t>
      </w:r>
      <w:r>
        <w:rPr>
          <w:rFonts w:hint="default" w:ascii="Times New Roman" w:hAnsi="Times New Roman" w:eastAsia="宋体" w:cs="Times New Roman"/>
          <w:color w:val="auto"/>
          <w:sz w:val="28"/>
          <w:szCs w:val="28"/>
          <w:lang w:eastAsia="zh-CN"/>
        </w:rPr>
        <w:t>厂</w:t>
      </w:r>
      <w:r>
        <w:rPr>
          <w:rFonts w:hint="default" w:ascii="Times New Roman" w:hAnsi="Times New Roman" w:eastAsia="宋体" w:cs="Times New Roman"/>
          <w:color w:val="auto"/>
          <w:sz w:val="28"/>
          <w:szCs w:val="28"/>
        </w:rPr>
        <w:t>界</w:t>
      </w:r>
      <w:r>
        <w:rPr>
          <w:rFonts w:hint="default" w:ascii="Times New Roman" w:hAnsi="Times New Roman" w:eastAsia="宋体" w:cs="Times New Roman"/>
          <w:color w:val="auto"/>
          <w:sz w:val="28"/>
          <w:szCs w:val="28"/>
          <w:lang w:eastAsia="zh-CN"/>
        </w:rPr>
        <w:t>东、</w:t>
      </w:r>
      <w:r>
        <w:rPr>
          <w:rFonts w:hint="default" w:ascii="Times New Roman" w:hAnsi="Times New Roman" w:eastAsia="宋体" w:cs="Times New Roman"/>
          <w:color w:val="auto"/>
          <w:sz w:val="28"/>
          <w:szCs w:val="28"/>
          <w:lang w:val="en-US" w:eastAsia="zh-CN"/>
        </w:rPr>
        <w:t>南</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西、</w:t>
      </w:r>
      <w:r>
        <w:rPr>
          <w:rFonts w:hint="default" w:ascii="Times New Roman" w:hAnsi="Times New Roman" w:eastAsia="宋体" w:cs="Times New Roman"/>
          <w:color w:val="auto"/>
          <w:sz w:val="28"/>
          <w:szCs w:val="28"/>
          <w:lang w:eastAsia="zh-CN"/>
        </w:rPr>
        <w:t>北侧昼间</w:t>
      </w:r>
      <w:r>
        <w:rPr>
          <w:rFonts w:hint="default" w:ascii="Times New Roman" w:hAnsi="Times New Roman" w:eastAsia="宋体" w:cs="Times New Roman"/>
          <w:color w:val="auto"/>
          <w:sz w:val="28"/>
          <w:szCs w:val="28"/>
        </w:rPr>
        <w:t>噪声测值范围为</w:t>
      </w:r>
      <w:r>
        <w:rPr>
          <w:rFonts w:hint="default" w:ascii="Times New Roman" w:hAnsi="Times New Roman" w:eastAsia="宋体" w:cs="Times New Roman"/>
          <w:color w:val="auto"/>
          <w:sz w:val="28"/>
          <w:szCs w:val="28"/>
          <w:lang w:val="en-US" w:eastAsia="zh-CN"/>
        </w:rPr>
        <w:t>57.3</w:t>
      </w:r>
      <w:r>
        <w:rPr>
          <w:rFonts w:hint="default" w:ascii="Times New Roman" w:hAnsi="Times New Roman" w:eastAsia="宋体" w:cs="Times New Roman"/>
          <w:color w:val="auto"/>
          <w:sz w:val="28"/>
          <w:szCs w:val="28"/>
        </w:rPr>
        <w:t>～</w:t>
      </w:r>
      <w:r>
        <w:rPr>
          <w:rFonts w:hint="default" w:ascii="Times New Roman" w:hAnsi="Times New Roman" w:eastAsia="宋体" w:cs="Times New Roman"/>
          <w:color w:val="auto"/>
          <w:sz w:val="28"/>
          <w:szCs w:val="28"/>
          <w:lang w:val="en-US" w:eastAsia="zh-CN"/>
        </w:rPr>
        <w:t>64.3</w:t>
      </w:r>
      <w:r>
        <w:rPr>
          <w:rFonts w:hint="default" w:ascii="Times New Roman" w:hAnsi="Times New Roman" w:eastAsia="宋体" w:cs="Times New Roman"/>
          <w:color w:val="auto"/>
          <w:sz w:val="28"/>
          <w:szCs w:val="28"/>
        </w:rPr>
        <w:t>dB（A）</w:t>
      </w:r>
      <w:r>
        <w:rPr>
          <w:rFonts w:hint="default" w:ascii="Times New Roman" w:hAnsi="Times New Roman" w:eastAsia="宋体" w:cs="Times New Roman"/>
          <w:color w:val="auto"/>
          <w:sz w:val="28"/>
          <w:szCs w:val="28"/>
          <w:lang w:eastAsia="zh-CN"/>
        </w:rPr>
        <w:t>，厂</w:t>
      </w:r>
      <w:r>
        <w:rPr>
          <w:rFonts w:hint="default" w:ascii="Times New Roman" w:hAnsi="Times New Roman" w:eastAsia="宋体" w:cs="Times New Roman"/>
          <w:color w:val="auto"/>
          <w:sz w:val="28"/>
          <w:szCs w:val="28"/>
        </w:rPr>
        <w:t>界</w:t>
      </w:r>
      <w:r>
        <w:rPr>
          <w:rFonts w:hint="default" w:ascii="Times New Roman" w:hAnsi="Times New Roman" w:eastAsia="宋体" w:cs="Times New Roman"/>
          <w:color w:val="auto"/>
          <w:sz w:val="28"/>
          <w:szCs w:val="28"/>
          <w:lang w:eastAsia="zh-CN"/>
        </w:rPr>
        <w:t>东、</w:t>
      </w:r>
      <w:r>
        <w:rPr>
          <w:rFonts w:hint="default" w:ascii="Times New Roman" w:hAnsi="Times New Roman" w:eastAsia="宋体" w:cs="Times New Roman"/>
          <w:color w:val="auto"/>
          <w:sz w:val="28"/>
          <w:szCs w:val="28"/>
          <w:lang w:val="en-US" w:eastAsia="zh-CN"/>
        </w:rPr>
        <w:t>南</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西、</w:t>
      </w:r>
      <w:r>
        <w:rPr>
          <w:rFonts w:hint="default" w:ascii="Times New Roman" w:hAnsi="Times New Roman" w:eastAsia="宋体" w:cs="Times New Roman"/>
          <w:color w:val="auto"/>
          <w:sz w:val="28"/>
          <w:szCs w:val="28"/>
          <w:lang w:eastAsia="zh-CN"/>
        </w:rPr>
        <w:t>北侧夜间</w:t>
      </w:r>
      <w:r>
        <w:rPr>
          <w:rFonts w:hint="default" w:ascii="Times New Roman" w:hAnsi="Times New Roman" w:eastAsia="宋体" w:cs="Times New Roman"/>
          <w:color w:val="auto"/>
          <w:sz w:val="28"/>
          <w:szCs w:val="28"/>
        </w:rPr>
        <w:t>噪声测值范围为</w:t>
      </w:r>
      <w:r>
        <w:rPr>
          <w:rFonts w:hint="default" w:ascii="Times New Roman" w:hAnsi="Times New Roman" w:eastAsia="宋体" w:cs="Times New Roman"/>
          <w:color w:val="auto"/>
          <w:sz w:val="28"/>
          <w:szCs w:val="28"/>
          <w:lang w:val="en-US" w:eastAsia="zh-CN"/>
        </w:rPr>
        <w:t>52.1</w:t>
      </w:r>
      <w:r>
        <w:rPr>
          <w:rFonts w:hint="default" w:ascii="Times New Roman" w:hAnsi="Times New Roman" w:eastAsia="宋体" w:cs="Times New Roman"/>
          <w:color w:val="auto"/>
          <w:sz w:val="28"/>
          <w:szCs w:val="28"/>
        </w:rPr>
        <w:t>～</w:t>
      </w:r>
      <w:r>
        <w:rPr>
          <w:rFonts w:hint="default" w:ascii="Times New Roman" w:hAnsi="Times New Roman" w:eastAsia="宋体" w:cs="Times New Roman"/>
          <w:color w:val="auto"/>
          <w:sz w:val="28"/>
          <w:szCs w:val="28"/>
          <w:lang w:val="en-US" w:eastAsia="zh-CN"/>
        </w:rPr>
        <w:t>54.6</w:t>
      </w:r>
      <w:r>
        <w:rPr>
          <w:rFonts w:hint="default" w:ascii="Times New Roman" w:hAnsi="Times New Roman" w:eastAsia="宋体" w:cs="Times New Roman"/>
          <w:color w:val="auto"/>
          <w:sz w:val="28"/>
          <w:szCs w:val="28"/>
        </w:rPr>
        <w:t>dB（A）</w:t>
      </w:r>
      <w:r>
        <w:rPr>
          <w:rFonts w:hint="default" w:ascii="Times New Roman" w:hAnsi="Times New Roman" w:eastAsia="宋体" w:cs="Times New Roman"/>
          <w:color w:val="auto"/>
          <w:sz w:val="28"/>
          <w:szCs w:val="28"/>
          <w:lang w:eastAsia="zh-CN"/>
        </w:rPr>
        <w:t>，</w:t>
      </w:r>
      <w:r>
        <w:rPr>
          <w:rFonts w:hint="default" w:ascii="Times New Roman" w:hAnsi="Times New Roman" w:eastAsia="宋体" w:cs="Times New Roman"/>
          <w:color w:val="auto"/>
          <w:sz w:val="28"/>
          <w:szCs w:val="28"/>
          <w:lang w:val="en-US" w:eastAsia="zh-CN"/>
        </w:rPr>
        <w:t>各点位监测值最大值均</w:t>
      </w:r>
      <w:r>
        <w:rPr>
          <w:rFonts w:hint="default" w:ascii="Times New Roman" w:hAnsi="Times New Roman" w:eastAsia="宋体" w:cs="Times New Roman"/>
          <w:color w:val="auto"/>
          <w:sz w:val="28"/>
          <w:szCs w:val="28"/>
        </w:rPr>
        <w:t>符合《工业企业厂界环境噪声排放标准》（GB12348-2008）中</w:t>
      </w:r>
      <w:r>
        <w:rPr>
          <w:rFonts w:hint="default" w:ascii="Times New Roman" w:hAnsi="Times New Roman" w:eastAsia="宋体" w:cs="Times New Roman"/>
          <w:color w:val="auto"/>
          <w:sz w:val="28"/>
          <w:szCs w:val="28"/>
          <w:lang w:val="en-US" w:eastAsia="zh-CN"/>
        </w:rPr>
        <w:t>3</w:t>
      </w:r>
      <w:r>
        <w:rPr>
          <w:rFonts w:hint="default" w:ascii="Times New Roman" w:hAnsi="Times New Roman" w:eastAsia="宋体" w:cs="Times New Roman"/>
          <w:color w:val="auto"/>
          <w:sz w:val="28"/>
          <w:szCs w:val="28"/>
        </w:rPr>
        <w:t>类</w:t>
      </w:r>
      <w:r>
        <w:rPr>
          <w:rFonts w:hint="default" w:ascii="Times New Roman" w:hAnsi="Times New Roman" w:eastAsia="宋体" w:cs="Times New Roman"/>
          <w:color w:val="auto"/>
          <w:sz w:val="28"/>
          <w:szCs w:val="28"/>
          <w:lang w:eastAsia="zh-CN"/>
        </w:rPr>
        <w:t>标准要求</w:t>
      </w:r>
      <w:r>
        <w:rPr>
          <w:rFonts w:hint="default" w:ascii="Times New Roman" w:hAnsi="Times New Roman" w:eastAsia="宋体" w:cs="Times New Roman"/>
          <w:color w:val="auto"/>
          <w:sz w:val="28"/>
          <w:szCs w:val="28"/>
        </w:rPr>
        <w:t>。</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cs="Times New Roman"/>
          <w:b w:val="0"/>
          <w:bCs w:val="0"/>
          <w:color w:val="auto"/>
          <w:kern w:val="0"/>
          <w:sz w:val="28"/>
          <w:szCs w:val="28"/>
          <w:lang w:val="en-US" w:eastAsia="zh-CN" w:bidi="ar-SA"/>
        </w:rPr>
        <w:t>（4）</w:t>
      </w:r>
      <w:r>
        <w:rPr>
          <w:rFonts w:hint="eastAsia" w:ascii="Times New Roman" w:hAnsi="Times New Roman" w:eastAsia="宋体" w:cs="Times New Roman"/>
          <w:b w:val="0"/>
          <w:bCs w:val="0"/>
          <w:color w:val="auto"/>
          <w:kern w:val="0"/>
          <w:sz w:val="28"/>
          <w:szCs w:val="28"/>
          <w:lang w:val="en-US" w:eastAsia="zh-CN" w:bidi="ar-SA"/>
        </w:rPr>
        <w:t>固废处置：</w:t>
      </w:r>
    </w:p>
    <w:p>
      <w:pPr>
        <w:autoSpaceDE w:val="0"/>
        <w:adjustRightInd w:val="0"/>
        <w:snapToGrid w:val="0"/>
        <w:spacing w:line="360" w:lineRule="auto"/>
        <w:ind w:firstLine="560" w:firstLineChars="200"/>
        <w:rPr>
          <w:rFonts w:hint="default" w:ascii="Times New Roman" w:hAnsi="Times New Roman" w:eastAsia="宋体" w:cs="Times New Roman"/>
          <w:color w:val="auto"/>
          <w:sz w:val="28"/>
          <w:szCs w:val="28"/>
          <w:u w:val="none"/>
        </w:rPr>
      </w:pPr>
      <w:r>
        <w:rPr>
          <w:rFonts w:hint="eastAsia" w:ascii="Times New Roman" w:hAnsi="Times New Roman" w:eastAsia="宋体" w:cs="Times New Roman"/>
          <w:color w:val="auto"/>
          <w:sz w:val="28"/>
          <w:szCs w:val="28"/>
          <w:lang w:val="en-US" w:eastAsia="zh-CN"/>
        </w:rPr>
        <w:t>本次验收调查期间，</w:t>
      </w:r>
      <w:r>
        <w:rPr>
          <w:rFonts w:hint="default" w:ascii="Times New Roman" w:hAnsi="Times New Roman" w:eastAsia="宋体" w:cs="Times New Roman"/>
          <w:color w:val="auto"/>
          <w:sz w:val="28"/>
          <w:szCs w:val="28"/>
        </w:rPr>
        <w:t>项目</w:t>
      </w:r>
      <w:r>
        <w:rPr>
          <w:rFonts w:hint="eastAsia" w:ascii="Times New Roman" w:hAnsi="Times New Roman" w:eastAsia="宋体" w:cs="Times New Roman"/>
          <w:color w:val="auto"/>
          <w:sz w:val="28"/>
          <w:szCs w:val="28"/>
          <w:lang w:val="en-US" w:eastAsia="zh-CN"/>
        </w:rPr>
        <w:t>铸件机加工车间</w:t>
      </w:r>
      <w:r>
        <w:rPr>
          <w:rFonts w:hint="default" w:ascii="Times New Roman" w:hAnsi="Times New Roman" w:eastAsia="宋体" w:cs="Times New Roman"/>
          <w:color w:val="auto"/>
          <w:sz w:val="28"/>
          <w:szCs w:val="28"/>
        </w:rPr>
        <w:t>生产过程中产生的固体废物性质包括一般工业固体废弃物、危险废物和生活垃圾。</w:t>
      </w:r>
      <w:r>
        <w:rPr>
          <w:rFonts w:hint="eastAsia" w:ascii="Times New Roman" w:hAnsi="Times New Roman" w:eastAsia="宋体" w:cs="Times New Roman"/>
          <w:color w:val="auto"/>
          <w:sz w:val="28"/>
          <w:szCs w:val="28"/>
          <w:lang w:val="en-US" w:eastAsia="zh-CN"/>
        </w:rPr>
        <w:t>其中，</w:t>
      </w:r>
      <w:r>
        <w:rPr>
          <w:rFonts w:hint="default" w:ascii="Times New Roman" w:hAnsi="Times New Roman" w:eastAsia="宋体" w:cs="Times New Roman"/>
          <w:color w:val="auto"/>
          <w:sz w:val="28"/>
          <w:szCs w:val="28"/>
        </w:rPr>
        <w:t>项目生活垃圾统一收集后，尽量回收利用，不能回收利用的交由环卫部门处理，不随意丢弃。项目机加工过程中产生的废机油、废乳化液</w:t>
      </w:r>
      <w:r>
        <w:rPr>
          <w:rFonts w:hint="eastAsia" w:ascii="Times New Roman" w:hAnsi="Times New Roman" w:eastAsia="宋体" w:cs="Times New Roman"/>
          <w:color w:val="auto"/>
          <w:sz w:val="28"/>
          <w:szCs w:val="28"/>
          <w:lang w:eastAsia="zh-CN"/>
        </w:rPr>
        <w:t>、</w:t>
      </w:r>
      <w:r>
        <w:rPr>
          <w:rFonts w:hint="eastAsia" w:ascii="Times New Roman" w:hAnsi="Times New Roman" w:eastAsia="宋体" w:cs="Times New Roman"/>
          <w:color w:val="auto"/>
          <w:sz w:val="28"/>
          <w:szCs w:val="28"/>
          <w:lang w:val="en-US" w:eastAsia="zh-CN"/>
        </w:rPr>
        <w:t>废油泥</w:t>
      </w:r>
      <w:r>
        <w:rPr>
          <w:rFonts w:hint="default" w:ascii="Times New Roman" w:hAnsi="Times New Roman" w:eastAsia="宋体" w:cs="Times New Roman"/>
          <w:color w:val="auto"/>
          <w:sz w:val="28"/>
          <w:szCs w:val="28"/>
        </w:rPr>
        <w:t>等属于HW09危险废物。</w:t>
      </w:r>
      <w:r>
        <w:rPr>
          <w:rFonts w:hint="eastAsia" w:ascii="Times New Roman" w:hAnsi="Times New Roman" w:eastAsia="宋体" w:cs="Times New Roman"/>
          <w:color w:val="auto"/>
          <w:sz w:val="28"/>
          <w:szCs w:val="28"/>
          <w:lang w:val="en-US" w:eastAsia="zh-CN"/>
        </w:rPr>
        <w:t>危险废物储存、</w:t>
      </w:r>
      <w:r>
        <w:rPr>
          <w:rFonts w:hint="default" w:ascii="Times New Roman" w:hAnsi="Times New Roman" w:eastAsia="宋体" w:cs="Times New Roman"/>
          <w:color w:val="auto"/>
          <w:sz w:val="28"/>
          <w:szCs w:val="28"/>
        </w:rPr>
        <w:t>运输、处置</w:t>
      </w:r>
      <w:r>
        <w:rPr>
          <w:rFonts w:hint="eastAsia" w:ascii="Times New Roman" w:hAnsi="Times New Roman" w:eastAsia="宋体" w:cs="Times New Roman"/>
          <w:color w:val="auto"/>
          <w:sz w:val="28"/>
          <w:szCs w:val="28"/>
          <w:lang w:val="en-US" w:eastAsia="zh-CN"/>
        </w:rPr>
        <w:t>基本</w:t>
      </w:r>
      <w:r>
        <w:rPr>
          <w:rFonts w:hint="default" w:ascii="Times New Roman" w:hAnsi="Times New Roman" w:eastAsia="宋体" w:cs="Times New Roman"/>
          <w:color w:val="auto"/>
          <w:sz w:val="28"/>
          <w:szCs w:val="28"/>
        </w:rPr>
        <w:t>按《中华人民共和国固体废物污染环境防治法》、国家环保总局《关于发布&lt;危险废物污染防治技术政策&gt;的通知》[环发2001（199）号]及《危险固废贮存污染控制标准（GB18597-2001）》中的相关要求进行，在厂区北侧设有专门的库房</w:t>
      </w:r>
      <w:r>
        <w:rPr>
          <w:rFonts w:hint="eastAsia" w:ascii="Times New Roman" w:hAnsi="Times New Roman" w:eastAsia="宋体" w:cs="Times New Roman"/>
          <w:color w:val="auto"/>
          <w:sz w:val="28"/>
          <w:szCs w:val="28"/>
          <w:lang w:val="en-US" w:eastAsia="zh-CN"/>
        </w:rPr>
        <w:t>和项目南侧的废油库</w:t>
      </w:r>
      <w:r>
        <w:rPr>
          <w:rFonts w:hint="default" w:ascii="Times New Roman" w:hAnsi="Times New Roman" w:eastAsia="宋体" w:cs="Times New Roman"/>
          <w:color w:val="auto"/>
          <w:sz w:val="28"/>
          <w:szCs w:val="28"/>
        </w:rPr>
        <w:t>暂存并加强管理，库房具有防风、防雨、防晒</w:t>
      </w:r>
      <w:r>
        <w:rPr>
          <w:rFonts w:hint="eastAsia" w:ascii="Times New Roman" w:hAnsi="Times New Roman" w:eastAsia="宋体" w:cs="Times New Roman"/>
          <w:color w:val="auto"/>
          <w:sz w:val="28"/>
          <w:szCs w:val="28"/>
          <w:lang w:val="en-US" w:eastAsia="zh-CN"/>
        </w:rPr>
        <w:t>设施。</w:t>
      </w:r>
      <w:r>
        <w:rPr>
          <w:rFonts w:hint="default" w:ascii="Times New Roman" w:hAnsi="Times New Roman" w:eastAsia="宋体" w:cs="Times New Roman"/>
          <w:color w:val="auto"/>
          <w:sz w:val="28"/>
          <w:szCs w:val="28"/>
        </w:rPr>
        <w:t>同时严格履行国家与地方政府关于危险废物转移的规定，危险废物委托衡东兴辉废矿物油收集有限责任公司</w:t>
      </w:r>
      <w:r>
        <w:rPr>
          <w:rFonts w:hint="eastAsia" w:ascii="Times New Roman" w:hAnsi="Times New Roman" w:eastAsia="宋体" w:cs="Times New Roman"/>
          <w:color w:val="auto"/>
          <w:sz w:val="28"/>
          <w:szCs w:val="28"/>
          <w:lang w:val="en-US" w:eastAsia="zh-CN"/>
        </w:rPr>
        <w:t>和湖南衡兴环保科技有限公司</w:t>
      </w:r>
      <w:r>
        <w:rPr>
          <w:rFonts w:hint="default" w:ascii="Times New Roman" w:hAnsi="Times New Roman" w:eastAsia="宋体" w:cs="Times New Roman"/>
          <w:color w:val="auto"/>
          <w:sz w:val="28"/>
          <w:szCs w:val="28"/>
        </w:rPr>
        <w:t>处置，由具有防渗漏设施的专用车辆运输。严禁危险废物混入一般工业固废及生活垃圾中。除生活垃圾及危险废物外，其余固体废物均为一般工业固体废物，其中不合格成品重新回炉作为原料利用；机加工粉尘、废边角料等分类集中收集后，暂存于相应生产工段车间的固废暂存区域，定期外运。建设单位按照《一般工业固体废物贮存、处置场地污染控制标准（GB18599-2001）》的相关要求建立固体废物临时堆放场地，不得随意堆放。禁止危险废物和生活垃圾混</w:t>
      </w:r>
      <w:r>
        <w:rPr>
          <w:rFonts w:hint="default" w:ascii="Times New Roman" w:hAnsi="Times New Roman" w:eastAsia="宋体" w:cs="Times New Roman"/>
          <w:color w:val="auto"/>
          <w:sz w:val="28"/>
          <w:szCs w:val="28"/>
          <w:u w:val="none"/>
        </w:rPr>
        <w:t>入。</w:t>
      </w:r>
      <w:r>
        <w:rPr>
          <w:rFonts w:hint="default" w:ascii="Times New Roman" w:hAnsi="Times New Roman" w:eastAsia="宋体" w:cs="Times New Roman"/>
          <w:b w:val="0"/>
          <w:bCs w:val="0"/>
          <w:color w:val="auto"/>
          <w:sz w:val="28"/>
          <w:szCs w:val="28"/>
          <w:highlight w:val="none"/>
          <w:u w:val="none"/>
          <w:lang w:eastAsia="zh-CN"/>
        </w:rPr>
        <w:t>项目餐厨垃圾统一收集后，交由有餐厨垃圾处理资质的单位进行处理。</w:t>
      </w:r>
      <w:r>
        <w:rPr>
          <w:rFonts w:hint="default" w:ascii="Times New Roman" w:hAnsi="Times New Roman" w:eastAsia="宋体" w:cs="Times New Roman"/>
          <w:color w:val="auto"/>
          <w:sz w:val="28"/>
          <w:szCs w:val="28"/>
          <w:u w:val="none"/>
        </w:rPr>
        <w:t>通过采取上述措施后，本工程固体废物均可得到妥善的处理，对周围环境</w:t>
      </w:r>
      <w:r>
        <w:rPr>
          <w:rFonts w:hint="eastAsia" w:ascii="Times New Roman" w:hAnsi="Times New Roman" w:eastAsia="宋体" w:cs="Times New Roman"/>
          <w:color w:val="auto"/>
          <w:sz w:val="28"/>
          <w:szCs w:val="28"/>
          <w:u w:val="none"/>
          <w:lang w:val="en-US" w:eastAsia="zh-CN"/>
        </w:rPr>
        <w:t>产生的</w:t>
      </w:r>
      <w:r>
        <w:rPr>
          <w:rFonts w:hint="default" w:ascii="Times New Roman" w:hAnsi="Times New Roman" w:eastAsia="宋体" w:cs="Times New Roman"/>
          <w:color w:val="auto"/>
          <w:sz w:val="28"/>
          <w:szCs w:val="28"/>
          <w:u w:val="none"/>
        </w:rPr>
        <w:t>影响</w:t>
      </w:r>
      <w:r>
        <w:rPr>
          <w:rFonts w:hint="eastAsia" w:ascii="Times New Roman" w:hAnsi="Times New Roman" w:eastAsia="宋体" w:cs="Times New Roman"/>
          <w:color w:val="auto"/>
          <w:sz w:val="28"/>
          <w:szCs w:val="28"/>
          <w:u w:val="none"/>
          <w:lang w:val="en-US" w:eastAsia="zh-CN"/>
        </w:rPr>
        <w:t>较小</w:t>
      </w:r>
      <w:r>
        <w:rPr>
          <w:rFonts w:hint="default" w:ascii="Times New Roman" w:hAnsi="Times New Roman" w:eastAsia="宋体" w:cs="Times New Roman"/>
          <w:color w:val="auto"/>
          <w:sz w:val="28"/>
          <w:szCs w:val="28"/>
          <w:u w:val="none"/>
        </w:rPr>
        <w:t>。</w:t>
      </w:r>
    </w:p>
    <w:p>
      <w:pPr>
        <w:autoSpaceDE w:val="0"/>
        <w:adjustRightInd w:val="0"/>
        <w:snapToGrid w:val="0"/>
        <w:spacing w:line="360" w:lineRule="auto"/>
        <w:ind w:firstLine="560" w:firstLineChars="200"/>
        <w:rPr>
          <w:rFonts w:hint="eastAsia" w:ascii="Times New Roman" w:hAnsi="Times New Roman" w:eastAsia="宋体" w:cs="Times New Roman"/>
          <w:b w:val="0"/>
          <w:bCs w:val="0"/>
          <w:color w:val="auto"/>
          <w:kern w:val="0"/>
          <w:sz w:val="28"/>
          <w:szCs w:val="28"/>
          <w:lang w:val="en-US" w:eastAsia="zh-CN" w:bidi="ar-SA"/>
        </w:rPr>
      </w:pPr>
      <w:r>
        <w:rPr>
          <w:rFonts w:hint="eastAsia" w:ascii="Times New Roman" w:hAnsi="Times New Roman" w:eastAsia="宋体" w:cs="Times New Roman"/>
          <w:b w:val="0"/>
          <w:bCs w:val="0"/>
          <w:color w:val="auto"/>
          <w:kern w:val="0"/>
          <w:sz w:val="28"/>
          <w:szCs w:val="28"/>
          <w:lang w:val="en-US" w:eastAsia="zh-CN" w:bidi="ar-SA"/>
        </w:rPr>
        <w:t>（5）环保管理制度</w:t>
      </w:r>
    </w:p>
    <w:p>
      <w:pPr>
        <w:autoSpaceDE w:val="0"/>
        <w:adjustRightInd w:val="0"/>
        <w:snapToGrid w:val="0"/>
        <w:spacing w:line="360" w:lineRule="auto"/>
        <w:ind w:firstLine="560" w:firstLineChars="200"/>
        <w:rPr>
          <w:sz w:val="28"/>
          <w:szCs w:val="28"/>
        </w:rPr>
      </w:pPr>
      <w:r>
        <w:rPr>
          <w:rFonts w:hint="eastAsia"/>
          <w:sz w:val="28"/>
          <w:szCs w:val="28"/>
        </w:rPr>
        <w:t>验收监测期间，</w:t>
      </w:r>
      <w:r>
        <w:rPr>
          <w:rFonts w:hint="eastAsia"/>
          <w:sz w:val="28"/>
          <w:szCs w:val="28"/>
          <w:lang w:val="en-US" w:eastAsia="zh-CN"/>
        </w:rPr>
        <w:t>项目</w:t>
      </w:r>
      <w:r>
        <w:rPr>
          <w:rFonts w:hint="eastAsia"/>
          <w:sz w:val="28"/>
          <w:szCs w:val="28"/>
        </w:rPr>
        <w:t>内已编制了相关的环保管理制度。</w:t>
      </w:r>
    </w:p>
    <w:p>
      <w:pPr>
        <w:pStyle w:val="7"/>
        <w:shd w:val="clear" w:color="auto" w:fill="FFFFFF"/>
        <w:adjustRightInd w:val="0"/>
        <w:snapToGrid w:val="0"/>
        <w:spacing w:before="0" w:beforeAutospacing="0" w:after="0" w:afterAutospacing="0" w:line="360" w:lineRule="auto"/>
        <w:rPr>
          <w:rFonts w:ascii="Times New Roman" w:hAnsi="Times New Roman" w:cs="Times New Roman"/>
          <w:b/>
          <w:color w:val="000000"/>
          <w:sz w:val="28"/>
          <w:szCs w:val="28"/>
        </w:rPr>
      </w:pPr>
      <w:r>
        <w:rPr>
          <w:rFonts w:ascii="Times New Roman" w:cs="Times New Roman"/>
          <w:b/>
          <w:color w:val="000000"/>
          <w:sz w:val="28"/>
          <w:szCs w:val="28"/>
        </w:rPr>
        <w:t>五、验收结论和后续要求</w:t>
      </w:r>
    </w:p>
    <w:p>
      <w:pPr>
        <w:adjustRightInd w:val="0"/>
        <w:snapToGrid w:val="0"/>
        <w:spacing w:line="360" w:lineRule="auto"/>
        <w:ind w:firstLine="560" w:firstLineChars="200"/>
        <w:rPr>
          <w:rFonts w:hAnsi="宋体"/>
          <w:sz w:val="28"/>
          <w:szCs w:val="28"/>
        </w:rPr>
      </w:pPr>
      <w:r>
        <w:rPr>
          <w:rFonts w:hint="eastAsia" w:ascii="宋体" w:hAnsi="宋体"/>
          <w:sz w:val="28"/>
          <w:szCs w:val="28"/>
        </w:rPr>
        <w:t>《监测报告》编制基本规范，内容基本全面，符合基本要求，结论总体可信。项目在建设和运营中，能够按照环评及批复文件的要求，落实了环保措施，执行了</w:t>
      </w:r>
      <w:r>
        <w:rPr>
          <w:rFonts w:ascii="宋体" w:hAnsi="宋体"/>
          <w:sz w:val="28"/>
          <w:szCs w:val="28"/>
        </w:rPr>
        <w:t xml:space="preserve"> </w:t>
      </w:r>
      <w:r>
        <w:rPr>
          <w:rFonts w:hint="eastAsia" w:ascii="宋体" w:hAnsi="宋体"/>
          <w:sz w:val="28"/>
          <w:szCs w:val="28"/>
        </w:rPr>
        <w:t>“三同时”制度，验收期间废气、废水均达到了国家各项污染物排放标准。专家组经过讨论，同意该项目通过</w:t>
      </w:r>
      <w:r>
        <w:rPr>
          <w:rFonts w:hint="eastAsia" w:hAnsi="宋体"/>
          <w:sz w:val="28"/>
          <w:szCs w:val="28"/>
        </w:rPr>
        <w:t>竣工环保验收。</w:t>
      </w:r>
    </w:p>
    <w:p>
      <w:pPr>
        <w:adjustRightInd w:val="0"/>
        <w:snapToGrid w:val="0"/>
        <w:spacing w:line="360" w:lineRule="auto"/>
        <w:ind w:firstLine="560" w:firstLineChars="200"/>
        <w:rPr>
          <w:rFonts w:hAnsi="宋体"/>
          <w:sz w:val="28"/>
          <w:szCs w:val="28"/>
        </w:rPr>
      </w:pPr>
    </w:p>
    <w:p>
      <w:pPr>
        <w:adjustRightInd w:val="0"/>
        <w:snapToGrid w:val="0"/>
        <w:spacing w:line="360" w:lineRule="auto"/>
        <w:ind w:firstLine="560" w:firstLineChars="200"/>
        <w:rPr>
          <w:rFonts w:hAnsi="宋体"/>
          <w:sz w:val="28"/>
          <w:szCs w:val="28"/>
        </w:rPr>
      </w:pPr>
      <w:r>
        <w:rPr>
          <w:rFonts w:hAnsi="宋体"/>
          <w:sz w:val="28"/>
          <w:szCs w:val="28"/>
        </w:rPr>
        <w:t>对建设单位环境保护工作的后续</w:t>
      </w:r>
      <w:r>
        <w:rPr>
          <w:rFonts w:hint="eastAsia" w:hAnsi="宋体"/>
          <w:sz w:val="28"/>
          <w:szCs w:val="28"/>
        </w:rPr>
        <w:t>要求</w:t>
      </w:r>
      <w:r>
        <w:rPr>
          <w:rFonts w:hAnsi="宋体"/>
          <w:sz w:val="28"/>
          <w:szCs w:val="28"/>
        </w:rPr>
        <w:t>为：</w:t>
      </w:r>
    </w:p>
    <w:p>
      <w:pPr>
        <w:adjustRightInd w:val="0"/>
        <w:snapToGrid w:val="0"/>
        <w:spacing w:line="360" w:lineRule="auto"/>
        <w:ind w:firstLine="560" w:firstLineChars="200"/>
        <w:rPr>
          <w:rFonts w:hint="eastAsia" w:hAnsi="宋体"/>
          <w:sz w:val="28"/>
          <w:szCs w:val="28"/>
        </w:rPr>
      </w:pPr>
      <w:r>
        <w:rPr>
          <w:rFonts w:hint="eastAsia" w:hAnsi="宋体"/>
          <w:sz w:val="28"/>
          <w:szCs w:val="28"/>
        </w:rPr>
        <w:t>1、对已建成的</w:t>
      </w:r>
      <w:r>
        <w:rPr>
          <w:rFonts w:hint="eastAsia" w:ascii="宋体" w:hAnsi="宋体"/>
          <w:sz w:val="28"/>
          <w:szCs w:val="28"/>
        </w:rPr>
        <w:t>废气、废水</w:t>
      </w:r>
      <w:r>
        <w:rPr>
          <w:rFonts w:hint="eastAsia" w:ascii="宋体" w:hAnsi="宋体"/>
          <w:sz w:val="28"/>
          <w:szCs w:val="28"/>
          <w:lang w:eastAsia="zh-CN"/>
        </w:rPr>
        <w:t>、</w:t>
      </w:r>
      <w:r>
        <w:rPr>
          <w:rFonts w:hint="eastAsia" w:ascii="宋体" w:hAnsi="宋体"/>
          <w:sz w:val="28"/>
          <w:szCs w:val="28"/>
          <w:lang w:val="en-US" w:eastAsia="zh-CN"/>
        </w:rPr>
        <w:t>噪声和固废</w:t>
      </w:r>
      <w:r>
        <w:rPr>
          <w:rFonts w:hint="eastAsia" w:hAnsi="宋体"/>
          <w:sz w:val="28"/>
          <w:szCs w:val="28"/>
        </w:rPr>
        <w:t>环保设施一定要投入使用，定期维护，</w:t>
      </w:r>
      <w:r>
        <w:rPr>
          <w:rFonts w:hAnsi="宋体"/>
          <w:sz w:val="28"/>
          <w:szCs w:val="28"/>
        </w:rPr>
        <w:t>加强环保设施的管理，确保污染物做到稳定达标排放</w:t>
      </w:r>
      <w:r>
        <w:rPr>
          <w:rFonts w:hint="eastAsia" w:hAnsi="宋体"/>
          <w:sz w:val="28"/>
          <w:szCs w:val="28"/>
        </w:rPr>
        <w:t>；</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2</w:t>
      </w:r>
      <w:r>
        <w:rPr>
          <w:rFonts w:hint="eastAsia" w:hAnsi="宋体"/>
          <w:sz w:val="28"/>
          <w:szCs w:val="28"/>
        </w:rPr>
        <w:t>、完善本项目场域内所有</w:t>
      </w:r>
      <w:r>
        <w:rPr>
          <w:rFonts w:hint="eastAsia" w:ascii="宋体" w:hAnsi="宋体"/>
          <w:sz w:val="28"/>
          <w:szCs w:val="28"/>
        </w:rPr>
        <w:t>废气、废水</w:t>
      </w:r>
      <w:r>
        <w:rPr>
          <w:rFonts w:hint="eastAsia" w:ascii="宋体" w:hAnsi="宋体"/>
          <w:sz w:val="28"/>
          <w:szCs w:val="28"/>
          <w:lang w:eastAsia="zh-CN"/>
        </w:rPr>
        <w:t>、</w:t>
      </w:r>
      <w:r>
        <w:rPr>
          <w:rFonts w:hint="eastAsia" w:ascii="宋体" w:hAnsi="宋体"/>
          <w:sz w:val="28"/>
          <w:szCs w:val="28"/>
          <w:lang w:val="en-US" w:eastAsia="zh-CN"/>
        </w:rPr>
        <w:t>噪声和固废</w:t>
      </w:r>
      <w:r>
        <w:rPr>
          <w:rFonts w:hint="eastAsia" w:hAnsi="宋体"/>
          <w:sz w:val="28"/>
          <w:szCs w:val="28"/>
        </w:rPr>
        <w:t>环保设备（设施）的标示标牌等；</w:t>
      </w:r>
    </w:p>
    <w:p>
      <w:pPr>
        <w:adjustRightInd w:val="0"/>
        <w:snapToGrid w:val="0"/>
        <w:spacing w:line="360" w:lineRule="auto"/>
        <w:ind w:firstLine="560" w:firstLineChars="200"/>
        <w:rPr>
          <w:rFonts w:hAnsi="宋体"/>
          <w:sz w:val="28"/>
          <w:szCs w:val="28"/>
        </w:rPr>
      </w:pPr>
      <w:r>
        <w:rPr>
          <w:rFonts w:hint="eastAsia" w:hAnsi="宋体"/>
          <w:sz w:val="28"/>
          <w:szCs w:val="28"/>
          <w:lang w:val="en-US" w:eastAsia="zh-CN"/>
        </w:rPr>
        <w:t>4</w:t>
      </w:r>
      <w:r>
        <w:rPr>
          <w:rFonts w:hint="eastAsia" w:hAnsi="宋体"/>
          <w:sz w:val="28"/>
          <w:szCs w:val="28"/>
        </w:rPr>
        <w:t>、维护保养好区域绿化设施；</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4</w:t>
      </w:r>
      <w:r>
        <w:rPr>
          <w:rFonts w:hAnsi="宋体"/>
          <w:sz w:val="28"/>
          <w:szCs w:val="28"/>
        </w:rPr>
        <w:t>、</w:t>
      </w:r>
      <w:r>
        <w:rPr>
          <w:rFonts w:hint="eastAsia" w:hAnsi="宋体"/>
          <w:sz w:val="28"/>
          <w:szCs w:val="28"/>
        </w:rPr>
        <w:t>加强内部环境管理，定期开展人员培训，宣贯国家环境保护法、环境保护方针和政策。</w:t>
      </w:r>
      <w:r>
        <w:rPr>
          <w:rFonts w:hint="eastAsia" w:ascii="宋体" w:hAnsi="宋体"/>
          <w:sz w:val="28"/>
          <w:szCs w:val="28"/>
        </w:rPr>
        <w:t>严格执行各项环保管理制度，完善环保基础台帐，随时</w:t>
      </w:r>
      <w:r>
        <w:rPr>
          <w:rFonts w:hint="eastAsia" w:hAnsi="宋体"/>
          <w:sz w:val="28"/>
          <w:szCs w:val="28"/>
        </w:rPr>
        <w:t>接受环保部门的监管检查和监测。</w:t>
      </w:r>
    </w:p>
    <w:p>
      <w:pPr>
        <w:adjustRightInd w:val="0"/>
        <w:snapToGrid w:val="0"/>
        <w:spacing w:line="360" w:lineRule="auto"/>
        <w:rPr>
          <w:rFonts w:hAnsi="宋体"/>
          <w:b/>
          <w:sz w:val="28"/>
          <w:szCs w:val="28"/>
        </w:rPr>
      </w:pPr>
      <w:r>
        <w:rPr>
          <w:rFonts w:hint="eastAsia" w:hAnsi="宋体"/>
          <w:b/>
          <w:sz w:val="28"/>
          <w:szCs w:val="28"/>
        </w:rPr>
        <w:t>六、对《监测报告》修改意见</w:t>
      </w:r>
    </w:p>
    <w:p>
      <w:pPr>
        <w:adjustRightInd w:val="0"/>
        <w:snapToGrid w:val="0"/>
        <w:spacing w:line="360" w:lineRule="auto"/>
        <w:ind w:firstLine="560" w:firstLineChars="200"/>
        <w:rPr>
          <w:rFonts w:hint="eastAsia" w:hAnsi="宋体" w:eastAsia="宋体"/>
          <w:sz w:val="28"/>
          <w:szCs w:val="28"/>
          <w:lang w:eastAsia="zh-CN"/>
        </w:rPr>
      </w:pPr>
      <w:r>
        <w:rPr>
          <w:rFonts w:hint="eastAsia" w:hAnsi="宋体"/>
          <w:sz w:val="28"/>
          <w:szCs w:val="28"/>
        </w:rPr>
        <w:t>1、依据环境影响评价报告和批复，分析本项目工程建设内容与规模、环保目标等是否存在变动</w:t>
      </w:r>
      <w:r>
        <w:rPr>
          <w:rFonts w:hint="eastAsia" w:hAnsi="宋体"/>
          <w:sz w:val="28"/>
          <w:szCs w:val="28"/>
          <w:lang w:eastAsia="zh-CN"/>
        </w:rPr>
        <w:t>；</w:t>
      </w:r>
    </w:p>
    <w:p>
      <w:pPr>
        <w:adjustRightInd w:val="0"/>
        <w:snapToGrid w:val="0"/>
        <w:spacing w:line="360" w:lineRule="auto"/>
        <w:ind w:firstLine="560" w:firstLineChars="200"/>
        <w:rPr>
          <w:rFonts w:hAnsi="宋体"/>
          <w:sz w:val="28"/>
          <w:szCs w:val="28"/>
        </w:rPr>
      </w:pPr>
      <w:r>
        <w:rPr>
          <w:rFonts w:hint="eastAsia" w:hAnsi="宋体"/>
          <w:sz w:val="28"/>
          <w:szCs w:val="28"/>
          <w:lang w:val="en-US" w:eastAsia="zh-CN"/>
        </w:rPr>
        <w:t>2</w:t>
      </w:r>
      <w:r>
        <w:rPr>
          <w:rFonts w:hint="eastAsia" w:hAnsi="宋体"/>
          <w:sz w:val="28"/>
          <w:szCs w:val="28"/>
        </w:rPr>
        <w:t>、完善主要原辅材料及能源消耗；</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3</w:t>
      </w:r>
      <w:r>
        <w:rPr>
          <w:rFonts w:hint="eastAsia" w:hAnsi="宋体"/>
          <w:sz w:val="28"/>
          <w:szCs w:val="28"/>
        </w:rPr>
        <w:t>、列表逐条分析环评报告及批复中</w:t>
      </w:r>
      <w:r>
        <w:rPr>
          <w:rFonts w:hint="eastAsia" w:ascii="宋体" w:hAnsi="宋体"/>
          <w:sz w:val="28"/>
          <w:szCs w:val="28"/>
        </w:rPr>
        <w:t>废气、废水</w:t>
      </w:r>
      <w:r>
        <w:rPr>
          <w:rFonts w:hint="eastAsia" w:hAnsi="宋体"/>
          <w:sz w:val="28"/>
          <w:szCs w:val="28"/>
        </w:rPr>
        <w:t>环保措施的落实情况，并分析是否能满足要求；</w:t>
      </w:r>
    </w:p>
    <w:p>
      <w:pPr>
        <w:adjustRightInd w:val="0"/>
        <w:snapToGrid w:val="0"/>
        <w:spacing w:line="360" w:lineRule="auto"/>
        <w:ind w:firstLine="560" w:firstLineChars="200"/>
        <w:rPr>
          <w:rFonts w:hint="eastAsia" w:hAnsi="宋体"/>
          <w:sz w:val="28"/>
          <w:szCs w:val="28"/>
        </w:rPr>
      </w:pPr>
      <w:r>
        <w:rPr>
          <w:rFonts w:hint="eastAsia" w:hAnsi="宋体"/>
          <w:sz w:val="28"/>
          <w:szCs w:val="28"/>
          <w:lang w:val="en-US" w:eastAsia="zh-CN"/>
        </w:rPr>
        <w:t>4</w:t>
      </w:r>
      <w:r>
        <w:rPr>
          <w:rFonts w:hint="eastAsia" w:hAnsi="宋体"/>
          <w:sz w:val="28"/>
          <w:szCs w:val="28"/>
        </w:rPr>
        <w:t>、完善建设项目竣工环境保护“三同时”验收登记表；</w:t>
      </w:r>
    </w:p>
    <w:p>
      <w:pPr>
        <w:adjustRightInd w:val="0"/>
        <w:snapToGrid w:val="0"/>
        <w:spacing w:line="360" w:lineRule="auto"/>
        <w:ind w:firstLine="560" w:firstLineChars="200"/>
        <w:rPr>
          <w:rFonts w:hint="default" w:hAnsi="宋体" w:eastAsia="宋体"/>
          <w:sz w:val="28"/>
          <w:szCs w:val="28"/>
          <w:lang w:val="en-US" w:eastAsia="zh-CN"/>
        </w:rPr>
      </w:pPr>
      <w:r>
        <w:rPr>
          <w:rFonts w:hint="eastAsia" w:hAnsi="宋体"/>
          <w:sz w:val="28"/>
          <w:szCs w:val="28"/>
          <w:lang w:val="en-US" w:eastAsia="zh-CN"/>
        </w:rPr>
        <w:t>5</w:t>
      </w:r>
      <w:r>
        <w:rPr>
          <w:rFonts w:hint="eastAsia" w:hAnsi="宋体"/>
          <w:sz w:val="28"/>
          <w:szCs w:val="28"/>
        </w:rPr>
        <w:t>、补充环保目标分布图、</w:t>
      </w:r>
      <w:r>
        <w:rPr>
          <w:rFonts w:hint="eastAsia" w:hAnsi="宋体"/>
          <w:sz w:val="28"/>
          <w:szCs w:val="28"/>
          <w:lang w:val="en-US" w:eastAsia="zh-CN"/>
        </w:rPr>
        <w:t>现场采样图。</w:t>
      </w:r>
    </w:p>
    <w:p>
      <w:pPr>
        <w:jc w:val="right"/>
        <w:rPr>
          <w:rFonts w:hint="eastAsia" w:ascii="宋体" w:eastAsia="宋体"/>
          <w:sz w:val="28"/>
          <w:szCs w:val="28"/>
          <w:lang w:val="en-US" w:eastAsia="zh-CN"/>
        </w:rPr>
      </w:pPr>
      <w:r>
        <w:rPr>
          <w:rFonts w:hint="eastAsia" w:ascii="宋体" w:hAnsi="宋体"/>
          <w:sz w:val="28"/>
          <w:szCs w:val="28"/>
        </w:rPr>
        <w:t>验收组成员：</w:t>
      </w:r>
    </w:p>
    <w:p>
      <w:r>
        <w:rPr>
          <w:rFonts w:ascii="宋体" w:hAnsi="宋体"/>
          <w:sz w:val="28"/>
          <w:szCs w:val="28"/>
        </w:rPr>
        <w:t>201</w:t>
      </w:r>
      <w:r>
        <w:rPr>
          <w:rFonts w:hint="eastAsia" w:ascii="宋体" w:hAnsi="宋体"/>
          <w:sz w:val="28"/>
          <w:szCs w:val="28"/>
          <w:lang w:val="en-US" w:eastAsia="zh-CN"/>
        </w:rPr>
        <w:t>9</w:t>
      </w:r>
      <w:r>
        <w:rPr>
          <w:rFonts w:hint="eastAsia" w:ascii="宋体" w:hAnsi="宋体"/>
          <w:sz w:val="28"/>
          <w:szCs w:val="28"/>
        </w:rPr>
        <w:t>年</w:t>
      </w:r>
      <w:r>
        <w:rPr>
          <w:rFonts w:hint="eastAsia" w:ascii="宋体" w:hAnsi="宋体"/>
          <w:sz w:val="28"/>
          <w:szCs w:val="28"/>
          <w:lang w:val="en-US" w:eastAsia="zh-CN"/>
        </w:rPr>
        <w:t>1</w:t>
      </w:r>
      <w:r>
        <w:rPr>
          <w:rFonts w:hint="eastAsia" w:ascii="宋体" w:hAnsi="宋体"/>
          <w:sz w:val="28"/>
          <w:szCs w:val="28"/>
        </w:rPr>
        <w:t>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A706F"/>
    <w:multiLevelType w:val="multilevel"/>
    <w:tmpl w:val="439A706F"/>
    <w:lvl w:ilvl="0" w:tentative="0">
      <w:start w:val="1"/>
      <w:numFmt w:val="decimal"/>
      <w:pStyle w:val="5"/>
      <w:lvlText w:val="%1"/>
      <w:lvlJc w:val="left"/>
      <w:pPr>
        <w:ind w:left="432" w:hanging="432"/>
      </w:pPr>
      <w:rPr>
        <w:rFonts w:hint="default" w:ascii="宋体" w:hAnsi="宋体" w:eastAsia="宋体" w:cs="宋体"/>
      </w:rPr>
    </w:lvl>
    <w:lvl w:ilvl="1" w:tentative="0">
      <w:start w:val="1"/>
      <w:numFmt w:val="decimal"/>
      <w:pStyle w:val="4"/>
      <w:lvlText w:val="%1.%2"/>
      <w:lvlJc w:val="left"/>
      <w:pPr>
        <w:ind w:left="576" w:hanging="576"/>
      </w:pPr>
      <w:rPr>
        <w:rFonts w:hint="default" w:ascii="宋体" w:hAnsi="宋体" w:eastAsia="宋体" w:cs="宋体"/>
        <w:b w:val="0"/>
      </w:rPr>
    </w:lvl>
    <w:lvl w:ilvl="2" w:tentative="0">
      <w:start w:val="1"/>
      <w:numFmt w:val="decimal"/>
      <w:lvlText w:val="%1.%2.%3"/>
      <w:lvlJc w:val="left"/>
      <w:pPr>
        <w:ind w:left="720" w:hanging="720"/>
      </w:pPr>
      <w:rPr>
        <w:rFonts w:hint="default" w:ascii="宋体" w:hAnsi="宋体" w:eastAsia="宋体" w:cs="宋体"/>
      </w:rPr>
    </w:lvl>
    <w:lvl w:ilvl="3" w:tentative="0">
      <w:start w:val="1"/>
      <w:numFmt w:val="decimal"/>
      <w:pStyle w:val="6"/>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5AE98C06"/>
    <w:multiLevelType w:val="multilevel"/>
    <w:tmpl w:val="5AE98C06"/>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35CB9"/>
    <w:rsid w:val="0D522D06"/>
    <w:rsid w:val="0F791626"/>
    <w:rsid w:val="178A7E51"/>
    <w:rsid w:val="456F2089"/>
    <w:rsid w:val="607B24AB"/>
    <w:rsid w:val="6CD35CB9"/>
    <w:rsid w:val="770020FE"/>
    <w:rsid w:val="7AEB4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rFonts w:asciiTheme="minorAscii" w:hAnsiTheme="minorAscii"/>
      <w:b/>
      <w:bCs/>
      <w:kern w:val="44"/>
      <w:sz w:val="44"/>
      <w:szCs w:val="44"/>
    </w:rPr>
  </w:style>
  <w:style w:type="paragraph" w:styleId="4">
    <w:name w:val="heading 2"/>
    <w:basedOn w:val="1"/>
    <w:next w:val="1"/>
    <w:unhideWhenUsed/>
    <w:qFormat/>
    <w:uiPriority w:val="0"/>
    <w:pPr>
      <w:keepNext/>
      <w:keepLines/>
      <w:numPr>
        <w:ilvl w:val="1"/>
        <w:numId w:val="2"/>
      </w:numPr>
      <w:spacing w:beforeLines="0" w:beforeAutospacing="0" w:afterLines="0" w:afterAutospacing="0" w:line="413" w:lineRule="auto"/>
      <w:ind w:left="0" w:firstLine="0"/>
      <w:outlineLvl w:val="1"/>
    </w:pPr>
    <w:rPr>
      <w:rFonts w:ascii="Arial" w:hAnsi="Arial" w:eastAsia="黑体"/>
      <w:b/>
      <w:sz w:val="32"/>
      <w:szCs w:val="22"/>
    </w:rPr>
  </w:style>
  <w:style w:type="paragraph" w:styleId="5">
    <w:name w:val="heading 3"/>
    <w:basedOn w:val="1"/>
    <w:next w:val="1"/>
    <w:unhideWhenUsed/>
    <w:qFormat/>
    <w:uiPriority w:val="0"/>
    <w:pPr>
      <w:keepNext/>
      <w:keepLines/>
      <w:numPr>
        <w:ilvl w:val="0"/>
        <w:numId w:val="2"/>
      </w:numPr>
      <w:ind w:hanging="432" w:firstLineChars="0"/>
      <w:outlineLvl w:val="2"/>
    </w:pPr>
    <w:rPr>
      <w:rFonts w:eastAsia="宋体" w:asciiTheme="minorAscii" w:hAnsiTheme="minorAscii"/>
      <w:b/>
      <w:bCs/>
      <w:kern w:val="0"/>
      <w:sz w:val="24"/>
      <w:szCs w:val="32"/>
    </w:rPr>
  </w:style>
  <w:style w:type="paragraph" w:styleId="6">
    <w:name w:val="heading 4"/>
    <w:basedOn w:val="1"/>
    <w:next w:val="1"/>
    <w:unhideWhenUsed/>
    <w:qFormat/>
    <w:uiPriority w:val="0"/>
    <w:pPr>
      <w:keepNext/>
      <w:keepLines/>
      <w:numPr>
        <w:ilvl w:val="3"/>
        <w:numId w:val="2"/>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customStyle="1" w:styleId="2">
    <w:name w:val="Default"/>
    <w:uiPriority w:val="0"/>
    <w:pPr>
      <w:widowControl w:val="0"/>
      <w:autoSpaceDE w:val="0"/>
      <w:autoSpaceDN w:val="0"/>
      <w:adjustRightInd w:val="0"/>
    </w:pPr>
    <w:rPr>
      <w:rFonts w:ascii="Calibri" w:hAnsi="Calibri" w:eastAsia="Times New Roman" w:cs="Times New Roman"/>
      <w:color w:val="000000"/>
      <w:sz w:val="24"/>
      <w:szCs w:val="22"/>
      <w:lang w:val="en-US" w:eastAsia="zh-CN" w:bidi="ar-SA"/>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Body Text First Indent"/>
    <w:basedOn w:val="1"/>
    <w:uiPriority w:val="0"/>
    <w:pPr>
      <w:ind w:firstLine="420" w:firstLineChars="100"/>
    </w:pPr>
    <w:rPr>
      <w:rFonts w:ascii="Calibri" w:hAnsi="Calibri"/>
    </w:rPr>
  </w:style>
  <w:style w:type="table" w:styleId="10">
    <w:name w:val="Table Grid"/>
    <w:basedOn w:val="9"/>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报告正文缩进"/>
    <w:basedOn w:val="1"/>
    <w:qFormat/>
    <w:uiPriority w:val="0"/>
    <w:pPr>
      <w:widowControl/>
      <w:spacing w:line="360" w:lineRule="auto"/>
      <w:ind w:firstLine="480" w:firstLineChars="200"/>
      <w:jc w:val="left"/>
    </w:pPr>
    <w:rPr>
      <w:rFonts w:cs="宋体"/>
      <w:bCs/>
      <w:kern w:val="44"/>
      <w:sz w:val="24"/>
      <w:szCs w:val="44"/>
    </w:rPr>
  </w:style>
  <w:style w:type="paragraph" w:customStyle="1" w:styleId="13">
    <w:name w:val="Body Text Indent 2"/>
    <w:basedOn w:val="1"/>
    <w:qFormat/>
    <w:uiPriority w:val="0"/>
    <w:pPr>
      <w:widowControl w:val="0"/>
      <w:snapToGrid/>
      <w:spacing w:after="0" w:afterLines="0" w:line="312" w:lineRule="atLeast"/>
      <w:ind w:firstLine="570"/>
      <w:jc w:val="distribute"/>
      <w:textAlignment w:val="baseline"/>
    </w:pPr>
    <w:rPr>
      <w:rFonts w:ascii="Times New Roman" w:hAnsi="Times New Roman" w:eastAsia="仿宋_GB2312" w:cs="Times New Roman"/>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2019-03-16T15:11:00Z</dcterms:created>
  <dc:creator>HuDu</dc:creator>
  <cp:lastModifiedBy>HuDu</cp:lastModifiedBy>
  <dcterms:modified xsi:type="dcterms:W3CDTF">2019-03-16T16:01:32Z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