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both"/>
        <w:rPr>
          <w:rFonts w:hint="eastAsia"/>
          <w:color w:val="auto"/>
          <w:sz w:val="24"/>
        </w:rPr>
      </w:pPr>
    </w:p>
    <w:p>
      <w:pPr>
        <w:spacing w:line="360" w:lineRule="auto"/>
        <w:jc w:val="center"/>
        <w:rPr>
          <w:rFonts w:hint="eastAsia"/>
          <w:color w:val="auto"/>
          <w:sz w:val="44"/>
          <w:szCs w:val="44"/>
        </w:rPr>
      </w:pPr>
      <w:r>
        <w:rPr>
          <w:rFonts w:hint="eastAsia"/>
          <w:color w:val="auto"/>
          <w:sz w:val="44"/>
          <w:szCs w:val="44"/>
        </w:rPr>
        <w:t>湖南省嘉力机械有限公司</w:t>
      </w:r>
    </w:p>
    <w:p>
      <w:pPr>
        <w:spacing w:line="360" w:lineRule="auto"/>
        <w:jc w:val="center"/>
        <w:rPr>
          <w:rFonts w:hint="eastAsia"/>
          <w:color w:val="auto"/>
          <w:sz w:val="44"/>
          <w:szCs w:val="44"/>
        </w:rPr>
      </w:pPr>
      <w:r>
        <w:rPr>
          <w:rFonts w:hint="eastAsia"/>
          <w:color w:val="auto"/>
          <w:sz w:val="44"/>
          <w:szCs w:val="44"/>
        </w:rPr>
        <w:t>年产1万吨铝合金特种精密铸造建设项目</w:t>
      </w:r>
    </w:p>
    <w:p>
      <w:pPr>
        <w:spacing w:line="360" w:lineRule="auto"/>
        <w:jc w:val="center"/>
        <w:rPr>
          <w:rFonts w:hint="eastAsia"/>
          <w:color w:val="auto"/>
          <w:sz w:val="44"/>
          <w:szCs w:val="44"/>
          <w:lang w:val="en-US" w:eastAsia="zh-CN"/>
        </w:rPr>
      </w:pPr>
      <w:r>
        <w:rPr>
          <w:rFonts w:hint="eastAsia"/>
          <w:color w:val="auto"/>
          <w:sz w:val="44"/>
          <w:szCs w:val="44"/>
          <w:lang w:val="en-US" w:eastAsia="zh-CN"/>
        </w:rPr>
        <w:t>阶段性验收报告</w:t>
      </w:r>
    </w:p>
    <w:p>
      <w:pPr>
        <w:pStyle w:val="2"/>
        <w:rPr>
          <w:rFonts w:hint="eastAsia"/>
          <w:lang w:val="en-US" w:eastAsia="zh-CN"/>
        </w:rPr>
      </w:pPr>
    </w:p>
    <w:p>
      <w:pPr>
        <w:pStyle w:val="2"/>
        <w:jc w:val="center"/>
        <w:rPr>
          <w:rFonts w:hint="eastAsia"/>
          <w:color w:val="auto"/>
          <w:sz w:val="24"/>
          <w:lang w:val="en-US" w:eastAsia="zh-CN"/>
        </w:rPr>
      </w:pPr>
      <w:r>
        <w:rPr>
          <w:rFonts w:hint="eastAsia"/>
          <w:color w:val="auto"/>
          <w:sz w:val="24"/>
        </w:rPr>
        <w:drawing>
          <wp:inline distT="0" distB="0" distL="114300" distR="114300">
            <wp:extent cx="5520055" cy="3805555"/>
            <wp:effectExtent l="0" t="0" r="4445" b="4445"/>
            <wp:docPr id="1" name="图片 1" descr="厂区大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厂区大门"/>
                    <pic:cNvPicPr>
                      <a:picLocks noChangeAspect="1"/>
                    </pic:cNvPicPr>
                  </pic:nvPicPr>
                  <pic:blipFill>
                    <a:blip r:embed="rId8"/>
                    <a:stretch>
                      <a:fillRect/>
                    </a:stretch>
                  </pic:blipFill>
                  <pic:spPr>
                    <a:xfrm>
                      <a:off x="0" y="0"/>
                      <a:ext cx="5520055" cy="3805555"/>
                    </a:xfrm>
                    <a:prstGeom prst="rect">
                      <a:avLst/>
                    </a:prstGeom>
                    <a:noFill/>
                    <a:ln w="9525">
                      <a:noFill/>
                    </a:ln>
                  </pic:spPr>
                </pic:pic>
              </a:graphicData>
            </a:graphic>
          </wp:inline>
        </w:drawing>
      </w:r>
    </w:p>
    <w:p>
      <w:pPr>
        <w:spacing w:line="360" w:lineRule="auto"/>
        <w:jc w:val="both"/>
        <w:rPr>
          <w:rFonts w:hint="eastAsia"/>
          <w:color w:val="auto"/>
          <w:sz w:val="24"/>
          <w:lang w:val="en-US" w:eastAsia="zh-CN"/>
        </w:rPr>
      </w:pPr>
    </w:p>
    <w:p>
      <w:pPr>
        <w:spacing w:line="360" w:lineRule="auto"/>
        <w:jc w:val="center"/>
        <w:rPr>
          <w:rFonts w:hint="eastAsia"/>
          <w:color w:val="auto"/>
          <w:sz w:val="24"/>
          <w:lang w:val="en-US" w:eastAsia="zh-CN"/>
        </w:rPr>
      </w:pPr>
    </w:p>
    <w:p>
      <w:pPr>
        <w:pStyle w:val="2"/>
        <w:rPr>
          <w:rFonts w:hint="eastAsia"/>
          <w:lang w:val="en-US" w:eastAsia="zh-CN"/>
        </w:rPr>
      </w:pPr>
    </w:p>
    <w:p>
      <w:pPr>
        <w:spacing w:line="360" w:lineRule="auto"/>
        <w:jc w:val="center"/>
        <w:rPr>
          <w:rFonts w:hint="eastAsia"/>
          <w:color w:val="auto"/>
          <w:sz w:val="24"/>
          <w:lang w:val="en-US" w:eastAsia="zh-CN"/>
        </w:rPr>
      </w:pPr>
      <w:r>
        <w:rPr>
          <w:rFonts w:hint="eastAsia"/>
          <w:color w:val="auto"/>
          <w:sz w:val="24"/>
          <w:lang w:val="en-US" w:eastAsia="zh-CN"/>
        </w:rPr>
        <w:t>编制单位：湖南省嘉力机械有限公司</w:t>
      </w:r>
    </w:p>
    <w:p>
      <w:pPr>
        <w:spacing w:line="360" w:lineRule="auto"/>
        <w:jc w:val="center"/>
        <w:rPr>
          <w:rFonts w:hint="eastAsia"/>
          <w:color w:val="auto"/>
          <w:sz w:val="24"/>
          <w:lang w:val="en-US" w:eastAsia="zh-CN"/>
        </w:rPr>
      </w:pPr>
      <w:r>
        <w:rPr>
          <w:rFonts w:hint="eastAsia"/>
          <w:color w:val="auto"/>
          <w:sz w:val="24"/>
          <w:lang w:val="en-US" w:eastAsia="zh-CN"/>
        </w:rPr>
        <w:t>编制时间：二零一九年一月</w:t>
      </w:r>
      <w:r>
        <w:rPr>
          <w:rFonts w:hint="eastAsia"/>
          <w:color w:val="auto"/>
          <w:sz w:val="24"/>
          <w:lang w:val="en-US" w:eastAsia="zh-CN"/>
        </w:rPr>
        <w:br w:type="page"/>
      </w:r>
    </w:p>
    <w:p>
      <w:pPr>
        <w:pStyle w:val="2"/>
        <w:rPr>
          <w:rFonts w:hint="eastAsia"/>
          <w:lang w:val="en-US" w:eastAsia="zh-CN"/>
        </w:rPr>
        <w:sectPr>
          <w:footerReference r:id="rId3" w:type="default"/>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spacing w:line="360" w:lineRule="auto"/>
        <w:jc w:val="both"/>
        <w:rPr>
          <w:rFonts w:hint="eastAsia" w:ascii="仿宋_GB2312" w:eastAsia="仿宋_GB2312"/>
          <w:color w:val="000000"/>
          <w:sz w:val="28"/>
          <w:lang w:val="en-US" w:eastAsia="zh-CN"/>
        </w:rPr>
      </w:pPr>
      <w:r>
        <w:rPr>
          <w:rFonts w:hint="eastAsia" w:ascii="仿宋_GB2312" w:eastAsia="仿宋_GB2312"/>
          <w:color w:val="000000"/>
          <w:sz w:val="28"/>
          <w:lang w:val="en-US" w:eastAsia="zh-CN"/>
        </w:rPr>
        <w:t>第一部分：验收监测报告</w:t>
      </w:r>
    </w:p>
    <w:p>
      <w:pPr>
        <w:spacing w:line="360" w:lineRule="auto"/>
        <w:jc w:val="center"/>
        <w:rPr>
          <w:rFonts w:hint="eastAsia" w:ascii="仿宋_GB2312" w:eastAsia="仿宋_GB2312"/>
          <w:color w:val="000000"/>
          <w:sz w:val="28"/>
        </w:rPr>
      </w:pPr>
    </w:p>
    <w:p>
      <w:pPr>
        <w:spacing w:line="360" w:lineRule="auto"/>
        <w:jc w:val="both"/>
        <w:rPr>
          <w:rFonts w:ascii="仿宋_GB2312" w:eastAsia="仿宋_GB2312"/>
          <w:color w:val="000000"/>
          <w:sz w:val="28"/>
        </w:rPr>
      </w:pPr>
    </w:p>
    <w:p>
      <w:pPr>
        <w:spacing w:line="360" w:lineRule="auto"/>
        <w:jc w:val="center"/>
        <w:rPr>
          <w:rFonts w:hint="eastAsia" w:ascii="华文新魏" w:eastAsia="华文新魏"/>
          <w:b/>
          <w:color w:val="000000"/>
          <w:sz w:val="48"/>
          <w:szCs w:val="48"/>
        </w:rPr>
      </w:pPr>
      <w:r>
        <w:rPr>
          <w:rFonts w:hint="eastAsia" w:ascii="华文新魏" w:eastAsia="华文新魏"/>
          <w:b/>
          <w:color w:val="000000"/>
          <w:sz w:val="48"/>
          <w:szCs w:val="48"/>
        </w:rPr>
        <w:t>湖南省嘉力机械有限公司</w:t>
      </w:r>
    </w:p>
    <w:p>
      <w:pPr>
        <w:spacing w:line="360" w:lineRule="auto"/>
        <w:jc w:val="center"/>
        <w:rPr>
          <w:rFonts w:hint="eastAsia" w:ascii="华文新魏" w:eastAsia="华文新魏"/>
          <w:color w:val="000000"/>
          <w:sz w:val="48"/>
          <w:szCs w:val="48"/>
        </w:rPr>
      </w:pPr>
      <w:r>
        <w:rPr>
          <w:rFonts w:hint="eastAsia" w:ascii="华文新魏" w:eastAsia="华文新魏"/>
          <w:b/>
          <w:color w:val="000000"/>
          <w:sz w:val="48"/>
          <w:szCs w:val="48"/>
        </w:rPr>
        <w:t>年产1万吨铝合金特种精密铸造建设项目</w:t>
      </w:r>
      <w:r>
        <w:rPr>
          <w:rFonts w:hint="eastAsia" w:ascii="华文新魏" w:eastAsia="华文新魏"/>
          <w:b/>
          <w:color w:val="000000"/>
          <w:sz w:val="48"/>
          <w:szCs w:val="48"/>
          <w:lang w:val="en-US" w:eastAsia="zh-CN"/>
        </w:rPr>
        <w:t>阶段性</w:t>
      </w:r>
      <w:r>
        <w:rPr>
          <w:rFonts w:hint="eastAsia" w:ascii="华文新魏" w:eastAsia="华文新魏"/>
          <w:b/>
          <w:color w:val="000000"/>
          <w:sz w:val="48"/>
          <w:szCs w:val="48"/>
        </w:rPr>
        <w:t>竣工环境保护验收监测报告</w:t>
      </w:r>
    </w:p>
    <w:p>
      <w:pPr>
        <w:spacing w:line="360" w:lineRule="auto"/>
        <w:jc w:val="center"/>
        <w:rPr>
          <w:rFonts w:ascii="仿宋_GB2312" w:eastAsia="仿宋_GB2312"/>
          <w:color w:val="000000"/>
          <w:sz w:val="28"/>
        </w:rPr>
      </w:pPr>
    </w:p>
    <w:p>
      <w:pPr>
        <w:jc w:val="cente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r>
        <w:rPr>
          <w:rFonts w:ascii="仿宋_GB2312" w:eastAsia="仿宋_GB2312"/>
          <w:color w:val="000000"/>
          <w:sz w:val="28"/>
        </w:rPr>
        <w:tab/>
      </w:r>
      <w:r>
        <w:rPr>
          <w:rFonts w:ascii="仿宋_GB2312" w:eastAsia="仿宋_GB2312"/>
          <w:color w:val="000000"/>
          <w:sz w:val="28"/>
        </w:rPr>
        <w:tab/>
      </w:r>
    </w:p>
    <w:p>
      <w:pPr>
        <w:rPr>
          <w:rFonts w:ascii="仿宋_GB2312" w:eastAsia="仿宋_GB2312"/>
          <w:color w:val="000000"/>
          <w:sz w:val="28"/>
        </w:rPr>
      </w:pPr>
    </w:p>
    <w:p>
      <w:pPr>
        <w:rPr>
          <w:rFonts w:ascii="仿宋_GB2312" w:eastAsia="仿宋_GB2312"/>
          <w:color w:val="000000"/>
          <w:sz w:val="28"/>
        </w:rPr>
      </w:pPr>
    </w:p>
    <w:p>
      <w:pPr>
        <w:rPr>
          <w:rFonts w:ascii="仿宋_GB2312" w:eastAsia="仿宋_GB2312"/>
          <w:color w:val="000000"/>
          <w:sz w:val="28"/>
        </w:rPr>
      </w:pPr>
      <w:r>
        <w:rPr>
          <w:rFonts w:ascii="仿宋_GB2312" w:eastAsia="仿宋_GB2312"/>
          <w:color w:val="000000"/>
          <w:sz w:val="28"/>
        </w:rPr>
        <w:tab/>
      </w:r>
    </w:p>
    <w:p>
      <w:pPr>
        <w:spacing w:line="360" w:lineRule="auto"/>
        <w:jc w:val="center"/>
        <w:rPr>
          <w:rFonts w:hint="eastAsia" w:ascii="华文新魏" w:hAnsi="黑体" w:eastAsia="华文新魏"/>
          <w:color w:val="000000"/>
          <w:sz w:val="28"/>
          <w:lang w:val="en-US" w:eastAsia="zh-CN"/>
        </w:rPr>
      </w:pPr>
      <w:r>
        <w:rPr>
          <w:rFonts w:hint="eastAsia" w:ascii="华文新魏" w:hAnsi="黑体" w:eastAsia="华文新魏"/>
          <w:color w:val="000000"/>
          <w:sz w:val="28"/>
        </w:rPr>
        <w:t>建设单位:</w:t>
      </w:r>
      <w:r>
        <w:rPr>
          <w:rFonts w:hint="eastAsia" w:ascii="华文新魏" w:hAnsi="黑体" w:eastAsia="华文新魏"/>
          <w:color w:val="000000"/>
          <w:sz w:val="28"/>
        </w:rPr>
        <w:tab/>
      </w:r>
      <w:r>
        <w:rPr>
          <w:rFonts w:hint="eastAsia" w:ascii="华文新魏" w:hAnsi="黑体" w:eastAsia="华文新魏"/>
          <w:color w:val="000000"/>
          <w:sz w:val="28"/>
          <w:lang w:val="en-US" w:eastAsia="zh-CN"/>
        </w:rPr>
        <w:t>湖南省嘉力机械有限公司</w:t>
      </w:r>
    </w:p>
    <w:p>
      <w:pPr>
        <w:spacing w:line="360" w:lineRule="auto"/>
        <w:jc w:val="center"/>
        <w:rPr>
          <w:rFonts w:hint="eastAsia" w:ascii="华文新魏" w:hAnsi="黑体" w:eastAsia="华文新魏"/>
          <w:color w:val="000000"/>
          <w:sz w:val="28"/>
          <w:lang w:val="en-US" w:eastAsia="zh-CN"/>
        </w:rPr>
      </w:pPr>
      <w:r>
        <w:rPr>
          <w:rFonts w:hint="eastAsia" w:ascii="华文新魏" w:hAnsi="黑体" w:eastAsia="华文新魏"/>
          <w:color w:val="000000"/>
          <w:sz w:val="28"/>
        </w:rPr>
        <w:t>编制单位：</w:t>
      </w:r>
      <w:r>
        <w:rPr>
          <w:rFonts w:hint="eastAsia" w:ascii="华文新魏" w:hAnsi="黑体" w:eastAsia="华文新魏"/>
          <w:color w:val="000000"/>
          <w:sz w:val="28"/>
          <w:lang w:val="en-US" w:eastAsia="zh-CN"/>
        </w:rPr>
        <w:t xml:space="preserve"> 湖南省亿美有害物质检测技术有限公司衡山分公司</w:t>
      </w:r>
    </w:p>
    <w:p>
      <w:pPr>
        <w:rPr>
          <w:rFonts w:ascii="仿宋_GB2312" w:eastAsia="仿宋_GB2312"/>
          <w:color w:val="000000"/>
          <w:sz w:val="28"/>
        </w:rPr>
      </w:pPr>
    </w:p>
    <w:p>
      <w:pPr>
        <w:jc w:val="center"/>
        <w:rPr>
          <w:rFonts w:hint="eastAsia" w:ascii="华文新魏" w:hAnsi="黑体" w:eastAsia="华文新魏"/>
          <w:color w:val="000000"/>
          <w:sz w:val="28"/>
        </w:rPr>
      </w:pPr>
      <w:r>
        <w:rPr>
          <w:rFonts w:hint="eastAsia" w:ascii="华文新魏" w:hAnsi="黑体" w:eastAsia="华文新魏"/>
          <w:color w:val="000000"/>
          <w:sz w:val="28"/>
          <w:lang w:val="en-US" w:eastAsia="zh-CN"/>
        </w:rPr>
        <w:t>二零一九</w:t>
      </w:r>
      <w:r>
        <w:rPr>
          <w:rFonts w:hint="eastAsia" w:ascii="华文新魏" w:hAnsi="黑体" w:eastAsia="华文新魏"/>
          <w:color w:val="000000"/>
          <w:sz w:val="28"/>
        </w:rPr>
        <w:t>年</w:t>
      </w:r>
      <w:r>
        <w:rPr>
          <w:rFonts w:hint="eastAsia" w:ascii="华文新魏" w:hAnsi="黑体" w:eastAsia="华文新魏"/>
          <w:b/>
          <w:color w:val="000000"/>
          <w:sz w:val="30"/>
          <w:lang w:val="en-US" w:eastAsia="zh-CN"/>
        </w:rPr>
        <w:t>一</w:t>
      </w:r>
      <w:r>
        <w:rPr>
          <w:rFonts w:hint="eastAsia" w:ascii="华文新魏" w:hAnsi="黑体" w:eastAsia="华文新魏"/>
          <w:color w:val="000000"/>
          <w:sz w:val="28"/>
        </w:rPr>
        <w:t>月</w:t>
      </w:r>
    </w:p>
    <w:p>
      <w:pPr>
        <w:rPr>
          <w:rFonts w:ascii="仿宋_GB2312" w:eastAsia="仿宋_GB2312"/>
          <w:color w:val="000000"/>
          <w:sz w:val="28"/>
        </w:rPr>
      </w:pPr>
    </w:p>
    <w:p>
      <w:p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r>
        <w:br w:type="page"/>
      </w:r>
    </w:p>
    <w:p>
      <w:pPr>
        <w:rPr>
          <w:rFonts w:hint="eastAsia" w:ascii="仿宋_GB2312" w:eastAsia="仿宋_GB2312"/>
          <w:b/>
          <w:color w:val="000000"/>
          <w:sz w:val="28"/>
        </w:r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rPr>
          <w:rFonts w:hint="eastAsia" w:ascii="仿宋_GB2312" w:eastAsia="仿宋_GB2312"/>
          <w:color w:val="000000"/>
          <w:sz w:val="28"/>
        </w:rPr>
      </w:pPr>
      <w:r>
        <w:rPr>
          <w:rFonts w:hint="eastAsia" w:ascii="仿宋_GB2312" w:eastAsia="仿宋_GB2312"/>
          <w:b/>
          <w:color w:val="000000"/>
          <w:sz w:val="28"/>
        </w:rPr>
        <w:t>建设单位法人代表:</w:t>
      </w:r>
      <w:r>
        <w:rPr>
          <w:rFonts w:hint="eastAsia" w:ascii="仿宋_GB2312" w:eastAsia="仿宋_GB2312"/>
          <w:b/>
          <w:color w:val="000000"/>
          <w:sz w:val="28"/>
        </w:rPr>
        <w:tab/>
      </w:r>
      <w:r>
        <w:rPr>
          <w:rFonts w:hint="eastAsia" w:ascii="仿宋_GB2312" w:eastAsia="仿宋_GB2312"/>
          <w:b/>
          <w:color w:val="000000"/>
          <w:sz w:val="28"/>
        </w:rPr>
        <w:t xml:space="preserve"> </w:t>
      </w:r>
      <w:r>
        <w:rPr>
          <w:rFonts w:hint="eastAsia"/>
        </w:rPr>
        <w:t xml:space="preserve">         </w:t>
      </w:r>
      <w:r>
        <w:rPr>
          <w:rFonts w:hint="eastAsia"/>
          <w:lang w:val="en-US" w:eastAsia="zh-CN"/>
        </w:rPr>
        <w:t xml:space="preserve">  </w:t>
      </w:r>
      <w:r>
        <w:rPr>
          <w:rFonts w:hint="eastAsia" w:ascii="仿宋_GB2312" w:eastAsia="仿宋_GB2312"/>
          <w:color w:val="000000"/>
          <w:sz w:val="28"/>
        </w:rPr>
        <w:t>（签字）</w:t>
      </w:r>
    </w:p>
    <w:p>
      <w:pPr>
        <w:spacing w:line="360" w:lineRule="auto"/>
        <w:rPr>
          <w:rFonts w:ascii="仿宋_GB2312" w:eastAsia="仿宋_GB2312"/>
          <w:color w:val="000000"/>
          <w:sz w:val="28"/>
        </w:rPr>
      </w:pPr>
      <w:r>
        <w:rPr>
          <w:rFonts w:hint="eastAsia" w:ascii="仿宋_GB2312" w:eastAsia="仿宋_GB2312"/>
          <w:b/>
          <w:color w:val="000000"/>
          <w:sz w:val="28"/>
        </w:rPr>
        <w:t>编制单位法人代表</w:t>
      </w:r>
      <w:r>
        <w:rPr>
          <w:rFonts w:ascii="仿宋_GB2312" w:eastAsia="仿宋_GB2312"/>
          <w:b/>
          <w:color w:val="000000"/>
          <w:sz w:val="28"/>
        </w:rPr>
        <w:t>:</w:t>
      </w:r>
      <w:r>
        <w:rPr>
          <w:rFonts w:ascii="仿宋_GB2312" w:eastAsia="仿宋_GB2312"/>
          <w:color w:val="000000"/>
          <w:sz w:val="28"/>
        </w:rPr>
        <w:tab/>
      </w:r>
      <w:r>
        <w:rPr>
          <w:rFonts w:hint="eastAsia" w:ascii="仿宋_GB2312" w:eastAsia="仿宋_GB2312"/>
          <w:color w:val="000000"/>
          <w:sz w:val="28"/>
        </w:rPr>
        <w:t xml:space="preserve">          （签字）</w:t>
      </w:r>
    </w:p>
    <w:p>
      <w:pPr>
        <w:spacing w:line="360" w:lineRule="auto"/>
        <w:rPr>
          <w:rFonts w:hint="eastAsia" w:ascii="仿宋_GB2312" w:eastAsia="仿宋_GB2312"/>
          <w:b/>
          <w:color w:val="000000"/>
          <w:spacing w:val="2"/>
          <w:w w:val="79"/>
          <w:sz w:val="28"/>
          <w:lang w:val="en-US" w:eastAsia="zh-CN"/>
        </w:rPr>
      </w:pPr>
      <w:r>
        <w:rPr>
          <w:rFonts w:hint="eastAsia" w:ascii="仿宋_GB2312" w:eastAsia="仿宋_GB2312"/>
          <w:b/>
          <w:color w:val="000000"/>
          <w:spacing w:val="10"/>
          <w:w w:val="79"/>
          <w:sz w:val="28"/>
        </w:rPr>
        <w:t>项  目  负  责  人</w:t>
      </w:r>
      <w:r>
        <w:rPr>
          <w:rFonts w:hint="eastAsia" w:ascii="仿宋_GB2312" w:eastAsia="仿宋_GB2312"/>
          <w:b/>
          <w:color w:val="000000"/>
          <w:spacing w:val="7"/>
          <w:w w:val="79"/>
          <w:sz w:val="28"/>
          <w:lang w:eastAsia="zh-CN"/>
        </w:rPr>
        <w:t>：</w:t>
      </w:r>
      <w:r>
        <w:rPr>
          <w:rFonts w:hint="eastAsia" w:ascii="仿宋_GB2312" w:eastAsia="仿宋_GB2312"/>
          <w:b/>
          <w:color w:val="000000"/>
          <w:spacing w:val="7"/>
          <w:w w:val="79"/>
          <w:sz w:val="28"/>
          <w:lang w:val="en-US" w:eastAsia="zh-CN"/>
        </w:rPr>
        <w:t>张文</w:t>
      </w:r>
    </w:p>
    <w:p>
      <w:pPr>
        <w:spacing w:line="360" w:lineRule="auto"/>
        <w:rPr>
          <w:rFonts w:hint="eastAsia" w:ascii="仿宋_GB2312" w:eastAsia="仿宋_GB2312"/>
          <w:b/>
          <w:color w:val="000000"/>
          <w:spacing w:val="10"/>
          <w:w w:val="79"/>
          <w:sz w:val="28"/>
          <w:lang w:val="en-US" w:eastAsia="zh-CN"/>
        </w:rPr>
      </w:pPr>
      <w:r>
        <w:rPr>
          <w:rFonts w:hint="eastAsia" w:ascii="仿宋_GB2312" w:eastAsia="仿宋_GB2312"/>
          <w:b/>
          <w:color w:val="000000"/>
          <w:spacing w:val="10"/>
          <w:w w:val="79"/>
          <w:sz w:val="28"/>
        </w:rPr>
        <w:t>报  告  编  写  人</w:t>
      </w:r>
      <w:r>
        <w:rPr>
          <w:rFonts w:hint="eastAsia" w:ascii="仿宋_GB2312" w:eastAsia="仿宋_GB2312"/>
          <w:b/>
          <w:color w:val="000000"/>
          <w:spacing w:val="10"/>
          <w:w w:val="79"/>
          <w:sz w:val="28"/>
          <w:lang w:eastAsia="zh-CN"/>
        </w:rPr>
        <w:t>：</w:t>
      </w:r>
      <w:r>
        <w:rPr>
          <w:rFonts w:hint="eastAsia" w:ascii="仿宋_GB2312" w:eastAsia="仿宋_GB2312"/>
          <w:b/>
          <w:color w:val="000000"/>
          <w:spacing w:val="10"/>
          <w:w w:val="79"/>
          <w:sz w:val="28"/>
          <w:lang w:val="en-US" w:eastAsia="zh-CN"/>
        </w:rPr>
        <w:t>陈乐</w:t>
      </w: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b/>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hint="eastAsia" w:ascii="仿宋_GB2312" w:eastAsia="仿宋_GB2312"/>
          <w:color w:val="000000"/>
          <w:sz w:val="28"/>
        </w:rPr>
      </w:pPr>
    </w:p>
    <w:p>
      <w:pPr>
        <w:spacing w:line="360" w:lineRule="auto"/>
        <w:rPr>
          <w:rFonts w:ascii="仿宋_GB2312" w:eastAsia="仿宋_GB2312"/>
          <w:color w:val="000000"/>
          <w:sz w:val="28"/>
        </w:rPr>
      </w:pPr>
    </w:p>
    <w:p>
      <w:pPr>
        <w:spacing w:line="360" w:lineRule="auto"/>
        <w:rPr>
          <w:rFonts w:ascii="仿宋_GB2312" w:eastAsia="仿宋_GB2312"/>
          <w:color w:val="000000"/>
          <w:sz w:val="28"/>
        </w:rPr>
      </w:pPr>
      <w:r>
        <w:rPr>
          <w:rFonts w:hint="eastAsia" w:ascii="仿宋_GB2312" w:eastAsia="仿宋_GB2312"/>
          <w:color w:val="000000"/>
          <w:sz w:val="28"/>
        </w:rPr>
        <w:t xml:space="preserve">建设单位 </w:t>
      </w:r>
      <w:r>
        <w:rPr>
          <w:rFonts w:hint="eastAsia" w:ascii="仿宋_GB2312" w:eastAsia="仿宋_GB2312"/>
          <w:color w:val="000000"/>
          <w:sz w:val="28"/>
          <w:u w:val="single"/>
        </w:rPr>
        <w:t xml:space="preserve">       </w:t>
      </w:r>
      <w:r>
        <w:rPr>
          <w:rFonts w:hint="eastAsia" w:ascii="仿宋_GB2312" w:eastAsia="仿宋_GB2312"/>
          <w:color w:val="000000"/>
          <w:sz w:val="28"/>
        </w:rPr>
        <w:t xml:space="preserve">（盖章）      编制单位 </w:t>
      </w:r>
      <w:r>
        <w:rPr>
          <w:rFonts w:hint="eastAsia" w:ascii="仿宋_GB2312" w:eastAsia="仿宋_GB2312"/>
          <w:color w:val="000000"/>
          <w:sz w:val="28"/>
          <w:u w:val="single"/>
        </w:rPr>
        <w:t xml:space="preserve">        </w:t>
      </w:r>
      <w:r>
        <w:rPr>
          <w:rFonts w:hint="eastAsia" w:ascii="仿宋_GB2312" w:eastAsia="仿宋_GB2312"/>
          <w:color w:val="000000"/>
          <w:sz w:val="28"/>
        </w:rPr>
        <w:t xml:space="preserve"> （盖章）</w:t>
      </w:r>
    </w:p>
    <w:p>
      <w:pPr>
        <w:spacing w:line="360" w:lineRule="auto"/>
        <w:rPr>
          <w:rFonts w:ascii="仿宋_GB2312" w:eastAsia="仿宋_GB2312"/>
          <w:color w:val="000000"/>
          <w:sz w:val="28"/>
        </w:rPr>
      </w:pPr>
      <w:r>
        <w:rPr>
          <w:rFonts w:hint="eastAsia" w:ascii="仿宋_GB2312" w:eastAsia="仿宋_GB2312"/>
          <w:color w:val="000000"/>
          <w:sz w:val="28"/>
        </w:rPr>
        <w:t>电话</w:t>
      </w:r>
      <w:r>
        <w:rPr>
          <w:rFonts w:ascii="仿宋_GB2312" w:eastAsia="仿宋_GB2312"/>
          <w:color w:val="000000"/>
          <w:sz w:val="28"/>
        </w:rPr>
        <w:t xml:space="preserve">: </w:t>
      </w:r>
      <w:r>
        <w:rPr>
          <w:rFonts w:hint="eastAsia" w:ascii="仿宋_GB2312" w:eastAsia="仿宋_GB2312"/>
          <w:color w:val="000000"/>
          <w:sz w:val="28"/>
        </w:rPr>
        <w:t xml:space="preserve">                        电话</w:t>
      </w:r>
      <w:r>
        <w:rPr>
          <w:rFonts w:ascii="仿宋_GB2312" w:eastAsia="仿宋_GB2312"/>
          <w:color w:val="000000"/>
          <w:sz w:val="28"/>
        </w:rPr>
        <w:t xml:space="preserve">: </w:t>
      </w:r>
    </w:p>
    <w:p>
      <w:pPr>
        <w:spacing w:line="360" w:lineRule="auto"/>
        <w:rPr>
          <w:rFonts w:ascii="仿宋_GB2312" w:eastAsia="仿宋_GB2312"/>
          <w:color w:val="000000"/>
          <w:sz w:val="28"/>
        </w:rPr>
      </w:pPr>
      <w:r>
        <w:rPr>
          <w:rFonts w:hint="eastAsia" w:ascii="仿宋_GB2312" w:eastAsia="仿宋_GB2312"/>
          <w:color w:val="000000"/>
          <w:sz w:val="28"/>
        </w:rPr>
        <w:t>传真</w:t>
      </w:r>
      <w:r>
        <w:rPr>
          <w:rFonts w:ascii="仿宋_GB2312" w:eastAsia="仿宋_GB2312"/>
          <w:color w:val="000000"/>
          <w:sz w:val="28"/>
        </w:rPr>
        <w:t>:</w:t>
      </w:r>
      <w:r>
        <w:rPr>
          <w:rFonts w:hint="eastAsia" w:ascii="仿宋_GB2312" w:eastAsia="仿宋_GB2312"/>
          <w:color w:val="000000"/>
          <w:sz w:val="28"/>
        </w:rPr>
        <w:t xml:space="preserve">                         传真</w:t>
      </w:r>
      <w:r>
        <w:rPr>
          <w:rFonts w:ascii="仿宋_GB2312" w:eastAsia="仿宋_GB2312"/>
          <w:color w:val="000000"/>
          <w:sz w:val="28"/>
        </w:rPr>
        <w:t>:</w:t>
      </w:r>
    </w:p>
    <w:p>
      <w:pPr>
        <w:spacing w:line="360" w:lineRule="auto"/>
        <w:rPr>
          <w:rFonts w:ascii="仿宋_GB2312" w:eastAsia="仿宋_GB2312"/>
          <w:color w:val="000000"/>
          <w:sz w:val="28"/>
        </w:rPr>
      </w:pPr>
      <w:r>
        <w:rPr>
          <w:rFonts w:hint="eastAsia" w:ascii="仿宋_GB2312" w:eastAsia="仿宋_GB2312"/>
          <w:color w:val="000000"/>
          <w:sz w:val="28"/>
        </w:rPr>
        <w:t>邮编</w:t>
      </w:r>
      <w:r>
        <w:rPr>
          <w:rFonts w:ascii="仿宋_GB2312" w:eastAsia="仿宋_GB2312"/>
          <w:color w:val="000000"/>
          <w:sz w:val="28"/>
        </w:rPr>
        <w:t xml:space="preserve">: </w:t>
      </w:r>
      <w:r>
        <w:rPr>
          <w:rFonts w:hint="eastAsia" w:ascii="仿宋_GB2312" w:eastAsia="仿宋_GB2312"/>
          <w:color w:val="000000"/>
          <w:sz w:val="28"/>
        </w:rPr>
        <w:t xml:space="preserve">                        邮编</w:t>
      </w:r>
      <w:r>
        <w:rPr>
          <w:rFonts w:ascii="仿宋_GB2312" w:eastAsia="仿宋_GB2312"/>
          <w:color w:val="000000"/>
          <w:sz w:val="28"/>
        </w:rPr>
        <w:t xml:space="preserve">: </w:t>
      </w:r>
    </w:p>
    <w:p>
      <w:pPr>
        <w:spacing w:line="360" w:lineRule="auto"/>
        <w:rPr>
          <w:rFonts w:ascii="仿宋_GB2312" w:eastAsia="仿宋_GB2312"/>
          <w:color w:val="000000"/>
          <w:sz w:val="28"/>
        </w:rPr>
      </w:pPr>
      <w:r>
        <w:rPr>
          <w:rFonts w:hint="eastAsia" w:ascii="仿宋_GB2312" w:eastAsia="仿宋_GB2312"/>
          <w:color w:val="000000"/>
          <w:sz w:val="28"/>
        </w:rPr>
        <w:t>地址</w:t>
      </w:r>
      <w:r>
        <w:rPr>
          <w:rFonts w:ascii="仿宋_GB2312" w:eastAsia="仿宋_GB2312"/>
          <w:color w:val="000000"/>
          <w:sz w:val="28"/>
        </w:rPr>
        <w:t xml:space="preserve">: </w:t>
      </w:r>
      <w:r>
        <w:rPr>
          <w:rFonts w:hint="eastAsia" w:ascii="仿宋_GB2312" w:eastAsia="仿宋_GB2312"/>
          <w:color w:val="000000"/>
          <w:sz w:val="28"/>
        </w:rPr>
        <w:t xml:space="preserve">                        地址</w:t>
      </w:r>
      <w:r>
        <w:rPr>
          <w:rFonts w:ascii="仿宋_GB2312" w:eastAsia="仿宋_GB2312"/>
          <w:color w:val="000000"/>
          <w:sz w:val="28"/>
        </w:rPr>
        <w:t xml:space="preserve">: </w:t>
      </w:r>
    </w:p>
    <w:p>
      <w:pPr>
        <w:spacing w:after="0" w:afterLines="0" w:line="360" w:lineRule="auto"/>
        <w:rPr>
          <w:rFonts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start="2"/>
          <w:cols w:space="720" w:num="1"/>
          <w:docGrid w:linePitch="299" w:charSpace="0"/>
        </w:sectPr>
      </w:pPr>
    </w:p>
    <w:p>
      <w:pPr>
        <w:pStyle w:val="3"/>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center"/>
        <w:textAlignment w:val="auto"/>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专家评审会意见修改情况说明</w:t>
      </w:r>
    </w:p>
    <w:tbl>
      <w:tblPr>
        <w:tblStyle w:val="1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专家评审会意见</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修改情况说明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依据环境影响评价报告和批复，分析本项目工程建设内容与规模、环保目标等是否存在变动</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P</w:t>
            </w:r>
            <w:r>
              <w:rPr>
                <w:rFonts w:hint="eastAsia" w:ascii="Times New Roman" w:hAnsi="Times New Roman" w:eastAsia="宋体" w:cs="Times New Roman"/>
                <w:sz w:val="24"/>
                <w:szCs w:val="24"/>
                <w:vertAlign w:val="baseline"/>
                <w:lang w:val="en-US" w:eastAsia="zh-CN"/>
              </w:rPr>
              <w:t>8</w:t>
            </w:r>
            <w:r>
              <w:rPr>
                <w:rFonts w:hint="default" w:ascii="Times New Roman" w:hAnsi="Times New Roman" w:eastAsia="宋体" w:cs="Times New Roman"/>
                <w:sz w:val="24"/>
                <w:szCs w:val="24"/>
                <w:vertAlign w:val="baseline"/>
                <w:lang w:val="en-US" w:eastAsia="zh-CN"/>
              </w:rPr>
              <w:t>已修改完善</w:t>
            </w:r>
            <w:r>
              <w:rPr>
                <w:rFonts w:hint="eastAsia" w:ascii="Times New Roman" w:hAnsi="Times New Roman" w:eastAsia="宋体" w:cs="Times New Roman"/>
                <w:sz w:val="24"/>
                <w:szCs w:val="24"/>
                <w:vertAlign w:val="baseline"/>
                <w:lang w:val="en-US" w:eastAsia="zh-CN"/>
              </w:rPr>
              <w:t>环保目标变动分析；p16-17已</w:t>
            </w:r>
            <w:r>
              <w:rPr>
                <w:rFonts w:hint="default" w:ascii="Times New Roman" w:hAnsi="Times New Roman" w:eastAsia="宋体" w:cs="Times New Roman"/>
                <w:sz w:val="24"/>
                <w:szCs w:val="24"/>
                <w:vertAlign w:val="baseline"/>
                <w:lang w:val="en-US" w:eastAsia="zh-CN"/>
              </w:rPr>
              <w:t>依据环境影响评价报告和批复，分析本项目工程建设内容与规模</w:t>
            </w:r>
            <w:r>
              <w:rPr>
                <w:rFonts w:hint="eastAsia" w:ascii="Times New Roman" w:hAnsi="Times New Roman" w:eastAsia="宋体" w:cs="Times New Roman"/>
                <w:sz w:val="24"/>
                <w:szCs w:val="24"/>
                <w:vertAlign w:val="baseline"/>
                <w:lang w:val="en-US" w:eastAsia="zh-CN"/>
              </w:rPr>
              <w:t>的变动情况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完善主要原辅材料及能源消耗</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P1</w:t>
            </w:r>
            <w:r>
              <w:rPr>
                <w:rFonts w:hint="eastAsia" w:ascii="Times New Roman" w:hAnsi="Times New Roman" w:eastAsia="宋体" w:cs="Times New Roman"/>
                <w:sz w:val="24"/>
                <w:szCs w:val="24"/>
                <w:vertAlign w:val="baseline"/>
                <w:lang w:val="en-US" w:eastAsia="zh-CN"/>
              </w:rPr>
              <w:t>9-20</w:t>
            </w:r>
            <w:r>
              <w:rPr>
                <w:rFonts w:hint="default" w:ascii="Times New Roman" w:hAnsi="Times New Roman" w:eastAsia="宋体" w:cs="Times New Roman"/>
                <w:sz w:val="24"/>
                <w:szCs w:val="24"/>
                <w:vertAlign w:val="baseline"/>
                <w:lang w:val="en-US" w:eastAsia="zh-CN"/>
              </w:rPr>
              <w:t>已完善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列表逐条分析环评报告及批复中废气、废水环保措施的落实情况，并分析是否能满足要求</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P</w:t>
            </w:r>
            <w:r>
              <w:rPr>
                <w:rFonts w:hint="eastAsia" w:ascii="Times New Roman" w:hAnsi="Times New Roman" w:eastAsia="宋体" w:cs="Times New Roman"/>
                <w:sz w:val="24"/>
                <w:szCs w:val="24"/>
                <w:vertAlign w:val="baseline"/>
                <w:lang w:val="en-US" w:eastAsia="zh-CN"/>
              </w:rPr>
              <w:t>41-42</w:t>
            </w:r>
            <w:r>
              <w:rPr>
                <w:rFonts w:hint="default" w:ascii="Times New Roman" w:hAnsi="Times New Roman" w:eastAsia="宋体" w:cs="Times New Roman"/>
                <w:sz w:val="24"/>
                <w:szCs w:val="24"/>
                <w:vertAlign w:val="baseline"/>
                <w:lang w:val="en-US" w:eastAsia="zh-CN"/>
              </w:rPr>
              <w:t>已按照要求分析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完善建设项目竣工环境保护“三同时”验收登记表</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P58-59</w:t>
            </w:r>
            <w:r>
              <w:rPr>
                <w:rFonts w:hint="default" w:ascii="Times New Roman" w:hAnsi="Times New Roman" w:eastAsia="宋体" w:cs="Times New Roman"/>
                <w:sz w:val="24"/>
                <w:szCs w:val="24"/>
                <w:vertAlign w:val="baseline"/>
                <w:lang w:val="en-US" w:eastAsia="zh-CN"/>
              </w:rPr>
              <w:t>已完善建设项目竣工环境保护“三同时”验收登记表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补充环保目标分布图、现场采样图</w:t>
            </w:r>
          </w:p>
        </w:tc>
        <w:tc>
          <w:tcPr>
            <w:tcW w:w="4261" w:type="dxa"/>
            <w:noWrap w:val="0"/>
            <w:vAlign w:val="top"/>
          </w:tcPr>
          <w:p>
            <w:pPr>
              <w:pStyle w:val="25"/>
              <w:keepNext w:val="0"/>
              <w:keepLines w:val="0"/>
              <w:pageBreakBefore w:val="0"/>
              <w:widowControl/>
              <w:tabs>
                <w:tab w:val="right" w:leader="dot" w:pos="8306"/>
              </w:tabs>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sz w:val="24"/>
                <w:szCs w:val="24"/>
                <w:vertAlign w:val="baseline"/>
                <w:lang w:val="en-US" w:eastAsia="zh-CN"/>
              </w:rPr>
              <w:t>P</w:t>
            </w:r>
            <w:r>
              <w:rPr>
                <w:rFonts w:hint="eastAsia" w:ascii="Times New Roman" w:hAnsi="Times New Roman" w:eastAsia="宋体" w:cs="Times New Roman"/>
                <w:sz w:val="24"/>
                <w:szCs w:val="24"/>
                <w:vertAlign w:val="baseline"/>
                <w:lang w:val="en-US" w:eastAsia="zh-CN"/>
              </w:rPr>
              <w:t>9</w:t>
            </w:r>
            <w:r>
              <w:rPr>
                <w:rFonts w:hint="default" w:ascii="Times New Roman" w:hAnsi="Times New Roman" w:eastAsia="宋体" w:cs="Times New Roman"/>
                <w:sz w:val="24"/>
                <w:szCs w:val="24"/>
                <w:vertAlign w:val="baseline"/>
                <w:lang w:val="en-US" w:eastAsia="zh-CN"/>
              </w:rPr>
              <w:t>已补充环保目标分布图；附</w:t>
            </w:r>
            <w:r>
              <w:rPr>
                <w:rFonts w:hint="eastAsia" w:ascii="Times New Roman" w:hAnsi="Times New Roman" w:eastAsia="宋体" w:cs="Times New Roman"/>
                <w:sz w:val="24"/>
                <w:szCs w:val="24"/>
                <w:vertAlign w:val="baseline"/>
                <w:lang w:val="en-US" w:eastAsia="zh-CN"/>
              </w:rPr>
              <w:t>件15</w:t>
            </w:r>
            <w:r>
              <w:rPr>
                <w:rFonts w:hint="default" w:ascii="Times New Roman" w:hAnsi="Times New Roman" w:eastAsia="宋体" w:cs="Times New Roman"/>
                <w:sz w:val="24"/>
                <w:szCs w:val="24"/>
                <w:vertAlign w:val="baseline"/>
                <w:lang w:val="en-US" w:eastAsia="zh-CN"/>
              </w:rPr>
              <w:t>已补充现场采样图</w:t>
            </w:r>
          </w:p>
        </w:tc>
      </w:tr>
    </w:tbl>
    <w:p>
      <w:pPr>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p>
      <w:pPr>
        <w:pStyle w:val="2"/>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p>
    <w:sdt>
      <w:sdtPr>
        <w:rPr>
          <w:rFonts w:ascii="宋体" w:hAnsi="宋体" w:eastAsia="宋体" w:cstheme="minorBidi"/>
          <w:sz w:val="21"/>
          <w:szCs w:val="22"/>
          <w:lang w:val="en-US" w:eastAsia="zh-CN" w:bidi="ar-SA"/>
        </w:rPr>
        <w:id w:val="147466866"/>
        <w:docPartObj>
          <w:docPartGallery w:val="Table of Contents"/>
          <w:docPartUnique/>
        </w:docPartObj>
      </w:sdtPr>
      <w:sdtEndPr>
        <w:rPr>
          <w:rFonts w:ascii="宋体" w:hAnsi="宋体" w:eastAsia="宋体" w:cstheme="minorBidi"/>
          <w:sz w:val="20"/>
          <w:szCs w:val="20"/>
          <w:lang w:val="en-US" w:eastAsia="zh-CN" w:bidi="ar-SA"/>
        </w:rPr>
      </w:sdtEndPr>
      <w:sdtContent>
        <w:sdt>
          <w:sdtPr>
            <w:rPr>
              <w:rFonts w:ascii="宋体" w:hAnsi="宋体" w:eastAsia="宋体" w:cstheme="minorBidi"/>
              <w:sz w:val="21"/>
              <w:szCs w:val="22"/>
              <w:lang w:val="en-US" w:eastAsia="zh-CN" w:bidi="ar-SA"/>
            </w:rPr>
            <w:id w:val="147466474"/>
            <w:docPartObj>
              <w:docPartGallery w:val="Table of Contents"/>
              <w:docPartUnique/>
            </w:docPartObj>
          </w:sdtPr>
          <w:sdtEndPr>
            <w:rPr>
              <w:rFonts w:ascii="宋体" w:hAnsi="宋体" w:eastAsia="宋体" w:cstheme="minorBidi"/>
              <w:sz w:val="20"/>
              <w:szCs w:val="20"/>
              <w:lang w:val="en-US" w:eastAsia="zh-CN" w:bidi="ar-SA"/>
            </w:rPr>
          </w:sdtEndPr>
          <w:sdtContent>
            <w:p>
              <w:pPr>
                <w:spacing w:before="0" w:beforeLines="0" w:after="0" w:afterLines="0" w:line="240" w:lineRule="auto"/>
                <w:ind w:left="0" w:leftChars="0" w:right="0" w:rightChars="0" w:firstLine="0" w:firstLineChars="0"/>
                <w:jc w:val="center"/>
                <w:rPr>
                  <w:rFonts w:hint="default" w:ascii="Times New Roman" w:hAnsi="Times New Roman" w:eastAsia="宋体" w:cs="Times New Roman"/>
                  <w:sz w:val="24"/>
                  <w:szCs w:val="24"/>
                </w:rPr>
              </w:pPr>
              <w:bookmarkStart w:id="0" w:name="_Toc9323_WPSOffice_Level1"/>
              <w:bookmarkStart w:id="1" w:name="_Toc26697_WPSOffice_Type1"/>
              <w:r>
                <w:rPr>
                  <w:rFonts w:hint="default" w:ascii="Times New Roman" w:hAnsi="Times New Roman" w:eastAsia="宋体" w:cs="Times New Roman"/>
                  <w:sz w:val="24"/>
                  <w:szCs w:val="24"/>
                </w:rPr>
                <w:t>目录</w:t>
              </w:r>
            </w:p>
            <w:bookmarkEnd w:id="0"/>
            <w:p>
              <w:pPr>
                <w:pStyle w:val="25"/>
                <w:tabs>
                  <w:tab w:val="right" w:leader="dot" w:pos="8845"/>
                </w:tabs>
                <w:rPr>
                  <w:rFonts w:hint="default" w:ascii="Times New Roman" w:hAnsi="Times New Roman" w:eastAsia="宋体" w:cs="Times New Roman"/>
                  <w:sz w:val="24"/>
                  <w:szCs w:val="24"/>
                </w:rPr>
              </w:pPr>
              <w:bookmarkStart w:id="2" w:name="_Toc17475_WPSOffice_Level1"/>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w:instrText>
              </w:r>
              <w:bookmarkEnd w:id="2"/>
              <w:r>
                <w:rPr>
                  <w:rFonts w:hint="default" w:ascii="Times New Roman" w:hAnsi="Times New Roman" w:eastAsia="宋体" w:cs="Times New Roman"/>
                  <w:sz w:val="24"/>
                  <w:szCs w:val="24"/>
                </w:rPr>
                <w:instrText xml:space="preserve">PERLINK \l _Toc17475_WPSOffice_Level1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88b9a04b-445b-4429-ac5d-6c9101974cde}"/>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1 项目概况</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_Toc14160_WPSOffice_Level1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d5355708-3c53-44c8-a114-f02a23a61676}"/>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2 验收依据</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_Toc4848_WPSOffice_Level1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8501e991-590c-4d2c-84a1-3ef890fceacd}"/>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3 项目建设情况</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_Toc1229_WPSOffice_Level1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16fcddb6-1307-4882-a71c-ee5f6490524d}"/>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4 环境保护设施</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lang w:val="en-US" w:eastAsia="zh-CN"/>
                </w:rPr>
                <w:t>6</w:t>
              </w:r>
            </w:p>
            <w:p>
              <w:pPr>
                <w:pStyle w:val="25"/>
                <w:tabs>
                  <w:tab w:val="right" w:leader="dot" w:pos="8845"/>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_Toc14678_WPSOffice_Level1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d4873a5e-60c5-4d89-8d4a-a4cfaa82b2eb}"/>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5 环境影响报告书（表）主要结论与建议及其审批部门审批决定</w:t>
                  </w:r>
                </w:sdtContent>
              </w:sdt>
              <w:r>
                <w:rPr>
                  <w:rFonts w:hint="default" w:ascii="Times New Roman" w:hAnsi="Times New Roman" w:eastAsia="宋体" w:cs="Times New Roman"/>
                  <w:sz w:val="24"/>
                  <w:szCs w:val="24"/>
                </w:rPr>
                <w:tab/>
              </w:r>
              <w:bookmarkStart w:id="3" w:name="_Toc14678_WPSOffice_Level1Page"/>
              <w:r>
                <w:rPr>
                  <w:rFonts w:hint="default" w:ascii="Times New Roman" w:hAnsi="Times New Roman" w:eastAsia="宋体" w:cs="Times New Roman"/>
                  <w:sz w:val="24"/>
                  <w:szCs w:val="24"/>
                </w:rPr>
                <w:t>3</w:t>
              </w:r>
              <w:bookmarkEnd w:id="3"/>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_Toc28365_WPSOffice_Level1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0f88338d-6c16-4676-93ff-77d5322adb2a}"/>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6 验收执行标准</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3</w:t>
              </w:r>
            </w:p>
            <w:p>
              <w:pPr>
                <w:pStyle w:val="25"/>
                <w:tabs>
                  <w:tab w:val="right" w:leader="dot" w:pos="8845"/>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_Toc29540_WPSOffice_Level1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1bcab6a2-79d0-4776-9a22-8a0a98323f27}"/>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7 验收监测内容</w:t>
                  </w:r>
                </w:sdtContent>
              </w:sdt>
              <w:r>
                <w:rPr>
                  <w:rFonts w:hint="default" w:ascii="Times New Roman" w:hAnsi="Times New Roman" w:eastAsia="宋体" w:cs="Times New Roman"/>
                  <w:sz w:val="24"/>
                  <w:szCs w:val="24"/>
                </w:rPr>
                <w:tab/>
              </w:r>
              <w:bookmarkStart w:id="4" w:name="_Toc29540_WPSOffice_Level1Page"/>
              <w:r>
                <w:rPr>
                  <w:rFonts w:hint="default" w:ascii="Times New Roman" w:hAnsi="Times New Roman" w:eastAsia="宋体" w:cs="Times New Roman"/>
                  <w:sz w:val="24"/>
                  <w:szCs w:val="24"/>
                </w:rPr>
                <w:t>4</w:t>
              </w:r>
              <w:bookmarkEnd w:id="4"/>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_Toc23582_WPSOffice_Level1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1d468307-781e-4001-ae83-38299159d9dc}"/>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8 质量保证和质量控制</w:t>
                  </w:r>
                </w:sdtContent>
              </w:sdt>
              <w:r>
                <w:rPr>
                  <w:rFonts w:hint="default" w:ascii="Times New Roman" w:hAnsi="Times New Roman" w:eastAsia="宋体" w:cs="Times New Roman"/>
                  <w:sz w:val="24"/>
                  <w:szCs w:val="24"/>
                </w:rPr>
                <w:tab/>
              </w:r>
              <w:bookmarkStart w:id="5" w:name="_Toc23582_WPSOffice_Level1Page"/>
              <w:r>
                <w:rPr>
                  <w:rFonts w:hint="default" w:ascii="Times New Roman" w:hAnsi="Times New Roman" w:eastAsia="宋体" w:cs="Times New Roman"/>
                  <w:sz w:val="24"/>
                  <w:szCs w:val="24"/>
                </w:rPr>
                <w:t>4</w:t>
              </w:r>
              <w:bookmarkEnd w:id="5"/>
              <w:r>
                <w:rPr>
                  <w:rFonts w:hint="eastAsia"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fldChar w:fldCharType="end"/>
              </w:r>
            </w:p>
            <w:p>
              <w:pPr>
                <w:pStyle w:val="25"/>
                <w:tabs>
                  <w:tab w:val="right" w:leader="dot" w:pos="8845"/>
                </w:tabs>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_Toc20000_WPSOffice_Level1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fd9a94c4-f845-4a06-a3ed-eed407934482}"/>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9 验收监测结果</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1</w:t>
              </w:r>
            </w:p>
            <w:p>
              <w:pPr>
                <w:pStyle w:val="25"/>
                <w:tabs>
                  <w:tab w:val="right" w:leader="dot" w:pos="8845"/>
                </w:tabs>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_Toc1148_WPSOffice_Level1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4d30ffd6-fb18-4037-b1fe-0842fe5f34d8}"/>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10 验收监测结论</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5</w:t>
              </w:r>
            </w:p>
            <w:p>
              <w:pPr>
                <w:pStyle w:val="25"/>
                <w:tabs>
                  <w:tab w:val="right" w:leader="dot" w:pos="8845"/>
                </w:tabs>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\l _Toc18802_WPSOffice_Level1 </w:instrText>
              </w:r>
              <w:r>
                <w:rPr>
                  <w:rFonts w:hint="default" w:ascii="Times New Roman" w:hAnsi="Times New Roman" w:eastAsia="宋体" w:cs="Times New Roman"/>
                  <w:sz w:val="24"/>
                  <w:szCs w:val="24"/>
                </w:rPr>
                <w:fldChar w:fldCharType="separate"/>
              </w:r>
              <w:sdt>
                <w:sdtPr>
                  <w:rPr>
                    <w:rFonts w:hint="default" w:ascii="Times New Roman" w:hAnsi="Times New Roman" w:eastAsia="宋体" w:cs="Times New Roman"/>
                    <w:sz w:val="24"/>
                    <w:szCs w:val="24"/>
                    <w:lang w:val="en-US" w:eastAsia="zh-CN" w:bidi="ar-SA"/>
                  </w:rPr>
                  <w:id w:val="147466474"/>
                  <w:placeholder>
                    <w:docPart w:val="{70b981ad-45a2-4ecd-a7b8-c4dc6e08e152}"/>
                  </w:placeholder>
                </w:sdtPr>
                <w:sdtEndPr>
                  <w:rPr>
                    <w:rFonts w:hint="default" w:ascii="Times New Roman" w:hAnsi="Times New Roman" w:eastAsia="宋体" w:cs="Times New Roman"/>
                    <w:sz w:val="24"/>
                    <w:szCs w:val="24"/>
                    <w:lang w:val="en-US" w:eastAsia="zh-CN" w:bidi="ar-SA"/>
                  </w:rPr>
                </w:sdtEndPr>
                <w:sdtContent>
                  <w:r>
                    <w:rPr>
                      <w:rFonts w:hint="default" w:ascii="Times New Roman" w:hAnsi="Times New Roman" w:eastAsia="宋体" w:cs="Times New Roman"/>
                      <w:sz w:val="24"/>
                      <w:szCs w:val="24"/>
                    </w:rPr>
                    <w:t>11 建设项目竣工环境保护“三同时”验收登记表</w:t>
                  </w:r>
                </w:sdtContent>
              </w:sdt>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8</w:t>
              </w:r>
              <w:bookmarkStart w:id="32" w:name="_GoBack"/>
              <w:bookmarkEnd w:id="32"/>
            </w:p>
            <w:bookmarkEnd w:id="1"/>
            <w:p>
              <w:pPr>
                <w:pStyle w:val="2"/>
                <w:rPr>
                  <w:rFonts w:ascii="宋体" w:hAnsi="宋体" w:eastAsia="宋体" w:cstheme="minorBidi"/>
                  <w:sz w:val="20"/>
                  <w:szCs w:val="20"/>
                  <w:lang w:val="en-US" w:eastAsia="zh-CN" w:bidi="ar-SA"/>
                </w:rPr>
              </w:pPr>
            </w:p>
          </w:sdtContent>
        </w:sdt>
        <w:p>
          <w:pPr>
            <w:pStyle w:val="2"/>
            <w:rPr>
              <w:rFonts w:hint="eastAsia" w:eastAsia="宋体"/>
              <w:sz w:val="20"/>
              <w:szCs w:val="20"/>
              <w:lang w:val="en-US" w:eastAsia="zh-CN"/>
            </w:rPr>
          </w:pPr>
          <w:r>
            <w:rPr>
              <w:rFonts w:hint="eastAsia" w:eastAsia="宋体"/>
              <w:sz w:val="20"/>
              <w:szCs w:val="20"/>
              <w:lang w:val="en-US" w:eastAsia="zh-CN"/>
            </w:rPr>
            <w:t>附件：</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  原有工程环评</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附件2  原有工程验收批复</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附件3  本项目环评批复</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附件4  企业辐射管理委员会</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附件5  企业排污许可证</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附件6  企业环境保护管理制度</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附件7  危险废物环境监测制度</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附件8  危险废物环境污染防治责任制度</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附件9  核技术利用项目环评批复</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附件10  危废处置合同</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附件11  危废处置单位营业执照</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附件12   危废处置单位危险废物经营许可证</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附件13  危废处置合同2</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附件14  验收监测单位资质文件</w:t>
          </w:r>
        </w:p>
        <w:p>
          <w:pPr>
            <w:pStyle w:val="2"/>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附件15  现场取样照片</w:t>
          </w:r>
        </w:p>
        <w:p>
          <w:pPr>
            <w:pStyle w:val="2"/>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附件16  监测报告</w:t>
          </w:r>
        </w:p>
        <w:p>
          <w:pPr>
            <w:pStyle w:val="2"/>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附件17  专家评审会意见</w:t>
          </w:r>
        </w:p>
        <w:p>
          <w:pPr>
            <w:pStyle w:val="2"/>
            <w:rPr>
              <w:rFonts w:hint="eastAsia"/>
            </w:rPr>
            <w:sectPr>
              <w:pgSz w:w="11907" w:h="16840"/>
              <w:pgMar w:top="1304" w:right="1531" w:bottom="1304" w:left="1531" w:header="284" w:footer="851" w:gutter="0"/>
              <w:pgBorders>
                <w:top w:val="none" w:sz="0" w:space="0"/>
                <w:left w:val="none" w:sz="0" w:space="0"/>
                <w:bottom w:val="none" w:sz="0" w:space="0"/>
                <w:right w:val="none" w:sz="0" w:space="0"/>
              </w:pgBorders>
              <w:cols w:space="720" w:num="1"/>
              <w:docGrid w:linePitch="299" w:charSpace="0"/>
            </w:sectPr>
          </w:pPr>
          <w:r>
            <w:rPr>
              <w:rFonts w:hint="eastAsia" w:ascii="Times New Roman" w:hAnsi="Times New Roman" w:eastAsia="宋体" w:cs="Times New Roman"/>
              <w:sz w:val="24"/>
              <w:szCs w:val="24"/>
              <w:lang w:val="en-US" w:eastAsia="zh-CN"/>
            </w:rPr>
            <w:t>附件18  专家评审会签到表</w:t>
          </w:r>
        </w:p>
      </w:sdtContent>
    </w:sdt>
    <w:p>
      <w:pPr>
        <w:pStyle w:val="3"/>
        <w:ind w:left="425" w:leftChars="0" w:hanging="425" w:firstLineChars="0"/>
        <w:rPr>
          <w:rFonts w:hint="eastAsia"/>
        </w:rPr>
      </w:pPr>
      <w:r>
        <w:rPr>
          <w:rFonts w:hint="eastAsia"/>
        </w:rPr>
        <w:t>项目概况</w:t>
      </w:r>
    </w:p>
    <w:p>
      <w:pPr>
        <w:pStyle w:val="2"/>
        <w:spacing w:line="360" w:lineRule="auto"/>
        <w:ind w:firstLine="560" w:firstLineChars="200"/>
        <w:rPr>
          <w:rFonts w:hint="default" w:ascii="Times New Roman" w:hAnsi="Times New Roman" w:eastAsia="宋体" w:cs="Times New Roman"/>
          <w:color w:val="auto"/>
          <w:kern w:val="2"/>
          <w:sz w:val="28"/>
          <w:szCs w:val="28"/>
          <w:lang w:val="en-US" w:eastAsia="zh-CN"/>
        </w:rPr>
      </w:pPr>
      <w:r>
        <w:rPr>
          <w:rFonts w:hint="default" w:ascii="Times New Roman" w:hAnsi="Times New Roman" w:eastAsia="宋体" w:cs="Times New Roman"/>
          <w:color w:val="auto"/>
          <w:kern w:val="2"/>
          <w:sz w:val="28"/>
          <w:szCs w:val="28"/>
        </w:rPr>
        <w:t>湖南省嘉力机械有限公司是一家以湖南机油泵股份有限公司控股，联合湖南机油泵股份有限公司原压铸车间的几位管理和技术骨干，新组建成立的股份制公司。成立于2012年9月，占地总面积140多亩。201</w:t>
      </w:r>
      <w:r>
        <w:rPr>
          <w:rFonts w:hint="default" w:ascii="Times New Roman" w:hAnsi="Times New Roman" w:eastAsia="宋体" w:cs="Times New Roman"/>
          <w:color w:val="auto"/>
          <w:kern w:val="2"/>
          <w:sz w:val="28"/>
          <w:szCs w:val="28"/>
          <w:lang w:val="en-US" w:eastAsia="zh-CN"/>
        </w:rPr>
        <w:t>3</w:t>
      </w:r>
      <w:r>
        <w:rPr>
          <w:rFonts w:hint="default" w:ascii="Times New Roman" w:hAnsi="Times New Roman" w:eastAsia="宋体" w:cs="Times New Roman"/>
          <w:color w:val="auto"/>
          <w:kern w:val="2"/>
          <w:sz w:val="28"/>
          <w:szCs w:val="28"/>
        </w:rPr>
        <w:t>年</w:t>
      </w:r>
      <w:r>
        <w:rPr>
          <w:rFonts w:hint="default" w:ascii="Times New Roman" w:hAnsi="Times New Roman" w:eastAsia="宋体" w:cs="Times New Roman"/>
          <w:color w:val="auto"/>
          <w:kern w:val="2"/>
          <w:sz w:val="28"/>
          <w:szCs w:val="28"/>
          <w:lang w:val="zh-CN"/>
        </w:rPr>
        <w:t>湖南省嘉力机械有限公司</w:t>
      </w:r>
      <w:r>
        <w:rPr>
          <w:rFonts w:hint="default" w:ascii="Times New Roman" w:hAnsi="Times New Roman" w:eastAsia="宋体" w:cs="Times New Roman"/>
          <w:color w:val="auto"/>
          <w:kern w:val="2"/>
          <w:sz w:val="28"/>
          <w:szCs w:val="28"/>
          <w:lang w:val="en-US" w:eastAsia="zh-CN"/>
        </w:rPr>
        <w:t>拟</w:t>
      </w:r>
      <w:r>
        <w:rPr>
          <w:rFonts w:hint="default" w:ascii="Times New Roman" w:hAnsi="Times New Roman" w:eastAsia="宋体" w:cs="Times New Roman"/>
          <w:color w:val="auto"/>
          <w:kern w:val="2"/>
          <w:sz w:val="28"/>
          <w:szCs w:val="28"/>
          <w:lang w:val="zh-CN"/>
        </w:rPr>
        <w:t>投资</w:t>
      </w:r>
      <w:r>
        <w:rPr>
          <w:rFonts w:hint="default" w:ascii="Times New Roman" w:hAnsi="Times New Roman" w:eastAsia="宋体" w:cs="Times New Roman"/>
          <w:color w:val="auto"/>
          <w:kern w:val="2"/>
          <w:sz w:val="28"/>
          <w:szCs w:val="28"/>
        </w:rPr>
        <w:t>32000万元在衡山县经济开发区建设湖南省嘉力机械有限公司铝合金特种精密铸造建设项目（10000吨），该项目于2013年10月</w:t>
      </w:r>
      <w:r>
        <w:rPr>
          <w:rFonts w:hint="default" w:ascii="Times New Roman" w:hAnsi="Times New Roman" w:eastAsia="宋体" w:cs="Times New Roman"/>
          <w:color w:val="auto"/>
          <w:kern w:val="2"/>
          <w:sz w:val="28"/>
          <w:szCs w:val="28"/>
          <w:lang w:val="en-US" w:eastAsia="zh-CN"/>
        </w:rPr>
        <w:t>委托河南南森环保科技有限公司编制完成了《</w:t>
      </w:r>
      <w:r>
        <w:rPr>
          <w:rFonts w:hint="default" w:ascii="Times New Roman" w:hAnsi="Times New Roman" w:eastAsia="宋体" w:cs="Times New Roman"/>
          <w:color w:val="auto"/>
          <w:kern w:val="2"/>
          <w:sz w:val="28"/>
          <w:szCs w:val="28"/>
        </w:rPr>
        <w:t>湖南省嘉力机械有限公司铝合金特种精密铸造建设项目</w:t>
      </w:r>
      <w:r>
        <w:rPr>
          <w:rFonts w:hint="default" w:ascii="Times New Roman" w:hAnsi="Times New Roman" w:eastAsia="宋体" w:cs="Times New Roman"/>
          <w:color w:val="auto"/>
          <w:kern w:val="2"/>
          <w:sz w:val="28"/>
          <w:szCs w:val="28"/>
          <w:lang w:val="en-US" w:eastAsia="zh-CN"/>
        </w:rPr>
        <w:t>环境影响报告表》（报批稿）并呈报衡阳市环境保护局审批</w:t>
      </w:r>
      <w:r>
        <w:rPr>
          <w:rFonts w:hint="default" w:ascii="Times New Roman" w:hAnsi="Times New Roman" w:eastAsia="宋体" w:cs="Times New Roman"/>
          <w:color w:val="auto"/>
          <w:kern w:val="2"/>
          <w:sz w:val="28"/>
          <w:szCs w:val="28"/>
        </w:rPr>
        <w:t>，衡阳市</w:t>
      </w:r>
      <w:r>
        <w:rPr>
          <w:rFonts w:hint="default" w:ascii="Times New Roman" w:hAnsi="Times New Roman" w:eastAsia="宋体" w:cs="Times New Roman"/>
          <w:color w:val="auto"/>
          <w:kern w:val="2"/>
          <w:sz w:val="28"/>
          <w:szCs w:val="28"/>
          <w:lang w:val="en-US" w:eastAsia="zh-CN"/>
        </w:rPr>
        <w:t>环境保护局</w:t>
      </w:r>
      <w:r>
        <w:rPr>
          <w:rFonts w:hint="default" w:ascii="Times New Roman" w:hAnsi="Times New Roman" w:eastAsia="宋体" w:cs="Times New Roman"/>
          <w:color w:val="auto"/>
          <w:kern w:val="2"/>
          <w:sz w:val="28"/>
          <w:szCs w:val="28"/>
        </w:rPr>
        <w:t>于2013年10月29日予以批复同意</w:t>
      </w:r>
      <w:r>
        <w:rPr>
          <w:rFonts w:hint="default" w:ascii="Times New Roman" w:hAnsi="Times New Roman" w:eastAsia="宋体" w:cs="Times New Roman"/>
          <w:color w:val="auto"/>
          <w:kern w:val="2"/>
          <w:sz w:val="28"/>
          <w:szCs w:val="28"/>
          <w:lang w:val="en-US" w:eastAsia="zh-CN"/>
        </w:rPr>
        <w:t>项目</w:t>
      </w:r>
      <w:r>
        <w:rPr>
          <w:rFonts w:hint="default" w:ascii="Times New Roman" w:hAnsi="Times New Roman" w:eastAsia="宋体" w:cs="Times New Roman"/>
          <w:color w:val="auto"/>
          <w:kern w:val="2"/>
          <w:sz w:val="28"/>
          <w:szCs w:val="28"/>
        </w:rPr>
        <w:t>建设（衡环评[2013]092号）。</w:t>
      </w:r>
      <w:r>
        <w:rPr>
          <w:rFonts w:hint="default" w:ascii="Times New Roman" w:hAnsi="Times New Roman" w:eastAsia="宋体" w:cs="Times New Roman"/>
          <w:color w:val="auto"/>
          <w:kern w:val="2"/>
          <w:sz w:val="28"/>
          <w:szCs w:val="28"/>
          <w:lang w:val="en-US" w:eastAsia="zh-CN"/>
        </w:rPr>
        <w:t>根据衡阳市环境保护局的批复，建设单位同期进行工程的开工建设，2014年6月进行调试，2015年10月8日通过衡阳市环境保护局批准，投入试生产（衡环函[2015]154号）。</w:t>
      </w:r>
      <w:r>
        <w:rPr>
          <w:rFonts w:hint="default" w:ascii="Times New Roman" w:hAnsi="Times New Roman" w:eastAsia="宋体" w:cs="Times New Roman"/>
          <w:color w:val="auto"/>
          <w:kern w:val="2"/>
          <w:sz w:val="28"/>
          <w:szCs w:val="28"/>
        </w:rPr>
        <w:t>工程试生产后，</w:t>
      </w:r>
      <w:r>
        <w:rPr>
          <w:rFonts w:hint="default" w:ascii="Times New Roman" w:hAnsi="Times New Roman" w:eastAsia="宋体" w:cs="Times New Roman"/>
          <w:color w:val="auto"/>
          <w:kern w:val="2"/>
          <w:sz w:val="28"/>
          <w:szCs w:val="28"/>
          <w:lang w:val="en-US" w:eastAsia="zh-CN"/>
        </w:rPr>
        <w:t>建设单位于</w:t>
      </w:r>
      <w:r>
        <w:rPr>
          <w:rFonts w:hint="default" w:ascii="Times New Roman" w:hAnsi="Times New Roman" w:eastAsia="宋体" w:cs="Times New Roman"/>
          <w:color w:val="auto"/>
          <w:kern w:val="2"/>
          <w:sz w:val="28"/>
          <w:szCs w:val="28"/>
        </w:rPr>
        <w:t>20</w:t>
      </w:r>
      <w:r>
        <w:rPr>
          <w:rFonts w:hint="default" w:ascii="Times New Roman" w:hAnsi="Times New Roman" w:eastAsia="宋体" w:cs="Times New Roman"/>
          <w:color w:val="auto"/>
          <w:kern w:val="2"/>
          <w:sz w:val="28"/>
          <w:szCs w:val="28"/>
          <w:lang w:val="en-US" w:eastAsia="zh-CN"/>
        </w:rPr>
        <w:t>15年12月</w:t>
      </w:r>
      <w:r>
        <w:rPr>
          <w:rFonts w:hint="default" w:ascii="Times New Roman" w:hAnsi="Times New Roman" w:eastAsia="宋体" w:cs="Times New Roman"/>
          <w:color w:val="auto"/>
          <w:kern w:val="2"/>
          <w:sz w:val="28"/>
          <w:szCs w:val="28"/>
        </w:rPr>
        <w:t>向衡阳市环保局提出验收申请，并委托衡山县环境保护监测站对湖南省嘉力机械有限公司铝合金特种精密铸造建设项目进行</w:t>
      </w:r>
      <w:r>
        <w:rPr>
          <w:rFonts w:hint="default" w:ascii="Times New Roman" w:hAnsi="Times New Roman" w:eastAsia="宋体" w:cs="Times New Roman"/>
          <w:color w:val="auto"/>
          <w:kern w:val="2"/>
          <w:sz w:val="28"/>
          <w:szCs w:val="28"/>
          <w:lang w:val="en-US" w:eastAsia="zh-CN"/>
        </w:rPr>
        <w:t>了</w:t>
      </w:r>
      <w:r>
        <w:rPr>
          <w:rFonts w:hint="default" w:ascii="Times New Roman" w:hAnsi="Times New Roman" w:eastAsia="宋体" w:cs="Times New Roman"/>
          <w:color w:val="auto"/>
          <w:kern w:val="2"/>
          <w:sz w:val="28"/>
          <w:szCs w:val="28"/>
        </w:rPr>
        <w:t>验收监测</w:t>
      </w:r>
      <w:r>
        <w:rPr>
          <w:rFonts w:hint="default" w:ascii="Times New Roman" w:hAnsi="Times New Roman" w:eastAsia="宋体" w:cs="Times New Roman"/>
          <w:color w:val="auto"/>
          <w:kern w:val="2"/>
          <w:sz w:val="28"/>
          <w:szCs w:val="28"/>
          <w:lang w:eastAsia="zh-CN"/>
        </w:rPr>
        <w:t>，</w:t>
      </w:r>
      <w:r>
        <w:rPr>
          <w:rFonts w:hint="default" w:ascii="Times New Roman" w:hAnsi="Times New Roman" w:eastAsia="宋体" w:cs="Times New Roman"/>
          <w:color w:val="auto"/>
          <w:kern w:val="2"/>
          <w:sz w:val="28"/>
          <w:szCs w:val="28"/>
          <w:lang w:val="en-US" w:eastAsia="zh-CN"/>
        </w:rPr>
        <w:t>衡山县环境监测站根据项目环评报告及批复、项目实际建设情况编制了《</w:t>
      </w:r>
      <w:r>
        <w:rPr>
          <w:rFonts w:hint="default" w:ascii="Times New Roman" w:hAnsi="Times New Roman" w:eastAsia="宋体" w:cs="Times New Roman"/>
          <w:color w:val="auto"/>
          <w:kern w:val="2"/>
          <w:sz w:val="28"/>
          <w:szCs w:val="28"/>
        </w:rPr>
        <w:t>湖南省嘉力机械有限公司铝合金特种精密铸造建设项目</w:t>
      </w:r>
      <w:r>
        <w:rPr>
          <w:rFonts w:hint="default" w:ascii="Times New Roman" w:hAnsi="Times New Roman" w:eastAsia="宋体" w:cs="Times New Roman"/>
          <w:color w:val="auto"/>
          <w:kern w:val="2"/>
          <w:sz w:val="28"/>
          <w:szCs w:val="28"/>
          <w:lang w:val="en-US" w:eastAsia="zh-CN"/>
        </w:rPr>
        <w:t>竣工验收监测报告》</w:t>
      </w:r>
      <w:r>
        <w:rPr>
          <w:rFonts w:hint="default" w:ascii="Times New Roman" w:hAnsi="Times New Roman" w:eastAsia="宋体" w:cs="Times New Roman"/>
          <w:color w:val="auto"/>
          <w:kern w:val="2"/>
          <w:sz w:val="28"/>
          <w:szCs w:val="28"/>
        </w:rPr>
        <w:t>（山环监字[2016]YS第004号）</w:t>
      </w:r>
      <w:r>
        <w:rPr>
          <w:rFonts w:hint="default" w:ascii="Times New Roman" w:hAnsi="Times New Roman" w:eastAsia="宋体" w:cs="Times New Roman"/>
          <w:color w:val="auto"/>
          <w:kern w:val="2"/>
          <w:sz w:val="28"/>
          <w:szCs w:val="28"/>
          <w:lang w:eastAsia="zh-CN"/>
        </w:rPr>
        <w:t>，</w:t>
      </w:r>
      <w:r>
        <w:rPr>
          <w:rFonts w:hint="default" w:ascii="Times New Roman" w:hAnsi="Times New Roman" w:eastAsia="宋体" w:cs="Times New Roman"/>
          <w:color w:val="auto"/>
          <w:kern w:val="2"/>
          <w:sz w:val="28"/>
          <w:szCs w:val="28"/>
          <w:lang w:val="en-US" w:eastAsia="zh-CN"/>
        </w:rPr>
        <w:t>验收监测结论为验收合格</w:t>
      </w:r>
      <w:r>
        <w:rPr>
          <w:rFonts w:hint="default" w:ascii="Times New Roman" w:hAnsi="Times New Roman" w:eastAsia="宋体" w:cs="Times New Roman"/>
          <w:color w:val="auto"/>
          <w:kern w:val="2"/>
          <w:sz w:val="28"/>
          <w:szCs w:val="28"/>
        </w:rPr>
        <w:t>。</w:t>
      </w:r>
      <w:r>
        <w:rPr>
          <w:rFonts w:hint="default" w:ascii="Times New Roman" w:hAnsi="Times New Roman" w:eastAsia="宋体" w:cs="Times New Roman"/>
          <w:color w:val="auto"/>
          <w:kern w:val="2"/>
          <w:sz w:val="28"/>
          <w:szCs w:val="28"/>
          <w:lang w:val="en-US" w:eastAsia="zh-CN"/>
        </w:rPr>
        <w:t>衡阳市环境保护局根据验收监测报告</w:t>
      </w:r>
      <w:r>
        <w:rPr>
          <w:rFonts w:hint="default" w:ascii="Times New Roman" w:hAnsi="Times New Roman" w:eastAsia="宋体" w:cs="Times New Roman"/>
          <w:color w:val="auto"/>
          <w:kern w:val="2"/>
          <w:sz w:val="28"/>
          <w:szCs w:val="28"/>
        </w:rPr>
        <w:t>（山环监字[2016]YS第004号）</w:t>
      </w:r>
      <w:r>
        <w:rPr>
          <w:rFonts w:hint="default" w:ascii="Times New Roman" w:hAnsi="Times New Roman" w:eastAsia="宋体" w:cs="Times New Roman"/>
          <w:color w:val="auto"/>
          <w:kern w:val="2"/>
          <w:sz w:val="28"/>
          <w:szCs w:val="28"/>
          <w:lang w:val="en-US" w:eastAsia="zh-CN"/>
        </w:rPr>
        <w:t>的验收监测结果、专家评审会意见以及现场实地检查结果，同意了</w:t>
      </w:r>
      <w:r>
        <w:rPr>
          <w:rFonts w:hint="default" w:ascii="Times New Roman" w:hAnsi="Times New Roman" w:eastAsia="宋体" w:cs="Times New Roman"/>
          <w:color w:val="auto"/>
          <w:kern w:val="2"/>
          <w:sz w:val="28"/>
          <w:szCs w:val="28"/>
        </w:rPr>
        <w:t>湖南省嘉力机械有限公司铝合金特种精密铸造建设项目</w:t>
      </w:r>
      <w:r>
        <w:rPr>
          <w:rFonts w:hint="default" w:ascii="Times New Roman" w:hAnsi="Times New Roman" w:eastAsia="宋体" w:cs="Times New Roman"/>
          <w:color w:val="auto"/>
          <w:kern w:val="2"/>
          <w:sz w:val="28"/>
          <w:szCs w:val="28"/>
          <w:lang w:val="en-US" w:eastAsia="zh-CN"/>
        </w:rPr>
        <w:t>环境保护竣工验收，并于2016年11月30日以衡环发[2016]165号文，形成了</w:t>
      </w:r>
      <w:r>
        <w:rPr>
          <w:rFonts w:hint="default" w:ascii="Times New Roman" w:hAnsi="Times New Roman" w:eastAsia="宋体" w:cs="Times New Roman"/>
          <w:color w:val="auto"/>
          <w:kern w:val="2"/>
          <w:sz w:val="28"/>
          <w:szCs w:val="28"/>
        </w:rPr>
        <w:t>湖南省嘉力机械有限公司铝合金特种精密铸造建设项目</w:t>
      </w:r>
      <w:r>
        <w:rPr>
          <w:rFonts w:hint="default" w:ascii="Times New Roman" w:hAnsi="Times New Roman" w:eastAsia="宋体" w:cs="Times New Roman"/>
          <w:color w:val="auto"/>
          <w:kern w:val="2"/>
          <w:sz w:val="28"/>
          <w:szCs w:val="28"/>
          <w:lang w:val="en-US" w:eastAsia="zh-CN"/>
        </w:rPr>
        <w:t>环保竣工验收意见。取得验收合格意见后，</w:t>
      </w:r>
      <w:r>
        <w:rPr>
          <w:rFonts w:hint="default" w:ascii="Times New Roman" w:hAnsi="Times New Roman" w:eastAsia="宋体" w:cs="Times New Roman"/>
          <w:color w:val="auto"/>
          <w:kern w:val="2"/>
          <w:sz w:val="28"/>
          <w:szCs w:val="28"/>
        </w:rPr>
        <w:t>湖南省嘉力机械有限公司铝合金特种精密铸造建设项目</w:t>
      </w:r>
      <w:r>
        <w:rPr>
          <w:rFonts w:hint="default" w:ascii="Times New Roman" w:hAnsi="Times New Roman" w:eastAsia="宋体" w:cs="Times New Roman"/>
          <w:color w:val="auto"/>
          <w:kern w:val="2"/>
          <w:sz w:val="28"/>
          <w:szCs w:val="28"/>
          <w:lang w:val="en-US" w:eastAsia="zh-CN"/>
        </w:rPr>
        <w:t>正式投入生产。</w:t>
      </w:r>
    </w:p>
    <w:p>
      <w:pPr>
        <w:pStyle w:val="2"/>
        <w:spacing w:line="360" w:lineRule="auto"/>
        <w:ind w:firstLine="560" w:firstLineChars="200"/>
        <w:rPr>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color w:val="auto"/>
          <w:kern w:val="2"/>
          <w:sz w:val="28"/>
          <w:szCs w:val="28"/>
          <w:lang w:val="en-US" w:eastAsia="zh-CN"/>
        </w:rPr>
        <w:t>2017年，</w:t>
      </w:r>
      <w:r>
        <w:rPr>
          <w:rFonts w:hint="default" w:ascii="Times New Roman" w:hAnsi="Times New Roman" w:eastAsia="宋体" w:cs="Times New Roman"/>
          <w:color w:val="auto"/>
          <w:kern w:val="2"/>
          <w:sz w:val="28"/>
          <w:szCs w:val="28"/>
        </w:rPr>
        <w:t>根据市场需求和湖南省嘉力机械有限公司长远发展考虑，为进一步节约成本，加强自主创新，形成规模效益，促进产业持续、稳定发展，</w:t>
      </w:r>
      <w:r>
        <w:rPr>
          <w:rFonts w:hint="default" w:ascii="Times New Roman" w:hAnsi="Times New Roman" w:eastAsia="宋体" w:cs="Times New Roman"/>
          <w:color w:val="auto"/>
          <w:kern w:val="2"/>
          <w:sz w:val="28"/>
          <w:szCs w:val="28"/>
          <w:lang w:val="en-US" w:eastAsia="zh-CN"/>
        </w:rPr>
        <w:t>充分利用</w:t>
      </w:r>
      <w:r>
        <w:rPr>
          <w:rFonts w:hint="default" w:ascii="Times New Roman" w:hAnsi="Times New Roman" w:eastAsia="宋体" w:cs="Times New Roman"/>
          <w:color w:val="auto"/>
          <w:kern w:val="2"/>
          <w:sz w:val="28"/>
          <w:szCs w:val="28"/>
        </w:rPr>
        <w:t>湖南省嘉力机械有限公司</w:t>
      </w:r>
      <w:r>
        <w:rPr>
          <w:rFonts w:hint="default" w:ascii="Times New Roman" w:hAnsi="Times New Roman" w:eastAsia="宋体" w:cs="Times New Roman"/>
          <w:color w:val="auto"/>
          <w:kern w:val="2"/>
          <w:sz w:val="28"/>
          <w:szCs w:val="28"/>
          <w:lang w:val="en-US" w:eastAsia="zh-CN"/>
        </w:rPr>
        <w:t>现有生产厂区的空地，</w:t>
      </w:r>
      <w:r>
        <w:rPr>
          <w:rFonts w:hint="default" w:ascii="Times New Roman" w:hAnsi="Times New Roman" w:eastAsia="宋体" w:cs="Times New Roman"/>
          <w:color w:val="auto"/>
          <w:kern w:val="2"/>
          <w:sz w:val="28"/>
          <w:szCs w:val="28"/>
        </w:rPr>
        <w:t>公司决定追加投资2000万元，</w:t>
      </w:r>
      <w:r>
        <w:rPr>
          <w:rFonts w:hint="default" w:ascii="Times New Roman" w:hAnsi="Times New Roman" w:eastAsia="宋体" w:cs="Times New Roman"/>
          <w:color w:val="auto"/>
          <w:kern w:val="2"/>
          <w:sz w:val="28"/>
          <w:szCs w:val="28"/>
          <w:lang w:val="en-US" w:eastAsia="zh-CN"/>
        </w:rPr>
        <w:t>建设</w:t>
      </w:r>
      <w:r>
        <w:rPr>
          <w:rFonts w:hint="default" w:ascii="Times New Roman" w:hAnsi="Times New Roman" w:eastAsia="宋体" w:cs="Times New Roman"/>
          <w:color w:val="auto"/>
          <w:kern w:val="2"/>
          <w:sz w:val="28"/>
          <w:szCs w:val="28"/>
        </w:rPr>
        <w:t>年产1万吨铝合金特种精密铸造建设项目</w:t>
      </w:r>
      <w:r>
        <w:rPr>
          <w:rFonts w:hint="default" w:ascii="Times New Roman" w:hAnsi="Times New Roman" w:eastAsia="宋体" w:cs="Times New Roman"/>
          <w:color w:val="auto"/>
          <w:kern w:val="2"/>
          <w:sz w:val="28"/>
          <w:szCs w:val="28"/>
          <w:lang w:eastAsia="zh-CN"/>
        </w:rPr>
        <w:t>。</w:t>
      </w:r>
      <w:r>
        <w:rPr>
          <w:rFonts w:hint="default" w:ascii="Times New Roman" w:hAnsi="Times New Roman" w:eastAsia="宋体" w:cs="Times New Roman"/>
          <w:color w:val="auto"/>
          <w:kern w:val="2"/>
          <w:sz w:val="28"/>
          <w:szCs w:val="28"/>
        </w:rPr>
        <w:t>湖南省嘉力机械有限公司年产1万吨铝合金特种精密铸造建设项目</w:t>
      </w:r>
      <w:r>
        <w:rPr>
          <w:rFonts w:hint="default" w:ascii="Times New Roman" w:hAnsi="Times New Roman" w:eastAsia="宋体" w:cs="Times New Roman"/>
          <w:color w:val="auto"/>
          <w:kern w:val="2"/>
          <w:sz w:val="28"/>
          <w:szCs w:val="28"/>
          <w:lang w:val="en-US" w:eastAsia="zh-CN"/>
        </w:rPr>
        <w:t>属于改扩建类项目，</w:t>
      </w:r>
      <w:r>
        <w:rPr>
          <w:rFonts w:hint="default" w:ascii="Times New Roman" w:hAnsi="Times New Roman" w:eastAsia="宋体" w:cs="Times New Roman"/>
          <w:color w:val="auto"/>
          <w:kern w:val="2"/>
          <w:sz w:val="28"/>
          <w:szCs w:val="28"/>
        </w:rPr>
        <w:t>项目建设于衡山县经济</w:t>
      </w:r>
      <w:r>
        <w:rPr>
          <w:rFonts w:hint="default" w:ascii="Times New Roman" w:hAnsi="Times New Roman" w:eastAsia="宋体" w:cs="Times New Roman"/>
          <w:color w:val="auto"/>
          <w:kern w:val="2"/>
          <w:sz w:val="28"/>
          <w:szCs w:val="28"/>
          <w:lang w:val="en-US" w:eastAsia="zh-CN"/>
        </w:rPr>
        <w:t>开</w:t>
      </w:r>
      <w:r>
        <w:rPr>
          <w:rFonts w:hint="default" w:ascii="Times New Roman" w:hAnsi="Times New Roman" w:eastAsia="宋体" w:cs="Times New Roman"/>
          <w:color w:val="auto"/>
          <w:kern w:val="2"/>
          <w:sz w:val="28"/>
          <w:szCs w:val="28"/>
        </w:rPr>
        <w:t>发区内</w:t>
      </w:r>
      <w:r>
        <w:rPr>
          <w:rFonts w:hint="default" w:ascii="Times New Roman" w:hAnsi="Times New Roman" w:eastAsia="宋体" w:cs="Times New Roman"/>
          <w:color w:val="auto"/>
          <w:kern w:val="2"/>
          <w:sz w:val="28"/>
          <w:szCs w:val="28"/>
          <w:lang w:val="en-US" w:eastAsia="zh-CN"/>
        </w:rPr>
        <w:t>企业现有工程周边空地</w:t>
      </w:r>
      <w:r>
        <w:rPr>
          <w:rFonts w:hint="default" w:ascii="Times New Roman" w:hAnsi="Times New Roman" w:eastAsia="宋体" w:cs="Times New Roman"/>
          <w:color w:val="auto"/>
          <w:kern w:val="2"/>
          <w:sz w:val="28"/>
          <w:szCs w:val="28"/>
          <w:lang w:eastAsia="zh-CN"/>
        </w:rPr>
        <w:t>（</w:t>
      </w:r>
      <w:r>
        <w:rPr>
          <w:rFonts w:hint="default" w:ascii="Times New Roman" w:hAnsi="Times New Roman" w:eastAsia="宋体" w:cs="Times New Roman"/>
          <w:color w:val="auto"/>
          <w:kern w:val="2"/>
          <w:sz w:val="28"/>
          <w:szCs w:val="28"/>
          <w:lang w:val="en-US" w:eastAsia="zh-CN"/>
        </w:rPr>
        <w:t>项目中心</w:t>
      </w:r>
      <w:r>
        <w:rPr>
          <w:rFonts w:hint="default" w:ascii="Times New Roman" w:hAnsi="Times New Roman" w:eastAsia="宋体" w:cs="Times New Roman"/>
          <w:color w:val="auto"/>
          <w:kern w:val="2"/>
          <w:sz w:val="28"/>
          <w:szCs w:val="28"/>
        </w:rPr>
        <w:t>坐标：112°52′52.52478″E，27°17′14.96574″N</w:t>
      </w:r>
      <w:r>
        <w:rPr>
          <w:rFonts w:hint="default" w:ascii="Times New Roman" w:hAnsi="Times New Roman" w:eastAsia="宋体" w:cs="Times New Roman"/>
          <w:color w:val="auto"/>
          <w:kern w:val="2"/>
          <w:sz w:val="28"/>
          <w:szCs w:val="28"/>
          <w:lang w:eastAsia="zh-CN"/>
        </w:rPr>
        <w:t>）</w:t>
      </w:r>
      <w:r>
        <w:rPr>
          <w:rFonts w:hint="default" w:ascii="Times New Roman" w:hAnsi="Times New Roman" w:eastAsia="宋体" w:cs="Times New Roman"/>
          <w:color w:val="auto"/>
          <w:kern w:val="2"/>
          <w:sz w:val="28"/>
          <w:szCs w:val="28"/>
        </w:rPr>
        <w:t>，主要生产产品为汽车机油泵泵体、泵盖铸件、减速机箱体铸件、冷却系统铸件及其他零部件的铝、镁合金铸件。</w:t>
      </w:r>
    </w:p>
    <w:p>
      <w:pPr>
        <w:pStyle w:val="2"/>
        <w:spacing w:line="360" w:lineRule="auto"/>
        <w:ind w:firstLine="560" w:firstLineChars="200"/>
        <w:rPr>
          <w:rFonts w:hint="default" w:ascii="Times New Roman" w:hAnsi="Times New Roman" w:eastAsia="宋体" w:cs="Times New Roman"/>
          <w:color w:val="auto"/>
          <w:sz w:val="28"/>
          <w:szCs w:val="28"/>
          <w:lang w:val="en-US" w:eastAsia="zh-CN"/>
        </w:rPr>
      </w:pPr>
      <w:r>
        <w:rPr>
          <w:rStyle w:val="17"/>
          <w:rFonts w:hint="default" w:ascii="Times New Roman" w:hAnsi="Times New Roman" w:eastAsia="宋体" w:cs="Times New Roman"/>
          <w:color w:val="auto"/>
          <w:kern w:val="2"/>
          <w:sz w:val="28"/>
          <w:szCs w:val="28"/>
        </w:rPr>
        <w:t>根据《中华人民共和国环境保护法》、《中华人民共和国环境影响评价法》、《建设项目环境保护管理条例》</w:t>
      </w:r>
      <w:r>
        <w:rPr>
          <w:rStyle w:val="17"/>
          <w:rFonts w:hint="default" w:ascii="Times New Roman" w:hAnsi="Times New Roman" w:eastAsia="宋体" w:cs="Times New Roman"/>
          <w:color w:val="auto"/>
          <w:kern w:val="2"/>
          <w:sz w:val="28"/>
          <w:szCs w:val="28"/>
          <w:lang w:eastAsia="zh-CN"/>
        </w:rPr>
        <w:t>（</w:t>
      </w:r>
      <w:r>
        <w:rPr>
          <w:rStyle w:val="17"/>
          <w:rFonts w:hint="default" w:ascii="Times New Roman" w:hAnsi="Times New Roman" w:eastAsia="宋体" w:cs="Times New Roman"/>
          <w:color w:val="auto"/>
          <w:kern w:val="2"/>
          <w:sz w:val="28"/>
          <w:szCs w:val="28"/>
        </w:rPr>
        <w:t>中华人民共和国国务院第682号令</w:t>
      </w:r>
      <w:r>
        <w:rPr>
          <w:rStyle w:val="17"/>
          <w:rFonts w:hint="default" w:ascii="Times New Roman" w:hAnsi="Times New Roman" w:eastAsia="宋体" w:cs="Times New Roman"/>
          <w:color w:val="auto"/>
          <w:kern w:val="2"/>
          <w:sz w:val="28"/>
          <w:szCs w:val="28"/>
          <w:lang w:eastAsia="zh-CN"/>
        </w:rPr>
        <w:t>）、</w:t>
      </w:r>
      <w:r>
        <w:rPr>
          <w:rStyle w:val="17"/>
          <w:rFonts w:hint="default" w:ascii="Times New Roman" w:hAnsi="Times New Roman" w:eastAsia="宋体" w:cs="Times New Roman"/>
          <w:color w:val="auto"/>
          <w:kern w:val="2"/>
          <w:sz w:val="28"/>
          <w:szCs w:val="28"/>
        </w:rPr>
        <w:t>《建设项目环境影响评价分类管理名录》（2017年本）</w:t>
      </w:r>
      <w:r>
        <w:rPr>
          <w:rStyle w:val="17"/>
          <w:rFonts w:hint="default" w:ascii="Times New Roman" w:hAnsi="Times New Roman" w:eastAsia="宋体" w:cs="Times New Roman"/>
          <w:color w:val="auto"/>
          <w:kern w:val="2"/>
          <w:sz w:val="28"/>
          <w:szCs w:val="28"/>
          <w:lang w:val="en-US" w:eastAsia="zh-CN"/>
        </w:rPr>
        <w:t>等</w:t>
      </w:r>
      <w:r>
        <w:rPr>
          <w:rStyle w:val="17"/>
          <w:rFonts w:hint="default" w:ascii="Times New Roman" w:hAnsi="Times New Roman" w:eastAsia="宋体" w:cs="Times New Roman"/>
          <w:color w:val="auto"/>
          <w:kern w:val="2"/>
          <w:sz w:val="28"/>
          <w:szCs w:val="28"/>
        </w:rPr>
        <w:t>的有关规定，</w:t>
      </w:r>
      <w:r>
        <w:rPr>
          <w:rFonts w:hint="default" w:ascii="Times New Roman" w:hAnsi="Times New Roman" w:eastAsia="宋体" w:cs="Times New Roman"/>
          <w:color w:val="000000"/>
          <w:sz w:val="28"/>
          <w:szCs w:val="28"/>
        </w:rPr>
        <w:t>湖南省嘉力机械有限公司年产1万吨铝合金特种精密铸造建设项目</w:t>
      </w:r>
      <w:r>
        <w:rPr>
          <w:rStyle w:val="17"/>
          <w:rFonts w:hint="default" w:ascii="Times New Roman" w:hAnsi="Times New Roman" w:eastAsia="宋体" w:cs="Times New Roman"/>
          <w:color w:val="auto"/>
          <w:kern w:val="2"/>
          <w:sz w:val="28"/>
          <w:szCs w:val="28"/>
        </w:rPr>
        <w:t>属于《建设项目环境影响评价分类管理名录》（2017年本）</w:t>
      </w:r>
      <w:r>
        <w:rPr>
          <w:rStyle w:val="17"/>
          <w:rFonts w:hint="default" w:ascii="Times New Roman" w:hAnsi="Times New Roman" w:eastAsia="宋体" w:cs="Times New Roman"/>
          <w:color w:val="auto"/>
          <w:kern w:val="2"/>
          <w:sz w:val="28"/>
          <w:szCs w:val="28"/>
          <w:lang w:val="en-US" w:eastAsia="zh-CN"/>
        </w:rPr>
        <w:t>中</w:t>
      </w:r>
      <w:r>
        <w:rPr>
          <w:rStyle w:val="17"/>
          <w:rFonts w:hint="default" w:ascii="Times New Roman" w:hAnsi="Times New Roman" w:eastAsia="宋体" w:cs="Times New Roman"/>
          <w:color w:val="auto"/>
          <w:kern w:val="2"/>
          <w:sz w:val="28"/>
          <w:szCs w:val="28"/>
        </w:rPr>
        <w:t>二十一大类“有色金属冶炼和压延加工业”中的65小类“有色金属铸造”中“其他”，应编制环境影响报告表。</w:t>
      </w:r>
      <w:r>
        <w:rPr>
          <w:rStyle w:val="17"/>
          <w:rFonts w:hint="default" w:ascii="Times New Roman" w:hAnsi="Times New Roman" w:eastAsia="宋体" w:cs="Times New Roman"/>
          <w:color w:val="auto"/>
          <w:kern w:val="2"/>
          <w:sz w:val="28"/>
          <w:szCs w:val="28"/>
          <w:lang w:val="en-US" w:eastAsia="zh-CN"/>
        </w:rPr>
        <w:t>此外，项目还需设置一台</w:t>
      </w:r>
      <w:r>
        <w:rPr>
          <w:rFonts w:hint="default" w:ascii="Times New Roman" w:hAnsi="Times New Roman" w:eastAsia="宋体" w:cs="Times New Roman"/>
          <w:color w:val="auto"/>
          <w:sz w:val="28"/>
          <w:szCs w:val="28"/>
        </w:rPr>
        <w:t>X-探伤仪</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需单独编制涉及辐射类装置的环境影响报告表。</w:t>
      </w:r>
    </w:p>
    <w:p>
      <w:pPr>
        <w:pStyle w:val="2"/>
        <w:spacing w:line="360" w:lineRule="auto"/>
        <w:ind w:firstLine="560" w:firstLineChars="200"/>
        <w:rPr>
          <w:rFonts w:hint="default" w:ascii="Times New Roman" w:hAnsi="Times New Roman" w:eastAsia="宋体" w:cs="Times New Roman"/>
          <w:sz w:val="28"/>
          <w:szCs w:val="28"/>
          <w:lang w:val="en-US" w:eastAsia="zh-CN"/>
        </w:rPr>
      </w:pPr>
      <w:r>
        <w:rPr>
          <w:rStyle w:val="17"/>
          <w:rFonts w:hint="default" w:ascii="Times New Roman" w:hAnsi="Times New Roman" w:eastAsia="宋体" w:cs="Times New Roman"/>
          <w:color w:val="auto"/>
          <w:kern w:val="2"/>
          <w:sz w:val="28"/>
          <w:szCs w:val="28"/>
          <w:lang w:val="en-US" w:eastAsia="zh-CN"/>
        </w:rPr>
        <w:t>根据企业拟建生产线及配备的生产设备</w:t>
      </w:r>
      <w:r>
        <w:rPr>
          <w:rStyle w:val="17"/>
          <w:rFonts w:hint="default" w:ascii="Times New Roman" w:hAnsi="Times New Roman" w:eastAsia="宋体" w:cs="Times New Roman"/>
          <w:color w:val="auto"/>
          <w:kern w:val="2"/>
          <w:sz w:val="28"/>
          <w:szCs w:val="28"/>
        </w:rPr>
        <w:t>，建设单位</w:t>
      </w:r>
      <w:r>
        <w:rPr>
          <w:rStyle w:val="17"/>
          <w:rFonts w:hint="default" w:ascii="Times New Roman" w:hAnsi="Times New Roman" w:eastAsia="宋体" w:cs="Times New Roman"/>
          <w:color w:val="auto"/>
          <w:kern w:val="2"/>
          <w:sz w:val="28"/>
          <w:szCs w:val="28"/>
          <w:lang w:val="en-US" w:eastAsia="zh-CN"/>
        </w:rPr>
        <w:t>于2017年10月20</w:t>
      </w:r>
      <w:bookmarkStart w:id="6" w:name="_Toc14160_WPSOffice_Level1"/>
      <w:r>
        <w:rPr>
          <w:rStyle w:val="17"/>
          <w:rFonts w:hint="default" w:ascii="Times New Roman" w:hAnsi="Times New Roman" w:eastAsia="宋体" w:cs="Times New Roman"/>
          <w:color w:val="auto"/>
          <w:kern w:val="2"/>
          <w:sz w:val="28"/>
          <w:szCs w:val="28"/>
          <w:lang w:val="en-US" w:eastAsia="zh-CN"/>
        </w:rPr>
        <w:t>日，</w:t>
      </w:r>
      <w:r>
        <w:rPr>
          <w:rStyle w:val="17"/>
          <w:rFonts w:hint="default" w:ascii="Times New Roman" w:hAnsi="Times New Roman" w:eastAsia="宋体" w:cs="Times New Roman"/>
          <w:color w:val="auto"/>
          <w:kern w:val="2"/>
          <w:sz w:val="28"/>
          <w:szCs w:val="28"/>
        </w:rPr>
        <w:t>委托</w:t>
      </w:r>
      <w:bookmarkEnd w:id="6"/>
      <w:r>
        <w:rPr>
          <w:rStyle w:val="17"/>
          <w:rFonts w:hint="default" w:ascii="Times New Roman" w:hAnsi="Times New Roman" w:eastAsia="宋体" w:cs="Times New Roman"/>
          <w:color w:val="auto"/>
          <w:kern w:val="2"/>
          <w:sz w:val="28"/>
          <w:szCs w:val="28"/>
        </w:rPr>
        <w:t>湖南英怀特环保科技有限公司承担“湖南省嘉力机械有限公司年产1万吨铝合金特种精密铸造建设项目</w:t>
      </w:r>
      <w:r>
        <w:rPr>
          <w:rStyle w:val="17"/>
          <w:rFonts w:hint="default" w:ascii="Times New Roman" w:hAnsi="Times New Roman" w:eastAsia="宋体" w:cs="Times New Roman"/>
          <w:color w:val="auto"/>
          <w:kern w:val="2"/>
          <w:sz w:val="28"/>
          <w:szCs w:val="28"/>
          <w:lang w:eastAsia="zh-CN"/>
        </w:rPr>
        <w:t>（</w:t>
      </w:r>
      <w:r>
        <w:rPr>
          <w:rStyle w:val="17"/>
          <w:rFonts w:hint="default" w:ascii="Times New Roman" w:hAnsi="Times New Roman" w:eastAsia="宋体" w:cs="Times New Roman"/>
          <w:color w:val="auto"/>
          <w:kern w:val="2"/>
          <w:sz w:val="28"/>
          <w:szCs w:val="28"/>
          <w:lang w:val="en-US" w:eastAsia="zh-CN"/>
        </w:rPr>
        <w:t>不涉及</w:t>
      </w:r>
      <w:r>
        <w:rPr>
          <w:rFonts w:hint="default" w:ascii="Times New Roman" w:hAnsi="Times New Roman" w:eastAsia="宋体" w:cs="Times New Roman"/>
          <w:color w:val="auto"/>
          <w:sz w:val="28"/>
          <w:szCs w:val="28"/>
        </w:rPr>
        <w:t>X-探伤仪</w:t>
      </w:r>
      <w:r>
        <w:rPr>
          <w:rStyle w:val="17"/>
          <w:rFonts w:hint="default" w:ascii="Times New Roman" w:hAnsi="Times New Roman" w:eastAsia="宋体" w:cs="Times New Roman"/>
          <w:color w:val="auto"/>
          <w:kern w:val="2"/>
          <w:sz w:val="28"/>
          <w:szCs w:val="28"/>
          <w:lang w:eastAsia="zh-CN"/>
        </w:rPr>
        <w:t>）</w:t>
      </w:r>
      <w:r>
        <w:rPr>
          <w:rStyle w:val="17"/>
          <w:rFonts w:hint="default" w:ascii="Times New Roman" w:hAnsi="Times New Roman" w:eastAsia="宋体" w:cs="Times New Roman"/>
          <w:color w:val="auto"/>
          <w:kern w:val="2"/>
          <w:sz w:val="28"/>
          <w:szCs w:val="28"/>
        </w:rPr>
        <w:t>”的环境影响评价工作。湖南英怀特环保科技有限公司</w:t>
      </w:r>
      <w:r>
        <w:rPr>
          <w:rStyle w:val="17"/>
          <w:rFonts w:hint="default" w:ascii="Times New Roman" w:hAnsi="Times New Roman" w:eastAsia="宋体" w:cs="Times New Roman"/>
          <w:color w:val="auto"/>
          <w:kern w:val="2"/>
          <w:sz w:val="28"/>
          <w:szCs w:val="28"/>
          <w:lang w:val="en-US" w:eastAsia="zh-CN"/>
        </w:rPr>
        <w:t>按照环境影响评价技术导则及有关规定，于当年编制完成《</w:t>
      </w:r>
      <w:r>
        <w:rPr>
          <w:rFonts w:hint="default" w:ascii="Times New Roman" w:hAnsi="Times New Roman" w:eastAsia="宋体" w:cs="Times New Roman"/>
          <w:color w:val="000000"/>
          <w:sz w:val="28"/>
          <w:szCs w:val="28"/>
        </w:rPr>
        <w:t>湖南省嘉力机械有限公司年产1万吨铝合金特种精密铸造建设项目</w:t>
      </w:r>
      <w:r>
        <w:rPr>
          <w:rFonts w:hint="default" w:ascii="Times New Roman" w:hAnsi="Times New Roman" w:eastAsia="宋体" w:cs="Times New Roman"/>
          <w:color w:val="000000"/>
          <w:sz w:val="28"/>
          <w:szCs w:val="28"/>
          <w:lang w:val="en-US" w:eastAsia="zh-CN"/>
        </w:rPr>
        <w:t>环境影响报告表</w:t>
      </w:r>
      <w:r>
        <w:rPr>
          <w:rStyle w:val="17"/>
          <w:rFonts w:hint="default" w:ascii="Times New Roman" w:hAnsi="Times New Roman" w:eastAsia="宋体" w:cs="Times New Roman"/>
          <w:color w:val="auto"/>
          <w:kern w:val="2"/>
          <w:sz w:val="28"/>
          <w:szCs w:val="28"/>
          <w:lang w:val="en-US" w:eastAsia="zh-CN"/>
        </w:rPr>
        <w:t>》（送审稿）并提交审批部门衡阳市环境保护局进行审查，衡阳市环境保护局于2018年6月组织召开本项目专家评审会，根据专家评审会结论及意见，环评单位</w:t>
      </w:r>
      <w:r>
        <w:rPr>
          <w:rStyle w:val="17"/>
          <w:rFonts w:hint="default" w:ascii="Times New Roman" w:hAnsi="Times New Roman" w:eastAsia="宋体" w:cs="Times New Roman"/>
          <w:color w:val="auto"/>
          <w:kern w:val="2"/>
          <w:sz w:val="28"/>
          <w:szCs w:val="28"/>
        </w:rPr>
        <w:t>湖南英怀特环保科技有限公司</w:t>
      </w:r>
      <w:r>
        <w:rPr>
          <w:rStyle w:val="17"/>
          <w:rFonts w:hint="default" w:ascii="Times New Roman" w:hAnsi="Times New Roman" w:eastAsia="宋体" w:cs="Times New Roman"/>
          <w:color w:val="auto"/>
          <w:kern w:val="2"/>
          <w:sz w:val="28"/>
          <w:szCs w:val="28"/>
          <w:lang w:val="en-US" w:eastAsia="zh-CN"/>
        </w:rPr>
        <w:t>于2018年6月底完成《</w:t>
      </w:r>
      <w:r>
        <w:rPr>
          <w:rFonts w:hint="default" w:ascii="Times New Roman" w:hAnsi="Times New Roman" w:eastAsia="宋体" w:cs="Times New Roman"/>
          <w:color w:val="000000"/>
          <w:sz w:val="28"/>
          <w:szCs w:val="28"/>
        </w:rPr>
        <w:t>湖南省嘉力机械有限公司年产1万吨铝合金特种精密铸造建设项目</w:t>
      </w:r>
      <w:r>
        <w:rPr>
          <w:rFonts w:hint="default" w:ascii="Times New Roman" w:hAnsi="Times New Roman" w:eastAsia="宋体" w:cs="Times New Roman"/>
          <w:color w:val="000000"/>
          <w:sz w:val="28"/>
          <w:szCs w:val="28"/>
          <w:lang w:val="en-US" w:eastAsia="zh-CN"/>
        </w:rPr>
        <w:t>环境影响报告表</w:t>
      </w:r>
      <w:r>
        <w:rPr>
          <w:rStyle w:val="17"/>
          <w:rFonts w:hint="default" w:ascii="Times New Roman" w:hAnsi="Times New Roman" w:eastAsia="宋体" w:cs="Times New Roman"/>
          <w:color w:val="auto"/>
          <w:kern w:val="2"/>
          <w:sz w:val="28"/>
          <w:szCs w:val="28"/>
          <w:lang w:val="en-US" w:eastAsia="zh-CN"/>
        </w:rPr>
        <w:t>》（报批稿），由于衡阳市环境保护局审批权限下放，本项目报批稿最终</w:t>
      </w:r>
      <w:r>
        <w:rPr>
          <w:rFonts w:hint="default" w:ascii="Times New Roman" w:hAnsi="Times New Roman" w:eastAsia="宋体" w:cs="Times New Roman"/>
          <w:sz w:val="28"/>
          <w:szCs w:val="28"/>
          <w:lang w:val="en-US" w:eastAsia="zh-CN"/>
        </w:rPr>
        <w:t>于2018年9月29日，由衡山县环保局以山环评[2018]16号文予以审批。建设单位于2018年4月委托四川省核工业辐射测试防护院承担建设单位的核技术利用项目（涉及</w:t>
      </w:r>
      <w:r>
        <w:rPr>
          <w:rFonts w:hint="default" w:ascii="Times New Roman" w:hAnsi="Times New Roman" w:eastAsia="宋体" w:cs="Times New Roman"/>
          <w:color w:val="auto"/>
          <w:sz w:val="28"/>
          <w:szCs w:val="28"/>
        </w:rPr>
        <w:t>X-探伤仪</w:t>
      </w:r>
      <w:r>
        <w:rPr>
          <w:rFonts w:hint="default" w:ascii="Times New Roman" w:hAnsi="Times New Roman" w:eastAsia="宋体" w:cs="Times New Roman"/>
          <w:sz w:val="28"/>
          <w:szCs w:val="28"/>
          <w:lang w:val="en-US" w:eastAsia="zh-CN"/>
        </w:rPr>
        <w:t>）环境影响评价，根据委托，建设单位编制完成了《</w:t>
      </w:r>
      <w:r>
        <w:rPr>
          <w:rFonts w:hint="default" w:ascii="Times New Roman" w:hAnsi="Times New Roman" w:eastAsia="宋体" w:cs="Times New Roman"/>
          <w:color w:val="000000"/>
          <w:sz w:val="28"/>
          <w:szCs w:val="28"/>
        </w:rPr>
        <w:t>湖南省嘉力机械有限公司</w:t>
      </w:r>
      <w:r>
        <w:rPr>
          <w:rFonts w:hint="default" w:ascii="Times New Roman" w:hAnsi="Times New Roman" w:eastAsia="宋体" w:cs="Times New Roman"/>
          <w:sz w:val="28"/>
          <w:szCs w:val="28"/>
          <w:lang w:val="en-US" w:eastAsia="zh-CN"/>
        </w:rPr>
        <w:t>核技术利用项目环境影响报告表》（报批稿），于2018年9月12日，取得了湖南省环境保护厅的环评批复，批复文号为湘环评辐表〔2018〕90号。</w:t>
      </w:r>
    </w:p>
    <w:p>
      <w:pPr>
        <w:pStyle w:val="2"/>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获得衡山县环保局的环评批复后，企业进行了本项目的建设，并于2018年10月在项目东南侧空地建成了</w:t>
      </w:r>
      <w:r>
        <w:rPr>
          <w:rFonts w:hint="default" w:ascii="Times New Roman" w:hAnsi="Times New Roman" w:eastAsia="宋体" w:cs="Times New Roman"/>
          <w:color w:val="auto"/>
          <w:sz w:val="28"/>
          <w:szCs w:val="28"/>
        </w:rPr>
        <w:t>铸件机加工车间</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项</w:t>
      </w:r>
      <w:r>
        <w:rPr>
          <w:rFonts w:hint="default" w:ascii="Times New Roman" w:hAnsi="Times New Roman" w:eastAsia="宋体" w:cs="Times New Roman"/>
          <w:sz w:val="28"/>
          <w:szCs w:val="28"/>
          <w:lang w:val="en-US" w:eastAsia="zh-CN"/>
        </w:rPr>
        <w:t>目东北侧的压铸车间、西南侧的重铸车间还在建设，暂未建成，</w:t>
      </w:r>
      <w:r>
        <w:rPr>
          <w:rFonts w:hint="default" w:ascii="Times New Roman" w:hAnsi="Times New Roman" w:eastAsia="宋体" w:cs="Times New Roman"/>
          <w:color w:val="auto"/>
          <w:sz w:val="28"/>
          <w:szCs w:val="28"/>
        </w:rPr>
        <w:t>X-探伤仪</w:t>
      </w:r>
      <w:r>
        <w:rPr>
          <w:rFonts w:hint="default" w:ascii="Times New Roman" w:hAnsi="Times New Roman" w:eastAsia="宋体" w:cs="Times New Roman"/>
          <w:color w:val="auto"/>
          <w:sz w:val="28"/>
          <w:szCs w:val="28"/>
          <w:lang w:val="en-US" w:eastAsia="zh-CN"/>
        </w:rPr>
        <w:t>布置于压铸车间内，因此，还未建设</w:t>
      </w:r>
      <w:r>
        <w:rPr>
          <w:rFonts w:hint="default" w:ascii="Times New Roman" w:hAnsi="Times New Roman" w:eastAsia="宋体" w:cs="Times New Roman"/>
          <w:sz w:val="28"/>
          <w:szCs w:val="28"/>
          <w:lang w:val="en-US" w:eastAsia="zh-CN"/>
        </w:rPr>
        <w:t>。目前，铸件机加工车间已竣工，开始进行调试，并按照环境保护管理部门的要求，建设单位正在进行排污许可证换发申请工作。</w:t>
      </w:r>
    </w:p>
    <w:p>
      <w:pPr>
        <w:pStyle w:val="2"/>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根据《建设项目环境保护管理条例》（2017年7月16日修订版）中“第十七条　编制环境影响报告书、环境影响报告表的建设项目竣工后，建设单位应当按照国务院环境保护行政主管部门规定的标准和程序，对配套建设的环境保护设施进行验收，编制验收报告。</w:t>
      </w:r>
    </w:p>
    <w:p>
      <w:pPr>
        <w:pStyle w:val="2"/>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建设单位在环境保护设施验收过程中，应当如实查验、监测、记载建设项目环境保护设施的建设和调试情况，不得弄虚作假。</w:t>
      </w:r>
    </w:p>
    <w:p>
      <w:pPr>
        <w:pStyle w:val="2"/>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除按照国家规定需要保密的情形外，建设单位应当依法向社会公开验收报告。</w:t>
      </w:r>
    </w:p>
    <w:p>
      <w:pPr>
        <w:pStyle w:val="2"/>
        <w:numPr>
          <w:ilvl w:val="0"/>
          <w:numId w:val="2"/>
        </w:numPr>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分期建设、分期投入生产或者使用的建设项目，其相应的环境保护设施应当分期验收。”</w:t>
      </w:r>
      <w:r>
        <w:rPr>
          <w:rFonts w:hint="default" w:ascii="Times New Roman" w:hAnsi="Times New Roman" w:eastAsia="宋体" w:cs="Times New Roman"/>
          <w:color w:val="auto"/>
          <w:sz w:val="28"/>
          <w:szCs w:val="28"/>
          <w:lang w:val="en-US" w:eastAsia="zh-CN"/>
        </w:rPr>
        <w:t>以及《建设项目竣工环境保护验收暂行办法》的相关要求，企业已建成并进行调试的</w:t>
      </w:r>
      <w:r>
        <w:rPr>
          <w:rFonts w:hint="default" w:ascii="Times New Roman" w:hAnsi="Times New Roman" w:eastAsia="宋体" w:cs="Times New Roman"/>
          <w:color w:val="auto"/>
          <w:sz w:val="28"/>
          <w:szCs w:val="28"/>
        </w:rPr>
        <w:t>铸件机加工车间</w:t>
      </w:r>
      <w:r>
        <w:rPr>
          <w:rFonts w:hint="default" w:ascii="Times New Roman" w:hAnsi="Times New Roman" w:eastAsia="宋体" w:cs="Times New Roman"/>
          <w:color w:val="auto"/>
          <w:sz w:val="28"/>
          <w:szCs w:val="28"/>
          <w:lang w:val="en-US" w:eastAsia="zh-CN"/>
        </w:rPr>
        <w:t>生产设施需进行环境保护竣工验收工作。</w:t>
      </w:r>
    </w:p>
    <w:p>
      <w:pPr>
        <w:pStyle w:val="2"/>
        <w:numPr>
          <w:ilvl w:val="0"/>
          <w:numId w:val="0"/>
        </w:numPr>
        <w:spacing w:line="360" w:lineRule="auto"/>
        <w:ind w:firstLine="560" w:firstLineChars="200"/>
        <w:rPr>
          <w:rStyle w:val="17"/>
          <w:rFonts w:hint="eastAsia" w:ascii="Times New Roman" w:hAnsi="Times New Roman" w:eastAsia="宋体"/>
          <w:color w:val="auto"/>
          <w:kern w:val="2"/>
          <w:sz w:val="24"/>
          <w:szCs w:val="24"/>
          <w:lang w:val="en-US" w:eastAsia="zh-CN"/>
        </w:rPr>
      </w:pPr>
      <w:r>
        <w:rPr>
          <w:rFonts w:hint="default" w:ascii="Times New Roman" w:hAnsi="Times New Roman" w:eastAsia="宋体" w:cs="Times New Roman"/>
          <w:sz w:val="28"/>
          <w:szCs w:val="28"/>
          <w:lang w:val="en-US" w:eastAsia="zh-CN"/>
        </w:rPr>
        <w:t>为此，建设单位于2018年10月26日，决定对已建成的项目</w:t>
      </w:r>
      <w:r>
        <w:rPr>
          <w:rFonts w:hint="default" w:ascii="Times New Roman" w:hAnsi="Times New Roman" w:eastAsia="宋体" w:cs="Times New Roman"/>
          <w:color w:val="auto"/>
          <w:sz w:val="28"/>
          <w:szCs w:val="28"/>
        </w:rPr>
        <w:t>铸件机加工车间</w:t>
      </w:r>
      <w:r>
        <w:rPr>
          <w:rFonts w:hint="default" w:ascii="Times New Roman" w:hAnsi="Times New Roman" w:eastAsia="宋体" w:cs="Times New Roman"/>
          <w:color w:val="auto"/>
          <w:sz w:val="28"/>
          <w:szCs w:val="28"/>
          <w:lang w:val="en-US" w:eastAsia="zh-CN"/>
        </w:rPr>
        <w:t>内相应生产设施进行环境保护竣工验收，验收工作由湖南省嘉力机械有限公司组织，委托湖南省亿美有害物质检测技术有限公司衡山分公司承</w:t>
      </w:r>
      <w:bookmarkStart w:id="7" w:name="_Toc14840_WPSOffice_Level1"/>
      <w:r>
        <w:rPr>
          <w:rFonts w:hint="default" w:ascii="Times New Roman" w:hAnsi="Times New Roman" w:eastAsia="宋体" w:cs="Times New Roman"/>
          <w:color w:val="auto"/>
          <w:sz w:val="28"/>
          <w:szCs w:val="28"/>
          <w:lang w:val="en-US" w:eastAsia="zh-CN"/>
        </w:rPr>
        <w:t>担技术支</w:t>
      </w:r>
      <w:bookmarkEnd w:id="7"/>
      <w:r>
        <w:rPr>
          <w:rFonts w:hint="default" w:ascii="Times New Roman" w:hAnsi="Times New Roman" w:eastAsia="宋体" w:cs="Times New Roman"/>
          <w:color w:val="auto"/>
          <w:sz w:val="28"/>
          <w:szCs w:val="28"/>
          <w:lang w:val="en-US" w:eastAsia="zh-CN"/>
        </w:rPr>
        <w:t>持工作，接受委托后，湖南省亿美有害物质检测技术有限公司衡山分公司组织技术人员查阅项目相关环评资料、项目设计及建设资料并进行了现场堪踏，根据堪踏结果，于2018年10月28日编制了</w:t>
      </w:r>
      <w:r>
        <w:rPr>
          <w:rFonts w:hint="default" w:ascii="Times New Roman" w:hAnsi="Times New Roman" w:eastAsia="宋体" w:cs="Times New Roman"/>
          <w:color w:val="000000"/>
          <w:sz w:val="28"/>
          <w:szCs w:val="28"/>
        </w:rPr>
        <w:t>湖南省嘉力机械有限公司年产1万吨铝合金特种精密铸造建设项目</w:t>
      </w:r>
      <w:r>
        <w:rPr>
          <w:rFonts w:hint="default" w:ascii="Times New Roman" w:hAnsi="Times New Roman" w:eastAsia="宋体" w:cs="Times New Roman"/>
          <w:color w:val="auto"/>
          <w:sz w:val="28"/>
          <w:szCs w:val="28"/>
        </w:rPr>
        <w:t>铸件机加工车间</w:t>
      </w:r>
      <w:r>
        <w:rPr>
          <w:rFonts w:hint="default" w:ascii="Times New Roman" w:hAnsi="Times New Roman" w:eastAsia="宋体" w:cs="Times New Roman"/>
          <w:color w:val="auto"/>
          <w:sz w:val="28"/>
          <w:szCs w:val="28"/>
          <w:lang w:val="en-US" w:eastAsia="zh-CN"/>
        </w:rPr>
        <w:t>生产设施竣工验收监测方案，根据监测方案，建设单位委托湖南中雁环保科技有限公司承担了此项目竣工环境保护验收监测工作，竣工验收现场监测时间为2018年10月30日至10月31日，根据监测单位提供的竣工验收监测报告、建设单位提供的相关生产情况记录、建设情况介绍以及现场查验资料，湖南省亿美有害物质检测技术有限公司衡山分公司编制完成了本项目竣工验收监测报告。</w:t>
      </w:r>
    </w:p>
    <w:p>
      <w:pPr>
        <w:autoSpaceDE w:val="0"/>
        <w:autoSpaceDN w:val="0"/>
        <w:spacing w:after="0" w:afterLines="0" w:line="360" w:lineRule="auto"/>
        <w:ind w:firstLine="480" w:firstLineChars="200"/>
        <w:jc w:val="both"/>
        <w:rPr>
          <w:rFonts w:hint="eastAsia" w:ascii="宋体" w:hAnsi="宋体" w:eastAsia="宋体"/>
          <w:color w:val="000000"/>
          <w:sz w:val="24"/>
          <w:szCs w:val="24"/>
          <w:lang w:val="en-US" w:eastAsia="zh-CN"/>
        </w:rPr>
      </w:pPr>
    </w:p>
    <w:p>
      <w:pPr>
        <w:pStyle w:val="3"/>
        <w:rPr>
          <w:rFonts w:hint="eastAsia"/>
        </w:rPr>
        <w:sectPr>
          <w:footerReference r:id="rId4" w:type="default"/>
          <w:pgSz w:w="11907" w:h="16840"/>
          <w:pgMar w:top="1304" w:right="1531" w:bottom="1304" w:left="1531" w:header="284" w:footer="851" w:gutter="0"/>
          <w:pgBorders>
            <w:top w:val="none" w:sz="0" w:space="0"/>
            <w:left w:val="none" w:sz="0" w:space="0"/>
            <w:bottom w:val="none" w:sz="0" w:space="0"/>
            <w:right w:val="none" w:sz="0" w:space="0"/>
          </w:pgBorders>
          <w:pgNumType w:fmt="decimal" w:start="1"/>
          <w:cols w:space="720" w:num="1"/>
          <w:docGrid w:linePitch="299" w:charSpace="0"/>
        </w:sectPr>
      </w:pPr>
    </w:p>
    <w:p>
      <w:pPr>
        <w:pStyle w:val="3"/>
        <w:ind w:left="425" w:leftChars="0" w:hanging="425" w:firstLineChars="0"/>
        <w:rPr>
          <w:rFonts w:hint="eastAsia"/>
        </w:rPr>
      </w:pPr>
      <w:r>
        <w:rPr>
          <w:rFonts w:hint="eastAsia"/>
        </w:rPr>
        <w:t>验收依据</w:t>
      </w:r>
    </w:p>
    <w:p>
      <w:pPr>
        <w:pStyle w:val="4"/>
        <w:ind w:left="567" w:leftChars="0" w:hanging="567" w:firstLineChars="0"/>
        <w:rPr>
          <w:rFonts w:hint="eastAsia"/>
        </w:rPr>
      </w:pPr>
      <w:r>
        <w:rPr>
          <w:rFonts w:hint="eastAsia"/>
        </w:rPr>
        <w:t>建设项目环境保护相关法律、法规和规章制度；</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 xml:space="preserve">（1）《建设项目环境保护管理条例》国务院令第253号（2017年修订版）；                                                                                                                                                                                                                                                                                                                                                                                                                                                                                                                                                                                                                                                                                                                                                                                                                                                                                                                                                                                                                                                                                                                                                                                                                                                                                                                                                                                                                                                                                                                                                                                                                                                                                                                                                                                                                                                                                                                                                                                                                    </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（2）《建设项目竣工环境保护验收暂行</w:t>
      </w:r>
      <w:bookmarkStart w:id="8" w:name="_Toc4848_WPSOffice_Level1"/>
      <w:r>
        <w:rPr>
          <w:rFonts w:hint="default" w:ascii="Times New Roman" w:hAnsi="Times New Roman" w:eastAsia="宋体" w:cs="Times New Roman"/>
          <w:color w:val="auto"/>
          <w:sz w:val="28"/>
          <w:szCs w:val="28"/>
          <w:lang w:val="en-US" w:eastAsia="zh-CN"/>
        </w:rPr>
        <w:t>办法》（国环</w:t>
      </w:r>
      <w:bookmarkEnd w:id="8"/>
      <w:r>
        <w:rPr>
          <w:rFonts w:hint="default" w:ascii="Times New Roman" w:hAnsi="Times New Roman" w:eastAsia="宋体" w:cs="Times New Roman"/>
          <w:color w:val="auto"/>
          <w:sz w:val="28"/>
          <w:szCs w:val="28"/>
          <w:lang w:val="en-US" w:eastAsia="zh-CN"/>
        </w:rPr>
        <w:t>规环评[2017]4号）；</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（3）《中华人民共和国环境影响评价法》（2003年9月1日实施，2018年12月29日修改）；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（4）《中华人民共和国环境噪声污染防治法》（1997年3月1日起实施，2018年12月29日修改）；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（5）《中华人民共和国固体废物污染环境防治法》（1996年4月1日起实施，2016年11月7日修改）；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（6）《中华人民共和国水污染防治法》（2008年6月1日实施，2017年6月27日修改）；</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（7）《中华人民共和国大气污染防治法》（1988年6月1日起实施，2018年10月26日修正）；</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（8）《国家危险废物名录》（部令 第39号）；</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（9）《企业信息公示暂行条例》（国令第654号）；</w:t>
      </w:r>
    </w:p>
    <w:p>
      <w:pPr>
        <w:pStyle w:val="2"/>
        <w:numPr>
          <w:ilvl w:val="0"/>
          <w:numId w:val="0"/>
        </w:numPr>
        <w:spacing w:line="360" w:lineRule="auto"/>
        <w:ind w:firstLine="560" w:firstLineChars="20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sz w:val="28"/>
          <w:szCs w:val="28"/>
          <w:lang w:val="en-US" w:eastAsia="zh-CN"/>
        </w:rPr>
        <w:t>（10）《排污许可管理办法（试行）》（部令 第48号）。</w:t>
      </w:r>
    </w:p>
    <w:p>
      <w:pPr>
        <w:pStyle w:val="4"/>
        <w:rPr>
          <w:rFonts w:hint="eastAsia"/>
        </w:rPr>
      </w:pPr>
      <w:r>
        <w:rPr>
          <w:rFonts w:hint="eastAsia"/>
        </w:rPr>
        <w:t>建设项目竣工环境保护验收技术规范；</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1</w:t>
      </w:r>
      <w:r>
        <w:rPr>
          <w:rFonts w:hint="default" w:ascii="Times New Roman" w:hAnsi="Times New Roman" w:eastAsia="宋体" w:cs="Times New Roman"/>
          <w:color w:val="auto"/>
          <w:sz w:val="28"/>
          <w:szCs w:val="28"/>
          <w:lang w:val="en-US" w:eastAsia="zh-CN"/>
        </w:rPr>
        <w:t>）《空气和废气监测分析方法》（第四版）；</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2</w:t>
      </w: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《大气污染物无组织排放监测技术导则》（HJ/T55-2000）</w:t>
      </w:r>
      <w:r>
        <w:rPr>
          <w:rFonts w:hint="default"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3</w:t>
      </w:r>
      <w:r>
        <w:rPr>
          <w:rFonts w:hint="default" w:ascii="Times New Roman" w:hAnsi="Times New Roman" w:eastAsia="宋体" w:cs="Times New Roman"/>
          <w:color w:val="auto"/>
          <w:sz w:val="28"/>
          <w:szCs w:val="28"/>
          <w:lang w:val="en-US" w:eastAsia="zh-CN"/>
        </w:rPr>
        <w:t>）《地表水和污水监测技术规范》（HJ/T 91-2002）；</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4</w:t>
      </w:r>
      <w:r>
        <w:rPr>
          <w:rFonts w:hint="default" w:ascii="Times New Roman" w:hAnsi="Times New Roman" w:eastAsia="宋体" w:cs="Times New Roman"/>
          <w:color w:val="auto"/>
          <w:sz w:val="28"/>
          <w:szCs w:val="28"/>
          <w:lang w:val="en-US" w:eastAsia="zh-CN"/>
        </w:rPr>
        <w:t>）《水质样品的保存和管理技术规定》（HJ 493-2009）</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（5）</w:t>
      </w:r>
      <w:r>
        <w:rPr>
          <w:rFonts w:hint="default" w:ascii="Times New Roman" w:hAnsi="Times New Roman" w:eastAsia="宋体" w:cs="Times New Roman"/>
          <w:color w:val="auto"/>
          <w:sz w:val="28"/>
          <w:szCs w:val="28"/>
          <w:lang w:val="en-US" w:eastAsia="zh-CN"/>
        </w:rPr>
        <w:t>《工业企业厂界环境噪声排放标准》（GB 12348-2008）</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（6）</w:t>
      </w:r>
      <w:r>
        <w:rPr>
          <w:rFonts w:hint="default" w:ascii="Times New Roman" w:hAnsi="Times New Roman" w:eastAsia="宋体" w:cs="Times New Roman"/>
          <w:color w:val="auto"/>
          <w:sz w:val="28"/>
          <w:szCs w:val="28"/>
          <w:lang w:val="en-US" w:eastAsia="zh-CN"/>
        </w:rPr>
        <w:t>《大气污染物综合排放标准》（GB16297-1996）</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（7）《饮食业油烟排放标准（试行）》（GB18483-2001）；</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（8）</w:t>
      </w:r>
      <w:r>
        <w:rPr>
          <w:rFonts w:hint="default" w:ascii="Times New Roman" w:hAnsi="Times New Roman" w:eastAsia="宋体" w:cs="Times New Roman"/>
          <w:color w:val="auto"/>
          <w:sz w:val="28"/>
          <w:szCs w:val="28"/>
          <w:lang w:val="en-US" w:eastAsia="zh-CN"/>
        </w:rPr>
        <w:t>《污水综合排放标准》（GB8978-1996）。</w:t>
      </w:r>
      <w:r>
        <w:rPr>
          <w:rFonts w:hint="eastAsia" w:ascii="Times New Roman" w:hAnsi="Times New Roman" w:eastAsia="宋体" w:cs="Times New Roman"/>
          <w:color w:val="auto"/>
          <w:sz w:val="28"/>
          <w:szCs w:val="28"/>
          <w:lang w:val="en-US" w:eastAsia="zh-CN"/>
        </w:rPr>
        <w:t>；</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（9）《一般工业固体废物贮存、处置场污染物排放标准》（GB18599-2001）及其修改单；</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（10）</w:t>
      </w:r>
      <w:r>
        <w:rPr>
          <w:rFonts w:hint="default" w:ascii="Times New Roman" w:hAnsi="Times New Roman" w:eastAsia="宋体" w:cs="Times New Roman"/>
          <w:color w:val="auto"/>
          <w:sz w:val="28"/>
          <w:szCs w:val="28"/>
          <w:lang w:val="en-US" w:eastAsia="zh-CN"/>
        </w:rPr>
        <w:t>《危险废物贮存污染控制标准》（GB18597-2001）</w:t>
      </w:r>
      <w:r>
        <w:rPr>
          <w:rFonts w:hint="eastAsia" w:ascii="Times New Roman" w:hAnsi="Times New Roman" w:eastAsia="宋体" w:cs="Times New Roman"/>
          <w:color w:val="auto"/>
          <w:sz w:val="28"/>
          <w:szCs w:val="28"/>
          <w:lang w:val="en-US" w:eastAsia="zh-CN"/>
        </w:rPr>
        <w:t>及其修改单。</w:t>
      </w:r>
    </w:p>
    <w:p>
      <w:pPr>
        <w:pStyle w:val="4"/>
        <w:ind w:left="567" w:leftChars="0" w:hanging="567" w:firstLineChars="0"/>
        <w:rPr>
          <w:rFonts w:hint="eastAsia"/>
        </w:rPr>
      </w:pPr>
      <w:r>
        <w:rPr>
          <w:rFonts w:hint="eastAsia"/>
        </w:rPr>
        <w:t>建设项目环境影响报告书（表）及其审批部门审批决定：</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（1）《</w:t>
      </w:r>
      <w:r>
        <w:rPr>
          <w:rFonts w:hint="default" w:ascii="Times New Roman" w:hAnsi="Times New Roman" w:eastAsia="宋体" w:cs="Times New Roman"/>
          <w:color w:val="auto"/>
          <w:sz w:val="28"/>
          <w:szCs w:val="28"/>
          <w:lang w:val="en-US" w:eastAsia="zh-CN"/>
        </w:rPr>
        <w:t>湖南省嘉力机械有限公司铝合金特种精密铸造建设项目（10000吨）</w:t>
      </w:r>
      <w:r>
        <w:rPr>
          <w:rFonts w:hint="eastAsia" w:ascii="Times New Roman" w:hAnsi="Times New Roman" w:eastAsia="宋体" w:cs="Times New Roman"/>
          <w:color w:val="auto"/>
          <w:sz w:val="28"/>
          <w:szCs w:val="28"/>
          <w:lang w:val="en-US" w:eastAsia="zh-CN"/>
        </w:rPr>
        <w:t>环境影响报告表》（河南南森环保科技有限公司，</w:t>
      </w:r>
      <w:r>
        <w:rPr>
          <w:rFonts w:hint="default" w:ascii="Times New Roman" w:hAnsi="Times New Roman" w:eastAsia="宋体" w:cs="Times New Roman"/>
          <w:color w:val="auto"/>
          <w:sz w:val="28"/>
          <w:szCs w:val="28"/>
          <w:lang w:val="en-US" w:eastAsia="zh-CN"/>
        </w:rPr>
        <w:t>2013年10月</w:t>
      </w:r>
      <w:r>
        <w:rPr>
          <w:rFonts w:hint="eastAsia" w:ascii="Times New Roman" w:hAnsi="Times New Roman" w:eastAsia="宋体" w:cs="Times New Roman"/>
          <w:color w:val="auto"/>
          <w:sz w:val="28"/>
          <w:szCs w:val="28"/>
          <w:lang w:val="en-US" w:eastAsia="zh-CN"/>
        </w:rPr>
        <w:t>）；</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（2）《关于“</w:t>
      </w:r>
      <w:r>
        <w:rPr>
          <w:rFonts w:hint="default" w:ascii="Times New Roman" w:hAnsi="Times New Roman" w:eastAsia="宋体" w:cs="Times New Roman"/>
          <w:color w:val="auto"/>
          <w:sz w:val="28"/>
          <w:szCs w:val="28"/>
          <w:lang w:val="en-US" w:eastAsia="zh-CN"/>
        </w:rPr>
        <w:t>湖南省嘉力机械有限公司铝合金特种精密铸造建设项目（10000吨）</w:t>
      </w:r>
      <w:r>
        <w:rPr>
          <w:rFonts w:hint="eastAsia" w:ascii="Times New Roman" w:hAnsi="Times New Roman" w:eastAsia="宋体" w:cs="Times New Roman"/>
          <w:color w:val="auto"/>
          <w:sz w:val="28"/>
          <w:szCs w:val="28"/>
          <w:lang w:val="en-US" w:eastAsia="zh-CN"/>
        </w:rPr>
        <w:t>环境影响报告表”的批复》（衡阳市环境保护局</w:t>
      </w:r>
      <w:r>
        <w:rPr>
          <w:rFonts w:hint="default" w:ascii="Times New Roman" w:hAnsi="Times New Roman" w:eastAsia="宋体" w:cs="Times New Roman"/>
          <w:color w:val="auto"/>
          <w:sz w:val="28"/>
          <w:szCs w:val="28"/>
          <w:lang w:val="en-US" w:eastAsia="zh-CN"/>
        </w:rPr>
        <w:t>衡环评[2013]092号</w:t>
      </w:r>
      <w:r>
        <w:rPr>
          <w:rFonts w:hint="eastAsia" w:ascii="Times New Roman" w:hAnsi="Times New Roman" w:eastAsia="宋体" w:cs="Times New Roman"/>
          <w:color w:val="auto"/>
          <w:sz w:val="28"/>
          <w:szCs w:val="28"/>
          <w:lang w:val="en-US" w:eastAsia="zh-CN"/>
        </w:rPr>
        <w:t>文，2013年10月29日）；</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（3）《</w:t>
      </w:r>
      <w:r>
        <w:rPr>
          <w:rFonts w:hint="default" w:ascii="Times New Roman" w:hAnsi="Times New Roman" w:eastAsia="宋体" w:cs="Times New Roman"/>
          <w:color w:val="auto"/>
          <w:sz w:val="28"/>
          <w:szCs w:val="28"/>
          <w:lang w:val="en-US" w:eastAsia="zh-CN"/>
        </w:rPr>
        <w:t>湖南省嘉力机械有限公司铝合金特种精密铸造建设项目进行验收监测</w:t>
      </w:r>
      <w:r>
        <w:rPr>
          <w:rFonts w:hint="eastAsia" w:ascii="Times New Roman" w:hAnsi="Times New Roman" w:eastAsia="宋体" w:cs="Times New Roman"/>
          <w:color w:val="auto"/>
          <w:sz w:val="28"/>
          <w:szCs w:val="28"/>
          <w:lang w:val="en-US" w:eastAsia="zh-CN"/>
        </w:rPr>
        <w:t>报告》</w:t>
      </w:r>
      <w:r>
        <w:rPr>
          <w:rFonts w:hint="default" w:ascii="Times New Roman" w:hAnsi="Times New Roman" w:eastAsia="宋体" w:cs="Times New Roman"/>
          <w:color w:val="auto"/>
          <w:sz w:val="28"/>
          <w:szCs w:val="28"/>
          <w:lang w:val="en-US" w:eastAsia="zh-CN"/>
        </w:rPr>
        <w:t>（</w:t>
      </w:r>
      <w:r>
        <w:rPr>
          <w:rFonts w:hint="eastAsia" w:ascii="Times New Roman" w:hAnsi="Times New Roman" w:eastAsia="宋体" w:cs="Times New Roman"/>
          <w:color w:val="auto"/>
          <w:sz w:val="28"/>
          <w:szCs w:val="28"/>
          <w:lang w:val="en-US" w:eastAsia="zh-CN"/>
        </w:rPr>
        <w:t>衡山县环境监测站</w:t>
      </w:r>
      <w:r>
        <w:rPr>
          <w:rFonts w:hint="default" w:ascii="Times New Roman" w:hAnsi="Times New Roman" w:eastAsia="宋体" w:cs="Times New Roman"/>
          <w:color w:val="auto"/>
          <w:sz w:val="28"/>
          <w:szCs w:val="28"/>
          <w:lang w:val="en-US" w:eastAsia="zh-CN"/>
        </w:rPr>
        <w:t>山环监字[2016]YS第004号）</w:t>
      </w:r>
      <w:r>
        <w:rPr>
          <w:rFonts w:hint="eastAsia" w:ascii="Times New Roman" w:hAnsi="Times New Roman" w:eastAsia="宋体" w:cs="Times New Roman"/>
          <w:color w:val="auto"/>
          <w:sz w:val="28"/>
          <w:szCs w:val="28"/>
          <w:lang w:val="en-US" w:eastAsia="zh-CN"/>
        </w:rPr>
        <w:t>；</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（4）《衡阳市环境保护局</w:t>
      </w:r>
      <w:r>
        <w:rPr>
          <w:rFonts w:hint="default" w:ascii="Times New Roman" w:hAnsi="Times New Roman" w:eastAsia="宋体" w:cs="Times New Roman"/>
          <w:color w:val="auto"/>
          <w:sz w:val="28"/>
          <w:szCs w:val="28"/>
          <w:lang w:val="en-US" w:eastAsia="zh-CN"/>
        </w:rPr>
        <w:t>湖南省嘉力机械有限公司铝合金特种精密铸造建设项目</w:t>
      </w:r>
      <w:r>
        <w:rPr>
          <w:rFonts w:hint="eastAsia" w:ascii="Times New Roman" w:hAnsi="Times New Roman" w:eastAsia="宋体" w:cs="Times New Roman"/>
          <w:color w:val="auto"/>
          <w:sz w:val="28"/>
          <w:szCs w:val="28"/>
          <w:lang w:val="en-US" w:eastAsia="zh-CN"/>
        </w:rPr>
        <w:t>环保竣工验收意见》（衡阳市环境保护局</w:t>
      </w:r>
      <w:r>
        <w:rPr>
          <w:rFonts w:hint="eastAsia" w:ascii="Times New Roman" w:hAnsi="Times New Roman" w:eastAsia="宋体" w:cs="Times New Roman"/>
          <w:color w:val="auto"/>
          <w:kern w:val="2"/>
          <w:sz w:val="28"/>
          <w:szCs w:val="28"/>
          <w:lang w:val="en-US" w:eastAsia="zh-CN"/>
        </w:rPr>
        <w:t>衡环发[2016]165号文，2016年11月30日</w:t>
      </w:r>
      <w:r>
        <w:rPr>
          <w:rFonts w:hint="eastAsia" w:ascii="Times New Roman" w:hAnsi="Times New Roman" w:eastAsia="宋体" w:cs="Times New Roman"/>
          <w:color w:val="auto"/>
          <w:sz w:val="28"/>
          <w:szCs w:val="28"/>
          <w:lang w:val="en-US" w:eastAsia="zh-CN"/>
        </w:rPr>
        <w:t>）</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（5）《湖南省嘉力机械有限公司年产1万吨铝合金特种精密铸造建设项目环境影响报</w:t>
      </w:r>
      <w:bookmarkStart w:id="9" w:name="_Toc31235_WPSOffice_Level1"/>
      <w:r>
        <w:rPr>
          <w:rFonts w:hint="eastAsia" w:ascii="Times New Roman" w:hAnsi="Times New Roman" w:eastAsia="宋体" w:cs="Times New Roman"/>
          <w:color w:val="auto"/>
          <w:sz w:val="28"/>
          <w:szCs w:val="28"/>
          <w:lang w:val="en-US" w:eastAsia="zh-CN"/>
        </w:rPr>
        <w:t>告表》（湖南</w:t>
      </w:r>
      <w:bookmarkEnd w:id="9"/>
      <w:r>
        <w:rPr>
          <w:rFonts w:hint="eastAsia" w:ascii="Times New Roman" w:hAnsi="Times New Roman" w:eastAsia="宋体" w:cs="Times New Roman"/>
          <w:color w:val="auto"/>
          <w:sz w:val="28"/>
          <w:szCs w:val="28"/>
          <w:lang w:val="en-US" w:eastAsia="zh-CN"/>
        </w:rPr>
        <w:t>英怀特环保科技有限公司，2017年12月）；</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sz w:val="28"/>
          <w:szCs w:val="28"/>
          <w:lang w:val="en-US" w:eastAsia="zh-CN"/>
        </w:rPr>
        <w:t>（6）《关于“湖南省嘉力机械有限公司年产1万吨铝合金特种精密铸造建设项目环境影响报告表”的批复》（</w:t>
      </w:r>
      <w:r>
        <w:rPr>
          <w:rFonts w:hint="default" w:ascii="Times New Roman" w:hAnsi="Times New Roman" w:eastAsia="宋体" w:cs="Times New Roman"/>
          <w:color w:val="auto"/>
          <w:sz w:val="28"/>
          <w:szCs w:val="28"/>
          <w:lang w:val="en-US" w:eastAsia="zh-CN"/>
        </w:rPr>
        <w:t>衡山县环保局山环评[2018]16号</w:t>
      </w:r>
      <w:r>
        <w:rPr>
          <w:rFonts w:hint="eastAsia" w:ascii="Times New Roman" w:hAnsi="Times New Roman" w:eastAsia="宋体" w:cs="Times New Roman"/>
          <w:color w:val="auto"/>
          <w:sz w:val="28"/>
          <w:szCs w:val="28"/>
          <w:lang w:val="en-US" w:eastAsia="zh-CN"/>
        </w:rPr>
        <w:t>文，2018年9月29日）。</w:t>
      </w:r>
    </w:p>
    <w:p>
      <w:pPr>
        <w:pStyle w:val="4"/>
        <w:ind w:left="567" w:leftChars="0" w:hanging="567" w:firstLineChars="0"/>
      </w:pPr>
      <w:r>
        <w:rPr>
          <w:rFonts w:hint="eastAsia"/>
        </w:rPr>
        <w:t>其他相关文件。</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（1）《湖南省嘉力机械有限公司环境保护竣工验收检测报告》（湖南中雁环保科技型有限公司（HNZYC（2018</w:t>
      </w:r>
      <w:r>
        <w:rPr>
          <w:rFonts w:hint="eastAsia" w:ascii="宋体" w:hAnsi="宋体" w:eastAsia="宋体" w:cs="宋体"/>
          <w:color w:val="auto"/>
          <w:sz w:val="28"/>
          <w:szCs w:val="28"/>
          <w:lang w:val="en-US" w:eastAsia="zh-CN"/>
        </w:rPr>
        <w:t>·</w:t>
      </w:r>
      <w:r>
        <w:rPr>
          <w:rFonts w:hint="eastAsia" w:ascii="Times New Roman" w:hAnsi="Times New Roman" w:eastAsia="宋体" w:cs="Times New Roman"/>
          <w:color w:val="auto"/>
          <w:sz w:val="28"/>
          <w:szCs w:val="28"/>
          <w:lang w:val="en-US" w:eastAsia="zh-CN"/>
        </w:rPr>
        <w:t>10）079），2018年11月2日）；</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（2）《湖南省嘉力机械有限公司例行性检测报告》（湖南中雁环保科技型有限公司（HNZYC（2018</w:t>
      </w:r>
      <w:r>
        <w:rPr>
          <w:rFonts w:hint="eastAsia" w:ascii="宋体" w:hAnsi="宋体" w:eastAsia="宋体" w:cs="宋体"/>
          <w:color w:val="auto"/>
          <w:sz w:val="28"/>
          <w:szCs w:val="28"/>
          <w:lang w:val="en-US" w:eastAsia="zh-CN"/>
        </w:rPr>
        <w:t>·</w:t>
      </w:r>
      <w:r>
        <w:rPr>
          <w:rFonts w:hint="eastAsia" w:ascii="Times New Roman" w:hAnsi="Times New Roman" w:eastAsia="宋体" w:cs="Times New Roman"/>
          <w:color w:val="auto"/>
          <w:sz w:val="28"/>
          <w:szCs w:val="28"/>
          <w:lang w:val="en-US" w:eastAsia="zh-CN"/>
        </w:rPr>
        <w:t>12）041），2018年12月19日）；</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lang w:val="en-US" w:eastAsia="zh-CN"/>
        </w:rPr>
        <w:t>（3）《湖南省嘉力机械有限公司环境保护管理制度和措施》（2017年5月6日修订）。</w:t>
      </w:r>
    </w:p>
    <w:p>
      <w:pPr>
        <w:pStyle w:val="3"/>
        <w:ind w:left="425" w:leftChars="0" w:hanging="425" w:firstLineChars="0"/>
      </w:pPr>
      <w:r>
        <w:rPr>
          <w:rFonts w:hint="eastAsia"/>
        </w:rPr>
        <w:t>项目建设情况</w:t>
      </w:r>
    </w:p>
    <w:p>
      <w:pPr>
        <w:pStyle w:val="4"/>
        <w:ind w:left="567" w:leftChars="0" w:hanging="567" w:firstLineChars="0"/>
      </w:pPr>
      <w:r>
        <w:rPr>
          <w:rFonts w:hint="eastAsia"/>
        </w:rPr>
        <w:t>地理位置及平面布置</w:t>
      </w:r>
    </w:p>
    <w:p>
      <w:pPr>
        <w:pStyle w:val="2"/>
        <w:numPr>
          <w:ilvl w:val="0"/>
          <w:numId w:val="0"/>
        </w:numPr>
        <w:spacing w:line="360" w:lineRule="auto"/>
        <w:ind w:firstLine="560" w:firstLineChars="200"/>
        <w:rPr>
          <w:rFonts w:hint="default" w:ascii="Times New Roman" w:hAnsi="Times New Roman" w:eastAsia="宋体" w:cs="Times New Roman"/>
          <w:color w:val="auto"/>
          <w:sz w:val="28"/>
          <w:szCs w:val="28"/>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default" w:ascii="Times New Roman" w:hAnsi="Times New Roman" w:eastAsia="宋体" w:cs="Times New Roman"/>
          <w:color w:val="auto"/>
          <w:sz w:val="28"/>
          <w:szCs w:val="28"/>
          <w:lang w:val="en-US" w:eastAsia="zh-CN"/>
        </w:rPr>
        <w:t>湖南省嘉力机械有限公司年产1万吨铝合金特种精密铸造建设项目位于湖南省衡阳市衡山县开云镇经济开发区湖南省嘉力机械有限公司厂区内，项目中心地理坐标：E 112°52′52.52478″，N 27°17′14.96574″。项目位于湖南省衡山经济开发区内的主干道坪塘大道与坪青路交汇处西北侧。项目东侧140-500m范围内有28户居民，为边拉塘、放马塘居民点，项目南侧120-500m范围内有24户居民，为竹鸡乙居民点；项目西侧15-500m范围内有22户居民，为泉塘冲居民点；项目北侧60-500m范围内有14户居民，为杨家冲居民点。</w:t>
      </w:r>
      <w:r>
        <w:rPr>
          <w:rFonts w:hint="eastAsia" w:ascii="Times New Roman" w:hAnsi="Times New Roman" w:eastAsia="宋体" w:cs="Times New Roman"/>
          <w:color w:val="auto"/>
          <w:sz w:val="28"/>
          <w:szCs w:val="28"/>
          <w:lang w:val="en-US" w:eastAsia="zh-CN"/>
        </w:rPr>
        <w:t>与环评文件相比，项目环境保护目标无变动。</w:t>
      </w:r>
      <w:r>
        <w:rPr>
          <w:rFonts w:hint="default" w:ascii="Times New Roman" w:hAnsi="Times New Roman" w:eastAsia="宋体" w:cs="Times New Roman"/>
          <w:color w:val="auto"/>
          <w:sz w:val="28"/>
          <w:szCs w:val="28"/>
          <w:lang w:val="en-US" w:eastAsia="zh-CN"/>
        </w:rPr>
        <w:t>项目地理位置如下图3-1所示。</w:t>
      </w:r>
    </w:p>
    <w:p>
      <w:pPr>
        <w:pStyle w:val="2"/>
        <w:numPr>
          <w:ilvl w:val="0"/>
          <w:numId w:val="0"/>
        </w:numPr>
        <w:spacing w:line="360" w:lineRule="auto"/>
      </w:pPr>
      <w:r>
        <w:drawing>
          <wp:anchor distT="0" distB="0" distL="114300" distR="114300" simplePos="0" relativeHeight="251701248" behindDoc="0" locked="0" layoutInCell="1" allowOverlap="1">
            <wp:simplePos x="0" y="0"/>
            <wp:positionH relativeFrom="column">
              <wp:posOffset>7926070</wp:posOffset>
            </wp:positionH>
            <wp:positionV relativeFrom="paragraph">
              <wp:posOffset>38100</wp:posOffset>
            </wp:positionV>
            <wp:extent cx="596900" cy="1033780"/>
            <wp:effectExtent l="0" t="0" r="0" b="7620"/>
            <wp:wrapNone/>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rPr>
          <w:sz w:val="24"/>
        </w:rPr>
        <mc:AlternateContent>
          <mc:Choice Requires="wps">
            <w:drawing>
              <wp:anchor distT="0" distB="0" distL="114300" distR="114300" simplePos="0" relativeHeight="251700224" behindDoc="0" locked="0" layoutInCell="1" allowOverlap="1">
                <wp:simplePos x="0" y="0"/>
                <wp:positionH relativeFrom="column">
                  <wp:posOffset>1203960</wp:posOffset>
                </wp:positionH>
                <wp:positionV relativeFrom="paragraph">
                  <wp:posOffset>892810</wp:posOffset>
                </wp:positionV>
                <wp:extent cx="1835785" cy="450850"/>
                <wp:effectExtent l="6350" t="6350" r="494665" b="495300"/>
                <wp:wrapNone/>
                <wp:docPr id="14" name="矩形标注 14"/>
                <wp:cNvGraphicFramePr/>
                <a:graphic xmlns:a="http://schemas.openxmlformats.org/drawingml/2006/main">
                  <a:graphicData uri="http://schemas.microsoft.com/office/word/2010/wordprocessingShape">
                    <wps:wsp>
                      <wps:cNvSpPr/>
                      <wps:spPr>
                        <a:xfrm>
                          <a:off x="0" y="0"/>
                          <a:ext cx="1835785" cy="450850"/>
                        </a:xfrm>
                        <a:prstGeom prst="wedgeRectCallout">
                          <a:avLst>
                            <a:gd name="adj1" fmla="val 73901"/>
                            <a:gd name="adj2" fmla="val 15352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default"/>
                                <w:sz w:val="21"/>
                                <w:szCs w:val="21"/>
                              </w:rPr>
                            </w:pPr>
                            <w:r>
                              <w:rPr>
                                <w:rFonts w:hint="eastAsia" w:ascii="Times New Roman" w:hAnsi="Times New Roman" w:eastAsia="宋体" w:cs="Times New Roman"/>
                                <w:color w:val="auto"/>
                                <w:sz w:val="21"/>
                                <w:szCs w:val="21"/>
                                <w:lang w:val="en-US" w:eastAsia="zh-CN"/>
                              </w:rPr>
                              <w:t>项目西侧15-500m范围内有22户居民，为泉塘冲居民点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94.8pt;margin-top:70.3pt;height:35.5pt;width:144.55pt;z-index:251700224;v-text-anchor:middle;mso-width-relative:page;mso-height-relative:page;" fillcolor="#5B9BD5 [3204]" filled="t" stroked="t" coordsize="21600,21600" o:gfxdata="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Bc/3rq2QAAAAsBAAAPAAAAAAAAAAEAIAAAACIAAABkcnMvZG93bnJl&#10;di54bWxQSwECFAAUAAAACACHTuJASVMP2qcCAAA4BQAADgAAAAAAAAABACAAAAAoAQAAZHJzL2Uy&#10;b0RvYy54bWxQSwUGAAAAAAYABgBZAQAAQQYAAAAA&#10;" adj="26763,43961">
                <v:fill on="t" focussize="0,0"/>
                <v:stroke weight="1pt" color="#41719C [3204]" miterlimit="8" joinstyle="miter"/>
                <v:imagedata o:title=""/>
                <o:lock v:ext="edit" aspectratio="f"/>
                <v:textbox>
                  <w:txbxContent>
                    <w:p>
                      <w:pPr>
                        <w:rPr>
                          <w:rFonts w:hint="default"/>
                          <w:sz w:val="21"/>
                          <w:szCs w:val="21"/>
                        </w:rPr>
                      </w:pPr>
                      <w:r>
                        <w:rPr>
                          <w:rFonts w:hint="eastAsia" w:ascii="Times New Roman" w:hAnsi="Times New Roman" w:eastAsia="宋体" w:cs="Times New Roman"/>
                          <w:color w:val="auto"/>
                          <w:sz w:val="21"/>
                          <w:szCs w:val="21"/>
                          <w:lang w:val="en-US" w:eastAsia="zh-CN"/>
                        </w:rPr>
                        <w:t>项目西侧15-500m范围内有22户居民，为泉塘冲居民点</w:t>
                      </w:r>
                    </w:p>
                  </w:txbxContent>
                </v:textbox>
              </v:shape>
            </w:pict>
          </mc:Fallback>
        </mc:AlternateContent>
      </w:r>
      <w:r>
        <w:rPr>
          <w:sz w:val="24"/>
        </w:rPr>
        <mc:AlternateContent>
          <mc:Choice Requires="wps">
            <w:drawing>
              <wp:anchor distT="0" distB="0" distL="114300" distR="114300" simplePos="0" relativeHeight="251681792" behindDoc="0" locked="0" layoutInCell="1" allowOverlap="1">
                <wp:simplePos x="0" y="0"/>
                <wp:positionH relativeFrom="column">
                  <wp:posOffset>5263515</wp:posOffset>
                </wp:positionH>
                <wp:positionV relativeFrom="paragraph">
                  <wp:posOffset>592455</wp:posOffset>
                </wp:positionV>
                <wp:extent cx="873125" cy="297180"/>
                <wp:effectExtent l="619125" t="6350" r="6350" b="966470"/>
                <wp:wrapNone/>
                <wp:docPr id="13" name="矩形标注 13"/>
                <wp:cNvGraphicFramePr/>
                <a:graphic xmlns:a="http://schemas.openxmlformats.org/drawingml/2006/main">
                  <a:graphicData uri="http://schemas.microsoft.com/office/word/2010/wordprocessingShape">
                    <wps:wsp>
                      <wps:cNvSpPr/>
                      <wps:spPr>
                        <a:xfrm>
                          <a:off x="0" y="0"/>
                          <a:ext cx="873125" cy="297180"/>
                        </a:xfrm>
                        <a:prstGeom prst="wedgeRectCallout">
                          <a:avLst>
                            <a:gd name="adj1" fmla="val -116763"/>
                            <a:gd name="adj2" fmla="val 35854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ascii="Times New Roman" w:hAnsi="Times New Roman" w:eastAsia="宋体" w:cs="Times New Roman"/>
                                <w:color w:val="FF0000"/>
                                <w:sz w:val="21"/>
                                <w:szCs w:val="21"/>
                              </w:rPr>
                            </w:pPr>
                            <w:r>
                              <w:rPr>
                                <w:rFonts w:hint="default" w:ascii="Times New Roman" w:hAnsi="Times New Roman" w:eastAsia="宋体" w:cs="Times New Roman"/>
                                <w:color w:val="FF0000"/>
                                <w:sz w:val="21"/>
                                <w:szCs w:val="21"/>
                                <w:lang w:val="en-US" w:eastAsia="zh-CN"/>
                              </w:rPr>
                              <w:t>项目</w:t>
                            </w:r>
                            <w:r>
                              <w:rPr>
                                <w:rFonts w:hint="eastAsia" w:ascii="Times New Roman" w:hAnsi="Times New Roman" w:eastAsia="宋体" w:cs="Times New Roman"/>
                                <w:color w:val="FF0000"/>
                                <w:sz w:val="21"/>
                                <w:szCs w:val="21"/>
                                <w:lang w:val="en-US" w:eastAsia="zh-CN"/>
                              </w:rPr>
                              <w:t>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14.45pt;margin-top:46.65pt;height:23.4pt;width:68.75pt;z-index:251681792;v-text-anchor:middle;mso-width-relative:page;mso-height-relative:page;" fillcolor="#5B9BD5 [3204]" filled="t" stroked="t" coordsize="21600,21600" o:gfxdata="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3m6uiNkAAAAKAQAADwAAAAAAAAABACAAAAAiAAAAZHJzL2Rv&#10;d25yZXYueG1sUEsBAhQAFAAAAAgAh07iQI79aKGrAgAAOQUAAA4AAAAAAAAAAQAgAAAAKAEAAGRy&#10;cy9lMm9Eb2MueG1sUEsFBgAAAAAGAAYAWQEAAEUGAAAAAA==&#10;" adj="-14421,88246">
                <v:fill on="t" focussize="0,0"/>
                <v:stroke weight="1pt" color="#41719C [3204]" miterlimit="8" joinstyle="miter"/>
                <v:imagedata o:title=""/>
                <o:lock v:ext="edit" aspectratio="f"/>
                <v:textbox>
                  <w:txbxContent>
                    <w:p>
                      <w:pPr>
                        <w:jc w:val="center"/>
                        <w:rPr>
                          <w:rFonts w:hint="default" w:ascii="Times New Roman" w:hAnsi="Times New Roman" w:eastAsia="宋体" w:cs="Times New Roman"/>
                          <w:color w:val="FF0000"/>
                          <w:sz w:val="21"/>
                          <w:szCs w:val="21"/>
                        </w:rPr>
                      </w:pPr>
                      <w:r>
                        <w:rPr>
                          <w:rFonts w:hint="default" w:ascii="Times New Roman" w:hAnsi="Times New Roman" w:eastAsia="宋体" w:cs="Times New Roman"/>
                          <w:color w:val="FF0000"/>
                          <w:sz w:val="21"/>
                          <w:szCs w:val="21"/>
                          <w:lang w:val="en-US" w:eastAsia="zh-CN"/>
                        </w:rPr>
                        <w:t>项目</w:t>
                      </w:r>
                      <w:r>
                        <w:rPr>
                          <w:rFonts w:hint="eastAsia" w:ascii="Times New Roman" w:hAnsi="Times New Roman" w:eastAsia="宋体" w:cs="Times New Roman"/>
                          <w:color w:val="FF0000"/>
                          <w:sz w:val="21"/>
                          <w:szCs w:val="21"/>
                          <w:lang w:val="en-US" w:eastAsia="zh-CN"/>
                        </w:rPr>
                        <w:t>所在地</w:t>
                      </w:r>
                    </w:p>
                  </w:txbxContent>
                </v:textbox>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6412865</wp:posOffset>
                </wp:positionH>
                <wp:positionV relativeFrom="paragraph">
                  <wp:posOffset>1466850</wp:posOffset>
                </wp:positionV>
                <wp:extent cx="2221865" cy="450850"/>
                <wp:effectExtent l="778510" t="6350" r="9525" b="12700"/>
                <wp:wrapNone/>
                <wp:docPr id="10" name="矩形标注 10"/>
                <wp:cNvGraphicFramePr/>
                <a:graphic xmlns:a="http://schemas.openxmlformats.org/drawingml/2006/main">
                  <a:graphicData uri="http://schemas.microsoft.com/office/word/2010/wordprocessingShape">
                    <wps:wsp>
                      <wps:cNvSpPr/>
                      <wps:spPr>
                        <a:xfrm>
                          <a:off x="6780530" y="1312545"/>
                          <a:ext cx="2221865" cy="450850"/>
                        </a:xfrm>
                        <a:prstGeom prst="wedgeRectCallout">
                          <a:avLst>
                            <a:gd name="adj1" fmla="val -82752"/>
                            <a:gd name="adj2" fmla="val 39718"/>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val="en-US" w:eastAsia="zh-CN"/>
                              </w:rPr>
                              <w:t>项目东侧140-500m范围内有28户居民，为边拉塘、放马塘居民点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504.95pt;margin-top:115.5pt;height:35.5pt;width:174.95pt;z-index:251663360;v-text-anchor:middle;mso-width-relative:page;mso-height-relative:page;" fillcolor="#5B9BD5 [3204]" filled="t" stroked="t" coordsize="21600,21600" o:gfxdata="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JgB4C/WAAAADQEAAA8AAAAAAAAAAQAgAAAAIgAA&#10;AGRycy9kb3ducmV2LnhtbFBLAQIUABQAAAAIAIdO4kCe104ktQIAAEQFAAAOAAAAAAAAAAEAIAAA&#10;ACUBAABkcnMvZTJvRG9jLnhtbFBLBQYAAAAABgAGAFkBAABMBgAAAAA=&#10;" adj="-7074,19379">
                <v:fill on="t" focussize="0,0"/>
                <v:stroke weight="1pt" color="#41719C [3204]" miterlimit="8" joinstyle="miter"/>
                <v:imagedata o:title=""/>
                <o:lock v:ext="edit" aspectratio="f"/>
                <v:textbox>
                  <w:txbxContent>
                    <w:p>
                      <w:pPr>
                        <w:jc w:val="center"/>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val="en-US" w:eastAsia="zh-CN"/>
                        </w:rPr>
                        <w:t>项目东侧140-500m范围内有28户居民，为边拉塘、放马塘居民点</w:t>
                      </w:r>
                    </w:p>
                  </w:txbxContent>
                </v:textbox>
              </v:shape>
            </w:pict>
          </mc:Fallback>
        </mc:AlternateContent>
      </w:r>
      <w:r>
        <w:rPr>
          <w:sz w:val="24"/>
        </w:rPr>
        <mc:AlternateContent>
          <mc:Choice Requires="wps">
            <w:drawing>
              <wp:anchor distT="0" distB="0" distL="114300" distR="114300" simplePos="0" relativeHeight="251675648" behindDoc="0" locked="0" layoutInCell="1" allowOverlap="1">
                <wp:simplePos x="0" y="0"/>
                <wp:positionH relativeFrom="column">
                  <wp:posOffset>5687060</wp:posOffset>
                </wp:positionH>
                <wp:positionV relativeFrom="paragraph">
                  <wp:posOffset>2735580</wp:posOffset>
                </wp:positionV>
                <wp:extent cx="2221865" cy="450850"/>
                <wp:effectExtent l="1630045" t="6350" r="8890" b="12700"/>
                <wp:wrapNone/>
                <wp:docPr id="12" name="矩形标注 12"/>
                <wp:cNvGraphicFramePr/>
                <a:graphic xmlns:a="http://schemas.openxmlformats.org/drawingml/2006/main">
                  <a:graphicData uri="http://schemas.microsoft.com/office/word/2010/wordprocessingShape">
                    <wps:wsp>
                      <wps:cNvSpPr/>
                      <wps:spPr>
                        <a:xfrm>
                          <a:off x="0" y="0"/>
                          <a:ext cx="2221865" cy="450850"/>
                        </a:xfrm>
                        <a:prstGeom prst="wedgeRectCallout">
                          <a:avLst>
                            <a:gd name="adj1" fmla="val -121077"/>
                            <a:gd name="adj2" fmla="val -4126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val="en-US" w:eastAsia="zh-CN"/>
                              </w:rPr>
                              <w:t>项目</w:t>
                            </w:r>
                            <w:r>
                              <w:rPr>
                                <w:rFonts w:hint="eastAsia" w:ascii="Times New Roman" w:hAnsi="Times New Roman" w:eastAsia="宋体" w:cs="Times New Roman"/>
                                <w:color w:val="auto"/>
                                <w:sz w:val="21"/>
                                <w:szCs w:val="21"/>
                                <w:lang w:val="en-US" w:eastAsia="zh-CN"/>
                              </w:rPr>
                              <w:t>南</w:t>
                            </w:r>
                            <w:r>
                              <w:rPr>
                                <w:rFonts w:hint="default" w:ascii="Times New Roman" w:hAnsi="Times New Roman" w:eastAsia="宋体" w:cs="Times New Roman"/>
                                <w:color w:val="auto"/>
                                <w:sz w:val="21"/>
                                <w:szCs w:val="21"/>
                                <w:lang w:val="en-US" w:eastAsia="zh-CN"/>
                              </w:rPr>
                              <w:t>侧140-500m范围内有28户居民，为边拉塘、放马塘居民点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47.8pt;margin-top:215.4pt;height:35.5pt;width:174.95pt;z-index:251675648;v-text-anchor:middle;mso-width-relative:page;mso-height-relative:page;" fillcolor="#5B9BD5 [3204]" filled="t" stroked="t" coordsize="21600,21600" o:gfxdata="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B2xkrHbAAAADAEAAA8AAAAAAAAAAQAgAAAAIgAAAGRycy9kb3du&#10;cmV2LnhtbFBLAQIUABQAAAAIAIdO4kCjqzcDpwIAADoFAAAOAAAAAAAAAAEAIAAAACoBAABkcnMv&#10;ZTJvRG9jLnhtbFBLBQYAAAAABgAGAFkBAABDBgAAAAA=&#10;" adj="-15353,1886">
                <v:fill on="t" focussize="0,0"/>
                <v:stroke weight="1pt" color="#41719C [3204]" miterlimit="8" joinstyle="miter"/>
                <v:imagedata o:title=""/>
                <o:lock v:ext="edit" aspectratio="f"/>
                <v:textbox>
                  <w:txbxContent>
                    <w:p>
                      <w:pPr>
                        <w:jc w:val="center"/>
                        <w:rPr>
                          <w:rFonts w:hint="default" w:ascii="Times New Roman" w:hAnsi="Times New Roman" w:eastAsia="宋体" w:cs="Times New Roman"/>
                          <w:sz w:val="21"/>
                          <w:szCs w:val="21"/>
                        </w:rPr>
                      </w:pPr>
                      <w:r>
                        <w:rPr>
                          <w:rFonts w:hint="default" w:ascii="Times New Roman" w:hAnsi="Times New Roman" w:eastAsia="宋体" w:cs="Times New Roman"/>
                          <w:color w:val="auto"/>
                          <w:sz w:val="21"/>
                          <w:szCs w:val="21"/>
                          <w:lang w:val="en-US" w:eastAsia="zh-CN"/>
                        </w:rPr>
                        <w:t>项目</w:t>
                      </w:r>
                      <w:r>
                        <w:rPr>
                          <w:rFonts w:hint="eastAsia" w:ascii="Times New Roman" w:hAnsi="Times New Roman" w:eastAsia="宋体" w:cs="Times New Roman"/>
                          <w:color w:val="auto"/>
                          <w:sz w:val="21"/>
                          <w:szCs w:val="21"/>
                          <w:lang w:val="en-US" w:eastAsia="zh-CN"/>
                        </w:rPr>
                        <w:t>南</w:t>
                      </w:r>
                      <w:r>
                        <w:rPr>
                          <w:rFonts w:hint="default" w:ascii="Times New Roman" w:hAnsi="Times New Roman" w:eastAsia="宋体" w:cs="Times New Roman"/>
                          <w:color w:val="auto"/>
                          <w:sz w:val="21"/>
                          <w:szCs w:val="21"/>
                          <w:lang w:val="en-US" w:eastAsia="zh-CN"/>
                        </w:rPr>
                        <w:t>侧140-500m范围内有28户居民，为边拉塘、放马塘居民点</w:t>
                      </w:r>
                    </w:p>
                  </w:txbxContent>
                </v:textbox>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4009390</wp:posOffset>
                </wp:positionH>
                <wp:positionV relativeFrom="paragraph">
                  <wp:posOffset>48260</wp:posOffset>
                </wp:positionV>
                <wp:extent cx="1830705" cy="450850"/>
                <wp:effectExtent l="6350" t="6350" r="17145" b="304800"/>
                <wp:wrapNone/>
                <wp:docPr id="11" name="矩形标注 11"/>
                <wp:cNvGraphicFramePr/>
                <a:graphic xmlns:a="http://schemas.openxmlformats.org/drawingml/2006/main">
                  <a:graphicData uri="http://schemas.microsoft.com/office/word/2010/wordprocessingShape">
                    <wps:wsp>
                      <wps:cNvSpPr/>
                      <wps:spPr>
                        <a:xfrm>
                          <a:off x="0" y="0"/>
                          <a:ext cx="1830705" cy="450850"/>
                        </a:xfrm>
                        <a:prstGeom prst="wedgeRectCallout">
                          <a:avLst>
                            <a:gd name="adj1" fmla="val -7578"/>
                            <a:gd name="adj2" fmla="val 112535"/>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rFonts w:hint="default"/>
                                <w:sz w:val="21"/>
                                <w:szCs w:val="21"/>
                              </w:rPr>
                            </w:pPr>
                            <w:r>
                              <w:rPr>
                                <w:rFonts w:hint="eastAsia" w:ascii="Times New Roman" w:hAnsi="Times New Roman" w:eastAsia="宋体" w:cs="Times New Roman"/>
                                <w:color w:val="auto"/>
                                <w:sz w:val="21"/>
                                <w:szCs w:val="21"/>
                                <w:lang w:val="en-US" w:eastAsia="zh-CN"/>
                              </w:rPr>
                              <w:t>项目北侧60-500m范围内有14户居民，为杨家冲居民点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15.7pt;margin-top:3.8pt;height:35.5pt;width:144.15pt;z-index:251669504;v-text-anchor:middle;mso-width-relative:page;mso-height-relative:page;" fillcolor="#5B9BD5 [3204]" filled="t" stroked="t" coordsize="21600,21600" o:gfxdata="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BEyvvTYAAAACAEAAA8AAAAAAAAAAQAgAAAAIgAAAGRycy9kb3ducmV2&#10;LnhtbFBLAQIUABQAAAAIAIdO4kAaPd7HpwIAADgFAAAOAAAAAAAAAAEAIAAAACcBAABkcnMvZTJv&#10;RG9jLnhtbFBLBQYAAAAABgAGAFkBAABABgAAAAA=&#10;" adj="9163,35108">
                <v:fill on="t" focussize="0,0"/>
                <v:stroke weight="1pt" color="#41719C [3204]" miterlimit="8" joinstyle="miter"/>
                <v:imagedata o:title=""/>
                <o:lock v:ext="edit" aspectratio="f"/>
                <v:textbox>
                  <w:txbxContent>
                    <w:p>
                      <w:pPr>
                        <w:rPr>
                          <w:rFonts w:hint="default"/>
                          <w:sz w:val="21"/>
                          <w:szCs w:val="21"/>
                        </w:rPr>
                      </w:pPr>
                      <w:r>
                        <w:rPr>
                          <w:rFonts w:hint="eastAsia" w:ascii="Times New Roman" w:hAnsi="Times New Roman" w:eastAsia="宋体" w:cs="Times New Roman"/>
                          <w:color w:val="auto"/>
                          <w:sz w:val="21"/>
                          <w:szCs w:val="21"/>
                          <w:lang w:val="en-US" w:eastAsia="zh-CN"/>
                        </w:rPr>
                        <w:t>项目北侧60-500m范围内有14户居民，为杨家冲居民点</w:t>
                      </w:r>
                    </w:p>
                  </w:txbxContent>
                </v:textbox>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4243705</wp:posOffset>
                </wp:positionH>
                <wp:positionV relativeFrom="paragraph">
                  <wp:posOffset>628650</wp:posOffset>
                </wp:positionV>
                <wp:extent cx="756285" cy="846455"/>
                <wp:effectExtent l="15240" t="7620" r="15875" b="9525"/>
                <wp:wrapNone/>
                <wp:docPr id="9" name="任意多边形 9"/>
                <wp:cNvGraphicFramePr/>
                <a:graphic xmlns:a="http://schemas.openxmlformats.org/drawingml/2006/main">
                  <a:graphicData uri="http://schemas.microsoft.com/office/word/2010/wordprocessingShape">
                    <wps:wsp>
                      <wps:cNvSpPr/>
                      <wps:spPr>
                        <a:xfrm>
                          <a:off x="5071745" y="1600835"/>
                          <a:ext cx="756285" cy="846455"/>
                        </a:xfrm>
                        <a:custGeom>
                          <a:avLst/>
                          <a:gdLst>
                            <a:gd name="connisteX0" fmla="*/ 391160 w 756285"/>
                            <a:gd name="connsiteY0" fmla="*/ 846455 h 846455"/>
                            <a:gd name="connisteX1" fmla="*/ 740410 w 756285"/>
                            <a:gd name="connsiteY1" fmla="*/ 814705 h 846455"/>
                            <a:gd name="connisteX2" fmla="*/ 692785 w 756285"/>
                            <a:gd name="connsiteY2" fmla="*/ 470535 h 846455"/>
                            <a:gd name="connisteX3" fmla="*/ 613410 w 756285"/>
                            <a:gd name="connsiteY3" fmla="*/ 290830 h 846455"/>
                            <a:gd name="connisteX4" fmla="*/ 756285 w 756285"/>
                            <a:gd name="connsiteY4" fmla="*/ 254000 h 846455"/>
                            <a:gd name="connisteX5" fmla="*/ 671830 w 756285"/>
                            <a:gd name="connsiteY5" fmla="*/ 116205 h 846455"/>
                            <a:gd name="connisteX6" fmla="*/ 121285 w 756285"/>
                            <a:gd name="connsiteY6" fmla="*/ 0 h 846455"/>
                            <a:gd name="connisteX7" fmla="*/ 52705 w 756285"/>
                            <a:gd name="connsiteY7" fmla="*/ 216535 h 846455"/>
                            <a:gd name="connisteX8" fmla="*/ 401955 w 756285"/>
                            <a:gd name="connsiteY8" fmla="*/ 301625 h 846455"/>
                            <a:gd name="connisteX9" fmla="*/ 0 w 756285"/>
                            <a:gd name="connsiteY9" fmla="*/ 386080 h 846455"/>
                            <a:gd name="connisteX10" fmla="*/ 105410 w 756285"/>
                            <a:gd name="connsiteY10" fmla="*/ 465455 h 846455"/>
                            <a:gd name="connisteX11" fmla="*/ 454660 w 756285"/>
                            <a:gd name="connsiteY11" fmla="*/ 391160 h 846455"/>
                            <a:gd name="connisteX12" fmla="*/ 534035 w 756285"/>
                            <a:gd name="connsiteY12" fmla="*/ 502285 h 846455"/>
                            <a:gd name="connisteX13" fmla="*/ 528955 w 756285"/>
                            <a:gd name="connsiteY13" fmla="*/ 730250 h 846455"/>
                            <a:gd name="connisteX14" fmla="*/ 391160 w 756285"/>
                            <a:gd name="connsiteY14" fmla="*/ 751205 h 846455"/>
                            <a:gd name="connisteX15" fmla="*/ 391160 w 756285"/>
                            <a:gd name="connsiteY15" fmla="*/ 846455 h 84645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Lst>
                          <a:rect l="l" t="t" r="r" b="b"/>
                          <a:pathLst>
                            <a:path w="756285" h="846455">
                              <a:moveTo>
                                <a:pt x="391160" y="846455"/>
                              </a:moveTo>
                              <a:lnTo>
                                <a:pt x="740410" y="814705"/>
                              </a:lnTo>
                              <a:lnTo>
                                <a:pt x="692785" y="470535"/>
                              </a:lnTo>
                              <a:lnTo>
                                <a:pt x="613410" y="290830"/>
                              </a:lnTo>
                              <a:lnTo>
                                <a:pt x="756285" y="254000"/>
                              </a:lnTo>
                              <a:lnTo>
                                <a:pt x="671830" y="116205"/>
                              </a:lnTo>
                              <a:lnTo>
                                <a:pt x="121285" y="0"/>
                              </a:lnTo>
                              <a:lnTo>
                                <a:pt x="52705" y="216535"/>
                              </a:lnTo>
                              <a:lnTo>
                                <a:pt x="401955" y="301625"/>
                              </a:lnTo>
                              <a:lnTo>
                                <a:pt x="0" y="386080"/>
                              </a:lnTo>
                              <a:lnTo>
                                <a:pt x="105410" y="465455"/>
                              </a:lnTo>
                              <a:lnTo>
                                <a:pt x="454660" y="391160"/>
                              </a:lnTo>
                              <a:lnTo>
                                <a:pt x="534035" y="502285"/>
                              </a:lnTo>
                              <a:lnTo>
                                <a:pt x="528955" y="730250"/>
                              </a:lnTo>
                              <a:lnTo>
                                <a:pt x="391160" y="751205"/>
                              </a:lnTo>
                              <a:lnTo>
                                <a:pt x="391160" y="846455"/>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34.15pt;margin-top:49.5pt;height:66.65pt;width:59.55pt;z-index:251662336;mso-width-relative:page;mso-height-relative:page;" filled="f" stroked="t" coordsize="756285,846455" o:gfxdata="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" path="m391160,846455l740410,814705,692785,470535,613410,290830,756285,254000,671830,116205,121285,0,52705,216535,401955,301625,0,386080,105410,465455,454660,391160,534035,502285,528955,730250,391160,751205,391160,846455xe">
                <v:path o:connectlocs="391160,846455;740410,814705;692785,470535;613410,290830;756285,254000;671830,116205;121285,0;52705,216535;401955,301625;0,386080;105410,465455;454660,391160;534035,502285;528955,730250;391160,751205;391160,846455" o:connectangles="0,0,0,0,0,0,0,0,0,0,0,0,0,0,0,0"/>
                <v:fill on="f" focussize="0,0"/>
                <v:stroke weight="1pt" color="#FFFF00 [3204]" miterlimit="8" joinstyle="miter"/>
                <v:imagedata o:title=""/>
                <o:lock v:ext="edit" aspectratio="f"/>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3031490</wp:posOffset>
                </wp:positionH>
                <wp:positionV relativeFrom="paragraph">
                  <wp:posOffset>1646555</wp:posOffset>
                </wp:positionV>
                <wp:extent cx="1196340" cy="423545"/>
                <wp:effectExtent l="10160" t="6985" r="12700" b="13970"/>
                <wp:wrapNone/>
                <wp:docPr id="8" name="任意多边形 8"/>
                <wp:cNvGraphicFramePr/>
                <a:graphic xmlns:a="http://schemas.openxmlformats.org/drawingml/2006/main">
                  <a:graphicData uri="http://schemas.microsoft.com/office/word/2010/wordprocessingShape">
                    <wps:wsp>
                      <wps:cNvSpPr/>
                      <wps:spPr>
                        <a:xfrm>
                          <a:off x="3859530" y="2618740"/>
                          <a:ext cx="1196340" cy="423545"/>
                        </a:xfrm>
                        <a:custGeom>
                          <a:avLst/>
                          <a:gdLst>
                            <a:gd name="connisteX0" fmla="*/ 1196340 w 1196340"/>
                            <a:gd name="connsiteY0" fmla="*/ 423545 h 423545"/>
                            <a:gd name="connisteX1" fmla="*/ 1196340 w 1196340"/>
                            <a:gd name="connsiteY1" fmla="*/ 317500 h 423545"/>
                            <a:gd name="connisteX2" fmla="*/ 1037590 w 1196340"/>
                            <a:gd name="connsiteY2" fmla="*/ 285750 h 423545"/>
                            <a:gd name="connisteX3" fmla="*/ 1010920 w 1196340"/>
                            <a:gd name="connsiteY3" fmla="*/ 0 h 423545"/>
                            <a:gd name="connisteX4" fmla="*/ 0 w 1196340"/>
                            <a:gd name="connsiteY4" fmla="*/ 132080 h 423545"/>
                            <a:gd name="connisteX5" fmla="*/ 153670 w 1196340"/>
                            <a:gd name="connsiteY5" fmla="*/ 423545 h 423545"/>
                            <a:gd name="connisteX6" fmla="*/ 1196340 w 1196340"/>
                            <a:gd name="connsiteY6" fmla="*/ 423545 h 42354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1196340" h="423545">
                              <a:moveTo>
                                <a:pt x="1196340" y="423545"/>
                              </a:moveTo>
                              <a:lnTo>
                                <a:pt x="1196340" y="317500"/>
                              </a:lnTo>
                              <a:lnTo>
                                <a:pt x="1037590" y="285750"/>
                              </a:lnTo>
                              <a:lnTo>
                                <a:pt x="1010920" y="0"/>
                              </a:lnTo>
                              <a:lnTo>
                                <a:pt x="0" y="132080"/>
                              </a:lnTo>
                              <a:lnTo>
                                <a:pt x="153670" y="423545"/>
                              </a:lnTo>
                              <a:lnTo>
                                <a:pt x="1196340" y="423545"/>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38.7pt;margin-top:129.65pt;height:33.35pt;width:94.2pt;z-index:251661312;mso-width-relative:page;mso-height-relative:page;" filled="f" stroked="t" coordsize="1196340,423545" o:gfxdata="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" path="m1196340,423545l1196340,317500,1037590,285750,1010920,0,0,132080,153670,423545,1196340,423545xe">
                <v:path o:connectlocs="1196340,423545;1196340,317500;1037590,285750;1010920,0;0,132080;153670,423545;1196340,423545" o:connectangles="0,0,0,0,0,0,0"/>
                <v:fill on="f" focussize="0,0"/>
                <v:stroke weight="1pt" color="#FFFF00 [3204]" miterlimit="8" joinstyle="miter"/>
                <v:imagedata o:title=""/>
                <o:lock v:ext="edit" aspectratio="f"/>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3455035</wp:posOffset>
                </wp:positionH>
                <wp:positionV relativeFrom="paragraph">
                  <wp:posOffset>2193925</wp:posOffset>
                </wp:positionV>
                <wp:extent cx="1280795" cy="851535"/>
                <wp:effectExtent l="7620" t="6985" r="19685" b="17780"/>
                <wp:wrapNone/>
                <wp:docPr id="7" name="任意多边形 7"/>
                <wp:cNvGraphicFramePr/>
                <a:graphic xmlns:a="http://schemas.openxmlformats.org/drawingml/2006/main">
                  <a:graphicData uri="http://schemas.microsoft.com/office/word/2010/wordprocessingShape">
                    <wps:wsp>
                      <wps:cNvSpPr/>
                      <wps:spPr>
                        <a:xfrm>
                          <a:off x="4283075" y="3166110"/>
                          <a:ext cx="1280795" cy="851535"/>
                        </a:xfrm>
                        <a:custGeom>
                          <a:avLst/>
                          <a:gdLst>
                            <a:gd name="connisteX0" fmla="*/ 497205 w 1280795"/>
                            <a:gd name="connsiteY0" fmla="*/ 10160 h 851535"/>
                            <a:gd name="connisteX1" fmla="*/ 598170 w 1280795"/>
                            <a:gd name="connsiteY1" fmla="*/ 0 h 851535"/>
                            <a:gd name="connisteX2" fmla="*/ 629920 w 1280795"/>
                            <a:gd name="connsiteY2" fmla="*/ 391160 h 851535"/>
                            <a:gd name="connisteX3" fmla="*/ 762000 w 1280795"/>
                            <a:gd name="connsiteY3" fmla="*/ 333375 h 851535"/>
                            <a:gd name="connisteX4" fmla="*/ 767080 w 1280795"/>
                            <a:gd name="connsiteY4" fmla="*/ 274955 h 851535"/>
                            <a:gd name="connisteX5" fmla="*/ 1122045 w 1280795"/>
                            <a:gd name="connsiteY5" fmla="*/ 132080 h 851535"/>
                            <a:gd name="connisteX6" fmla="*/ 1280795 w 1280795"/>
                            <a:gd name="connsiteY6" fmla="*/ 137160 h 851535"/>
                            <a:gd name="connisteX7" fmla="*/ 1233170 w 1280795"/>
                            <a:gd name="connsiteY7" fmla="*/ 216535 h 851535"/>
                            <a:gd name="connisteX8" fmla="*/ 1137920 w 1280795"/>
                            <a:gd name="connsiteY8" fmla="*/ 216535 h 851535"/>
                            <a:gd name="connisteX9" fmla="*/ 989330 w 1280795"/>
                            <a:gd name="connsiteY9" fmla="*/ 333375 h 851535"/>
                            <a:gd name="connisteX10" fmla="*/ 846455 w 1280795"/>
                            <a:gd name="connsiteY10" fmla="*/ 444500 h 851535"/>
                            <a:gd name="connisteX11" fmla="*/ 777875 w 1280795"/>
                            <a:gd name="connsiteY11" fmla="*/ 386080 h 851535"/>
                            <a:gd name="connisteX12" fmla="*/ 682625 w 1280795"/>
                            <a:gd name="connsiteY12" fmla="*/ 417830 h 851535"/>
                            <a:gd name="connisteX13" fmla="*/ 735330 w 1280795"/>
                            <a:gd name="connsiteY13" fmla="*/ 613410 h 851535"/>
                            <a:gd name="connisteX14" fmla="*/ 677545 w 1280795"/>
                            <a:gd name="connsiteY14" fmla="*/ 714375 h 851535"/>
                            <a:gd name="connisteX15" fmla="*/ 391795 w 1280795"/>
                            <a:gd name="connsiteY15" fmla="*/ 841375 h 851535"/>
                            <a:gd name="connisteX16" fmla="*/ 47625 w 1280795"/>
                            <a:gd name="connsiteY16" fmla="*/ 851535 h 851535"/>
                            <a:gd name="connisteX17" fmla="*/ 0 w 1280795"/>
                            <a:gd name="connsiteY17" fmla="*/ 650875 h 851535"/>
                            <a:gd name="connisteX18" fmla="*/ 285750 w 1280795"/>
                            <a:gd name="connsiteY18" fmla="*/ 629285 h 851535"/>
                            <a:gd name="connisteX19" fmla="*/ 555625 w 1280795"/>
                            <a:gd name="connsiteY19" fmla="*/ 613410 h 851535"/>
                            <a:gd name="connisteX20" fmla="*/ 645795 w 1280795"/>
                            <a:gd name="connsiteY20" fmla="*/ 481330 h 851535"/>
                            <a:gd name="connisteX21" fmla="*/ 455295 w 1280795"/>
                            <a:gd name="connsiteY21" fmla="*/ 333375 h 851535"/>
                            <a:gd name="connisteX22" fmla="*/ 497205 w 1280795"/>
                            <a:gd name="connsiteY22" fmla="*/ 10160 h 85153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Lst>
                          <a:rect l="l" t="t" r="r" b="b"/>
                          <a:pathLst>
                            <a:path w="1280795" h="851535">
                              <a:moveTo>
                                <a:pt x="497205" y="10160"/>
                              </a:moveTo>
                              <a:lnTo>
                                <a:pt x="598170" y="0"/>
                              </a:lnTo>
                              <a:lnTo>
                                <a:pt x="629920" y="391160"/>
                              </a:lnTo>
                              <a:lnTo>
                                <a:pt x="762000" y="333375"/>
                              </a:lnTo>
                              <a:lnTo>
                                <a:pt x="767080" y="274955"/>
                              </a:lnTo>
                              <a:lnTo>
                                <a:pt x="1122045" y="132080"/>
                              </a:lnTo>
                              <a:lnTo>
                                <a:pt x="1280795" y="137160"/>
                              </a:lnTo>
                              <a:lnTo>
                                <a:pt x="1233170" y="216535"/>
                              </a:lnTo>
                              <a:lnTo>
                                <a:pt x="1137920" y="216535"/>
                              </a:lnTo>
                              <a:lnTo>
                                <a:pt x="989330" y="333375"/>
                              </a:lnTo>
                              <a:lnTo>
                                <a:pt x="846455" y="444500"/>
                              </a:lnTo>
                              <a:lnTo>
                                <a:pt x="777875" y="386080"/>
                              </a:lnTo>
                              <a:lnTo>
                                <a:pt x="682625" y="417830"/>
                              </a:lnTo>
                              <a:lnTo>
                                <a:pt x="735330" y="613410"/>
                              </a:lnTo>
                              <a:lnTo>
                                <a:pt x="677545" y="714375"/>
                              </a:lnTo>
                              <a:lnTo>
                                <a:pt x="391795" y="841375"/>
                              </a:lnTo>
                              <a:lnTo>
                                <a:pt x="47625" y="851535"/>
                              </a:lnTo>
                              <a:lnTo>
                                <a:pt x="0" y="650875"/>
                              </a:lnTo>
                              <a:lnTo>
                                <a:pt x="285750" y="629285"/>
                              </a:lnTo>
                              <a:lnTo>
                                <a:pt x="555625" y="613410"/>
                              </a:lnTo>
                              <a:lnTo>
                                <a:pt x="645795" y="481330"/>
                              </a:lnTo>
                              <a:lnTo>
                                <a:pt x="455295" y="333375"/>
                              </a:lnTo>
                              <a:lnTo>
                                <a:pt x="497205" y="10160"/>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72.05pt;margin-top:172.75pt;height:67.05pt;width:100.85pt;z-index:251660288;mso-width-relative:page;mso-height-relative:page;" filled="f" stroked="t" coordsize="1280795,851535" o:gfxdata="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" path="m497205,10160l598170,0,629920,391160,762000,333375,767080,274955,1122045,132080,1280795,137160,1233170,216535,1137920,216535,989330,333375,846455,444500,777875,386080,682625,417830,735330,613410,677545,714375,391795,841375,47625,851535,0,650875,285750,629285,555625,613410,645795,481330,455295,333375,497205,10160xe">
                <v:path o:connectlocs="497205,10160;598170,0;629920,391160;762000,333375;767080,274955;1122045,132080;1280795,137160;1233170,216535;1137920,216535;989330,333375;846455,444500;777875,386080;682625,417830;735330,613410;677545,714375;391795,841375;47625,851535;0,650875;285750,629285;555625,613410;645795,481330;455295,333375;497205,10160" o:connectangles="0,0,0,0,0,0,0,0,0,0,0,0,0,0,0,0,0,0,0,0,0,0,0"/>
                <v:fill on="f" focussize="0,0"/>
                <v:stroke weight="1pt" color="#FFFF00 [3204]" miterlimit="8" joinstyle="miter"/>
                <v:imagedata o:title=""/>
                <o:lock v:ext="edit" aspectratio="f"/>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5148580</wp:posOffset>
                </wp:positionH>
                <wp:positionV relativeFrom="paragraph">
                  <wp:posOffset>1313180</wp:posOffset>
                </wp:positionV>
                <wp:extent cx="809625" cy="909955"/>
                <wp:effectExtent l="6350" t="6350" r="9525" b="10795"/>
                <wp:wrapNone/>
                <wp:docPr id="6" name="任意多边形 6"/>
                <wp:cNvGraphicFramePr/>
                <a:graphic xmlns:a="http://schemas.openxmlformats.org/drawingml/2006/main">
                  <a:graphicData uri="http://schemas.microsoft.com/office/word/2010/wordprocessingShape">
                    <wps:wsp>
                      <wps:cNvSpPr/>
                      <wps:spPr>
                        <a:xfrm>
                          <a:off x="5976620" y="2285365"/>
                          <a:ext cx="809625" cy="909955"/>
                        </a:xfrm>
                        <a:custGeom>
                          <a:avLst/>
                          <a:gdLst>
                            <a:gd name="connisteX0" fmla="*/ 153035 w 809625"/>
                            <a:gd name="connsiteY0" fmla="*/ 576580 h 909955"/>
                            <a:gd name="connisteX1" fmla="*/ 26035 w 809625"/>
                            <a:gd name="connsiteY1" fmla="*/ 412750 h 909955"/>
                            <a:gd name="connisteX2" fmla="*/ 89535 w 809625"/>
                            <a:gd name="connsiteY2" fmla="*/ 10795 h 909955"/>
                            <a:gd name="connisteX3" fmla="*/ 232410 w 809625"/>
                            <a:gd name="connsiteY3" fmla="*/ 0 h 909955"/>
                            <a:gd name="connisteX4" fmla="*/ 381000 w 809625"/>
                            <a:gd name="connsiteY4" fmla="*/ 259080 h 909955"/>
                            <a:gd name="connisteX5" fmla="*/ 508000 w 809625"/>
                            <a:gd name="connsiteY5" fmla="*/ 147955 h 909955"/>
                            <a:gd name="connisteX6" fmla="*/ 767080 w 809625"/>
                            <a:gd name="connsiteY6" fmla="*/ 179705 h 909955"/>
                            <a:gd name="connisteX7" fmla="*/ 809625 w 809625"/>
                            <a:gd name="connsiteY7" fmla="*/ 772795 h 909955"/>
                            <a:gd name="connisteX8" fmla="*/ 401955 w 809625"/>
                            <a:gd name="connsiteY8" fmla="*/ 909955 h 909955"/>
                            <a:gd name="connisteX9" fmla="*/ 0 w 809625"/>
                            <a:gd name="connsiteY9" fmla="*/ 841375 h 909955"/>
                            <a:gd name="connisteX10" fmla="*/ 0 w 809625"/>
                            <a:gd name="connsiteY10" fmla="*/ 735330 h 909955"/>
                            <a:gd name="connisteX11" fmla="*/ 248285 w 809625"/>
                            <a:gd name="connsiteY11" fmla="*/ 698500 h 909955"/>
                            <a:gd name="connisteX12" fmla="*/ 153035 w 809625"/>
                            <a:gd name="connsiteY12" fmla="*/ 576580 h 90995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Lst>
                          <a:rect l="l" t="t" r="r" b="b"/>
                          <a:pathLst>
                            <a:path w="809625" h="909955">
                              <a:moveTo>
                                <a:pt x="153035" y="576580"/>
                              </a:moveTo>
                              <a:lnTo>
                                <a:pt x="26035" y="412750"/>
                              </a:lnTo>
                              <a:lnTo>
                                <a:pt x="89535" y="10795"/>
                              </a:lnTo>
                              <a:lnTo>
                                <a:pt x="232410" y="0"/>
                              </a:lnTo>
                              <a:lnTo>
                                <a:pt x="381000" y="259080"/>
                              </a:lnTo>
                              <a:lnTo>
                                <a:pt x="508000" y="147955"/>
                              </a:lnTo>
                              <a:lnTo>
                                <a:pt x="767080" y="179705"/>
                              </a:lnTo>
                              <a:lnTo>
                                <a:pt x="809625" y="772795"/>
                              </a:lnTo>
                              <a:lnTo>
                                <a:pt x="401955" y="909955"/>
                              </a:lnTo>
                              <a:lnTo>
                                <a:pt x="0" y="841375"/>
                              </a:lnTo>
                              <a:lnTo>
                                <a:pt x="0" y="735330"/>
                              </a:lnTo>
                              <a:lnTo>
                                <a:pt x="248285" y="698500"/>
                              </a:lnTo>
                              <a:lnTo>
                                <a:pt x="153035" y="576580"/>
                              </a:lnTo>
                              <a:close/>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405.4pt;margin-top:103.4pt;height:71.65pt;width:63.75pt;z-index:251659264;mso-width-relative:page;mso-height-relative:page;" filled="f" stroked="t" coordsize="809625,909955" o:gfxdata="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" path="m153035,576580l26035,412750,89535,10795,232410,0,381000,259080,508000,147955,767080,179705,809625,772795,401955,909955,0,841375,0,735330,248285,698500,153035,576580xe">
                <v:path o:connectlocs="153035,576580;26035,412750;89535,10795;232410,0;381000,259080;508000,147955;767080,179705;809625,772795;401955,909955;0,841375;0,735330;248285,698500;153035,576580" o:connectangles="0,0,0,0,0,0,0,0,0,0,0,0,0"/>
                <v:fill on="f" focussize="0,0"/>
                <v:stroke weight="1pt" color="#FFFF00 [3204]" miterlimit="8" joinstyle="miter"/>
                <v:imagedata o:title=""/>
                <o:lock v:ext="edit" aspectratio="f"/>
              </v:shape>
            </w:pict>
          </mc:Fallback>
        </mc:AlternateContent>
      </w:r>
      <w:r>
        <w:rPr>
          <w:sz w:val="24"/>
        </w:rPr>
        <mc:AlternateContent>
          <mc:Choice Requires="wps">
            <w:drawing>
              <wp:anchor distT="0" distB="0" distL="114300" distR="114300" simplePos="0" relativeHeight="251658240" behindDoc="0" locked="0" layoutInCell="1" allowOverlap="1">
                <wp:simplePos x="0" y="0"/>
                <wp:positionH relativeFrom="column">
                  <wp:posOffset>4258310</wp:posOffset>
                </wp:positionH>
                <wp:positionV relativeFrom="paragraph">
                  <wp:posOffset>1556385</wp:posOffset>
                </wp:positionV>
                <wp:extent cx="660400" cy="571500"/>
                <wp:effectExtent l="6985" t="6350" r="18415" b="19050"/>
                <wp:wrapNone/>
                <wp:docPr id="5" name="任意多边形 5"/>
                <wp:cNvGraphicFramePr/>
                <a:graphic xmlns:a="http://schemas.openxmlformats.org/drawingml/2006/main">
                  <a:graphicData uri="http://schemas.microsoft.com/office/word/2010/wordprocessingShape">
                    <wps:wsp>
                      <wps:cNvSpPr/>
                      <wps:spPr>
                        <a:xfrm>
                          <a:off x="5086350" y="2528570"/>
                          <a:ext cx="660400" cy="571500"/>
                        </a:xfrm>
                        <a:custGeom>
                          <a:avLst/>
                          <a:gdLst>
                            <a:gd name="connisteX0" fmla="*/ 0 w 660400"/>
                            <a:gd name="connsiteY0" fmla="*/ 530225 h 571500"/>
                            <a:gd name="connisteX1" fmla="*/ 25400 w 660400"/>
                            <a:gd name="connsiteY1" fmla="*/ 123825 h 571500"/>
                            <a:gd name="connisteX2" fmla="*/ 304800 w 660400"/>
                            <a:gd name="connsiteY2" fmla="*/ 0 h 571500"/>
                            <a:gd name="connisteX3" fmla="*/ 660400 w 660400"/>
                            <a:gd name="connsiteY3" fmla="*/ 6350 h 571500"/>
                            <a:gd name="connisteX4" fmla="*/ 596900 w 660400"/>
                            <a:gd name="connsiteY4" fmla="*/ 571500 h 571500"/>
                            <a:gd name="connisteX5" fmla="*/ 0 w 660400"/>
                            <a:gd name="connsiteY5" fmla="*/ 530225 h 5715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660400" h="571500">
                              <a:moveTo>
                                <a:pt x="0" y="530225"/>
                              </a:moveTo>
                              <a:lnTo>
                                <a:pt x="25400" y="123825"/>
                              </a:lnTo>
                              <a:lnTo>
                                <a:pt x="304800" y="0"/>
                              </a:lnTo>
                              <a:lnTo>
                                <a:pt x="660400" y="6350"/>
                              </a:lnTo>
                              <a:lnTo>
                                <a:pt x="596900" y="571500"/>
                              </a:lnTo>
                              <a:lnTo>
                                <a:pt x="0" y="530225"/>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35.3pt;margin-top:122.55pt;height:45pt;width:52pt;z-index:251658240;mso-width-relative:page;mso-height-relative:page;" filled="f" stroked="t" coordsize="660400,571500" o:gfxdata="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" path="m0,530225l25400,123825,304800,0,660400,6350,596900,571500,0,530225xe">
                <v:path o:connectlocs="0,530225;25400,123825;304800,0;660400,6350;596900,571500;0,530225" o:connectangles="0,0,0,0,0,0"/>
                <v:fill on="f" focussize="0,0"/>
                <v:stroke weight="1pt" color="#FF0000 [3204]" miterlimit="8" joinstyle="miter"/>
                <v:imagedata o:title=""/>
                <o:lock v:ext="edit" aspectratio="f"/>
              </v:shape>
            </w:pict>
          </mc:Fallback>
        </mc:AlternateContent>
      </w:r>
      <w:r>
        <w:drawing>
          <wp:inline distT="0" distB="0" distL="114300" distR="114300">
            <wp:extent cx="9034145" cy="4484370"/>
            <wp:effectExtent l="0" t="0" r="8255" b="1143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9034145" cy="4484370"/>
                    </a:xfrm>
                    <a:prstGeom prst="rect">
                      <a:avLst/>
                    </a:prstGeom>
                    <a:noFill/>
                    <a:ln w="9525">
                      <a:noFill/>
                    </a:ln>
                  </pic:spPr>
                </pic:pic>
              </a:graphicData>
            </a:graphic>
          </wp:inline>
        </w:drawing>
      </w:r>
    </w:p>
    <w:p>
      <w:pPr>
        <w:pStyle w:val="2"/>
        <w:numPr>
          <w:ilvl w:val="0"/>
          <w:numId w:val="0"/>
        </w:numPr>
        <w:spacing w:line="360" w:lineRule="auto"/>
        <w:jc w:val="center"/>
        <w:rPr>
          <w:rFonts w:hint="default" w:ascii="Times New Roman" w:hAnsi="Times New Roman" w:eastAsia="宋体" w:cs="Times New Roman"/>
          <w:lang w:val="en-US" w:eastAsia="zh-CN"/>
        </w:rPr>
        <w:sectPr>
          <w:pgSz w:w="16840" w:h="11907" w:orient="landscape"/>
          <w:pgMar w:top="1531" w:right="1304" w:bottom="1531" w:left="1304"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default" w:ascii="Times New Roman" w:hAnsi="Times New Roman" w:eastAsia="宋体" w:cs="Times New Roman"/>
          <w:lang w:val="en-US" w:eastAsia="zh-CN"/>
        </w:rPr>
        <w:t>图3-1  项目地理位置</w:t>
      </w:r>
      <w:r>
        <w:rPr>
          <w:rFonts w:hint="eastAsia" w:ascii="Times New Roman" w:hAnsi="Times New Roman" w:eastAsia="宋体" w:cs="Times New Roman"/>
          <w:lang w:val="en-US" w:eastAsia="zh-CN"/>
        </w:rPr>
        <w:t>及环境保护目标分布</w:t>
      </w:r>
      <w:r>
        <w:rPr>
          <w:rFonts w:hint="default" w:ascii="Times New Roman" w:hAnsi="Times New Roman" w:eastAsia="宋体" w:cs="Times New Roman"/>
          <w:lang w:val="en-US" w:eastAsia="zh-CN"/>
        </w:rPr>
        <w:t>图</w:t>
      </w:r>
    </w:p>
    <w:p>
      <w:pPr>
        <w:pStyle w:val="2"/>
        <w:numPr>
          <w:ilvl w:val="0"/>
          <w:numId w:val="0"/>
        </w:numPr>
        <w:spacing w:line="360" w:lineRule="auto"/>
        <w:ind w:firstLine="560" w:firstLineChars="200"/>
        <w:jc w:val="both"/>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sz w:val="28"/>
          <w:szCs w:val="28"/>
          <w:lang w:val="en-US" w:eastAsia="zh-CN"/>
        </w:rPr>
        <w:t>经查阅项目环评资料及设计资料，</w:t>
      </w:r>
      <w:r>
        <w:rPr>
          <w:rFonts w:hint="eastAsia" w:ascii="Times New Roman" w:hAnsi="Times New Roman" w:eastAsia="宋体" w:cs="Times New Roman"/>
          <w:color w:val="auto"/>
          <w:sz w:val="28"/>
          <w:szCs w:val="28"/>
          <w:lang w:val="en-US" w:eastAsia="zh-CN"/>
        </w:rPr>
        <w:t>湖南省嘉力机械有限公司年产1万吨铝合金特种精密铸造建设项目项目用地位于衡山县经济开发区内，划分为重铸车间和机加工车间，生产区内的道路布置成环形，入厂主干道宽40m，其余均设置15m。</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西北部车间为重铸车间，主要包括重力铸造、低压铸造、清理等生产性车间和库房、辅助设施；东北部和东南部车间为机加车间，主要包括压铸车间、铸件机加工车间等。道路的两边种植以北乔木和灌木相结合的绿化带，起到隔声减噪、美化环境的作用。</w:t>
      </w:r>
    </w:p>
    <w:p>
      <w:pPr>
        <w:pStyle w:val="2"/>
        <w:numPr>
          <w:ilvl w:val="0"/>
          <w:numId w:val="0"/>
        </w:numPr>
        <w:spacing w:line="360" w:lineRule="auto"/>
        <w:ind w:firstLine="560" w:firstLineChars="200"/>
        <w:rPr>
          <w:rFonts w:hint="eastAsia" w:ascii="Times New Roman" w:hAnsi="Times New Roman" w:eastAsia="宋体" w:cs="Times New Roman"/>
          <w:color w:val="auto"/>
          <w:sz w:val="28"/>
          <w:szCs w:val="28"/>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lang w:val="en-US" w:eastAsia="zh-CN"/>
        </w:rPr>
        <w:t>本次环境保护竣工验收仅针对项目东南部已建成并进行调试的铸件机加工车间及相应生产设施。项目厂区总平面布置图见下图3-2。项目铸件机加工车间平面布置图见图3-3。</w:t>
      </w:r>
    </w:p>
    <w:p>
      <w:pPr>
        <w:pStyle w:val="2"/>
        <w:numPr>
          <w:ilvl w:val="0"/>
          <w:numId w:val="0"/>
        </w:numPr>
        <w:spacing w:line="360" w:lineRule="auto"/>
        <w:jc w:val="center"/>
        <w:rPr>
          <w:rFonts w:hint="eastAsia" w:ascii="Times New Roman" w:hAnsi="Times New Roman" w:eastAsia="宋体" w:cs="Times New Roman"/>
          <w:color w:val="auto"/>
          <w:sz w:val="28"/>
          <w:szCs w:val="28"/>
          <w:lang w:val="en-US" w:eastAsia="zh-CN"/>
        </w:rPr>
      </w:pPr>
      <w:r>
        <w:rPr>
          <w:sz w:val="24"/>
        </w:rPr>
        <mc:AlternateContent>
          <mc:Choice Requires="wps">
            <w:drawing>
              <wp:anchor distT="0" distB="0" distL="114300" distR="114300" simplePos="0" relativeHeight="286323712" behindDoc="0" locked="0" layoutInCell="1" allowOverlap="1">
                <wp:simplePos x="0" y="0"/>
                <wp:positionH relativeFrom="column">
                  <wp:posOffset>401955</wp:posOffset>
                </wp:positionH>
                <wp:positionV relativeFrom="paragraph">
                  <wp:posOffset>4935220</wp:posOffset>
                </wp:positionV>
                <wp:extent cx="1732915" cy="1250950"/>
                <wp:effectExtent l="4445" t="4445" r="15240" b="14605"/>
                <wp:wrapNone/>
                <wp:docPr id="37" name="文本框 37"/>
                <wp:cNvGraphicFramePr/>
                <a:graphic xmlns:a="http://schemas.openxmlformats.org/drawingml/2006/main">
                  <a:graphicData uri="http://schemas.microsoft.com/office/word/2010/wordprocessingShape">
                    <wps:wsp>
                      <wps:cNvSpPr txBox="1"/>
                      <wps:spPr>
                        <a:xfrm>
                          <a:off x="1204595" y="5653405"/>
                          <a:ext cx="1732915" cy="1250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kinsoku/>
                              <w:wordWrap/>
                              <w:overflowPunct/>
                              <w:topLinePunct w:val="0"/>
                              <w:bidi w:val="0"/>
                              <w:adjustRightInd w:val="0"/>
                              <w:spacing w:after="0" w:afterLines="0" w:line="0" w:lineRule="atLeast"/>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图例：</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：雨水排口</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：雨水管网及流向</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：污水管网及流向</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：化粪池</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：炒灰、抛丸粉尘排气筒</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：熔化炉排气筒</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：油烟排气筒</w:t>
                            </w:r>
                          </w:p>
                          <w:p>
                            <w:pPr>
                              <w:pStyle w:val="2"/>
                              <w:rPr>
                                <w:rFonts w:hint="default" w:ascii="Times New Roman" w:hAnsi="Times New Roman" w:eastAsia="宋体" w:cs="Times New Roman"/>
                                <w:sz w:val="18"/>
                                <w:szCs w:val="18"/>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5pt;margin-top:388.6pt;height:98.5pt;width:136.45pt;z-index:286323712;mso-width-relative:page;mso-height-relative:page;" fillcolor="#FFFFFF [3201]" filled="t" stroked="t" coordsize="21600,21600" o:gfxdata="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HyRlO/XAAAACgEAAA8AAAAAAAAA&#10;AQAgAAAAIgAAAGRycy9kb3ducmV2LnhtbFBLAQIUABQAAAAIAIdO4kAGHZ8HSwIAAHgEAAAOAAAA&#10;AAAAAAEAIAAAACYBAABkcnMvZTJvRG9jLnhtbFBLBQYAAAAABgAGAFkBAADjBQAAAAA=&#10;">
                <v:fill on="t" focussize="0,0"/>
                <v:stroke weight="0.5pt" color="#000000 [3204]" joinstyle="round"/>
                <v:imagedata o:title=""/>
                <o:lock v:ext="edit" aspectratio="f"/>
                <v:textbox>
                  <w:txbxContent>
                    <w:p>
                      <w:pPr>
                        <w:keepNext w:val="0"/>
                        <w:keepLines w:val="0"/>
                        <w:pageBreakBefore w:val="0"/>
                        <w:kinsoku/>
                        <w:wordWrap/>
                        <w:overflowPunct/>
                        <w:topLinePunct w:val="0"/>
                        <w:bidi w:val="0"/>
                        <w:adjustRightInd w:val="0"/>
                        <w:spacing w:after="0" w:afterLines="0" w:line="0" w:lineRule="atLeast"/>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图例：</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：雨水排口</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：雨水管网及流向</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：污水管网及流向</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：化粪池</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：炒灰、抛丸粉尘排气筒</w:t>
                      </w:r>
                    </w:p>
                    <w:p>
                      <w:pPr>
                        <w:pStyle w:val="2"/>
                        <w:keepNext w:val="0"/>
                        <w:keepLines w:val="0"/>
                        <w:pageBreakBefore w:val="0"/>
                        <w:kinsoku/>
                        <w:wordWrap/>
                        <w:overflowPunct/>
                        <w:topLinePunct w:val="0"/>
                        <w:bidi w:val="0"/>
                        <w:adjustRightInd w:val="0"/>
                        <w:spacing w:line="0" w:lineRule="atLeast"/>
                        <w:ind w:firstLine="480"/>
                        <w:textAlignment w:val="auto"/>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：熔化炉排气筒</w:t>
                      </w:r>
                    </w:p>
                    <w:p>
                      <w:pPr>
                        <w:pStyle w:val="2"/>
                        <w:keepNext w:val="0"/>
                        <w:keepLines w:val="0"/>
                        <w:pageBreakBefore w:val="0"/>
                        <w:kinsoku/>
                        <w:wordWrap/>
                        <w:overflowPunct/>
                        <w:topLinePunct w:val="0"/>
                        <w:bidi w:val="0"/>
                        <w:adjustRightInd w:val="0"/>
                        <w:spacing w:line="0" w:lineRule="atLeast"/>
                        <w:ind w:firstLine="480"/>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：油烟排气筒</w:t>
                      </w:r>
                    </w:p>
                    <w:p>
                      <w:pPr>
                        <w:pStyle w:val="2"/>
                        <w:rPr>
                          <w:rFonts w:hint="default" w:ascii="Times New Roman" w:hAnsi="Times New Roman" w:eastAsia="宋体" w:cs="Times New Roman"/>
                          <w:sz w:val="18"/>
                          <w:szCs w:val="18"/>
                          <w:lang w:val="en-US" w:eastAsia="zh-CN"/>
                        </w:rPr>
                      </w:pPr>
                    </w:p>
                  </w:txbxContent>
                </v:textbox>
              </v:shape>
            </w:pict>
          </mc:Fallback>
        </mc:AlternateContent>
      </w:r>
      <w:r>
        <w:drawing>
          <wp:anchor distT="0" distB="0" distL="114300" distR="114300" simplePos="0" relativeHeight="251746304" behindDoc="0" locked="0" layoutInCell="1" allowOverlap="1">
            <wp:simplePos x="0" y="0"/>
            <wp:positionH relativeFrom="column">
              <wp:posOffset>350520</wp:posOffset>
            </wp:positionH>
            <wp:positionV relativeFrom="paragraph">
              <wp:posOffset>196850</wp:posOffset>
            </wp:positionV>
            <wp:extent cx="596900" cy="1033780"/>
            <wp:effectExtent l="0" t="0" r="0" b="7620"/>
            <wp:wrapNone/>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rPr>
          <w:sz w:val="24"/>
        </w:rPr>
        <mc:AlternateContent>
          <mc:Choice Requires="wps">
            <w:drawing>
              <wp:anchor distT="0" distB="0" distL="114300" distR="114300" simplePos="0" relativeHeight="295708672" behindDoc="0" locked="0" layoutInCell="1" allowOverlap="1">
                <wp:simplePos x="0" y="0"/>
                <wp:positionH relativeFrom="column">
                  <wp:posOffset>645795</wp:posOffset>
                </wp:positionH>
                <wp:positionV relativeFrom="paragraph">
                  <wp:posOffset>6057900</wp:posOffset>
                </wp:positionV>
                <wp:extent cx="76200" cy="80645"/>
                <wp:effectExtent l="6350" t="6350" r="6350" b="14605"/>
                <wp:wrapNone/>
                <wp:docPr id="39" name="椭圆 39"/>
                <wp:cNvGraphicFramePr/>
                <a:graphic xmlns:a="http://schemas.openxmlformats.org/drawingml/2006/main">
                  <a:graphicData uri="http://schemas.microsoft.com/office/word/2010/wordprocessingShape">
                    <wps:wsp>
                      <wps:cNvSpPr/>
                      <wps:spPr>
                        <a:xfrm>
                          <a:off x="0" y="0"/>
                          <a:ext cx="76200" cy="806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0.85pt;margin-top:477pt;height:6.35pt;width:6pt;z-index:295708672;v-text-anchor:middle;mso-width-relative:page;mso-height-relative:page;" fillcolor="#5B9BD5 [3204]" filled="t" stroked="t" coordsize="21600,21600" o:gfxdata="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cmalo1gAAAAsBAAAPAAAAAAAAAAEAIAAAACIAAABkcnMvZG93bnJldi54bWxQSwECFAAU&#10;AAAACACHTuJAAjZfIWUCAADJBAAADgAAAAAAAAABACAAAAAlAQAAZHJzL2Uyb0RvYy54bWxQSwUG&#10;AAAAAAYABgBZAQAA/AUAAAAA&#1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294987776" behindDoc="0" locked="0" layoutInCell="1" allowOverlap="1">
                <wp:simplePos x="0" y="0"/>
                <wp:positionH relativeFrom="column">
                  <wp:posOffset>607695</wp:posOffset>
                </wp:positionH>
                <wp:positionV relativeFrom="paragraph">
                  <wp:posOffset>5184775</wp:posOffset>
                </wp:positionV>
                <wp:extent cx="146050" cy="76200"/>
                <wp:effectExtent l="6350" t="6350" r="12700" b="6350"/>
                <wp:wrapNone/>
                <wp:docPr id="38" name="矩形 38"/>
                <wp:cNvGraphicFramePr/>
                <a:graphic xmlns:a="http://schemas.openxmlformats.org/drawingml/2006/main">
                  <a:graphicData uri="http://schemas.microsoft.com/office/word/2010/wordprocessingShape">
                    <wps:wsp>
                      <wps:cNvSpPr/>
                      <wps:spPr>
                        <a:xfrm>
                          <a:off x="0" y="0"/>
                          <a:ext cx="14605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85pt;margin-top:408.25pt;height:6pt;width:11.5pt;z-index:294987776;v-text-anchor:middle;mso-width-relative:page;mso-height-relative:page;" fillcolor="#5B9BD5 [3204]" filled="t" stroked="t" coordsize="21600,21600" o:gfxdata="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XYBkc2wAAAAoBAAAPAAAAAAAAAAEAIAAAACIAAABkcnMvZG93bnJldi54bWxQ&#10;SwECFAAUAAAACACHTuJAMl+uI2YCAADHBAAADgAAAAAAAAABACAAAAAqAQAAZHJzL2Uyb0RvYy54&#10;bWxQSwUGAAAAAAYABgBZAQAAAgY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322248704" behindDoc="0" locked="0" layoutInCell="1" allowOverlap="1">
                <wp:simplePos x="0" y="0"/>
                <wp:positionH relativeFrom="column">
                  <wp:posOffset>633095</wp:posOffset>
                </wp:positionH>
                <wp:positionV relativeFrom="paragraph">
                  <wp:posOffset>5603875</wp:posOffset>
                </wp:positionV>
                <wp:extent cx="76200" cy="95250"/>
                <wp:effectExtent l="6350" t="6350" r="6350" b="12700"/>
                <wp:wrapNone/>
                <wp:docPr id="46" name="圆角矩形 46"/>
                <wp:cNvGraphicFramePr/>
                <a:graphic xmlns:a="http://schemas.openxmlformats.org/drawingml/2006/main">
                  <a:graphicData uri="http://schemas.microsoft.com/office/word/2010/wordprocessingShape">
                    <wps:wsp>
                      <wps:cNvSpPr/>
                      <wps:spPr>
                        <a:xfrm flipH="1">
                          <a:off x="0" y="0"/>
                          <a:ext cx="76200" cy="95250"/>
                        </a:xfrm>
                        <a:prstGeom prst="round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flip:x;margin-left:49.85pt;margin-top:441.25pt;height:7.5pt;width:6pt;z-index:322248704;v-text-anchor:middle;mso-width-relative:page;mso-height-relative:page;" fillcolor="#ED7D31 [3205]" filled="t" stroked="t" coordsize="21600,21600" arcsize="0.166666666666667" o:gfxdata="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rftETZAAAACgEAAA8AAAAAAAAAAQAg&#10;AAAAIgAAAGRycy9kb3ducmV2LnhtbFBLAQIUABQAAAAIAIdO4kCnd33PfwIAANsEAAAOAAAAAAAA&#10;AAEAIAAAACgBAABkcnMvZTJvRG9jLnhtbFBLBQYAAAAABgAGAFkBAAAZBgAAAAA=&#10;">
                <v:fill on="t" focussize="0,0"/>
                <v:stroke weight="1pt" color="#41719C [3204]" miterlimit="8" joinstyle="miter"/>
                <v:imagedata o:title=""/>
                <o:lock v:ext="edit" aspectratio="f"/>
              </v:roundrect>
            </w:pict>
          </mc:Fallback>
        </mc:AlternateContent>
      </w:r>
      <w:r>
        <w:rPr>
          <w:sz w:val="24"/>
        </w:rPr>
        <mc:AlternateContent>
          <mc:Choice Requires="wps">
            <w:drawing>
              <wp:anchor distT="0" distB="0" distL="114300" distR="114300" simplePos="0" relativeHeight="296249344" behindDoc="0" locked="0" layoutInCell="1" allowOverlap="1">
                <wp:simplePos x="0" y="0"/>
                <wp:positionH relativeFrom="column">
                  <wp:posOffset>632460</wp:posOffset>
                </wp:positionH>
                <wp:positionV relativeFrom="paragraph">
                  <wp:posOffset>5749290</wp:posOffset>
                </wp:positionV>
                <wp:extent cx="85090" cy="104140"/>
                <wp:effectExtent l="6350" t="6350" r="10160" b="16510"/>
                <wp:wrapNone/>
                <wp:docPr id="41" name="椭圆 41"/>
                <wp:cNvGraphicFramePr/>
                <a:graphic xmlns:a="http://schemas.openxmlformats.org/drawingml/2006/main">
                  <a:graphicData uri="http://schemas.microsoft.com/office/word/2010/wordprocessingShape">
                    <wps:wsp>
                      <wps:cNvSpPr/>
                      <wps:spPr>
                        <a:xfrm>
                          <a:off x="0" y="0"/>
                          <a:ext cx="85090" cy="104140"/>
                        </a:xfrm>
                        <a:prstGeom prst="ellipse">
                          <a:avLst/>
                        </a:prstGeom>
                        <a:solidFill>
                          <a:schemeClr val="accent6"/>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8pt;margin-top:452.7pt;height:8.2pt;width:6.7pt;z-index:296249344;v-text-anchor:middle;mso-width-relative:page;mso-height-relative:page;" fillcolor="#70AD47 [3209]" filled="t" stroked="t" coordsize="21600,21600" o:gfxdata="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PeUbPZAAAACgEAAA8AAAAAAAAAAQAgAAAAIgAAAGRycy9kb3ducmV2Lnht&#10;bFBLAQIUABQAAAAIAIdO4kDPKsSQagIAAMsEAAAOAAAAAAAAAAEAIAAAACgBAABkcnMvZTJvRG9j&#10;LnhtbFBLBQYAAAAABgAGAFkBAAAEBgAAAAA=&#10;">
                <v:fill on="t" focussize="0,0"/>
                <v:stroke weight="1pt" color="#C55A11 [2405]" miterlimit="8" joinstyle="miter"/>
                <v:imagedata o:title=""/>
                <o:lock v:ext="edit" aspectratio="f"/>
              </v:shape>
            </w:pict>
          </mc:Fallback>
        </mc:AlternateContent>
      </w:r>
      <w:r>
        <w:rPr>
          <w:sz w:val="24"/>
        </w:rPr>
        <mc:AlternateContent>
          <mc:Choice Requires="wps">
            <w:drawing>
              <wp:anchor distT="0" distB="0" distL="114300" distR="114300" simplePos="0" relativeHeight="295888896" behindDoc="0" locked="0" layoutInCell="1" allowOverlap="1">
                <wp:simplePos x="0" y="0"/>
                <wp:positionH relativeFrom="column">
                  <wp:posOffset>631825</wp:posOffset>
                </wp:positionH>
                <wp:positionV relativeFrom="paragraph">
                  <wp:posOffset>5927725</wp:posOffset>
                </wp:positionV>
                <wp:extent cx="76200" cy="82550"/>
                <wp:effectExtent l="6350" t="6350" r="6350" b="12700"/>
                <wp:wrapNone/>
                <wp:docPr id="40" name="椭圆 40"/>
                <wp:cNvGraphicFramePr/>
                <a:graphic xmlns:a="http://schemas.openxmlformats.org/drawingml/2006/main">
                  <a:graphicData uri="http://schemas.microsoft.com/office/word/2010/wordprocessingShape">
                    <wps:wsp>
                      <wps:cNvSpPr/>
                      <wps:spPr>
                        <a:xfrm>
                          <a:off x="0" y="0"/>
                          <a:ext cx="76200" cy="82550"/>
                        </a:xfrm>
                        <a:prstGeom prst="ellips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9.75pt;margin-top:466.75pt;height:6.5pt;width:6pt;z-index:295888896;v-text-anchor:middle;mso-width-relative:page;mso-height-relative:page;" fillcolor="#ED7D31 [3205]" filled="t" stroked="t" coordsize="21600,21600" o:gfxdata="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DPUjcfYAAAACgEAAA8AAAAAAAAAAQAgAAAAIgAAAGRycy9kb3ducmV2LnhtbFBL&#10;AQIUABQAAAAIAIdO4kA5dV+XaAIAAMkEAAAOAAAAAAAAAAEAIAAAACcBAABkcnMvZTJvRG9jLnht&#10;bFBLBQYAAAAABgAGAFkBAAABBgAAAAA=&#1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313583616" behindDoc="0" locked="0" layoutInCell="1" allowOverlap="1">
                <wp:simplePos x="0" y="0"/>
                <wp:positionH relativeFrom="column">
                  <wp:posOffset>403225</wp:posOffset>
                </wp:positionH>
                <wp:positionV relativeFrom="paragraph">
                  <wp:posOffset>1597025</wp:posOffset>
                </wp:positionV>
                <wp:extent cx="1308100" cy="312420"/>
                <wp:effectExtent l="4445" t="4445" r="8255" b="13335"/>
                <wp:wrapNone/>
                <wp:docPr id="44" name="文本框 44"/>
                <wp:cNvGraphicFramePr/>
                <a:graphic xmlns:a="http://schemas.openxmlformats.org/drawingml/2006/main">
                  <a:graphicData uri="http://schemas.microsoft.com/office/word/2010/wordprocessingShape">
                    <wps:wsp>
                      <wps:cNvSpPr txBox="1"/>
                      <wps:spPr>
                        <a:xfrm>
                          <a:off x="1231265" y="2010410"/>
                          <a:ext cx="1308100" cy="3124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lang w:val="en-US" w:eastAsia="zh-CN"/>
                              </w:rPr>
                            </w:pPr>
                            <w:r>
                              <w:rPr>
                                <w:rFonts w:hint="eastAsia"/>
                                <w:lang w:val="en-US" w:eastAsia="zh-CN"/>
                              </w:rPr>
                              <w:t>比例尺  1：2000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75pt;margin-top:125.75pt;height:24.6pt;width:103pt;z-index:313583616;mso-width-relative:page;mso-height-relative:page;" fillcolor="#FFFFFF [3201]" filled="t" stroked="t" coordsize="21600,21600" o:gfxdata="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AtZBbNYAAAAKAQAADwAAAAAAAAABACAA&#10;AAAiAAAAZHJzL2Rvd25yZXYueG1sUEsBAhQAFAAAAAgAh07iQK/OLSBIAgAAdwQAAA4AAAAAAAAA&#10;AQAgAAAAJQEAAGRycy9lMm9Eb2MueG1sUEsFBgAAAAAGAAYAWQEAAN8FAAAAAA==&#10;">
                <v:fill on="t" focussize="0,0"/>
                <v:stroke weight="0.5pt" color="#000000 [3204]" joinstyle="round"/>
                <v:imagedata o:title=""/>
                <o:lock v:ext="edit" aspectratio="f"/>
                <v:textbox>
                  <w:txbxContent>
                    <w:p>
                      <w:pPr>
                        <w:rPr>
                          <w:rFonts w:hint="eastAsia" w:eastAsia="微软雅黑"/>
                          <w:lang w:val="en-US" w:eastAsia="zh-CN"/>
                        </w:rPr>
                      </w:pPr>
                      <w:r>
                        <w:rPr>
                          <w:rFonts w:hint="eastAsia"/>
                          <w:lang w:val="en-US" w:eastAsia="zh-CN"/>
                        </w:rPr>
                        <w:t>比例尺  1：2000</w:t>
                      </w:r>
                    </w:p>
                  </w:txbxContent>
                </v:textbox>
              </v:shape>
            </w:pict>
          </mc:Fallback>
        </mc:AlternateContent>
      </w:r>
      <w:r>
        <w:rPr>
          <w:sz w:val="24"/>
        </w:rPr>
        <mc:AlternateContent>
          <mc:Choice Requires="wps">
            <w:drawing>
              <wp:anchor distT="0" distB="0" distL="114300" distR="114300" simplePos="0" relativeHeight="313582592" behindDoc="0" locked="0" layoutInCell="1" allowOverlap="1">
                <wp:simplePos x="0" y="0"/>
                <wp:positionH relativeFrom="column">
                  <wp:posOffset>580390</wp:posOffset>
                </wp:positionH>
                <wp:positionV relativeFrom="paragraph">
                  <wp:posOffset>5392420</wp:posOffset>
                </wp:positionV>
                <wp:extent cx="163195" cy="0"/>
                <wp:effectExtent l="0" t="48895" r="1905" b="52705"/>
                <wp:wrapNone/>
                <wp:docPr id="43" name="直接箭头连接符 43"/>
                <wp:cNvGraphicFramePr/>
                <a:graphic xmlns:a="http://schemas.openxmlformats.org/drawingml/2006/main">
                  <a:graphicData uri="http://schemas.microsoft.com/office/word/2010/wordprocessingShape">
                    <wps:wsp>
                      <wps:cNvCnPr/>
                      <wps:spPr>
                        <a:xfrm>
                          <a:off x="1403985" y="5824220"/>
                          <a:ext cx="16319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45.7pt;margin-top:424.6pt;height:0pt;width:12.85pt;z-index:313582592;mso-width-relative:page;mso-height-relative:page;" filled="f" stroked="t" coordsize="21600,21600" o:gfxdata="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KqoetYAAAAKAQAADwAAAAAAAAABACAAAAAiAAAAZHJzL2Rvd25yZXYueG1s&#10;UEsBAhQAFAAAAAgAh07iQEibanX6AQAAnQMAAA4AAAAAAAAAAQAgAAAAJQEAAGRycy9lMm9Eb2Mu&#10;eG1sUEsFBgAAAAAGAAYAWQEAAJEFA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313581568" behindDoc="0" locked="0" layoutInCell="1" allowOverlap="1">
                <wp:simplePos x="0" y="0"/>
                <wp:positionH relativeFrom="column">
                  <wp:posOffset>557530</wp:posOffset>
                </wp:positionH>
                <wp:positionV relativeFrom="paragraph">
                  <wp:posOffset>5527040</wp:posOffset>
                </wp:positionV>
                <wp:extent cx="200660" cy="6350"/>
                <wp:effectExtent l="0" t="46355" r="2540" b="48895"/>
                <wp:wrapNone/>
                <wp:docPr id="42" name="直接箭头连接符 42"/>
                <wp:cNvGraphicFramePr/>
                <a:graphic xmlns:a="http://schemas.openxmlformats.org/drawingml/2006/main">
                  <a:graphicData uri="http://schemas.microsoft.com/office/word/2010/wordprocessingShape">
                    <wps:wsp>
                      <wps:cNvCnPr/>
                      <wps:spPr>
                        <a:xfrm flipV="1">
                          <a:off x="0" y="0"/>
                          <a:ext cx="200660" cy="6350"/>
                        </a:xfrm>
                        <a:prstGeom prst="straightConnector1">
                          <a:avLst/>
                        </a:prstGeom>
                        <a:ln>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3.9pt;margin-top:435.2pt;height:0.5pt;width:15.8pt;z-index:313581568;mso-width-relative:page;mso-height-relative:page;" filled="f" stroked="t" coordsize="21600,21600" o:gfxdata="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O2nMh1wAAAAoBAAAPAAAAAAAAAAEAIAAAACIAAABkcnMvZG93bnJldi54bWxQSwECFAAU&#10;AAAACACHTuJALzfUtfIBAACeAwAADgAAAAAAAAABACAAAAAmAQAAZHJzL2Uyb0RvYy54bWxQSwUG&#10;AAAAAAYABgBZAQAAigUAAAAA&#10;">
                <v:fill on="f" focussize="0,0"/>
                <v:stroke weight="0.5pt" color="#FFC000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2017664" behindDoc="0" locked="0" layoutInCell="1" allowOverlap="1">
                <wp:simplePos x="0" y="0"/>
                <wp:positionH relativeFrom="column">
                  <wp:posOffset>6091555</wp:posOffset>
                </wp:positionH>
                <wp:positionV relativeFrom="paragraph">
                  <wp:posOffset>3026410</wp:posOffset>
                </wp:positionV>
                <wp:extent cx="85090" cy="104140"/>
                <wp:effectExtent l="6350" t="6350" r="10160" b="16510"/>
                <wp:wrapNone/>
                <wp:docPr id="24" name="椭圆 24"/>
                <wp:cNvGraphicFramePr/>
                <a:graphic xmlns:a="http://schemas.openxmlformats.org/drawingml/2006/main">
                  <a:graphicData uri="http://schemas.microsoft.com/office/word/2010/wordprocessingShape">
                    <wps:wsp>
                      <wps:cNvSpPr/>
                      <wps:spPr>
                        <a:xfrm>
                          <a:off x="0" y="0"/>
                          <a:ext cx="85090" cy="104140"/>
                        </a:xfrm>
                        <a:prstGeom prst="ellipse">
                          <a:avLst/>
                        </a:prstGeom>
                        <a:solidFill>
                          <a:schemeClr val="accent6"/>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79.65pt;margin-top:238.3pt;height:8.2pt;width:6.7pt;z-index:252017664;v-text-anchor:middle;mso-width-relative:page;mso-height-relative:page;" fillcolor="#70AD47 [3209]" filled="t" stroked="t" coordsize="21600,21600" o:gfxdata="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HfK0U2gAAAAsBAAAPAAAAAAAAAAEAIAAAACIAAABkcnMvZG93bnJldi54&#10;bWxQSwECFAAUAAAACACHTuJAjcUNh2oCAADLBAAADgAAAAAAAAABACAAAAApAQAAZHJzL2Uyb0Rv&#10;Yy54bWxQSwUGAAAAAAYABgBZAQAABQYAAAAA&#10;">
                <v:fill on="t" focussize="0,0"/>
                <v:stroke weight="1pt" color="#C55A11 [2405]" miterlimit="8" joinstyle="miter"/>
                <v:imagedata o:title=""/>
                <o:lock v:ext="edit" aspectratio="f"/>
              </v:shape>
            </w:pict>
          </mc:Fallback>
        </mc:AlternateContent>
      </w:r>
      <w:r>
        <w:rPr>
          <w:sz w:val="24"/>
        </w:rPr>
        <mc:AlternateContent>
          <mc:Choice Requires="wps">
            <w:drawing>
              <wp:anchor distT="0" distB="0" distL="114300" distR="114300" simplePos="0" relativeHeight="251837440" behindDoc="0" locked="0" layoutInCell="1" allowOverlap="1">
                <wp:simplePos x="0" y="0"/>
                <wp:positionH relativeFrom="column">
                  <wp:posOffset>3169920</wp:posOffset>
                </wp:positionH>
                <wp:positionV relativeFrom="paragraph">
                  <wp:posOffset>3625850</wp:posOffset>
                </wp:positionV>
                <wp:extent cx="117475" cy="127000"/>
                <wp:effectExtent l="6350" t="6350" r="15875" b="6350"/>
                <wp:wrapNone/>
                <wp:docPr id="23" name="椭圆 23"/>
                <wp:cNvGraphicFramePr/>
                <a:graphic xmlns:a="http://schemas.openxmlformats.org/drawingml/2006/main">
                  <a:graphicData uri="http://schemas.microsoft.com/office/word/2010/wordprocessingShape">
                    <wps:wsp>
                      <wps:cNvSpPr/>
                      <wps:spPr>
                        <a:xfrm>
                          <a:off x="3975735" y="4007485"/>
                          <a:ext cx="117475" cy="127000"/>
                        </a:xfrm>
                        <a:prstGeom prst="ellips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49.6pt;margin-top:285.5pt;height:10pt;width:9.25pt;z-index:251837440;v-text-anchor:middle;mso-width-relative:page;mso-height-relative:page;" fillcolor="#ED7D31 [3205]" filled="t" stroked="t" coordsize="21600,21600" o:gfxdata="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WSqh7ZAAAACwEAAA8AAAAAAAAAAQAgAAAAIgAAAGRy&#10;cy9kb3ducmV2LnhtbFBLAQIUABQAAAAIAIdO4kD56lo7dgIAANcEAAAOAAAAAAAAAAEAIAAAACgB&#10;AABkcnMvZTJvRG9jLnhtbFBLBQYAAAAABgAGAFkBAAAQBgAAAAA=&#1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252378112" behindDoc="0" locked="0" layoutInCell="1" allowOverlap="1">
                <wp:simplePos x="0" y="0"/>
                <wp:positionH relativeFrom="column">
                  <wp:posOffset>2415540</wp:posOffset>
                </wp:positionH>
                <wp:positionV relativeFrom="paragraph">
                  <wp:posOffset>5143500</wp:posOffset>
                </wp:positionV>
                <wp:extent cx="103505" cy="95250"/>
                <wp:effectExtent l="6350" t="6350" r="17145" b="12700"/>
                <wp:wrapNone/>
                <wp:docPr id="25" name="椭圆 25"/>
                <wp:cNvGraphicFramePr/>
                <a:graphic xmlns:a="http://schemas.openxmlformats.org/drawingml/2006/main">
                  <a:graphicData uri="http://schemas.microsoft.com/office/word/2010/wordprocessingShape">
                    <wps:wsp>
                      <wps:cNvSpPr/>
                      <wps:spPr>
                        <a:xfrm>
                          <a:off x="0" y="0"/>
                          <a:ext cx="103505" cy="952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90.2pt;margin-top:405pt;height:7.5pt;width:8.15pt;z-index:252378112;v-text-anchor:middle;mso-width-relative:page;mso-height-relative:page;" fillcolor="#5B9BD5 [3204]" filled="t" stroked="t" coordsize="21600,21600" o:gfxdata="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TgpbYAAAACwEAAA8AAAAAAAAAAQAgAAAAIgAAAGRycy9kb3ducmV2Lnht&#10;bFBLAQIUABQAAAAIAIdO4kDV69t+awIAAMoEAAAOAAAAAAAAAAEAIAAAACcBAABkcnMvZTJvRG9j&#10;LnhtbFBLBQYAAAAABgAGAFkBAAAEBgAAAAA=&#10;">
                <v:fill on="t" focussize="0,0"/>
                <v:stroke weight="1pt" color="#41719C [3204]" miterlimit="8" joinstyle="miter"/>
                <v:imagedata o:title=""/>
                <o:lock v:ext="edit" aspectratio="f"/>
              </v:shape>
            </w:pict>
          </mc:Fallback>
        </mc:AlternateContent>
      </w:r>
      <w:r>
        <w:rPr>
          <w:sz w:val="24"/>
        </w:rPr>
        <mc:AlternateContent>
          <mc:Choice Requires="wps">
            <w:drawing>
              <wp:anchor distT="0" distB="0" distL="114300" distR="114300" simplePos="0" relativeHeight="286322688" behindDoc="0" locked="0" layoutInCell="1" allowOverlap="1">
                <wp:simplePos x="0" y="0"/>
                <wp:positionH relativeFrom="column">
                  <wp:posOffset>8056245</wp:posOffset>
                </wp:positionH>
                <wp:positionV relativeFrom="paragraph">
                  <wp:posOffset>5114290</wp:posOffset>
                </wp:positionV>
                <wp:extent cx="667385" cy="469900"/>
                <wp:effectExtent l="4445" t="4445" r="13970" b="8255"/>
                <wp:wrapNone/>
                <wp:docPr id="36" name="文本框 36"/>
                <wp:cNvGraphicFramePr/>
                <a:graphic xmlns:a="http://schemas.openxmlformats.org/drawingml/2006/main">
                  <a:graphicData uri="http://schemas.microsoft.com/office/word/2010/wordprocessingShape">
                    <wps:wsp>
                      <wps:cNvSpPr txBox="1"/>
                      <wps:spPr>
                        <a:xfrm>
                          <a:off x="8865235" y="5673725"/>
                          <a:ext cx="667385" cy="4699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eastAsia="微软雅黑"/>
                                <w:sz w:val="18"/>
                                <w:szCs w:val="18"/>
                                <w:lang w:val="en-US" w:eastAsia="zh-CN"/>
                              </w:rPr>
                            </w:pPr>
                            <w:r>
                              <w:rPr>
                                <w:rFonts w:hint="eastAsia"/>
                                <w:sz w:val="18"/>
                                <w:szCs w:val="18"/>
                                <w:lang w:val="en-US" w:eastAsia="zh-CN"/>
                              </w:rPr>
                              <w:t>接市政污水管网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4.35pt;margin-top:402.7pt;height:37pt;width:52.55pt;z-index:286322688;mso-width-relative:page;mso-height-relative:page;" fillcolor="#FFFFFF [3201]" filled="t" stroked="t" coordsize="21600,21600" o:gfxdata="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9XQH9kAAAANAQAADwAAAAAA&#10;AAABACAAAAAiAAAAZHJzL2Rvd25yZXYueG1sUEsBAhQAFAAAAAgAh07iQEB1PsVLAgAAdgQAAA4A&#10;AAAAAAAAAQAgAAAAKAEAAGRycy9lMm9Eb2MueG1sUEsFBgAAAAAGAAYAWQEAAOUFAAAAAA==&#10;">
                <v:fill on="t" focussize="0,0"/>
                <v:stroke weight="0.5pt" color="#000000 [3204]" joinstyle="round"/>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eastAsia="微软雅黑"/>
                          <w:sz w:val="18"/>
                          <w:szCs w:val="18"/>
                          <w:lang w:val="en-US" w:eastAsia="zh-CN"/>
                        </w:rPr>
                      </w:pPr>
                      <w:r>
                        <w:rPr>
                          <w:rFonts w:hint="eastAsia"/>
                          <w:sz w:val="18"/>
                          <w:szCs w:val="18"/>
                          <w:lang w:val="en-US" w:eastAsia="zh-CN"/>
                        </w:rPr>
                        <w:t>接市政污水管网</w:t>
                      </w:r>
                    </w:p>
                  </w:txbxContent>
                </v:textbox>
              </v:shape>
            </w:pict>
          </mc:Fallback>
        </mc:AlternateContent>
      </w:r>
      <w:r>
        <w:rPr>
          <w:sz w:val="24"/>
        </w:rPr>
        <mc:AlternateContent>
          <mc:Choice Requires="wps">
            <w:drawing>
              <wp:anchor distT="0" distB="0" distL="114300" distR="114300" simplePos="0" relativeHeight="286321664" behindDoc="0" locked="0" layoutInCell="1" allowOverlap="1">
                <wp:simplePos x="0" y="0"/>
                <wp:positionH relativeFrom="column">
                  <wp:posOffset>7823200</wp:posOffset>
                </wp:positionH>
                <wp:positionV relativeFrom="paragraph">
                  <wp:posOffset>5273040</wp:posOffset>
                </wp:positionV>
                <wp:extent cx="184150" cy="25400"/>
                <wp:effectExtent l="635" t="34925" r="5715" b="41275"/>
                <wp:wrapNone/>
                <wp:docPr id="35" name="直接箭头连接符 35"/>
                <wp:cNvGraphicFramePr/>
                <a:graphic xmlns:a="http://schemas.openxmlformats.org/drawingml/2006/main">
                  <a:graphicData uri="http://schemas.microsoft.com/office/word/2010/wordprocessingShape">
                    <wps:wsp>
                      <wps:cNvCnPr/>
                      <wps:spPr>
                        <a:xfrm>
                          <a:off x="0" y="0"/>
                          <a:ext cx="184150" cy="25400"/>
                        </a:xfrm>
                        <a:prstGeom prst="straightConnector1">
                          <a:avLst/>
                        </a:prstGeom>
                        <a:ln>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616pt;margin-top:415.2pt;height:2pt;width:14.5pt;z-index:286321664;mso-width-relative:page;mso-height-relative:page;" filled="f" stroked="t" coordsize="21600,21600" o:gfxdata="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eUSpfaAAAADQEAAA8AAAAAAAAAAQAgAAAAIgAAAGRycy9kb3ducmV2LnhtbFBLAQIUABQA&#10;AAAIAIdO4kCBI1Oe7gEAAJUDAAAOAAAAAAAAAAEAIAAAACkBAABkcnMvZTJvRG9jLnhtbFBLBQYA&#10;AAAABgAGAFkBAACJBQAAAAA=&#10;">
                <v:fill on="f" focussize="0,0"/>
                <v:stroke weight="0.5pt" color="#FFC000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68989440" behindDoc="0" locked="0" layoutInCell="1" allowOverlap="1">
                <wp:simplePos x="0" y="0"/>
                <wp:positionH relativeFrom="column">
                  <wp:posOffset>2800350</wp:posOffset>
                </wp:positionH>
                <wp:positionV relativeFrom="paragraph">
                  <wp:posOffset>4886960</wp:posOffset>
                </wp:positionV>
                <wp:extent cx="5003800" cy="406400"/>
                <wp:effectExtent l="635" t="4445" r="12065" b="46355"/>
                <wp:wrapNone/>
                <wp:docPr id="34" name="直接箭头连接符 34"/>
                <wp:cNvGraphicFramePr/>
                <a:graphic xmlns:a="http://schemas.openxmlformats.org/drawingml/2006/main">
                  <a:graphicData uri="http://schemas.microsoft.com/office/word/2010/wordprocessingShape">
                    <wps:wsp>
                      <wps:cNvCnPr/>
                      <wps:spPr>
                        <a:xfrm>
                          <a:off x="0" y="0"/>
                          <a:ext cx="5003800" cy="406400"/>
                        </a:xfrm>
                        <a:prstGeom prst="straightConnector1">
                          <a:avLst/>
                        </a:prstGeom>
                        <a:ln>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20.5pt;margin-top:384.8pt;height:32pt;width:394pt;z-index:268989440;mso-width-relative:page;mso-height-relative:page;" filled="f" stroked="t" coordsize="21600,21600" o:gfxdata="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vyzvNwAAAAMAQAADwAAAAAAAAABACAAAAAiAAAAZHJzL2Rvd25yZXYueG1sUEsBAhQA&#10;FAAAAAgAh07iQIqi+8buAQAAlwMAAA4AAAAAAAAAAQAgAAAAKwEAAGRycy9lMm9Eb2MueG1sUEsF&#10;BgAAAAAGAAYAWQEAAIsFAAAAAA==&#10;">
                <v:fill on="f" focussize="0,0"/>
                <v:stroke weight="0.5pt" color="#FFC000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60323328" behindDoc="0" locked="0" layoutInCell="1" allowOverlap="1">
                <wp:simplePos x="0" y="0"/>
                <wp:positionH relativeFrom="column">
                  <wp:posOffset>7853045</wp:posOffset>
                </wp:positionH>
                <wp:positionV relativeFrom="paragraph">
                  <wp:posOffset>3312160</wp:posOffset>
                </wp:positionV>
                <wp:extent cx="217805" cy="1834515"/>
                <wp:effectExtent l="38735" t="635" r="10160" b="6350"/>
                <wp:wrapNone/>
                <wp:docPr id="33" name="直接箭头连接符 33"/>
                <wp:cNvGraphicFramePr/>
                <a:graphic xmlns:a="http://schemas.openxmlformats.org/drawingml/2006/main">
                  <a:graphicData uri="http://schemas.microsoft.com/office/word/2010/wordprocessingShape">
                    <wps:wsp>
                      <wps:cNvCnPr>
                        <a:endCxn id="32" idx="0"/>
                      </wps:cNvCnPr>
                      <wps:spPr>
                        <a:xfrm flipH="1">
                          <a:off x="8681085" y="3725545"/>
                          <a:ext cx="217805" cy="1834515"/>
                        </a:xfrm>
                        <a:prstGeom prst="straightConnector1">
                          <a:avLst/>
                        </a:prstGeom>
                        <a:ln>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18.35pt;margin-top:260.8pt;height:144.45pt;width:17.15pt;z-index:260323328;mso-width-relative:page;mso-height-relative:page;" filled="f" stroked="t" coordsize="21600,21600" o:gfxdata="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ugLO13AAAAA0B&#10;AAAPAAAAAAAAAAEAIAAAACIAAABkcnMvZG93bnJldi54bWxQSwECFAAUAAAACACHTuJA0g0OdBcC&#10;AADVAwAADgAAAAAAAAABACAAAAArAQAAZHJzL2Uyb0RvYy54bWxQSwUGAAAAAAYABgBZAQAAtAUA&#10;AAAA&#10;">
                <v:fill on="f" focussize="0,0"/>
                <v:stroke weight="0.5pt" color="#FFC000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60322304" behindDoc="0" locked="0" layoutInCell="1" allowOverlap="1">
                <wp:simplePos x="0" y="0"/>
                <wp:positionH relativeFrom="column">
                  <wp:posOffset>7814945</wp:posOffset>
                </wp:positionH>
                <wp:positionV relativeFrom="paragraph">
                  <wp:posOffset>5146675</wp:posOffset>
                </wp:positionV>
                <wp:extent cx="75565" cy="165100"/>
                <wp:effectExtent l="6350" t="6350" r="6985" b="6350"/>
                <wp:wrapNone/>
                <wp:docPr id="32" name="圆角矩形 32"/>
                <wp:cNvGraphicFramePr/>
                <a:graphic xmlns:a="http://schemas.openxmlformats.org/drawingml/2006/main">
                  <a:graphicData uri="http://schemas.microsoft.com/office/word/2010/wordprocessingShape">
                    <wps:wsp>
                      <wps:cNvSpPr/>
                      <wps:spPr>
                        <a:xfrm>
                          <a:off x="8604885" y="5534660"/>
                          <a:ext cx="75565" cy="165100"/>
                        </a:xfrm>
                        <a:prstGeom prst="round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615.35pt;margin-top:405.25pt;height:13pt;width:5.95pt;z-index:260322304;v-text-anchor:middle;mso-width-relative:page;mso-height-relative:page;" fillcolor="#ED7D31 [3205]" filled="t" stroked="t" coordsize="21600,21600" arcsize="0.166666666666667" o:gfxdata="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MMgquHbAAAADQEAAA8A&#10;AAAAAAAAAQAgAAAAIgAAAGRycy9kb3ducmV2LnhtbFBLAQIUABQAAAAIAIdO4kC7pKU8hgIAAN4E&#10;AAAOAAAAAAAAAAEAIAAAACoBAABkcnMvZTJvRG9jLnhtbFBLBQYAAAAABgAGAFkBAAAiBgAAAAA=&#10;">
                <v:fill on="t" focussize="0,0"/>
                <v:stroke weight="1pt" color="#41719C [3204]" miterlimit="8" joinstyle="miter"/>
                <v:imagedata o:title=""/>
                <o:lock v:ext="edit" aspectratio="f"/>
              </v:roundrect>
            </w:pict>
          </mc:Fallback>
        </mc:AlternateContent>
      </w:r>
      <w:r>
        <w:rPr>
          <w:sz w:val="24"/>
        </w:rPr>
        <mc:AlternateContent>
          <mc:Choice Requires="wps">
            <w:drawing>
              <wp:anchor distT="0" distB="0" distL="114300" distR="114300" simplePos="0" relativeHeight="260321280" behindDoc="0" locked="0" layoutInCell="1" allowOverlap="1">
                <wp:simplePos x="0" y="0"/>
                <wp:positionH relativeFrom="column">
                  <wp:posOffset>6125845</wp:posOffset>
                </wp:positionH>
                <wp:positionV relativeFrom="paragraph">
                  <wp:posOffset>5889625</wp:posOffset>
                </wp:positionV>
                <wp:extent cx="146050" cy="76200"/>
                <wp:effectExtent l="6350" t="6350" r="12700" b="6350"/>
                <wp:wrapNone/>
                <wp:docPr id="31" name="矩形 31"/>
                <wp:cNvGraphicFramePr/>
                <a:graphic xmlns:a="http://schemas.openxmlformats.org/drawingml/2006/main">
                  <a:graphicData uri="http://schemas.microsoft.com/office/word/2010/wordprocessingShape">
                    <wps:wsp>
                      <wps:cNvSpPr/>
                      <wps:spPr>
                        <a:xfrm>
                          <a:off x="6953885" y="6303010"/>
                          <a:ext cx="14605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2.35pt;margin-top:463.75pt;height:6pt;width:11.5pt;z-index:260321280;v-text-anchor:middle;mso-width-relative:page;mso-height-relative:page;" fillcolor="#5B9BD5 [3204]" filled="t" stroked="t" coordsize="21600,21600" o:gfxdata="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bDvcR3QAAAAsBAAAPAAAAAAAAAAEAIAAAACIAAABkcnMv&#10;ZG93bnJldi54bWxQSwECFAAUAAAACACHTuJAMs8ATXACAADTBAAADgAAAAAAAAABACAAAAAsAQAA&#10;ZHJzL2Uyb0RvYy54bWxQSwUGAAAAAAYABgBZAQAADgY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5988736" behindDoc="0" locked="0" layoutInCell="1" allowOverlap="1">
                <wp:simplePos x="0" y="0"/>
                <wp:positionH relativeFrom="column">
                  <wp:posOffset>6652895</wp:posOffset>
                </wp:positionH>
                <wp:positionV relativeFrom="paragraph">
                  <wp:posOffset>555625</wp:posOffset>
                </wp:positionV>
                <wp:extent cx="501650" cy="4718050"/>
                <wp:effectExtent l="40005" t="635" r="4445" b="5715"/>
                <wp:wrapNone/>
                <wp:docPr id="29" name="直接箭头连接符 29"/>
                <wp:cNvGraphicFramePr/>
                <a:graphic xmlns:a="http://schemas.openxmlformats.org/drawingml/2006/main">
                  <a:graphicData uri="http://schemas.microsoft.com/office/word/2010/wordprocessingShape">
                    <wps:wsp>
                      <wps:cNvCnPr/>
                      <wps:spPr>
                        <a:xfrm flipH="1">
                          <a:off x="0" y="0"/>
                          <a:ext cx="501650" cy="47180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523.85pt;margin-top:43.75pt;height:371.5pt;width:39.5pt;z-index:255988736;mso-width-relative:page;mso-height-relative:page;" filled="f" stroked="t" coordsize="21600,21600" o:gfxdata="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m0eyl2QAAAAwBAAAPAAAAAAAAAAEAIAAAACIAAABkcnMvZG93bnJldi54&#10;bWxQSwECFAAUAAAACACHTuJAZ4Jj5/kBAAChAwAADgAAAAAAAAABACAAAAAoAQAAZHJzL2Uyb0Rv&#10;Yy54bWxQSwUGAAAAAAYABgBZAQAAkwU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60320256" behindDoc="0" locked="0" layoutInCell="1" allowOverlap="1">
                <wp:simplePos x="0" y="0"/>
                <wp:positionH relativeFrom="column">
                  <wp:posOffset>6309995</wp:posOffset>
                </wp:positionH>
                <wp:positionV relativeFrom="paragraph">
                  <wp:posOffset>5264150</wp:posOffset>
                </wp:positionV>
                <wp:extent cx="1543050" cy="82550"/>
                <wp:effectExtent l="0" t="44450" r="6350" b="12700"/>
                <wp:wrapNone/>
                <wp:docPr id="30" name="直接箭头连接符 30"/>
                <wp:cNvGraphicFramePr/>
                <a:graphic xmlns:a="http://schemas.openxmlformats.org/drawingml/2006/main">
                  <a:graphicData uri="http://schemas.microsoft.com/office/word/2010/wordprocessingShape">
                    <wps:wsp>
                      <wps:cNvCnPr/>
                      <wps:spPr>
                        <a:xfrm flipH="1" flipV="1">
                          <a:off x="0" y="0"/>
                          <a:ext cx="1543050" cy="825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496.85pt;margin-top:414.5pt;height:6.5pt;width:121.5pt;z-index:260320256;mso-width-relative:page;mso-height-relative:page;" filled="f" stroked="t" coordsize="21600,21600" o:gfxdata="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A9jYtYAAAAMAQAADwAAAAAAAAABACAAAAAiAAAAZHJzL2Rvd25yZXYueG1s&#10;UEsBAhQAFAAAAAgAh07iQFaoTAb6AQAAqgMAAA4AAAAAAAAAAQAgAAAAJQEAAGRycy9lMm9Eb2Mu&#10;eG1sUEsFBgAAAAAGAAYAWQEAAJEFA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4544896" behindDoc="0" locked="0" layoutInCell="1" allowOverlap="1">
                <wp:simplePos x="0" y="0"/>
                <wp:positionH relativeFrom="column">
                  <wp:posOffset>6202045</wp:posOffset>
                </wp:positionH>
                <wp:positionV relativeFrom="paragraph">
                  <wp:posOffset>3178175</wp:posOffset>
                </wp:positionV>
                <wp:extent cx="304800" cy="2730500"/>
                <wp:effectExtent l="39370" t="635" r="11430" b="12065"/>
                <wp:wrapNone/>
                <wp:docPr id="28" name="直接箭头连接符 28"/>
                <wp:cNvGraphicFramePr/>
                <a:graphic xmlns:a="http://schemas.openxmlformats.org/drawingml/2006/main">
                  <a:graphicData uri="http://schemas.microsoft.com/office/word/2010/wordprocessingShape">
                    <wps:wsp>
                      <wps:cNvCnPr/>
                      <wps:spPr>
                        <a:xfrm flipH="1">
                          <a:off x="0" y="0"/>
                          <a:ext cx="304800" cy="27305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488.35pt;margin-top:250.25pt;height:215pt;width:24pt;z-index:254544896;mso-width-relative:page;mso-height-relative:page;" filled="f" stroked="t" coordsize="21600,21600" o:gfxdata="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TaLah2QAAAAwBAAAPAAAAAAAAAAEAIAAAACIAAABkcnMvZG93bnJldi54&#10;bWxQSwECFAAUAAAACACHTuJA+r9hcPkBAAChAwAADgAAAAAAAAABACAAAAAoAQAAZHJzL2Uyb0Rv&#10;Yy54bWxQSwUGAAAAAAYABgBZAQAAkwU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3101056" behindDoc="0" locked="0" layoutInCell="1" allowOverlap="1">
                <wp:simplePos x="0" y="0"/>
                <wp:positionH relativeFrom="column">
                  <wp:posOffset>3052445</wp:posOffset>
                </wp:positionH>
                <wp:positionV relativeFrom="paragraph">
                  <wp:posOffset>5029200</wp:posOffset>
                </wp:positionV>
                <wp:extent cx="3187700" cy="241300"/>
                <wp:effectExtent l="635" t="4445" r="12065" b="46355"/>
                <wp:wrapNone/>
                <wp:docPr id="27" name="直接箭头连接符 27"/>
                <wp:cNvGraphicFramePr/>
                <a:graphic xmlns:a="http://schemas.openxmlformats.org/drawingml/2006/main">
                  <a:graphicData uri="http://schemas.microsoft.com/office/word/2010/wordprocessingShape">
                    <wps:wsp>
                      <wps:cNvCnPr/>
                      <wps:spPr>
                        <a:xfrm>
                          <a:off x="0" y="0"/>
                          <a:ext cx="3187700" cy="2413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40.35pt;margin-top:396pt;height:19pt;width:251pt;z-index:253101056;mso-width-relative:page;mso-height-relative:page;" filled="f" stroked="t" coordsize="21600,21600" o:gfxdata="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kf+BrYAAAACwEAAA8AAAAAAAAAAQAgAAAAIgAAAGRycy9kb3ducmV2LnhtbFBLAQIU&#10;ABQAAAAIAIdO4kAPo2qz8wEAAJcDAAAOAAAAAAAAAAEAIAAAACcBAABkcnMvZTJvRG9jLnhtbFBL&#10;BQYAAAAABgAGAFkBAACMBQ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2379136" behindDoc="0" locked="0" layoutInCell="1" allowOverlap="1">
                <wp:simplePos x="0" y="0"/>
                <wp:positionH relativeFrom="column">
                  <wp:posOffset>2995295</wp:posOffset>
                </wp:positionH>
                <wp:positionV relativeFrom="paragraph">
                  <wp:posOffset>2863850</wp:posOffset>
                </wp:positionV>
                <wp:extent cx="3536950" cy="304800"/>
                <wp:effectExtent l="635" t="4445" r="5715" b="46355"/>
                <wp:wrapNone/>
                <wp:docPr id="26" name="直接箭头连接符 26"/>
                <wp:cNvGraphicFramePr/>
                <a:graphic xmlns:a="http://schemas.openxmlformats.org/drawingml/2006/main">
                  <a:graphicData uri="http://schemas.microsoft.com/office/word/2010/wordprocessingShape">
                    <wps:wsp>
                      <wps:cNvCnPr/>
                      <wps:spPr>
                        <a:xfrm>
                          <a:off x="3823335" y="3277235"/>
                          <a:ext cx="3536950" cy="304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5.85pt;margin-top:225.5pt;height:24pt;width:278.5pt;z-index:252379136;mso-width-relative:page;mso-height-relative:page;" filled="f" stroked="t" coordsize="21600,21600" o:gfxdata="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l7FmNgAAAAMAQAADwAAAAAAAAABACAAAAAiAAAAZHJzL2Rvd25y&#10;ZXYueG1sUEsBAhQAFAAAAAgAh07iQD5g5vP+AQAAowMAAA4AAAAAAAAAAQAgAAAAJwEAAGRycy9l&#10;Mm9Eb2MueG1sUEsFBgAAAAAGAAYAWQEAAJcFA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93345</wp:posOffset>
                </wp:positionH>
                <wp:positionV relativeFrom="paragraph">
                  <wp:posOffset>0</wp:posOffset>
                </wp:positionV>
                <wp:extent cx="8870950" cy="6204585"/>
                <wp:effectExtent l="6350" t="6350" r="12700" b="12065"/>
                <wp:wrapNone/>
                <wp:docPr id="18" name="矩形 18"/>
                <wp:cNvGraphicFramePr/>
                <a:graphic xmlns:a="http://schemas.openxmlformats.org/drawingml/2006/main">
                  <a:graphicData uri="http://schemas.microsoft.com/office/word/2010/wordprocessingShape">
                    <wps:wsp>
                      <wps:cNvSpPr/>
                      <wps:spPr>
                        <a:xfrm>
                          <a:off x="921385" y="413385"/>
                          <a:ext cx="8870950" cy="6204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5pt;margin-top:0pt;height:488.55pt;width:698.5pt;z-index:251702272;v-text-anchor:middle;mso-width-relative:page;mso-height-relative:page;" filled="f" stroked="t" coordsize="21600,21600" o:gfxdata="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n8hpJ1QAAAAgB&#10;AAAPAAAAAAAAAAEAIAAAACIAAABkcnMvZG93bnJldi54bWxQSwECFAAUAAAACACHTuJA/NUf01cC&#10;AACKBAAADgAAAAAAAAABACAAAAAkAQAAZHJzL2Uyb0RvYy54bWxQSwUGAAAAAAYABgBZAQAA7QUA&#10;AAAA&#10;">
                <v:fill on="f" focussize="0,0"/>
                <v:stroke weight="1pt" color="#000000 [3213]" miterlimit="8" joinstyle="miter"/>
                <v:imagedata o:title=""/>
                <o:lock v:ext="edit" aspectratio="f"/>
              </v:rect>
            </w:pict>
          </mc:Fallback>
        </mc:AlternateContent>
      </w:r>
      <w:r>
        <w:drawing>
          <wp:inline distT="0" distB="0" distL="114300" distR="114300">
            <wp:extent cx="6061710" cy="8676640"/>
            <wp:effectExtent l="0" t="0" r="10160" b="889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rot="16200000">
                      <a:off x="0" y="0"/>
                      <a:ext cx="6061710" cy="8676640"/>
                    </a:xfrm>
                    <a:prstGeom prst="rect">
                      <a:avLst/>
                    </a:prstGeom>
                    <a:noFill/>
                    <a:ln w="9525">
                      <a:noFill/>
                    </a:ln>
                  </pic:spPr>
                </pic:pic>
              </a:graphicData>
            </a:graphic>
          </wp:inline>
        </w:drawing>
      </w:r>
    </w:p>
    <w:p>
      <w:pPr>
        <w:pStyle w:val="2"/>
        <w:jc w:val="center"/>
        <w:rPr>
          <w:rFonts w:hint="eastAsia" w:eastAsia="宋体"/>
          <w:lang w:val="en-US" w:eastAsia="zh-CN"/>
        </w:rPr>
      </w:pPr>
    </w:p>
    <w:p>
      <w:pPr>
        <w:pStyle w:val="2"/>
        <w:jc w:val="center"/>
        <w:rPr>
          <w:rFonts w:hint="eastAsia" w:eastAsia="宋体"/>
          <w:lang w:val="en-US" w:eastAsia="zh-CN"/>
        </w:rPr>
        <w:sectPr>
          <w:footerReference r:id="rId5" w:type="default"/>
          <w:pgSz w:w="16840" w:h="11907" w:orient="landscape"/>
          <w:pgMar w:top="431" w:right="1304" w:bottom="916" w:left="1304" w:header="0" w:footer="0" w:gutter="0"/>
          <w:pgBorders>
            <w:top w:val="none" w:sz="0" w:space="0"/>
            <w:left w:val="none" w:sz="0" w:space="0"/>
            <w:bottom w:val="none" w:sz="0" w:space="0"/>
            <w:right w:val="none" w:sz="0" w:space="0"/>
          </w:pgBorders>
          <w:pgNumType w:fmt="decimal"/>
          <w:cols w:space="720" w:num="1"/>
          <w:docGrid w:linePitch="299" w:charSpace="0"/>
        </w:sectPr>
      </w:pPr>
      <w:r>
        <w:rPr>
          <w:rFonts w:hint="eastAsia" w:eastAsia="宋体"/>
          <w:lang w:val="en-US" w:eastAsia="zh-CN"/>
        </w:rPr>
        <w:t>图3-2  项目总平面布置图</w:t>
      </w:r>
    </w:p>
    <w:p>
      <w:pPr>
        <w:autoSpaceDE w:val="0"/>
        <w:autoSpaceDN w:val="0"/>
        <w:spacing w:after="0" w:afterLines="0" w:line="360" w:lineRule="auto"/>
        <w:jc w:val="center"/>
      </w:pPr>
      <w:r>
        <w:rPr>
          <w:sz w:val="22"/>
        </w:rPr>
        <mc:AlternateContent>
          <mc:Choice Requires="wps">
            <w:drawing>
              <wp:anchor distT="0" distB="0" distL="114300" distR="114300" simplePos="0" relativeHeight="251836416" behindDoc="0" locked="0" layoutInCell="1" allowOverlap="1">
                <wp:simplePos x="0" y="0"/>
                <wp:positionH relativeFrom="column">
                  <wp:posOffset>59690</wp:posOffset>
                </wp:positionH>
                <wp:positionV relativeFrom="paragraph">
                  <wp:posOffset>-2540</wp:posOffset>
                </wp:positionV>
                <wp:extent cx="6610350" cy="9341485"/>
                <wp:effectExtent l="6350" t="6350" r="12700" b="12065"/>
                <wp:wrapNone/>
                <wp:docPr id="21" name="矩形 21"/>
                <wp:cNvGraphicFramePr/>
                <a:graphic xmlns:a="http://schemas.openxmlformats.org/drawingml/2006/main">
                  <a:graphicData uri="http://schemas.microsoft.com/office/word/2010/wordprocessingShape">
                    <wps:wsp>
                      <wps:cNvSpPr/>
                      <wps:spPr>
                        <a:xfrm>
                          <a:off x="473075" y="445135"/>
                          <a:ext cx="6610350" cy="93414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pt;margin-top:-0.2pt;height:735.55pt;width:520.5pt;z-index:251836416;v-text-anchor:middle;mso-width-relative:page;mso-height-relative:page;" filled="f" stroked="t" coordsize="21600,21600" o:gfxdata="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pIwNx1gAA&#10;AAkBAAAPAAAAAAAAAAEAIAAAACIAAABkcnMvZG93bnJldi54bWxQSwECFAAUAAAACACHTuJApQLj&#10;7FkCAACKBAAADgAAAAAAAAABACAAAAAlAQAAZHJzL2Uyb0RvYy54bWxQSwUGAAAAAAYABgBZAQAA&#10;8AUAAAAA&#10;">
                <v:fill on="f" focussize="0,0"/>
                <v:stroke weight="1pt" color="#000000 [3213]" miterlimit="8" joinstyle="miter"/>
                <v:imagedata o:title=""/>
                <o:lock v:ext="edit" aspectratio="f"/>
              </v:rect>
            </w:pict>
          </mc:Fallback>
        </mc:AlternateContent>
      </w:r>
      <w:r>
        <w:drawing>
          <wp:anchor distT="0" distB="0" distL="114300" distR="114300" simplePos="0" relativeHeight="251835392" behindDoc="0" locked="0" layoutInCell="1" allowOverlap="1">
            <wp:simplePos x="0" y="0"/>
            <wp:positionH relativeFrom="column">
              <wp:posOffset>187325</wp:posOffset>
            </wp:positionH>
            <wp:positionV relativeFrom="paragraph">
              <wp:posOffset>36195</wp:posOffset>
            </wp:positionV>
            <wp:extent cx="596900" cy="1033780"/>
            <wp:effectExtent l="0" t="0" r="0" b="7620"/>
            <wp:wrapNone/>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drawing>
          <wp:inline distT="0" distB="0" distL="114300" distR="114300">
            <wp:extent cx="5122545" cy="9271000"/>
            <wp:effectExtent l="0" t="0" r="8255"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2"/>
                    <a:stretch>
                      <a:fillRect/>
                    </a:stretch>
                  </pic:blipFill>
                  <pic:spPr>
                    <a:xfrm>
                      <a:off x="0" y="0"/>
                      <a:ext cx="5122545" cy="9271000"/>
                    </a:xfrm>
                    <a:prstGeom prst="rect">
                      <a:avLst/>
                    </a:prstGeom>
                    <a:noFill/>
                    <a:ln w="9525">
                      <a:noFill/>
                    </a:ln>
                  </pic:spPr>
                </pic:pic>
              </a:graphicData>
            </a:graphic>
          </wp:inline>
        </w:drawing>
      </w:r>
    </w:p>
    <w:p>
      <w:pPr>
        <w:autoSpaceDE w:val="0"/>
        <w:autoSpaceDN w:val="0"/>
        <w:spacing w:after="0" w:afterLines="0" w:line="360" w:lineRule="auto"/>
        <w:jc w:val="center"/>
        <w:rPr>
          <w:rFonts w:hint="eastAsia" w:eastAsia="宋体"/>
          <w:lang w:val="en-US" w:eastAsia="zh-CN"/>
        </w:rPr>
        <w:sectPr>
          <w:footerReference r:id="rId6" w:type="default"/>
          <w:pgSz w:w="11907" w:h="16840"/>
          <w:pgMar w:top="644" w:right="696" w:bottom="796" w:left="651" w:header="0" w:footer="0" w:gutter="0"/>
          <w:pgBorders>
            <w:top w:val="none" w:sz="0" w:space="0"/>
            <w:left w:val="none" w:sz="0" w:space="0"/>
            <w:bottom w:val="none" w:sz="0" w:space="0"/>
            <w:right w:val="none" w:sz="0" w:space="0"/>
          </w:pgBorders>
          <w:pgNumType w:fmt="decimal"/>
          <w:cols w:space="720" w:num="1"/>
          <w:docGrid w:linePitch="299" w:charSpace="0"/>
        </w:sectPr>
      </w:pPr>
      <w:r>
        <w:rPr>
          <w:rFonts w:hint="eastAsia" w:eastAsia="宋体"/>
          <w:lang w:val="en-US" w:eastAsia="zh-CN"/>
        </w:rPr>
        <w:t>图3-3  项目铸件机加工车间平面布置图</w:t>
      </w:r>
    </w:p>
    <w:p>
      <w:pPr>
        <w:pStyle w:val="4"/>
      </w:pPr>
      <w:r>
        <w:rPr>
          <w:rFonts w:hint="eastAsia"/>
        </w:rPr>
        <w:t>建设内容</w:t>
      </w:r>
    </w:p>
    <w:p>
      <w:pPr>
        <w:pStyle w:val="2"/>
        <w:spacing w:line="360" w:lineRule="auto"/>
        <w:rPr>
          <w:rFonts w:hint="default" w:ascii="Times New Roman" w:hAnsi="Times New Roman" w:eastAsia="宋体" w:cs="Times New Roman"/>
          <w:color w:val="auto"/>
          <w:sz w:val="28"/>
          <w:szCs w:val="28"/>
        </w:rPr>
      </w:pPr>
      <w:r>
        <w:rPr>
          <w:rFonts w:hint="default" w:ascii="Times New Roman" w:hAnsi="Times New Roman" w:eastAsia="宋体" w:cs="Times New Roman"/>
          <w:b/>
          <w:bCs/>
          <w:color w:val="auto"/>
          <w:sz w:val="28"/>
          <w:szCs w:val="28"/>
          <w:highlight w:val="none"/>
          <w:u w:val="none"/>
          <w:lang w:val="zh-CN"/>
        </w:rPr>
        <w:t>一、</w:t>
      </w:r>
      <w:r>
        <w:rPr>
          <w:rFonts w:hint="default" w:ascii="Times New Roman" w:hAnsi="Times New Roman" w:eastAsia="宋体" w:cs="Times New Roman"/>
          <w:b/>
          <w:bCs/>
          <w:color w:val="auto"/>
          <w:sz w:val="28"/>
          <w:szCs w:val="28"/>
          <w:highlight w:val="none"/>
          <w:u w:val="none"/>
          <w:lang w:val="en-US" w:eastAsia="zh-CN"/>
        </w:rPr>
        <w:t>原有</w:t>
      </w:r>
      <w:r>
        <w:rPr>
          <w:rFonts w:hint="default" w:ascii="Times New Roman" w:hAnsi="Times New Roman" w:eastAsia="宋体" w:cs="Times New Roman"/>
          <w:b/>
          <w:bCs/>
          <w:color w:val="auto"/>
          <w:sz w:val="28"/>
          <w:szCs w:val="28"/>
          <w:highlight w:val="none"/>
          <w:u w:val="none"/>
          <w:lang w:val="zh-CN"/>
        </w:rPr>
        <w:t>项目概况</w:t>
      </w:r>
    </w:p>
    <w:p>
      <w:pPr>
        <w:pStyle w:val="2"/>
        <w:spacing w:line="360" w:lineRule="auto"/>
        <w:ind w:firstLine="560" w:firstLineChars="200"/>
        <w:rPr>
          <w:rFonts w:hint="default" w:ascii="Times New Roman" w:hAnsi="Times New Roman" w:eastAsia="宋体" w:cs="Times New Roman"/>
          <w:b/>
          <w:bCs/>
          <w:color w:val="auto"/>
          <w:sz w:val="28"/>
          <w:szCs w:val="28"/>
          <w:highlight w:val="none"/>
          <w:u w:val="none"/>
          <w:lang w:val="zh-CN"/>
        </w:rPr>
      </w:pPr>
      <w:r>
        <w:rPr>
          <w:rFonts w:hint="default" w:ascii="Times New Roman" w:hAnsi="Times New Roman" w:eastAsia="宋体" w:cs="Times New Roman"/>
          <w:color w:val="auto"/>
          <w:sz w:val="28"/>
          <w:szCs w:val="28"/>
        </w:rPr>
        <w:t>2014年湖南省嘉力机械有限公司投资32000万元在衡山县经济开发区建设湖南省嘉</w:t>
      </w:r>
      <w:r>
        <w:rPr>
          <w:rFonts w:hint="default" w:ascii="Times New Roman" w:hAnsi="Times New Roman" w:eastAsia="宋体" w:cs="Times New Roman"/>
          <w:color w:val="auto"/>
          <w:sz w:val="28"/>
          <w:szCs w:val="28"/>
          <w:u w:val="none"/>
        </w:rPr>
        <w:t>力机械有限公司铝合金特种精密铸造建设项目（10000吨</w:t>
      </w:r>
      <w:r>
        <w:rPr>
          <w:rFonts w:hint="default" w:ascii="Times New Roman" w:hAnsi="Times New Roman" w:eastAsia="宋体" w:cs="Times New Roman"/>
          <w:color w:val="auto"/>
          <w:sz w:val="28"/>
          <w:szCs w:val="28"/>
          <w:u w:val="none"/>
          <w:lang w:val="en-US" w:eastAsia="zh-CN"/>
        </w:rPr>
        <w:t>/年</w:t>
      </w:r>
      <w:r>
        <w:rPr>
          <w:rFonts w:hint="default" w:ascii="Times New Roman" w:hAnsi="Times New Roman" w:eastAsia="宋体" w:cs="Times New Roman"/>
          <w:color w:val="auto"/>
          <w:sz w:val="28"/>
          <w:szCs w:val="28"/>
          <w:u w:val="none"/>
        </w:rPr>
        <w:t>），主要生产产品为汽车机油泵泵体、泵盖铸件、减速机箱体铸件、冷却系统铸件及其他零部件的铝、镁合金铸件。该项目于2013年10月份完成该项目的环评，由衡阳市环保局于2013年10月29日予以批复同意建设</w:t>
      </w:r>
      <w:r>
        <w:rPr>
          <w:rFonts w:hint="default" w:ascii="Times New Roman" w:hAnsi="Times New Roman" w:eastAsia="宋体" w:cs="Times New Roman"/>
          <w:color w:val="auto"/>
          <w:kern w:val="2"/>
          <w:sz w:val="28"/>
          <w:szCs w:val="28"/>
          <w:u w:val="none"/>
        </w:rPr>
        <w:t>（衡环评[2013]092号）</w:t>
      </w:r>
      <w:r>
        <w:rPr>
          <w:rFonts w:hint="default" w:ascii="Times New Roman" w:hAnsi="Times New Roman" w:eastAsia="宋体" w:cs="Times New Roman"/>
          <w:color w:val="auto"/>
          <w:sz w:val="28"/>
          <w:szCs w:val="28"/>
          <w:u w:val="none"/>
        </w:rPr>
        <w:t>。工程试生产期后，2016年01月份向衡阳市环保局提出验收申请，并委托衡山县环境保护监测站对湖南省嘉力机械有限公司铝合金特种精密铸造建设项目进行验收监测</w:t>
      </w:r>
      <w:r>
        <w:rPr>
          <w:rFonts w:hint="default" w:ascii="Times New Roman" w:hAnsi="Times New Roman" w:eastAsia="宋体" w:cs="Times New Roman"/>
          <w:color w:val="auto"/>
          <w:kern w:val="2"/>
          <w:sz w:val="28"/>
          <w:szCs w:val="28"/>
          <w:u w:val="none"/>
        </w:rPr>
        <w:t>（山环监字[2016]YS第004号）</w:t>
      </w:r>
      <w:r>
        <w:rPr>
          <w:rFonts w:hint="default" w:ascii="Times New Roman" w:hAnsi="Times New Roman" w:eastAsia="宋体" w:cs="Times New Roman"/>
          <w:color w:val="auto"/>
          <w:sz w:val="28"/>
          <w:szCs w:val="28"/>
          <w:u w:val="none"/>
        </w:rPr>
        <w:t>。湖南省嘉力机械有限公司铝合金特种精密铸造建设项目</w:t>
      </w:r>
      <w:r>
        <w:rPr>
          <w:rFonts w:hint="default" w:ascii="Times New Roman" w:hAnsi="Times New Roman" w:eastAsia="宋体" w:cs="Times New Roman"/>
          <w:color w:val="auto"/>
          <w:sz w:val="28"/>
          <w:szCs w:val="28"/>
          <w:u w:val="none"/>
          <w:lang w:val="zh-CN"/>
        </w:rPr>
        <w:t>主要污染物为燃料燃烧废气、熔炼烟气、炒灰粉尘、抛丸粉尘、机加工粉尘、餐饮油烟废气、运输车辆汽车尾气。</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left="0" w:leftChars="0" w:right="0" w:rightChars="0" w:firstLine="560" w:firstLineChars="200"/>
        <w:jc w:val="left"/>
        <w:textAlignment w:val="auto"/>
        <w:outlineLvl w:val="9"/>
        <w:rPr>
          <w:rFonts w:hint="default" w:ascii="Times New Roman" w:hAnsi="Times New Roman" w:eastAsia="宋体" w:cs="Times New Roman"/>
          <w:color w:val="auto"/>
          <w:sz w:val="28"/>
          <w:szCs w:val="28"/>
          <w:highlight w:val="none"/>
          <w:u w:val="none"/>
          <w:lang w:val="en-US" w:eastAsia="zh-CN"/>
        </w:rPr>
      </w:pPr>
      <w:r>
        <w:rPr>
          <w:rFonts w:hint="default" w:ascii="Times New Roman" w:hAnsi="Times New Roman" w:eastAsia="宋体" w:cs="Times New Roman"/>
          <w:color w:val="auto"/>
          <w:sz w:val="28"/>
          <w:szCs w:val="28"/>
          <w:highlight w:val="none"/>
          <w:u w:val="none"/>
          <w:lang w:val="en-US" w:eastAsia="zh-CN"/>
        </w:rPr>
        <w:t>1、</w:t>
      </w:r>
      <w:r>
        <w:rPr>
          <w:rFonts w:hint="default" w:ascii="Times New Roman" w:hAnsi="Times New Roman" w:eastAsia="宋体" w:cs="Times New Roman"/>
          <w:b w:val="0"/>
          <w:bCs w:val="0"/>
          <w:color w:val="auto"/>
          <w:sz w:val="28"/>
          <w:szCs w:val="28"/>
          <w:highlight w:val="none"/>
          <w:u w:val="none"/>
          <w:vertAlign w:val="baseline"/>
          <w:lang w:val="zh-CN" w:eastAsia="zh-CN"/>
        </w:rPr>
        <w:t>湖南省嘉力机械有限公司投资</w:t>
      </w:r>
      <w:r>
        <w:rPr>
          <w:rFonts w:hint="default" w:ascii="Times New Roman" w:hAnsi="Times New Roman" w:eastAsia="宋体" w:cs="Times New Roman"/>
          <w:b w:val="0"/>
          <w:bCs w:val="0"/>
          <w:color w:val="auto"/>
          <w:sz w:val="28"/>
          <w:szCs w:val="28"/>
          <w:highlight w:val="none"/>
          <w:u w:val="none"/>
          <w:vertAlign w:val="baseline"/>
          <w:lang w:val="en-US" w:eastAsia="zh-CN"/>
        </w:rPr>
        <w:t>32000万元在衡山县经济开发区建设湖南省嘉力机械有限公司铝合金特种精密铸造建设项目，原有项目由</w:t>
      </w:r>
      <w:r>
        <w:rPr>
          <w:rFonts w:hint="default" w:ascii="Times New Roman" w:hAnsi="Times New Roman" w:eastAsia="宋体" w:cs="Times New Roman"/>
          <w:color w:val="auto"/>
          <w:sz w:val="28"/>
          <w:szCs w:val="28"/>
          <w:highlight w:val="none"/>
          <w:u w:val="none"/>
          <w:lang w:val="en-US" w:eastAsia="zh-CN"/>
        </w:rPr>
        <w:t>主体工程、辅助工程、环保工程和公用工程组成，具体工程情况见表3-1。</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right="0" w:rightChars="0"/>
        <w:jc w:val="center"/>
        <w:textAlignment w:val="auto"/>
        <w:outlineLvl w:val="9"/>
        <w:rPr>
          <w:rFonts w:hint="default" w:ascii="Times New Roman" w:hAnsi="Times New Roman" w:eastAsia="宋体" w:cs="Times New Roman"/>
          <w:b/>
          <w:bCs/>
          <w:color w:val="auto"/>
          <w:sz w:val="21"/>
          <w:szCs w:val="21"/>
          <w:highlight w:val="none"/>
          <w:u w:val="none"/>
          <w:lang w:val="en-US" w:eastAsia="zh-CN"/>
        </w:rPr>
      </w:pPr>
      <w:r>
        <w:rPr>
          <w:rFonts w:hint="default" w:ascii="Times New Roman" w:hAnsi="Times New Roman" w:eastAsia="宋体" w:cs="Times New Roman"/>
          <w:b/>
          <w:bCs/>
          <w:color w:val="auto"/>
          <w:sz w:val="21"/>
          <w:szCs w:val="21"/>
          <w:highlight w:val="none"/>
          <w:u w:val="none"/>
          <w:lang w:val="en-US" w:eastAsia="zh-CN"/>
        </w:rPr>
        <w:t>表3-1  原有项目工程组成一览表</w:t>
      </w:r>
    </w:p>
    <w:tbl>
      <w:tblPr>
        <w:tblStyle w:val="13"/>
        <w:tblW w:w="766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1"/>
        <w:gridCol w:w="1646"/>
        <w:gridCol w:w="3278"/>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007" w:type="dxa"/>
            <w:gridSpan w:val="2"/>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zh-CN" w:eastAsia="zh-CN"/>
              </w:rPr>
            </w:pPr>
            <w:r>
              <w:rPr>
                <w:rFonts w:hint="default" w:ascii="Times New Roman" w:hAnsi="Times New Roman" w:eastAsia="宋体" w:cs="Times New Roman"/>
                <w:b/>
                <w:bCs/>
                <w:color w:val="auto"/>
                <w:sz w:val="21"/>
                <w:szCs w:val="21"/>
                <w:highlight w:val="none"/>
                <w:u w:val="none"/>
                <w:vertAlign w:val="baseline"/>
                <w:lang w:val="zh-CN" w:eastAsia="zh-CN"/>
              </w:rPr>
              <w:t>项目组成</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zh-CN" w:eastAsia="zh-CN"/>
              </w:rPr>
            </w:pPr>
            <w:r>
              <w:rPr>
                <w:rFonts w:hint="default" w:ascii="Times New Roman" w:hAnsi="Times New Roman" w:eastAsia="宋体" w:cs="Times New Roman"/>
                <w:b/>
                <w:bCs/>
                <w:color w:val="auto"/>
                <w:sz w:val="21"/>
                <w:szCs w:val="21"/>
                <w:highlight w:val="none"/>
                <w:u w:val="none"/>
                <w:vertAlign w:val="baseline"/>
                <w:lang w:val="zh-CN" w:eastAsia="zh-CN"/>
              </w:rPr>
              <w:t>工程内容及规模</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zh-CN" w:eastAsia="zh-CN"/>
              </w:rPr>
            </w:pPr>
            <w:r>
              <w:rPr>
                <w:rFonts w:hint="default" w:ascii="Times New Roman" w:hAnsi="Times New Roman" w:eastAsia="宋体" w:cs="Times New Roman"/>
                <w:b/>
                <w:bCs/>
                <w:color w:val="auto"/>
                <w:sz w:val="21"/>
                <w:szCs w:val="21"/>
                <w:highlight w:val="none"/>
                <w:u w:val="none"/>
                <w:vertAlign w:val="baseline"/>
                <w:lang w:val="zh-CN"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restart"/>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主体工程</w:t>
            </w: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北厂区</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铝合金压铸厂房一内布置熔化车间、压铸车间、铸件机加工车间等；铝合金压铸厂房二主要为铝合金压铸厂房一的辅助用房，内布置原、辅材料库、成品库、产品检测、配电房、循环水泵房等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南厂区</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布置熔化、重力铸造、低压铸造、清理等生产性车间和库房、辅助设施及车间办公等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restart"/>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辅助工程</w:t>
            </w: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办公科研楼</w:t>
            </w:r>
          </w:p>
        </w:tc>
        <w:tc>
          <w:tcPr>
            <w:tcW w:w="327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共</w:t>
            </w:r>
            <w:r>
              <w:rPr>
                <w:rFonts w:hint="default" w:ascii="Times New Roman" w:hAnsi="Times New Roman" w:eastAsia="宋体" w:cs="Times New Roman"/>
                <w:b w:val="0"/>
                <w:bCs w:val="0"/>
                <w:sz w:val="21"/>
                <w:szCs w:val="21"/>
                <w:highlight w:val="none"/>
                <w:u w:val="none"/>
                <w:lang w:val="en-US" w:eastAsia="zh-CN"/>
              </w:rPr>
              <w:t>4F，建筑面积为8000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职工活动中心</w:t>
            </w:r>
          </w:p>
        </w:tc>
        <w:tc>
          <w:tcPr>
            <w:tcW w:w="327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共</w:t>
            </w:r>
            <w:r>
              <w:rPr>
                <w:rFonts w:hint="default" w:ascii="Times New Roman" w:hAnsi="Times New Roman" w:eastAsia="宋体" w:cs="Times New Roman"/>
                <w:b w:val="0"/>
                <w:bCs w:val="0"/>
                <w:sz w:val="21"/>
                <w:szCs w:val="21"/>
                <w:highlight w:val="none"/>
                <w:u w:val="none"/>
                <w:lang w:val="en-US" w:eastAsia="zh-CN"/>
              </w:rPr>
              <w:t>1F，建筑面积为3800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厂区西南部，依托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宿舍</w:t>
            </w:r>
          </w:p>
        </w:tc>
        <w:tc>
          <w:tcPr>
            <w:tcW w:w="327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共</w:t>
            </w:r>
            <w:r>
              <w:rPr>
                <w:rFonts w:hint="default" w:ascii="Times New Roman" w:hAnsi="Times New Roman" w:eastAsia="宋体" w:cs="Times New Roman"/>
                <w:b w:val="0"/>
                <w:bCs w:val="0"/>
                <w:sz w:val="21"/>
                <w:szCs w:val="21"/>
                <w:highlight w:val="none"/>
                <w:u w:val="none"/>
                <w:lang w:val="en-US" w:eastAsia="zh-CN"/>
              </w:rPr>
              <w:t>3F，建筑面积为4080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厂区西南部，依托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食堂、餐厅</w:t>
            </w:r>
          </w:p>
        </w:tc>
        <w:tc>
          <w:tcPr>
            <w:tcW w:w="327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共</w:t>
            </w:r>
            <w:r>
              <w:rPr>
                <w:rFonts w:hint="default" w:ascii="Times New Roman" w:hAnsi="Times New Roman" w:eastAsia="宋体" w:cs="Times New Roman"/>
                <w:b w:val="0"/>
                <w:bCs w:val="0"/>
                <w:sz w:val="21"/>
                <w:szCs w:val="21"/>
                <w:highlight w:val="none"/>
                <w:u w:val="none"/>
                <w:lang w:val="en-US" w:eastAsia="zh-CN"/>
              </w:rPr>
              <w:t>1F，建筑面积为1800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培训中心</w:t>
            </w:r>
          </w:p>
        </w:tc>
        <w:tc>
          <w:tcPr>
            <w:tcW w:w="327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共</w:t>
            </w:r>
            <w:r>
              <w:rPr>
                <w:rFonts w:hint="default" w:ascii="Times New Roman" w:hAnsi="Times New Roman" w:eastAsia="宋体" w:cs="Times New Roman"/>
                <w:b w:val="0"/>
                <w:bCs w:val="0"/>
                <w:sz w:val="21"/>
                <w:szCs w:val="21"/>
                <w:highlight w:val="none"/>
                <w:u w:val="none"/>
                <w:lang w:val="en-US" w:eastAsia="zh-CN"/>
              </w:rPr>
              <w:t>1F，建筑面积为1360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传达室</w:t>
            </w:r>
          </w:p>
        </w:tc>
        <w:tc>
          <w:tcPr>
            <w:tcW w:w="3278" w:type="dxa"/>
            <w:noWrap w:val="0"/>
            <w:vAlign w:val="center"/>
          </w:tcPr>
          <w:p>
            <w:pPr>
              <w:keepNext w:val="0"/>
              <w:keepLines w:val="0"/>
              <w:pageBreakBefore w:val="0"/>
              <w:widowControl w:val="0"/>
              <w:kinsoku/>
              <w:wordWrap/>
              <w:overflowPunct/>
              <w:topLinePunct w:val="0"/>
              <w:bidi w:val="0"/>
              <w:adjustRightInd w:val="0"/>
              <w:snapToGri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sz w:val="21"/>
                <w:szCs w:val="21"/>
                <w:highlight w:val="none"/>
                <w:u w:val="none"/>
                <w:lang w:eastAsia="zh-CN"/>
              </w:rPr>
              <w:t>包括南北厂区两个传达室，建筑面积共为</w:t>
            </w:r>
            <w:r>
              <w:rPr>
                <w:rFonts w:hint="default" w:ascii="Times New Roman" w:hAnsi="Times New Roman" w:eastAsia="宋体" w:cs="Times New Roman"/>
                <w:b w:val="0"/>
                <w:bCs w:val="0"/>
                <w:sz w:val="21"/>
                <w:szCs w:val="21"/>
                <w:highlight w:val="none"/>
                <w:u w:val="none"/>
                <w:lang w:val="en-US" w:eastAsia="zh-CN"/>
              </w:rPr>
              <w:t>100</w:t>
            </w:r>
            <w:r>
              <w:rPr>
                <w:rFonts w:hint="default" w:ascii="Times New Roman" w:hAnsi="Times New Roman" w:eastAsia="宋体" w:cs="Times New Roman"/>
                <w:b w:val="0"/>
                <w:bCs w:val="0"/>
                <w:color w:val="auto"/>
                <w:sz w:val="21"/>
                <w:szCs w:val="21"/>
                <w:highlight w:val="none"/>
                <w:u w:val="none"/>
                <w:lang w:val="en-US" w:eastAsia="zh-CN"/>
              </w:rPr>
              <w:t>m</w:t>
            </w:r>
            <w:r>
              <w:rPr>
                <w:rFonts w:hint="default" w:ascii="Times New Roman" w:hAnsi="Times New Roman" w:eastAsia="宋体" w:cs="Times New Roman"/>
                <w:b w:val="0"/>
                <w:bCs w:val="0"/>
                <w:color w:val="auto"/>
                <w:sz w:val="21"/>
                <w:szCs w:val="21"/>
                <w:highlight w:val="none"/>
                <w:u w:val="none"/>
                <w:vertAlign w:val="superscript"/>
                <w:lang w:val="en-US" w:eastAsia="zh-CN"/>
              </w:rPr>
              <w:t>2</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restart"/>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公用工程</w:t>
            </w: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供水</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经开区内自来水水管</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供电</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市政供电</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供气</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经开区内天然气管道</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restart"/>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环保工程</w:t>
            </w: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污水处理设施</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雨污分流系统、隔油池、化粪池等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废气处理设施</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油烟净化器、布袋式除尘器等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油烟净化器依托/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固废处理设施</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垃圾桶、废油桶等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部分依托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61" w:type="dxa"/>
            <w:vMerge w:val="continue"/>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p>
        </w:tc>
        <w:tc>
          <w:tcPr>
            <w:tcW w:w="164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噪声处理设施</w:t>
            </w:r>
          </w:p>
        </w:tc>
        <w:tc>
          <w:tcPr>
            <w:tcW w:w="327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zh-CN" w:eastAsia="zh-CN"/>
              </w:rPr>
            </w:pPr>
            <w:r>
              <w:rPr>
                <w:rFonts w:hint="default" w:ascii="Times New Roman" w:hAnsi="Times New Roman" w:eastAsia="宋体" w:cs="Times New Roman"/>
                <w:b w:val="0"/>
                <w:bCs w:val="0"/>
                <w:color w:val="auto"/>
                <w:sz w:val="21"/>
                <w:szCs w:val="21"/>
                <w:highlight w:val="none"/>
                <w:u w:val="none"/>
                <w:vertAlign w:val="baseline"/>
                <w:lang w:val="zh-CN" w:eastAsia="zh-CN"/>
              </w:rPr>
              <w:t>墙体隔声、安装减震垫等</w:t>
            </w:r>
          </w:p>
        </w:tc>
        <w:tc>
          <w:tcPr>
            <w:tcW w:w="1376"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w:t>
            </w:r>
          </w:p>
        </w:tc>
      </w:tr>
    </w:tbl>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left="0" w:leftChars="0" w:right="0" w:rightChars="0" w:firstLine="560" w:firstLineChars="200"/>
        <w:jc w:val="left"/>
        <w:textAlignment w:val="auto"/>
        <w:outlineLvl w:val="9"/>
        <w:rPr>
          <w:rFonts w:hint="default" w:ascii="Times New Roman" w:hAnsi="Times New Roman" w:eastAsia="宋体" w:cs="Times New Roman"/>
          <w:b w:val="0"/>
          <w:bCs w:val="0"/>
          <w:color w:val="auto"/>
          <w:sz w:val="24"/>
          <w:szCs w:val="24"/>
          <w:highlight w:val="none"/>
          <w:u w:val="none"/>
          <w:lang w:val="en-US" w:eastAsia="zh-CN"/>
        </w:rPr>
      </w:pPr>
      <w:r>
        <w:rPr>
          <w:rFonts w:hint="default" w:ascii="Times New Roman" w:hAnsi="Times New Roman" w:eastAsia="宋体" w:cs="Times New Roman"/>
          <w:color w:val="auto"/>
          <w:sz w:val="28"/>
          <w:szCs w:val="28"/>
          <w:highlight w:val="none"/>
          <w:u w:val="none"/>
          <w:lang w:val="en-US" w:eastAsia="zh-CN"/>
        </w:rPr>
        <w:t>2、</w:t>
      </w:r>
      <w:r>
        <w:rPr>
          <w:rFonts w:hint="default" w:ascii="Times New Roman" w:hAnsi="Times New Roman" w:eastAsia="宋体" w:cs="Times New Roman"/>
          <w:b w:val="0"/>
          <w:bCs w:val="0"/>
          <w:color w:val="auto"/>
          <w:sz w:val="28"/>
          <w:szCs w:val="28"/>
          <w:highlight w:val="none"/>
          <w:u w:val="none"/>
          <w:lang w:val="en-US" w:eastAsia="zh-CN"/>
        </w:rPr>
        <w:t>原有项目生产设备主要包括精密铸造设备以及铸件机加工设备，具体设备相关情况见表</w:t>
      </w:r>
      <w:r>
        <w:rPr>
          <w:rFonts w:hint="eastAsia" w:ascii="Times New Roman" w:hAnsi="Times New Roman" w:eastAsia="宋体" w:cs="Times New Roman"/>
          <w:b w:val="0"/>
          <w:bCs w:val="0"/>
          <w:color w:val="auto"/>
          <w:sz w:val="28"/>
          <w:szCs w:val="28"/>
          <w:highlight w:val="none"/>
          <w:u w:val="none"/>
          <w:lang w:val="en-US" w:eastAsia="zh-CN"/>
        </w:rPr>
        <w:t>3-2</w:t>
      </w:r>
      <w:r>
        <w:rPr>
          <w:rFonts w:hint="default" w:ascii="Times New Roman" w:hAnsi="Times New Roman" w:eastAsia="宋体" w:cs="Times New Roman"/>
          <w:b w:val="0"/>
          <w:bCs w:val="0"/>
          <w:color w:val="auto"/>
          <w:sz w:val="28"/>
          <w:szCs w:val="28"/>
          <w:highlight w:val="none"/>
          <w:u w:val="none"/>
          <w:lang w:val="en-US" w:eastAsia="zh-CN"/>
        </w:rPr>
        <w:t>。</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right="0" w:rightChars="0"/>
        <w:jc w:val="center"/>
        <w:textAlignment w:val="auto"/>
        <w:outlineLvl w:val="9"/>
        <w:rPr>
          <w:rFonts w:hint="eastAsia" w:ascii="Times New Roman" w:hAnsi="Times New Roman" w:eastAsia="宋体" w:cs="Times New Roman"/>
          <w:b/>
          <w:bCs/>
          <w:color w:val="auto"/>
          <w:sz w:val="21"/>
          <w:szCs w:val="21"/>
          <w:highlight w:val="none"/>
          <w:u w:val="none"/>
          <w:lang w:val="en-US" w:eastAsia="zh-CN"/>
        </w:rPr>
      </w:pPr>
      <w:r>
        <w:rPr>
          <w:rFonts w:hint="eastAsia" w:ascii="Times New Roman" w:hAnsi="Times New Roman" w:eastAsia="宋体" w:cs="Times New Roman"/>
          <w:b/>
          <w:bCs/>
          <w:color w:val="auto"/>
          <w:sz w:val="21"/>
          <w:szCs w:val="21"/>
          <w:highlight w:val="none"/>
          <w:u w:val="none"/>
          <w:lang w:val="en-US" w:eastAsia="zh-CN"/>
        </w:rPr>
        <w:t>表3-2 原有项目主要生产设备一览表</w:t>
      </w:r>
    </w:p>
    <w:tbl>
      <w:tblPr>
        <w:tblStyle w:val="13"/>
        <w:tblW w:w="96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2800"/>
        <w:gridCol w:w="2983"/>
        <w:gridCol w:w="817"/>
        <w:gridCol w:w="788"/>
        <w:gridCol w:w="1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lang w:val="en-US" w:eastAsia="zh-CN"/>
              </w:rPr>
              <w:t>序号</w:t>
            </w:r>
          </w:p>
        </w:tc>
        <w:tc>
          <w:tcPr>
            <w:tcW w:w="2800"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vertAlign w:val="baseline"/>
                <w:lang w:val="en-US" w:eastAsia="zh-CN"/>
              </w:rPr>
              <w:t>设备名称</w:t>
            </w:r>
          </w:p>
        </w:tc>
        <w:tc>
          <w:tcPr>
            <w:tcW w:w="2983"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vertAlign w:val="baseline"/>
                <w:lang w:val="en-US" w:eastAsia="zh-CN"/>
              </w:rPr>
              <w:t>型号规格</w:t>
            </w:r>
          </w:p>
        </w:tc>
        <w:tc>
          <w:tcPr>
            <w:tcW w:w="81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vertAlign w:val="baseline"/>
                <w:lang w:val="en-US" w:eastAsia="zh-CN"/>
              </w:rPr>
              <w:t>单位</w:t>
            </w:r>
          </w:p>
        </w:tc>
        <w:tc>
          <w:tcPr>
            <w:tcW w:w="788"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vertAlign w:val="baseline"/>
                <w:lang w:val="en-US" w:eastAsia="zh-CN"/>
              </w:rPr>
              <w:t>数量</w:t>
            </w:r>
          </w:p>
        </w:tc>
        <w:tc>
          <w:tcPr>
            <w:tcW w:w="1615"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bCs/>
                <w:color w:val="auto"/>
                <w:sz w:val="21"/>
                <w:szCs w:val="21"/>
                <w:highlight w:val="none"/>
                <w:u w:val="none"/>
                <w:vertAlign w:val="baseline"/>
                <w:lang w:val="en-US" w:eastAsia="zh-CN"/>
              </w:rPr>
            </w:pPr>
            <w:r>
              <w:rPr>
                <w:rFonts w:hint="default" w:ascii="Times New Roman" w:hAnsi="Times New Roman" w:eastAsia="宋体" w:cs="Times New Roman"/>
                <w:b/>
                <w:bCs/>
                <w:color w:val="auto"/>
                <w:sz w:val="21"/>
                <w:szCs w:val="21"/>
                <w:highlight w:val="none"/>
                <w:u w:val="none"/>
                <w:vertAlign w:val="baseline"/>
                <w:lang w:val="en-US" w:eastAsia="zh-CN"/>
              </w:rPr>
              <w:t>动力（KW）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一</w:t>
            </w:r>
          </w:p>
        </w:tc>
        <w:tc>
          <w:tcPr>
            <w:tcW w:w="9003" w:type="dxa"/>
            <w:gridSpan w:val="5"/>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监测分析设备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直读光谱分析仪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FSQ-300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三坐标测量机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GLOBALSTATUS575（进口）</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微机数显多元素快速分析仪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HQR-3E</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3</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超声波探伤仪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TUD210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5</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超声波测厚仪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TT340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6</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液态合金测氢仪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3</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7</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红外线测温仪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MCT-111-T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8</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合金液测温仪</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MCT-111-K</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7</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二</w:t>
            </w:r>
          </w:p>
        </w:tc>
        <w:tc>
          <w:tcPr>
            <w:tcW w:w="9003" w:type="dxa"/>
            <w:gridSpan w:val="5"/>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熔化设备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9</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铝合金塔式快速熔化炉</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2.5t/h</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套</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10</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铝合金塔式熔化炉</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0.5t/h</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11</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中间合金塔式熔化炉</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0.5t/h</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12</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合金液除气机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13</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液化气烤包炉</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套</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14</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炉屑压饼机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Y83-500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15</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炒灰机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16</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80KG 保温炉</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0.08T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三</w:t>
            </w:r>
          </w:p>
        </w:tc>
        <w:tc>
          <w:tcPr>
            <w:tcW w:w="9003" w:type="dxa"/>
            <w:gridSpan w:val="5"/>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精密铸造设备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17</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1600T 压铸机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JS1600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18</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1250T 压铸机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JS1250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19</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1000T 压铸机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JS1000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20</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160T 压铸机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JS160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21</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低压铸造机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J455A</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22</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金属型重力铸造机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J336</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23</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垂直分型射芯机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Z94</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24</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水平分型射芯机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ZH</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25</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螺杆式空压机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28m³/min</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四</w:t>
            </w:r>
          </w:p>
        </w:tc>
        <w:tc>
          <w:tcPr>
            <w:tcW w:w="9003" w:type="dxa"/>
            <w:gridSpan w:val="5"/>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清理工段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26</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浇冒口切割机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套</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27</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砂带打磨机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套</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28</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砂轮打磨机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G51-BH4</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7</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29</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铸件缺陷修复机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30</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履带式抛丸清理机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五</w:t>
            </w:r>
          </w:p>
        </w:tc>
        <w:tc>
          <w:tcPr>
            <w:tcW w:w="9003" w:type="dxa"/>
            <w:gridSpan w:val="5"/>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机加工设备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31</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普通数控车床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CJK6136</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32</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普通数控车床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CJK6140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33</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双面铣床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34</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转盘铣床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35</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平面铣床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JP-XK714</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36</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平面磨床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M7150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37</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简易数控可调多轴钻床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38</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普通多轴钻床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39</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自动攻丝机</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ZH5340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六</w:t>
            </w:r>
          </w:p>
        </w:tc>
        <w:tc>
          <w:tcPr>
            <w:tcW w:w="9003" w:type="dxa"/>
            <w:gridSpan w:val="5"/>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维修及其他设备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40</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行车</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1.5T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41</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0.5T电瓶叉车</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42</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5T叉车</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43</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普通车床</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CW6140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44</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卧式加工中心</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1000*800</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台</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687" w:type="dxa"/>
            <w:noWrap w:val="0"/>
            <w:vAlign w:val="center"/>
          </w:tcPr>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0" w:lineRule="atLeast"/>
              <w:ind w:right="0" w:rightChars="0"/>
              <w:jc w:val="center"/>
              <w:textAlignment w:val="auto"/>
              <w:outlineLvl w:val="9"/>
              <w:rPr>
                <w:rFonts w:hint="default" w:ascii="Times New Roman" w:hAnsi="Times New Roman" w:eastAsia="宋体" w:cs="Times New Roman"/>
                <w:b w:val="0"/>
                <w:bCs w:val="0"/>
                <w:color w:val="auto"/>
                <w:sz w:val="21"/>
                <w:szCs w:val="21"/>
                <w:highlight w:val="none"/>
                <w:u w:val="none"/>
                <w:vertAlign w:val="baseline"/>
                <w:lang w:val="en-US" w:eastAsia="zh-CN"/>
              </w:rPr>
            </w:pPr>
            <w:r>
              <w:rPr>
                <w:rFonts w:hint="default" w:ascii="Times New Roman" w:hAnsi="Times New Roman" w:eastAsia="宋体" w:cs="Times New Roman"/>
                <w:b w:val="0"/>
                <w:bCs w:val="0"/>
                <w:color w:val="auto"/>
                <w:sz w:val="21"/>
                <w:szCs w:val="21"/>
                <w:highlight w:val="none"/>
                <w:u w:val="none"/>
                <w:vertAlign w:val="baseline"/>
                <w:lang w:val="en-US" w:eastAsia="zh-CN"/>
              </w:rPr>
              <w:t>45</w:t>
            </w:r>
          </w:p>
        </w:tc>
        <w:tc>
          <w:tcPr>
            <w:tcW w:w="2800"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eastAsia="zh-CN"/>
              </w:rPr>
              <w:t>通风除尘设备</w:t>
            </w:r>
          </w:p>
        </w:tc>
        <w:tc>
          <w:tcPr>
            <w:tcW w:w="2983"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6000m³/h</w:t>
            </w:r>
          </w:p>
        </w:tc>
        <w:tc>
          <w:tcPr>
            <w:tcW w:w="817"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eastAsia="zh-CN"/>
              </w:rPr>
            </w:pPr>
            <w:r>
              <w:rPr>
                <w:rFonts w:hint="default" w:ascii="Times New Roman" w:hAnsi="Times New Roman" w:eastAsia="宋体" w:cs="Times New Roman"/>
                <w:sz w:val="21"/>
                <w:szCs w:val="21"/>
                <w:highlight w:val="none"/>
                <w:u w:val="none"/>
                <w:lang w:eastAsia="zh-CN"/>
              </w:rPr>
              <w:t>套</w:t>
            </w:r>
          </w:p>
        </w:tc>
        <w:tc>
          <w:tcPr>
            <w:tcW w:w="788"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8</w:t>
            </w:r>
          </w:p>
        </w:tc>
        <w:tc>
          <w:tcPr>
            <w:tcW w:w="1615" w:type="dxa"/>
            <w:noWrap w:val="0"/>
            <w:vAlign w:val="center"/>
          </w:tcPr>
          <w:p>
            <w:pPr>
              <w:keepNext w:val="0"/>
              <w:keepLines w:val="0"/>
              <w:pageBreakBefore w:val="0"/>
              <w:widowControl w:val="0"/>
              <w:kinsoku/>
              <w:wordWrap/>
              <w:overflowPunct/>
              <w:topLinePunct w:val="0"/>
              <w:bidi w:val="0"/>
              <w:adjustRightInd w:val="0"/>
              <w:spacing w:after="0" w:afterLines="0" w:line="0" w:lineRule="atLeast"/>
              <w:jc w:val="center"/>
              <w:textAlignment w:val="auto"/>
              <w:rPr>
                <w:rFonts w:hint="default" w:ascii="Times New Roman" w:hAnsi="Times New Roman" w:eastAsia="宋体" w:cs="Times New Roman"/>
                <w:sz w:val="21"/>
                <w:szCs w:val="21"/>
                <w:highlight w:val="none"/>
                <w:u w:val="none"/>
                <w:lang w:val="en-US" w:eastAsia="zh-CN"/>
              </w:rPr>
            </w:pPr>
            <w:r>
              <w:rPr>
                <w:rFonts w:hint="default" w:ascii="Times New Roman" w:hAnsi="Times New Roman" w:eastAsia="宋体" w:cs="Times New Roman"/>
                <w:sz w:val="21"/>
                <w:szCs w:val="21"/>
                <w:highlight w:val="none"/>
                <w:u w:val="none"/>
                <w:lang w:val="en-US" w:eastAsia="zh-CN"/>
              </w:rPr>
              <w:t>10*30</w:t>
            </w:r>
          </w:p>
        </w:tc>
      </w:tr>
    </w:tbl>
    <w:p>
      <w:pPr>
        <w:pStyle w:val="2"/>
        <w:spacing w:line="360" w:lineRule="auto"/>
        <w:rPr>
          <w:rFonts w:hint="eastAsia" w:ascii="Times New Roman" w:hAnsi="Times New Roman" w:eastAsia="宋体" w:cs="Times New Roman"/>
          <w:b/>
          <w:bCs/>
          <w:color w:val="auto"/>
          <w:szCs w:val="24"/>
          <w:highlight w:val="none"/>
          <w:u w:val="none"/>
          <w:lang w:val="en-US" w:eastAsia="zh-CN"/>
        </w:rPr>
      </w:pPr>
    </w:p>
    <w:p>
      <w:pPr>
        <w:pStyle w:val="2"/>
        <w:spacing w:line="360" w:lineRule="auto"/>
        <w:rPr>
          <w:rFonts w:hint="eastAsia" w:ascii="Times New Roman" w:hAnsi="Times New Roman" w:eastAsia="宋体" w:cs="Times New Roman"/>
          <w:b/>
          <w:bCs/>
          <w:color w:val="auto"/>
          <w:sz w:val="28"/>
          <w:szCs w:val="28"/>
          <w:highlight w:val="none"/>
          <w:u w:val="none"/>
          <w:lang w:val="en-US" w:eastAsia="zh-CN"/>
        </w:rPr>
      </w:pPr>
      <w:r>
        <w:rPr>
          <w:rFonts w:hint="eastAsia" w:ascii="Times New Roman" w:hAnsi="Times New Roman" w:eastAsia="宋体" w:cs="Times New Roman"/>
          <w:b/>
          <w:bCs/>
          <w:color w:val="auto"/>
          <w:sz w:val="28"/>
          <w:szCs w:val="28"/>
          <w:highlight w:val="none"/>
          <w:u w:val="none"/>
          <w:lang w:val="en-US" w:eastAsia="zh-CN"/>
        </w:rPr>
        <w:t>二、新建工程设计规模及实际建设情况</w:t>
      </w:r>
    </w:p>
    <w:p>
      <w:pPr>
        <w:pStyle w:val="18"/>
        <w:spacing w:line="360" w:lineRule="auto"/>
        <w:ind w:left="0" w:leftChars="0" w:firstLine="560" w:firstLineChars="200"/>
        <w:jc w:val="both"/>
        <w:rPr>
          <w:rFonts w:hint="default" w:ascii="Times New Roman" w:hAnsi="Times New Roman" w:eastAsia="宋体" w:cs="Times New Roman"/>
          <w:color w:val="000000"/>
          <w:sz w:val="28"/>
          <w:szCs w:val="28"/>
          <w:highlight w:val="none"/>
          <w:u w:val="none"/>
          <w:lang w:val="en-US" w:eastAsia="zh-CN"/>
        </w:rPr>
      </w:pPr>
      <w:r>
        <w:rPr>
          <w:rFonts w:hint="default" w:ascii="Times New Roman" w:hAnsi="Times New Roman" w:eastAsia="宋体" w:cs="Times New Roman"/>
          <w:color w:val="auto"/>
          <w:sz w:val="28"/>
          <w:szCs w:val="28"/>
          <w:u w:val="none"/>
        </w:rPr>
        <w:t>湖南省嘉力机械有限公司年产1万吨铝合金特种精密铸造建设项目</w:t>
      </w:r>
      <w:r>
        <w:rPr>
          <w:rFonts w:hint="eastAsia" w:ascii="Times New Roman" w:hAnsi="Times New Roman" w:eastAsia="宋体" w:cs="Times New Roman"/>
          <w:color w:val="auto"/>
          <w:sz w:val="28"/>
          <w:szCs w:val="28"/>
          <w:u w:val="none"/>
          <w:lang w:val="en-US" w:eastAsia="zh-CN"/>
        </w:rPr>
        <w:t>设计</w:t>
      </w:r>
      <w:r>
        <w:rPr>
          <w:rFonts w:hint="default" w:ascii="Times New Roman" w:hAnsi="Times New Roman" w:eastAsia="宋体" w:cs="Times New Roman"/>
          <w:color w:val="auto"/>
          <w:sz w:val="28"/>
          <w:szCs w:val="28"/>
          <w:u w:val="none"/>
        </w:rPr>
        <w:t>项目总投资2000万元，环保投资</w:t>
      </w:r>
      <w:r>
        <w:rPr>
          <w:rFonts w:hint="default" w:ascii="Times New Roman" w:hAnsi="Times New Roman" w:eastAsia="宋体" w:cs="Times New Roman"/>
          <w:color w:val="auto"/>
          <w:sz w:val="28"/>
          <w:szCs w:val="28"/>
          <w:u w:val="none"/>
          <w:lang w:val="en-US" w:eastAsia="zh-CN"/>
        </w:rPr>
        <w:t>277</w:t>
      </w:r>
      <w:r>
        <w:rPr>
          <w:rFonts w:hint="default" w:ascii="Times New Roman" w:hAnsi="Times New Roman" w:eastAsia="宋体" w:cs="Times New Roman"/>
          <w:color w:val="auto"/>
          <w:sz w:val="28"/>
          <w:szCs w:val="28"/>
          <w:u w:val="none"/>
        </w:rPr>
        <w:t>万元，环保投资占总投资比例</w:t>
      </w:r>
      <w:r>
        <w:rPr>
          <w:rFonts w:hint="default" w:ascii="Times New Roman" w:hAnsi="Times New Roman" w:eastAsia="宋体" w:cs="Times New Roman"/>
          <w:color w:val="auto"/>
          <w:sz w:val="28"/>
          <w:szCs w:val="28"/>
          <w:u w:val="none"/>
          <w:lang w:val="en-US" w:eastAsia="zh-CN"/>
        </w:rPr>
        <w:t>13.85</w:t>
      </w:r>
      <w:r>
        <w:rPr>
          <w:rFonts w:hint="default" w:ascii="Times New Roman" w:hAnsi="Times New Roman" w:eastAsia="宋体" w:cs="Times New Roman"/>
          <w:color w:val="auto"/>
          <w:sz w:val="28"/>
          <w:szCs w:val="28"/>
          <w:u w:val="none"/>
        </w:rPr>
        <w:t>%，资金来源企业自筹。</w:t>
      </w:r>
      <w:r>
        <w:rPr>
          <w:rFonts w:hint="eastAsia" w:ascii="Times New Roman" w:hAnsi="Times New Roman" w:eastAsia="宋体" w:cs="Times New Roman"/>
          <w:color w:val="auto"/>
          <w:sz w:val="28"/>
          <w:szCs w:val="28"/>
          <w:u w:val="none"/>
          <w:lang w:val="en-US" w:eastAsia="zh-CN"/>
        </w:rPr>
        <w:t>由于本次环境保护竣工验收期间，企业仅建成铸件机加工车间及相应生产线，正在进行调试，为了确保已建工程早日建成，早日发挥作用，企业决定对</w:t>
      </w:r>
      <w:r>
        <w:rPr>
          <w:rFonts w:hint="default" w:ascii="Times New Roman" w:hAnsi="Times New Roman" w:eastAsia="宋体" w:cs="Times New Roman"/>
          <w:color w:val="auto"/>
          <w:sz w:val="28"/>
          <w:szCs w:val="28"/>
          <w:u w:val="none"/>
        </w:rPr>
        <w:t>年产1万吨铝合金特种精密铸造建设项目</w:t>
      </w:r>
      <w:r>
        <w:rPr>
          <w:rFonts w:hint="eastAsia" w:eastAsia="宋体" w:cs="Times New Roman"/>
          <w:color w:val="auto"/>
          <w:sz w:val="28"/>
          <w:szCs w:val="28"/>
          <w:u w:val="none"/>
          <w:lang w:val="en-US" w:eastAsia="zh-CN"/>
        </w:rPr>
        <w:t>进行分期验收，本次环境保护竣工验收仅针对</w:t>
      </w:r>
      <w:r>
        <w:rPr>
          <w:rFonts w:hint="eastAsia" w:ascii="Times New Roman" w:hAnsi="Times New Roman" w:eastAsia="宋体" w:cs="Times New Roman"/>
          <w:color w:val="auto"/>
          <w:sz w:val="28"/>
          <w:szCs w:val="28"/>
          <w:u w:val="none"/>
          <w:lang w:val="en-US" w:eastAsia="zh-CN"/>
        </w:rPr>
        <w:t>铸件机加工车间及相应生产线</w:t>
      </w:r>
      <w:r>
        <w:rPr>
          <w:rFonts w:hint="eastAsia" w:eastAsia="宋体" w:cs="Times New Roman"/>
          <w:color w:val="auto"/>
          <w:sz w:val="28"/>
          <w:szCs w:val="28"/>
          <w:u w:val="none"/>
          <w:lang w:val="en-US" w:eastAsia="zh-CN"/>
        </w:rPr>
        <w:t>。根据企业提供的资料，</w:t>
      </w:r>
      <w:r>
        <w:rPr>
          <w:rFonts w:hint="eastAsia" w:ascii="Times New Roman" w:hAnsi="Times New Roman" w:eastAsia="宋体" w:cs="Times New Roman"/>
          <w:color w:val="auto"/>
          <w:sz w:val="28"/>
          <w:szCs w:val="28"/>
          <w:u w:val="none"/>
          <w:lang w:val="en-US" w:eastAsia="zh-CN"/>
        </w:rPr>
        <w:t>铸件机加工车间及相应生产线</w:t>
      </w:r>
      <w:r>
        <w:rPr>
          <w:rFonts w:hint="eastAsia" w:eastAsia="宋体" w:cs="Times New Roman"/>
          <w:color w:val="auto"/>
          <w:sz w:val="28"/>
          <w:szCs w:val="28"/>
          <w:u w:val="none"/>
          <w:lang w:val="en-US" w:eastAsia="zh-CN"/>
        </w:rPr>
        <w:t>投资额为800万元，其中环保投资约</w:t>
      </w:r>
      <w:r>
        <w:rPr>
          <w:rFonts w:hint="eastAsia" w:eastAsia="宋体" w:cs="Times New Roman"/>
          <w:color w:val="auto"/>
          <w:sz w:val="28"/>
          <w:szCs w:val="28"/>
          <w:highlight w:val="none"/>
          <w:u w:val="none"/>
          <w:lang w:val="en-US" w:eastAsia="zh-CN"/>
        </w:rPr>
        <w:t>40万元。现有生产线调试期间仅对原有生产线产生的铝合金铸件进行加工处理，日处理量约为10t。本项目</w:t>
      </w:r>
      <w:r>
        <w:rPr>
          <w:rFonts w:hint="eastAsia" w:ascii="Times New Roman" w:hAnsi="Times New Roman" w:eastAsia="宋体" w:cs="Times New Roman"/>
          <w:color w:val="auto"/>
          <w:sz w:val="28"/>
          <w:szCs w:val="28"/>
          <w:u w:val="none"/>
          <w:lang w:val="en-US" w:eastAsia="zh-CN"/>
        </w:rPr>
        <w:t>铸件机加工车间及相应生产线</w:t>
      </w:r>
      <w:r>
        <w:rPr>
          <w:rFonts w:hint="eastAsia" w:eastAsia="宋体" w:cs="Times New Roman"/>
          <w:color w:val="auto"/>
          <w:sz w:val="28"/>
          <w:szCs w:val="28"/>
          <w:highlight w:val="none"/>
          <w:u w:val="none"/>
          <w:lang w:val="en-US" w:eastAsia="zh-CN"/>
        </w:rPr>
        <w:t>调试前原有生产线日处理量约为30吨，本项目</w:t>
      </w:r>
      <w:r>
        <w:rPr>
          <w:rFonts w:hint="eastAsia" w:ascii="Times New Roman" w:hAnsi="Times New Roman" w:eastAsia="宋体" w:cs="Times New Roman"/>
          <w:color w:val="auto"/>
          <w:sz w:val="28"/>
          <w:szCs w:val="28"/>
          <w:u w:val="none"/>
          <w:lang w:val="en-US" w:eastAsia="zh-CN"/>
        </w:rPr>
        <w:t>铸件机加工车间及相应生产线</w:t>
      </w:r>
      <w:r>
        <w:rPr>
          <w:rFonts w:hint="eastAsia" w:eastAsia="宋体" w:cs="Times New Roman"/>
          <w:color w:val="auto"/>
          <w:sz w:val="28"/>
          <w:szCs w:val="28"/>
          <w:highlight w:val="none"/>
          <w:u w:val="none"/>
          <w:lang w:val="en-US" w:eastAsia="zh-CN"/>
        </w:rPr>
        <w:t>调试后，原有</w:t>
      </w:r>
      <w:r>
        <w:rPr>
          <w:rFonts w:hint="default" w:ascii="Times New Roman" w:hAnsi="Times New Roman" w:eastAsia="宋体" w:cs="Times New Roman"/>
          <w:color w:val="auto"/>
          <w:sz w:val="28"/>
          <w:szCs w:val="28"/>
          <w:highlight w:val="none"/>
          <w:u w:val="none"/>
          <w:lang w:val="en-US" w:eastAsia="zh-CN"/>
        </w:rPr>
        <w:t>生产线日处理量约为20吨。</w:t>
      </w:r>
    </w:p>
    <w:p>
      <w:pPr>
        <w:pStyle w:val="2"/>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color w:val="auto"/>
          <w:sz w:val="28"/>
          <w:szCs w:val="28"/>
          <w:highlight w:val="none"/>
          <w:u w:val="none"/>
          <w:lang w:val="en-US" w:eastAsia="zh-CN"/>
        </w:rPr>
      </w:pPr>
      <w:r>
        <w:rPr>
          <w:rFonts w:hint="default" w:ascii="Times New Roman" w:hAnsi="Times New Roman" w:eastAsia="宋体" w:cs="Times New Roman"/>
          <w:sz w:val="28"/>
          <w:szCs w:val="28"/>
          <w:lang w:val="en-US" w:eastAsia="zh-CN"/>
        </w:rPr>
        <w:t>1、</w:t>
      </w:r>
      <w:r>
        <w:rPr>
          <w:rFonts w:hint="default" w:ascii="Times New Roman" w:hAnsi="Times New Roman" w:eastAsia="宋体" w:cs="Times New Roman"/>
          <w:color w:val="auto"/>
          <w:sz w:val="28"/>
          <w:szCs w:val="28"/>
          <w:highlight w:val="none"/>
          <w:u w:val="none"/>
          <w:lang w:val="zh-CN" w:eastAsia="zh-CN"/>
        </w:rPr>
        <w:t>主要产品规模见表</w:t>
      </w:r>
      <w:r>
        <w:rPr>
          <w:rFonts w:hint="default" w:ascii="Times New Roman" w:hAnsi="Times New Roman" w:eastAsia="宋体" w:cs="Times New Roman"/>
          <w:color w:val="auto"/>
          <w:sz w:val="28"/>
          <w:szCs w:val="28"/>
          <w:highlight w:val="none"/>
          <w:u w:val="none"/>
          <w:lang w:val="en-US" w:eastAsia="zh-CN"/>
        </w:rPr>
        <w:t>3-3。</w:t>
      </w:r>
    </w:p>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w:t>
      </w:r>
      <w:r>
        <w:rPr>
          <w:rFonts w:hint="default" w:ascii="Times New Roman" w:hAnsi="Times New Roman" w:eastAsia="宋体" w:cs="Times New Roman"/>
          <w:b/>
          <w:bCs/>
          <w:color w:val="auto"/>
          <w:sz w:val="21"/>
          <w:szCs w:val="21"/>
          <w:lang w:val="en-US" w:eastAsia="zh-CN"/>
        </w:rPr>
        <w:t>3-3</w:t>
      </w:r>
      <w:r>
        <w:rPr>
          <w:rFonts w:hint="default" w:ascii="Times New Roman" w:hAnsi="Times New Roman" w:eastAsia="宋体" w:cs="Times New Roman"/>
          <w:b/>
          <w:bCs/>
          <w:color w:val="auto"/>
          <w:sz w:val="21"/>
          <w:szCs w:val="21"/>
        </w:rPr>
        <w:t xml:space="preserve">   项目</w:t>
      </w:r>
      <w:r>
        <w:rPr>
          <w:rFonts w:hint="eastAsia" w:ascii="Times New Roman" w:hAnsi="Times New Roman" w:eastAsia="宋体" w:cs="Times New Roman"/>
          <w:b/>
          <w:bCs/>
          <w:color w:val="auto"/>
          <w:sz w:val="21"/>
          <w:szCs w:val="21"/>
          <w:lang w:val="en-US" w:eastAsia="zh-CN"/>
        </w:rPr>
        <w:t>环评批复</w:t>
      </w:r>
      <w:r>
        <w:rPr>
          <w:rFonts w:hint="default" w:ascii="Times New Roman" w:hAnsi="Times New Roman" w:eastAsia="宋体" w:cs="Times New Roman"/>
          <w:b/>
          <w:bCs/>
          <w:color w:val="auto"/>
          <w:sz w:val="21"/>
          <w:szCs w:val="21"/>
        </w:rPr>
        <w:t>产品方案</w:t>
      </w:r>
      <w:r>
        <w:rPr>
          <w:rFonts w:hint="eastAsia" w:ascii="Times New Roman" w:hAnsi="Times New Roman" w:eastAsia="宋体" w:cs="Times New Roman"/>
          <w:b/>
          <w:bCs/>
          <w:color w:val="auto"/>
          <w:sz w:val="21"/>
          <w:szCs w:val="21"/>
          <w:lang w:val="en-US" w:eastAsia="zh-CN"/>
        </w:rPr>
        <w:t>及实际生产情况</w:t>
      </w:r>
      <w:r>
        <w:rPr>
          <w:rFonts w:hint="default" w:ascii="Times New Roman" w:hAnsi="Times New Roman" w:eastAsia="宋体" w:cs="Times New Roman"/>
          <w:b/>
          <w:bCs/>
          <w:color w:val="auto"/>
          <w:sz w:val="21"/>
          <w:szCs w:val="21"/>
        </w:rPr>
        <w:t>一览表</w:t>
      </w:r>
    </w:p>
    <w:tbl>
      <w:tblPr>
        <w:tblStyle w:val="12"/>
        <w:tblW w:w="900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85"/>
        <w:gridCol w:w="1750"/>
        <w:gridCol w:w="1810"/>
        <w:gridCol w:w="1910"/>
        <w:gridCol w:w="2750"/>
        <w:gridCol w:w="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产品名称</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设计</w:t>
            </w:r>
            <w:r>
              <w:rPr>
                <w:rFonts w:hint="default" w:ascii="Times New Roman" w:hAnsi="Times New Roman" w:eastAsia="宋体" w:cs="Times New Roman"/>
                <w:b/>
                <w:bCs/>
                <w:color w:val="auto"/>
                <w:sz w:val="21"/>
                <w:szCs w:val="21"/>
              </w:rPr>
              <w:t>年产量（t/a）</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实际</w:t>
            </w:r>
            <w:r>
              <w:rPr>
                <w:rFonts w:hint="default" w:ascii="Times New Roman" w:hAnsi="Times New Roman" w:eastAsia="宋体" w:cs="Times New Roman"/>
                <w:b/>
                <w:bCs/>
                <w:color w:val="auto"/>
                <w:sz w:val="21"/>
                <w:szCs w:val="21"/>
              </w:rPr>
              <w:t>年产量（t/a）</w:t>
            </w:r>
          </w:p>
        </w:tc>
        <w:tc>
          <w:tcPr>
            <w:tcW w:w="2751"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泵体泵盖铸件</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3000</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751" w:type="dxa"/>
            <w:gridSpan w:val="2"/>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由于本项目重铸车间及压铸车间还未建成，项目机加工车间处理的半成品全部来源于原有工程，本次验收期间未新增前述产品产能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减速机箱体铸件</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1500</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751" w:type="dxa"/>
            <w:gridSpan w:val="2"/>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冷却系统铸件</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1500</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751" w:type="dxa"/>
            <w:gridSpan w:val="2"/>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汽车上其他铸件</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4000</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751" w:type="dxa"/>
            <w:gridSpan w:val="2"/>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2535"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合计</w:t>
            </w:r>
          </w:p>
        </w:tc>
        <w:tc>
          <w:tcPr>
            <w:tcW w:w="18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10000</w:t>
            </w:r>
          </w:p>
        </w:tc>
        <w:tc>
          <w:tcPr>
            <w:tcW w:w="191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p>
        </w:tc>
        <w:tc>
          <w:tcPr>
            <w:tcW w:w="275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rPr>
            </w:pPr>
          </w:p>
        </w:tc>
      </w:tr>
    </w:tbl>
    <w:p>
      <w:pPr>
        <w:pStyle w:val="18"/>
        <w:spacing w:line="360" w:lineRule="auto"/>
        <w:ind w:left="0" w:leftChars="0" w:firstLine="560" w:firstLineChars="200"/>
        <w:jc w:val="both"/>
        <w:rPr>
          <w:rFonts w:hint="default" w:eastAsia="宋体" w:cs="Times New Roman"/>
          <w:color w:val="auto"/>
          <w:sz w:val="28"/>
          <w:szCs w:val="28"/>
          <w:highlight w:val="none"/>
          <w:u w:val="none"/>
          <w:lang w:val="en-US" w:eastAsia="zh-CN"/>
        </w:rPr>
      </w:pPr>
      <w:r>
        <w:rPr>
          <w:rFonts w:hint="eastAsia" w:eastAsia="宋体" w:cs="Times New Roman"/>
          <w:color w:val="auto"/>
          <w:sz w:val="28"/>
          <w:szCs w:val="28"/>
          <w:highlight w:val="none"/>
          <w:u w:val="none"/>
          <w:lang w:val="en-US" w:eastAsia="zh-CN"/>
        </w:rPr>
        <w:t>2、</w:t>
      </w:r>
      <w:r>
        <w:rPr>
          <w:rFonts w:hint="default" w:eastAsia="宋体" w:cs="Times New Roman"/>
          <w:color w:val="auto"/>
          <w:sz w:val="28"/>
          <w:szCs w:val="28"/>
          <w:highlight w:val="none"/>
          <w:u w:val="none"/>
          <w:lang w:val="zh-CN" w:eastAsia="zh-CN"/>
        </w:rPr>
        <w:t>项目</w:t>
      </w:r>
      <w:r>
        <w:rPr>
          <w:rFonts w:hint="eastAsia" w:eastAsia="宋体" w:cs="Times New Roman"/>
          <w:color w:val="auto"/>
          <w:sz w:val="28"/>
          <w:szCs w:val="28"/>
          <w:highlight w:val="none"/>
          <w:u w:val="none"/>
          <w:lang w:val="en-US" w:eastAsia="zh-CN"/>
        </w:rPr>
        <w:t>环评批复组成及实际组成情况</w:t>
      </w:r>
    </w:p>
    <w:p>
      <w:pPr>
        <w:pStyle w:val="18"/>
        <w:spacing w:line="360" w:lineRule="auto"/>
        <w:ind w:left="0" w:leftChars="0" w:firstLine="560" w:firstLineChars="200"/>
        <w:jc w:val="both"/>
        <w:rPr>
          <w:rFonts w:hint="default" w:eastAsia="宋体" w:cs="Times New Roman"/>
          <w:color w:val="auto"/>
          <w:sz w:val="28"/>
          <w:szCs w:val="28"/>
          <w:highlight w:val="none"/>
          <w:u w:val="none"/>
          <w:lang w:val="en-US" w:eastAsia="zh-CN"/>
        </w:rPr>
      </w:pPr>
      <w:r>
        <w:rPr>
          <w:rFonts w:hint="default" w:eastAsia="宋体" w:cs="Times New Roman"/>
          <w:color w:val="auto"/>
          <w:sz w:val="28"/>
          <w:szCs w:val="28"/>
          <w:highlight w:val="none"/>
          <w:u w:val="none"/>
          <w:lang w:val="zh-CN" w:eastAsia="zh-CN"/>
        </w:rPr>
        <w:t>项目</w:t>
      </w:r>
      <w:r>
        <w:rPr>
          <w:rFonts w:hint="eastAsia" w:eastAsia="宋体" w:cs="Times New Roman"/>
          <w:color w:val="auto"/>
          <w:sz w:val="28"/>
          <w:szCs w:val="28"/>
          <w:highlight w:val="none"/>
          <w:u w:val="none"/>
          <w:lang w:val="en-US" w:eastAsia="zh-CN"/>
        </w:rPr>
        <w:t>环评批复</w:t>
      </w:r>
      <w:r>
        <w:rPr>
          <w:rFonts w:hint="default" w:eastAsia="宋体" w:cs="Times New Roman"/>
          <w:color w:val="auto"/>
          <w:sz w:val="28"/>
          <w:szCs w:val="28"/>
          <w:highlight w:val="none"/>
          <w:u w:val="none"/>
          <w:lang w:val="zh-CN" w:eastAsia="zh-CN"/>
        </w:rPr>
        <w:t>主要组成</w:t>
      </w:r>
      <w:r>
        <w:rPr>
          <w:rFonts w:hint="eastAsia" w:eastAsia="宋体" w:cs="Times New Roman"/>
          <w:color w:val="auto"/>
          <w:sz w:val="28"/>
          <w:szCs w:val="28"/>
          <w:highlight w:val="none"/>
          <w:u w:val="none"/>
          <w:lang w:val="en-US" w:eastAsia="zh-CN"/>
        </w:rPr>
        <w:t>及实际建设情况</w:t>
      </w:r>
      <w:r>
        <w:rPr>
          <w:rFonts w:hint="default" w:eastAsia="宋体" w:cs="Times New Roman"/>
          <w:color w:val="auto"/>
          <w:sz w:val="28"/>
          <w:szCs w:val="28"/>
          <w:highlight w:val="none"/>
          <w:u w:val="none"/>
          <w:lang w:val="zh-CN" w:eastAsia="zh-CN"/>
        </w:rPr>
        <w:t>见表</w:t>
      </w:r>
      <w:r>
        <w:rPr>
          <w:rFonts w:hint="eastAsia" w:eastAsia="宋体" w:cs="Times New Roman"/>
          <w:color w:val="auto"/>
          <w:sz w:val="28"/>
          <w:szCs w:val="28"/>
          <w:highlight w:val="none"/>
          <w:u w:val="none"/>
          <w:lang w:val="en-US" w:eastAsia="zh-CN"/>
        </w:rPr>
        <w:t>3-4</w:t>
      </w:r>
      <w:r>
        <w:rPr>
          <w:rFonts w:hint="default" w:eastAsia="宋体" w:cs="Times New Roman"/>
          <w:color w:val="auto"/>
          <w:sz w:val="28"/>
          <w:szCs w:val="28"/>
          <w:highlight w:val="none"/>
          <w:u w:val="none"/>
          <w:lang w:val="en-US" w:eastAsia="zh-CN"/>
        </w:rPr>
        <w:t>所示。</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b/>
          <w:bCs/>
          <w:color w:val="auto"/>
          <w:sz w:val="21"/>
          <w:szCs w:val="21"/>
        </w:rPr>
        <w:t>表</w:t>
      </w:r>
      <w:r>
        <w:rPr>
          <w:rFonts w:hint="eastAsia" w:ascii="Times New Roman" w:hAnsi="Times New Roman" w:eastAsia="宋体" w:cs="Times New Roman"/>
          <w:b/>
          <w:bCs/>
          <w:color w:val="auto"/>
          <w:sz w:val="21"/>
          <w:szCs w:val="21"/>
          <w:lang w:val="en-US" w:eastAsia="zh-CN"/>
        </w:rPr>
        <w:t>3-4</w:t>
      </w:r>
      <w:r>
        <w:rPr>
          <w:rFonts w:hint="default" w:ascii="Times New Roman" w:hAnsi="Times New Roman" w:eastAsia="宋体" w:cs="Times New Roman"/>
          <w:b/>
          <w:bCs/>
          <w:color w:val="auto"/>
          <w:sz w:val="21"/>
          <w:szCs w:val="21"/>
        </w:rPr>
        <w:t xml:space="preserve">   项目组成一览表</w:t>
      </w:r>
    </w:p>
    <w:tbl>
      <w:tblPr>
        <w:tblStyle w:val="12"/>
        <w:tblW w:w="923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9"/>
        <w:gridCol w:w="897"/>
        <w:gridCol w:w="1063"/>
        <w:gridCol w:w="5184"/>
        <w:gridCol w:w="11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类别</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项目名称</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工程内容及规模</w:t>
            </w:r>
          </w:p>
        </w:tc>
        <w:tc>
          <w:tcPr>
            <w:tcW w:w="1179"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主体</w:t>
            </w:r>
          </w:p>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工程</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熔炼车间</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本项目不新增熔炼炉，依托原有项目熔炼炉，位于厂区中部，建筑面积为</w:t>
            </w:r>
            <w:r>
              <w:rPr>
                <w:rFonts w:hint="default" w:ascii="Times New Roman" w:hAnsi="Times New Roman" w:eastAsia="宋体" w:cs="Times New Roman"/>
                <w:color w:val="auto"/>
                <w:sz w:val="21"/>
                <w:szCs w:val="21"/>
                <w:highlight w:val="none"/>
                <w:u w:val="none"/>
                <w:lang w:val="en-US" w:eastAsia="zh-CN"/>
              </w:rPr>
              <w:t>200m</w:t>
            </w:r>
            <w:r>
              <w:rPr>
                <w:rFonts w:hint="default" w:ascii="Times New Roman" w:hAnsi="Times New Roman" w:eastAsia="宋体" w:cs="Times New Roman"/>
                <w:color w:val="auto"/>
                <w:sz w:val="21"/>
                <w:szCs w:val="21"/>
                <w:highlight w:val="none"/>
                <w:u w:val="none"/>
                <w:vertAlign w:val="superscript"/>
                <w:lang w:val="en-US" w:eastAsia="zh-CN"/>
              </w:rPr>
              <w:t>2</w:t>
            </w:r>
          </w:p>
        </w:tc>
        <w:tc>
          <w:tcPr>
            <w:tcW w:w="1179"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依托原有</w:t>
            </w:r>
            <w:r>
              <w:rPr>
                <w:rFonts w:hint="eastAsia" w:ascii="Times New Roman" w:hAnsi="Times New Roman" w:eastAsia="宋体" w:cs="Times New Roman"/>
                <w:color w:val="auto"/>
                <w:sz w:val="21"/>
                <w:szCs w:val="21"/>
                <w:highlight w:val="none"/>
                <w:u w:val="none"/>
                <w:lang w:eastAsia="zh-CN"/>
              </w:rPr>
              <w:t>。</w:t>
            </w:r>
            <w:r>
              <w:rPr>
                <w:rFonts w:hint="eastAsia" w:ascii="Times New Roman" w:hAnsi="Times New Roman" w:eastAsia="宋体" w:cs="Times New Roman"/>
                <w:color w:val="auto"/>
                <w:sz w:val="21"/>
                <w:szCs w:val="21"/>
                <w:highlight w:val="none"/>
                <w:u w:val="none"/>
                <w:lang w:val="en-US" w:eastAsia="zh-CN"/>
              </w:rPr>
              <w:t>本次验收不涉及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重铸车间</w:t>
            </w:r>
          </w:p>
        </w:tc>
        <w:tc>
          <w:tcPr>
            <w:tcW w:w="5184"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布置重力铸造、低压铸造、</w:t>
            </w:r>
            <w:r>
              <w:rPr>
                <w:rFonts w:hint="default" w:ascii="Times New Roman" w:hAnsi="Times New Roman" w:eastAsia="宋体" w:cs="Times New Roman"/>
                <w:color w:val="auto"/>
                <w:sz w:val="21"/>
                <w:szCs w:val="21"/>
                <w:u w:val="none"/>
                <w:lang w:eastAsia="zh-CN"/>
              </w:rPr>
              <w:t>炒灰、抛丸</w:t>
            </w:r>
            <w:r>
              <w:rPr>
                <w:rFonts w:hint="default" w:ascii="Times New Roman" w:hAnsi="Times New Roman" w:eastAsia="宋体" w:cs="Times New Roman"/>
                <w:color w:val="auto"/>
                <w:sz w:val="21"/>
                <w:szCs w:val="21"/>
                <w:u w:val="none"/>
              </w:rPr>
              <w:t>等生产性车间和库房、辅助设施；</w:t>
            </w:r>
            <w:r>
              <w:rPr>
                <w:rFonts w:hint="default" w:ascii="Times New Roman" w:hAnsi="Times New Roman" w:eastAsia="宋体" w:cs="Times New Roman"/>
                <w:color w:val="auto"/>
                <w:sz w:val="21"/>
                <w:szCs w:val="21"/>
                <w:u w:val="none"/>
                <w:lang w:eastAsia="zh-CN"/>
              </w:rPr>
              <w:t>位于</w:t>
            </w:r>
            <w:r>
              <w:rPr>
                <w:rFonts w:hint="default" w:ascii="Times New Roman" w:hAnsi="Times New Roman" w:eastAsia="宋体" w:cs="Times New Roman"/>
                <w:color w:val="auto"/>
                <w:sz w:val="21"/>
                <w:szCs w:val="21"/>
                <w:u w:val="none"/>
              </w:rPr>
              <w:t>厂区西北部，建筑面积为5000m</w:t>
            </w:r>
            <w:r>
              <w:rPr>
                <w:rFonts w:hint="default" w:ascii="Times New Roman" w:hAnsi="Times New Roman" w:eastAsia="宋体" w:cs="Times New Roman"/>
                <w:color w:val="auto"/>
                <w:sz w:val="21"/>
                <w:szCs w:val="21"/>
                <w:u w:val="none"/>
                <w:vertAlign w:val="superscript"/>
              </w:rPr>
              <w:t>2</w:t>
            </w:r>
          </w:p>
        </w:tc>
        <w:tc>
          <w:tcPr>
            <w:tcW w:w="117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新增</w:t>
            </w:r>
            <w:r>
              <w:rPr>
                <w:rFonts w:hint="eastAsia" w:ascii="Times New Roman" w:hAnsi="Times New Roman" w:eastAsia="宋体" w:cs="Times New Roman"/>
                <w:color w:val="auto"/>
                <w:sz w:val="21"/>
                <w:szCs w:val="21"/>
                <w:u w:val="none"/>
                <w:lang w:eastAsia="zh-CN"/>
              </w:rPr>
              <w:t>，</w:t>
            </w:r>
            <w:r>
              <w:rPr>
                <w:rFonts w:hint="eastAsia" w:ascii="Times New Roman" w:hAnsi="Times New Roman" w:eastAsia="宋体" w:cs="Times New Roman"/>
                <w:color w:val="auto"/>
                <w:sz w:val="21"/>
                <w:szCs w:val="21"/>
                <w:u w:val="none"/>
                <w:lang w:val="en-US" w:eastAsia="zh-CN"/>
              </w:rPr>
              <w:t>未建成。</w:t>
            </w:r>
            <w:r>
              <w:rPr>
                <w:rFonts w:hint="eastAsia" w:ascii="Times New Roman" w:hAnsi="Times New Roman" w:eastAsia="宋体" w:cs="Times New Roman"/>
                <w:color w:val="auto"/>
                <w:sz w:val="21"/>
                <w:szCs w:val="21"/>
                <w:highlight w:val="none"/>
                <w:u w:val="none"/>
                <w:lang w:val="en-US" w:eastAsia="zh-CN"/>
              </w:rPr>
              <w:t>本次验收不涉及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机加车间</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布置铸件机加工车间等；</w:t>
            </w:r>
            <w:r>
              <w:rPr>
                <w:rFonts w:hint="default" w:ascii="Times New Roman" w:hAnsi="Times New Roman" w:eastAsia="宋体" w:cs="Times New Roman"/>
                <w:color w:val="auto"/>
                <w:sz w:val="21"/>
                <w:szCs w:val="21"/>
                <w:u w:val="none"/>
                <w:lang w:eastAsia="zh-CN"/>
              </w:rPr>
              <w:t>位于</w:t>
            </w:r>
            <w:r>
              <w:rPr>
                <w:rFonts w:hint="default" w:ascii="Times New Roman" w:hAnsi="Times New Roman" w:eastAsia="宋体" w:cs="Times New Roman"/>
                <w:color w:val="auto"/>
                <w:sz w:val="21"/>
                <w:szCs w:val="21"/>
                <w:u w:val="none"/>
              </w:rPr>
              <w:t>厂区东部，建筑面积为10000m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环保</w:t>
            </w:r>
          </w:p>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工程</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污水处理设施</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雨污分流系统、隔油池、化粪池</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已建成，依托原有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噪声处理设施</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墙体隔声、安装减震垫等</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部分新建，部分未建成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897"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废气处理设施</w:t>
            </w:r>
          </w:p>
        </w:tc>
        <w:tc>
          <w:tcPr>
            <w:tcW w:w="1063"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重铸车间</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布袋除尘器</w:t>
            </w:r>
            <w:r>
              <w:rPr>
                <w:rFonts w:hint="default" w:ascii="Times New Roman" w:hAnsi="Times New Roman" w:eastAsia="宋体" w:cs="Times New Roman"/>
                <w:color w:val="auto"/>
                <w:sz w:val="21"/>
                <w:szCs w:val="21"/>
                <w:highlight w:val="none"/>
                <w:u w:val="none"/>
                <w:lang w:val="en-US" w:eastAsia="zh-CN"/>
              </w:rPr>
              <w:t>+15m高排气筒</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新建，未建成。本次验收不涉及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897"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p>
        </w:tc>
        <w:tc>
          <w:tcPr>
            <w:tcW w:w="1063"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熔炼车间</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集气系统</w:t>
            </w:r>
            <w:r>
              <w:rPr>
                <w:rFonts w:hint="default" w:ascii="Times New Roman" w:hAnsi="Times New Roman" w:eastAsia="宋体" w:cs="Times New Roman"/>
                <w:color w:val="auto"/>
                <w:sz w:val="21"/>
                <w:szCs w:val="21"/>
                <w:highlight w:val="none"/>
                <w:u w:val="none"/>
                <w:lang w:val="en-US" w:eastAsia="zh-CN"/>
              </w:rPr>
              <w:t>+换热管+布袋除尘器+15m高排气筒</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依托原有</w:t>
            </w:r>
            <w:r>
              <w:rPr>
                <w:rFonts w:hint="eastAsia" w:ascii="Times New Roman" w:hAnsi="Times New Roman" w:eastAsia="宋体" w:cs="Times New Roman"/>
                <w:color w:val="auto"/>
                <w:sz w:val="21"/>
                <w:szCs w:val="21"/>
                <w:highlight w:val="none"/>
                <w:u w:val="none"/>
                <w:lang w:eastAsia="zh-CN"/>
              </w:rPr>
              <w:t>，</w:t>
            </w:r>
            <w:r>
              <w:rPr>
                <w:rFonts w:hint="eastAsia" w:ascii="Times New Roman" w:hAnsi="Times New Roman" w:eastAsia="宋体" w:cs="Times New Roman"/>
                <w:color w:val="auto"/>
                <w:sz w:val="21"/>
                <w:szCs w:val="21"/>
                <w:highlight w:val="none"/>
                <w:u w:val="none"/>
                <w:lang w:val="en-US" w:eastAsia="zh-CN"/>
              </w:rPr>
              <w:t>本次验收不涉及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固废处理设施</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lang w:eastAsia="zh-CN"/>
              </w:rPr>
              <w:t>生活垃圾：</w:t>
            </w:r>
            <w:r>
              <w:rPr>
                <w:rFonts w:hint="default" w:ascii="Times New Roman" w:hAnsi="Times New Roman" w:eastAsia="宋体" w:cs="Times New Roman"/>
                <w:color w:val="auto"/>
                <w:sz w:val="21"/>
                <w:szCs w:val="21"/>
                <w:u w:val="none"/>
              </w:rPr>
              <w:t>垃圾桶、废油桶等</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eastAsia="zh-CN"/>
              </w:rPr>
              <w:t>新增</w:t>
            </w:r>
            <w:r>
              <w:rPr>
                <w:rFonts w:hint="eastAsia" w:ascii="Times New Roman" w:hAnsi="Times New Roman" w:eastAsia="宋体" w:cs="Times New Roman"/>
                <w:color w:val="auto"/>
                <w:sz w:val="21"/>
                <w:szCs w:val="21"/>
                <w:u w:val="none"/>
                <w:lang w:eastAsia="zh-CN"/>
              </w:rPr>
              <w:t>，</w:t>
            </w:r>
            <w:r>
              <w:rPr>
                <w:rFonts w:hint="eastAsia" w:ascii="Times New Roman" w:hAnsi="Times New Roman" w:eastAsia="宋体" w:cs="Times New Roman"/>
                <w:color w:val="auto"/>
                <w:sz w:val="21"/>
                <w:szCs w:val="21"/>
                <w:u w:val="none"/>
                <w:lang w:val="en-US" w:eastAsia="zh-CN"/>
              </w:rPr>
              <w:t>本次验收时已设置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固体废弃物和危险废物：设置危废暂存间，位于厂区北部</w:t>
            </w:r>
            <w:r>
              <w:rPr>
                <w:rFonts w:hint="eastAsia" w:ascii="Times New Roman" w:hAnsi="Times New Roman" w:eastAsia="宋体" w:cs="Times New Roman"/>
                <w:color w:val="auto"/>
                <w:sz w:val="21"/>
                <w:szCs w:val="21"/>
                <w:highlight w:val="none"/>
                <w:u w:val="none"/>
                <w:lang w:val="en-US" w:eastAsia="zh-CN"/>
              </w:rPr>
              <w:t>和西南部废油库</w:t>
            </w:r>
            <w:r>
              <w:rPr>
                <w:rFonts w:hint="default" w:ascii="Times New Roman" w:hAnsi="Times New Roman" w:eastAsia="宋体" w:cs="Times New Roman"/>
                <w:color w:val="auto"/>
                <w:sz w:val="21"/>
                <w:szCs w:val="21"/>
                <w:highlight w:val="none"/>
                <w:u w:val="none"/>
                <w:lang w:eastAsia="zh-CN"/>
              </w:rPr>
              <w:t>，建筑面积为</w:t>
            </w:r>
            <w:r>
              <w:rPr>
                <w:rFonts w:hint="default" w:ascii="Times New Roman" w:hAnsi="Times New Roman" w:eastAsia="宋体" w:cs="Times New Roman"/>
                <w:color w:val="auto"/>
                <w:sz w:val="21"/>
                <w:szCs w:val="21"/>
                <w:highlight w:val="none"/>
                <w:u w:val="none"/>
                <w:lang w:val="en-US" w:eastAsia="zh-CN"/>
              </w:rPr>
              <w:t>200m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vertAlign w:val="baseline"/>
                <w:lang w:val="en-US" w:eastAsia="zh-CN"/>
              </w:rPr>
              <w:t>，</w:t>
            </w:r>
            <w:r>
              <w:rPr>
                <w:rFonts w:hint="default" w:ascii="Times New Roman" w:hAnsi="Times New Roman" w:eastAsia="宋体" w:cs="Times New Roman"/>
                <w:color w:val="auto"/>
                <w:sz w:val="21"/>
                <w:szCs w:val="21"/>
                <w:highlight w:val="none"/>
                <w:u w:val="none"/>
                <w:vertAlign w:val="baseline"/>
                <w:lang w:eastAsia="zh-CN"/>
              </w:rPr>
              <w:t>暂存后</w:t>
            </w:r>
            <w:r>
              <w:rPr>
                <w:rFonts w:hint="default" w:ascii="Times New Roman" w:hAnsi="Times New Roman" w:eastAsia="宋体" w:cs="Times New Roman"/>
                <w:color w:val="auto"/>
                <w:sz w:val="21"/>
                <w:szCs w:val="21"/>
                <w:highlight w:val="none"/>
                <w:u w:val="none"/>
              </w:rPr>
              <w:t>委托危险废物委托衡东兴辉废矿物油收集有限责任公司处置</w:t>
            </w:r>
          </w:p>
        </w:tc>
        <w:tc>
          <w:tcPr>
            <w:tcW w:w="1179" w:type="dxa"/>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依托原有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辅助</w:t>
            </w:r>
          </w:p>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工程</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办公科研楼</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共4F，建筑面积为8000m</w:t>
            </w:r>
            <w:r>
              <w:rPr>
                <w:rFonts w:hint="default" w:ascii="Times New Roman" w:hAnsi="Times New Roman" w:eastAsia="宋体" w:cs="Times New Roman"/>
                <w:color w:val="auto"/>
                <w:sz w:val="21"/>
                <w:szCs w:val="21"/>
                <w:u w:val="none"/>
                <w:vertAlign w:val="superscript"/>
              </w:rPr>
              <w:t>2</w:t>
            </w:r>
          </w:p>
        </w:tc>
        <w:tc>
          <w:tcPr>
            <w:tcW w:w="1179" w:type="dxa"/>
            <w:vMerge w:val="restart"/>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依托原有</w:t>
            </w:r>
            <w:r>
              <w:rPr>
                <w:rFonts w:hint="eastAsia" w:ascii="Times New Roman" w:hAnsi="Times New Roman" w:eastAsia="宋体" w:cs="Times New Roman"/>
                <w:color w:val="auto"/>
                <w:sz w:val="21"/>
                <w:szCs w:val="21"/>
                <w:u w:val="none"/>
                <w:lang w:eastAsia="zh-CN"/>
              </w:rPr>
              <w:t>，</w:t>
            </w: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职工活动中心</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共1F，建筑面积为3800m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宿舍</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共3F，建筑面积为4080m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食堂、餐厅</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共1F，建筑面积为1800m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培训中心</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共1F，建筑面积为1360m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传达室</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包括南北厂区两个传达室，建筑面积共为100m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autoSpaceDE w:val="0"/>
              <w:autoSpaceDN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公用</w:t>
            </w:r>
          </w:p>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工程</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供水</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经开区内自来水水管</w:t>
            </w:r>
          </w:p>
        </w:tc>
        <w:tc>
          <w:tcPr>
            <w:tcW w:w="117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rPr>
              <w:t>依托原有</w:t>
            </w:r>
            <w:r>
              <w:rPr>
                <w:rFonts w:hint="eastAsia" w:ascii="Times New Roman" w:hAnsi="Times New Roman" w:eastAsia="宋体" w:cs="Times New Roman"/>
                <w:color w:val="auto"/>
                <w:sz w:val="21"/>
                <w:szCs w:val="21"/>
                <w:u w:val="none"/>
                <w:lang w:eastAsia="zh-CN"/>
              </w:rPr>
              <w:t>，</w:t>
            </w: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供电</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市政供电</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供气</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经开区内天然气管道</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储运</w:t>
            </w:r>
          </w:p>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工程</w:t>
            </w: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原、辅材料堆放区</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厂房西北部，面积100m</w:t>
            </w:r>
            <w:r>
              <w:rPr>
                <w:rFonts w:hint="default" w:ascii="Times New Roman" w:hAnsi="Times New Roman" w:eastAsia="宋体" w:cs="Times New Roman"/>
                <w:color w:val="auto"/>
                <w:sz w:val="21"/>
                <w:szCs w:val="21"/>
                <w:u w:val="none"/>
                <w:vertAlign w:val="superscript"/>
              </w:rPr>
              <w:t>2</w:t>
            </w:r>
          </w:p>
        </w:tc>
        <w:tc>
          <w:tcPr>
            <w:tcW w:w="1179" w:type="dxa"/>
            <w:vMerge w:val="restart"/>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rPr>
              <w:t>依托原有</w:t>
            </w:r>
            <w:r>
              <w:rPr>
                <w:rFonts w:hint="eastAsia" w:ascii="Times New Roman" w:hAnsi="Times New Roman" w:eastAsia="宋体" w:cs="Times New Roman"/>
                <w:color w:val="auto"/>
                <w:sz w:val="21"/>
                <w:szCs w:val="21"/>
                <w:u w:val="none"/>
                <w:lang w:eastAsia="zh-CN"/>
              </w:rPr>
              <w:t>，</w:t>
            </w: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90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c>
          <w:tcPr>
            <w:tcW w:w="1960" w:type="dxa"/>
            <w:gridSpan w:val="2"/>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成品堆放区</w:t>
            </w:r>
          </w:p>
        </w:tc>
        <w:tc>
          <w:tcPr>
            <w:tcW w:w="5184" w:type="dxa"/>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厂房中南部，面积100m</w:t>
            </w:r>
            <w:r>
              <w:rPr>
                <w:rFonts w:hint="default" w:ascii="Times New Roman" w:hAnsi="Times New Roman" w:eastAsia="宋体" w:cs="Times New Roman"/>
                <w:color w:val="auto"/>
                <w:sz w:val="21"/>
                <w:szCs w:val="21"/>
                <w:u w:val="none"/>
                <w:vertAlign w:val="superscript"/>
              </w:rPr>
              <w:t>2</w:t>
            </w:r>
          </w:p>
        </w:tc>
        <w:tc>
          <w:tcPr>
            <w:tcW w:w="1179" w:type="dxa"/>
            <w:vMerge w:val="continue"/>
            <w:tcBorders>
              <w:tl2br w:val="nil"/>
              <w:tr2bl w:val="nil"/>
            </w:tcBorders>
            <w:noWrap w:val="0"/>
            <w:vAlign w:val="center"/>
          </w:tcPr>
          <w:p>
            <w:pPr>
              <w:keepNext w:val="0"/>
              <w:keepLines w:val="0"/>
              <w:pageBreakBefore w:val="0"/>
              <w:widowControl/>
              <w:kinsoku/>
              <w:wordWrap/>
              <w:overflowPunct/>
              <w:topLinePunct w:val="0"/>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bl>
    <w:p>
      <w:pPr>
        <w:pStyle w:val="2"/>
        <w:spacing w:line="360" w:lineRule="auto"/>
        <w:ind w:firstLine="480" w:firstLineChars="200"/>
        <w:rPr>
          <w:rFonts w:hint="default" w:ascii="Times New Roman" w:hAnsi="Times New Roman" w:eastAsia="宋体" w:cs="Times New Roman"/>
          <w:color w:val="auto"/>
          <w:kern w:val="2"/>
          <w:szCs w:val="24"/>
          <w:lang w:val="zh-CN"/>
        </w:rPr>
      </w:pPr>
    </w:p>
    <w:p>
      <w:pPr>
        <w:pStyle w:val="18"/>
        <w:spacing w:line="360" w:lineRule="auto"/>
        <w:ind w:left="0" w:leftChars="0" w:firstLine="560" w:firstLineChars="200"/>
        <w:jc w:val="both"/>
        <w:rPr>
          <w:rFonts w:hint="default" w:eastAsia="宋体" w:cs="Times New Roman"/>
          <w:color w:val="auto"/>
          <w:sz w:val="28"/>
          <w:szCs w:val="28"/>
          <w:highlight w:val="none"/>
          <w:u w:val="none"/>
          <w:lang w:val="zh-CN" w:eastAsia="zh-CN"/>
        </w:rPr>
      </w:pPr>
      <w:r>
        <w:rPr>
          <w:rFonts w:hint="eastAsia" w:eastAsia="宋体" w:cs="Times New Roman"/>
          <w:color w:val="auto"/>
          <w:sz w:val="28"/>
          <w:szCs w:val="28"/>
          <w:highlight w:val="none"/>
          <w:u w:val="none"/>
          <w:lang w:val="en-US" w:eastAsia="zh-CN"/>
        </w:rPr>
        <w:t>3、</w:t>
      </w:r>
      <w:r>
        <w:rPr>
          <w:rFonts w:hint="default" w:eastAsia="宋体" w:cs="Times New Roman"/>
          <w:color w:val="auto"/>
          <w:sz w:val="28"/>
          <w:szCs w:val="28"/>
          <w:highlight w:val="none"/>
          <w:u w:val="none"/>
          <w:lang w:val="zh-CN" w:eastAsia="zh-CN"/>
        </w:rPr>
        <w:t>项目主要生产设备</w:t>
      </w:r>
    </w:p>
    <w:p>
      <w:pPr>
        <w:pStyle w:val="2"/>
        <w:spacing w:line="360" w:lineRule="auto"/>
        <w:ind w:firstLine="560" w:firstLineChars="200"/>
        <w:rPr>
          <w:rFonts w:hint="default" w:ascii="Times New Roman" w:hAnsi="Times New Roman" w:cs="Times New Roman"/>
          <w:color w:val="auto"/>
          <w:sz w:val="28"/>
          <w:szCs w:val="28"/>
        </w:rPr>
      </w:pPr>
      <w:r>
        <w:rPr>
          <w:rFonts w:hint="default" w:ascii="Times New Roman" w:hAnsi="Times New Roman" w:cs="Times New Roman"/>
          <w:color w:val="auto"/>
          <w:sz w:val="28"/>
          <w:szCs w:val="28"/>
        </w:rPr>
        <w:t>项目</w:t>
      </w:r>
      <w:r>
        <w:rPr>
          <w:rFonts w:hint="eastAsia" w:ascii="Times New Roman" w:hAnsi="Times New Roman" w:eastAsia="宋体" w:cs="Times New Roman"/>
          <w:color w:val="auto"/>
          <w:sz w:val="28"/>
          <w:szCs w:val="28"/>
          <w:lang w:val="en-US" w:eastAsia="zh-CN"/>
        </w:rPr>
        <w:t>环评批复</w:t>
      </w:r>
      <w:r>
        <w:rPr>
          <w:rFonts w:hint="default" w:ascii="Times New Roman" w:hAnsi="Times New Roman" w:cs="Times New Roman"/>
          <w:color w:val="auto"/>
          <w:sz w:val="28"/>
          <w:szCs w:val="28"/>
        </w:rPr>
        <w:t>主要生产设备</w:t>
      </w:r>
      <w:r>
        <w:rPr>
          <w:rFonts w:hint="eastAsia" w:ascii="Times New Roman" w:hAnsi="Times New Roman" w:eastAsia="宋体" w:cs="Times New Roman"/>
          <w:color w:val="auto"/>
          <w:sz w:val="28"/>
          <w:szCs w:val="28"/>
          <w:lang w:val="en-US" w:eastAsia="zh-CN"/>
        </w:rPr>
        <w:t>及实际设置情况</w:t>
      </w:r>
      <w:r>
        <w:rPr>
          <w:rFonts w:hint="default" w:ascii="Times New Roman" w:hAnsi="Times New Roman" w:cs="Times New Roman"/>
          <w:color w:val="auto"/>
          <w:sz w:val="28"/>
          <w:szCs w:val="28"/>
        </w:rPr>
        <w:t>见表</w:t>
      </w:r>
      <w:r>
        <w:rPr>
          <w:rFonts w:hint="eastAsia" w:ascii="Times New Roman" w:hAnsi="Times New Roman" w:eastAsia="宋体" w:cs="Times New Roman"/>
          <w:color w:val="auto"/>
          <w:sz w:val="28"/>
          <w:szCs w:val="28"/>
          <w:lang w:val="en-US" w:eastAsia="zh-CN"/>
        </w:rPr>
        <w:t>3-5</w:t>
      </w:r>
      <w:r>
        <w:rPr>
          <w:rFonts w:hint="default" w:ascii="Times New Roman" w:hAnsi="Times New Roman" w:cs="Times New Roman"/>
          <w:color w:val="auto"/>
          <w:sz w:val="28"/>
          <w:szCs w:val="28"/>
        </w:rPr>
        <w:t>。</w:t>
      </w:r>
    </w:p>
    <w:p>
      <w:pPr>
        <w:jc w:val="center"/>
        <w:rPr>
          <w:rFonts w:hint="default" w:ascii="Times New Roman" w:hAnsi="Times New Roman" w:cs="Times New Roman"/>
          <w:b/>
          <w:bCs/>
          <w:color w:val="auto"/>
        </w:rPr>
      </w:pPr>
      <w:r>
        <w:rPr>
          <w:rFonts w:ascii="Times New Roman" w:hAnsi="Times New Roman" w:cs="Times New Roman"/>
          <w:b/>
          <w:bCs/>
          <w:color w:val="auto"/>
        </w:rPr>
        <w:t>表</w:t>
      </w:r>
      <w:r>
        <w:rPr>
          <w:rFonts w:hint="eastAsia" w:ascii="Times New Roman" w:hAnsi="Times New Roman" w:cs="Times New Roman"/>
          <w:b/>
          <w:bCs/>
          <w:color w:val="auto"/>
          <w:lang w:val="en-US" w:eastAsia="zh-CN"/>
        </w:rPr>
        <w:t>3-5</w:t>
      </w:r>
      <w:r>
        <w:rPr>
          <w:rFonts w:ascii="Times New Roman" w:hAnsi="Times New Roman" w:cs="Times New Roman"/>
          <w:b/>
          <w:bCs/>
          <w:color w:val="auto"/>
        </w:rPr>
        <w:t xml:space="preserve"> </w:t>
      </w:r>
      <w:r>
        <w:rPr>
          <w:rFonts w:hint="default" w:ascii="Times New Roman" w:hAnsi="Times New Roman" w:cs="Times New Roman"/>
          <w:b/>
          <w:bCs/>
          <w:color w:val="auto"/>
        </w:rPr>
        <w:t xml:space="preserve"> </w:t>
      </w:r>
      <w:r>
        <w:rPr>
          <w:rFonts w:ascii="Times New Roman" w:hAnsi="Times New Roman" w:cs="Times New Roman"/>
          <w:b/>
          <w:bCs/>
          <w:color w:val="auto"/>
        </w:rPr>
        <w:t>主要设备表</w:t>
      </w:r>
    </w:p>
    <w:tbl>
      <w:tblPr>
        <w:tblStyle w:val="12"/>
        <w:tblW w:w="9003"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00"/>
        <w:gridCol w:w="1743"/>
        <w:gridCol w:w="1570"/>
        <w:gridCol w:w="860"/>
        <w:gridCol w:w="890"/>
        <w:gridCol w:w="930"/>
        <w:gridCol w:w="2408"/>
        <w:gridCol w:w="1"/>
        <w:gridCol w:w="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序号</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设备名称</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规格、型号</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单位</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数  量</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动力（KW）</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bCs/>
                <w:color w:val="auto"/>
                <w:sz w:val="21"/>
                <w:szCs w:val="21"/>
                <w:u w:val="none"/>
                <w:lang w:val="en-US" w:eastAsia="zh-CN"/>
              </w:rPr>
            </w:pPr>
            <w:r>
              <w:rPr>
                <w:rFonts w:hint="eastAsia" w:ascii="Times New Roman" w:hAnsi="Times New Roman" w:eastAsia="宋体" w:cs="Times New Roman"/>
                <w:b/>
                <w:bCs/>
                <w:color w:val="auto"/>
                <w:sz w:val="21"/>
                <w:szCs w:val="21"/>
                <w:u w:val="none"/>
                <w:lang w:val="en-US" w:eastAsia="zh-CN"/>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2"/>
          <w:wAfter w:w="2" w:type="dxa"/>
          <w:trHeight w:val="340" w:hRule="atLeast"/>
          <w:jc w:val="center"/>
        </w:trPr>
        <w:tc>
          <w:tcPr>
            <w:tcW w:w="6593" w:type="dxa"/>
            <w:gridSpan w:val="6"/>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b/>
                <w:bCs/>
                <w:color w:val="auto"/>
                <w:sz w:val="21"/>
                <w:szCs w:val="21"/>
                <w:u w:val="none"/>
              </w:rPr>
              <w:t>重铸车间</w:t>
            </w:r>
          </w:p>
        </w:tc>
        <w:tc>
          <w:tcPr>
            <w:tcW w:w="2408"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b/>
                <w:bCs/>
                <w:color w:val="auto"/>
                <w:sz w:val="21"/>
                <w:szCs w:val="21"/>
                <w:u w:val="none"/>
                <w:lang w:val="en-US" w:eastAsia="zh-CN"/>
              </w:rPr>
            </w:pPr>
            <w:r>
              <w:rPr>
                <w:rFonts w:hint="eastAsia" w:ascii="Times New Roman" w:hAnsi="Times New Roman" w:eastAsia="宋体" w:cs="Times New Roman"/>
                <w:b/>
                <w:bCs/>
                <w:color w:val="auto"/>
                <w:sz w:val="21"/>
                <w:szCs w:val="21"/>
                <w:u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一</w:t>
            </w:r>
          </w:p>
        </w:tc>
        <w:tc>
          <w:tcPr>
            <w:tcW w:w="5993" w:type="dxa"/>
            <w:gridSpan w:val="5"/>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精密铸造设备</w:t>
            </w:r>
          </w:p>
        </w:tc>
        <w:tc>
          <w:tcPr>
            <w:tcW w:w="2409" w:type="dxa"/>
            <w:gridSpan w:val="2"/>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1600T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JS1600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2*105</w:t>
            </w:r>
          </w:p>
        </w:tc>
        <w:tc>
          <w:tcPr>
            <w:tcW w:w="2410" w:type="dxa"/>
            <w:gridSpan w:val="3"/>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未建成，本次环保竣工验收不涉及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1250T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JS1250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2*85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1000T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JS1000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2*70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800T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JS800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套</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2*60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500T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JS500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6*40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280T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JS280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15*30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7</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JS200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5*25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160T 压铸机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JS160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5*20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9</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低压铸造机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J455A</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3*12</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金属型重力铸造机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J336</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3*12</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金属型重力铸造机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J335</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3*10</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垂直分型射芯机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Z94</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4*15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水平分型射芯机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ZH</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10*15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螺杆式空压机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28m³/min</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螺杆式空压机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20m³/min</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二</w:t>
            </w:r>
          </w:p>
        </w:tc>
        <w:tc>
          <w:tcPr>
            <w:tcW w:w="5993" w:type="dxa"/>
            <w:gridSpan w:val="5"/>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清理工段</w:t>
            </w:r>
          </w:p>
        </w:tc>
        <w:tc>
          <w:tcPr>
            <w:tcW w:w="2409" w:type="dxa"/>
            <w:gridSpan w:val="2"/>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浇冒口切割机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套</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2*7.5</w:t>
            </w:r>
          </w:p>
        </w:tc>
        <w:tc>
          <w:tcPr>
            <w:tcW w:w="2410" w:type="dxa"/>
            <w:gridSpan w:val="3"/>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未建成，本次环保竣工验收不涉及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17</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砂带打磨机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套</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8*1.1</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18</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砂轮打磨机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G51-BH4</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7</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7*2.2</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19</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铸件缺陷修复机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5*2</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履带式抛丸清理机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4*17.5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履带式抛丸清理机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2*22.5</w:t>
            </w:r>
          </w:p>
        </w:tc>
        <w:tc>
          <w:tcPr>
            <w:tcW w:w="2410" w:type="dxa"/>
            <w:gridSpan w:val="3"/>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2"/>
          <w:wAfter w:w="2" w:type="dxa"/>
          <w:trHeight w:val="340" w:hRule="atLeast"/>
          <w:jc w:val="center"/>
        </w:trPr>
        <w:tc>
          <w:tcPr>
            <w:tcW w:w="6593" w:type="dxa"/>
            <w:gridSpan w:val="6"/>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b/>
                <w:bCs/>
                <w:color w:val="auto"/>
                <w:sz w:val="21"/>
                <w:szCs w:val="21"/>
                <w:u w:val="none"/>
              </w:rPr>
              <w:t>机加车间</w:t>
            </w:r>
          </w:p>
        </w:tc>
        <w:tc>
          <w:tcPr>
            <w:tcW w:w="2408"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三</w:t>
            </w:r>
          </w:p>
        </w:tc>
        <w:tc>
          <w:tcPr>
            <w:tcW w:w="5993" w:type="dxa"/>
            <w:gridSpan w:val="5"/>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机加工设备</w:t>
            </w:r>
          </w:p>
        </w:tc>
        <w:tc>
          <w:tcPr>
            <w:tcW w:w="2409" w:type="dxa"/>
            <w:gridSpan w:val="2"/>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94"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22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触摸屏点针气动打标机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YGDB-X7</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23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立式加工中心（E5自动线）</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F400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24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普通数控车床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CJK6136</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20*5.5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25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普通数控车床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CJK6140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20*7.5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26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立式加工中心</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KVC800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10*4</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27</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卧式加工中心</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HWV-400TS6/32</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12*3</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28</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平面铣床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JP-XK714</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4*7.5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29</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平面磨床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M7150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6*2</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30</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简易数控可调多轴钻床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10*2.2</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普通多轴钻床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20*4.5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自动攻丝机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ZH5340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20*2.2</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四</w:t>
            </w:r>
          </w:p>
        </w:tc>
        <w:tc>
          <w:tcPr>
            <w:tcW w:w="5993" w:type="dxa"/>
            <w:gridSpan w:val="5"/>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维修及其他设备</w:t>
            </w:r>
          </w:p>
        </w:tc>
        <w:tc>
          <w:tcPr>
            <w:tcW w:w="2409" w:type="dxa"/>
            <w:gridSpan w:val="2"/>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行车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6*5.5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未建成，本次环保竣工验收不涉及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行车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3*7.5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未建成，本次环保竣工验收不涉及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行车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未建成，本次环保竣工验收不涉及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0.5T电瓶叉车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37</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1.5T电瓶叉车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38</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5T叉车</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39</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普通车床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CW6140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2*7.5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40</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卧式加工中心</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1000*800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立式加工中心</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1000*700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2*25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卧式铣床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1000*600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7.5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highlight w:val="none"/>
                <w:u w:val="none"/>
                <w:lang w:val="en-US" w:eastAsia="zh-CN"/>
              </w:rPr>
              <w:t>与环评批复内容一致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电火花成型机床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1200*800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3*15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未建，本次环保竣工验收不涉及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电火花线切割机床</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1200*800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2*5.5</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未建，本次环保竣工验收不涉及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通风除尘设备</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6000m³/h</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套</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8</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10*30</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已建成2套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五</w:t>
            </w:r>
          </w:p>
        </w:tc>
        <w:tc>
          <w:tcPr>
            <w:tcW w:w="5993" w:type="dxa"/>
            <w:gridSpan w:val="5"/>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检测分析设备</w:t>
            </w:r>
          </w:p>
        </w:tc>
        <w:tc>
          <w:tcPr>
            <w:tcW w:w="2409" w:type="dxa"/>
            <w:gridSpan w:val="2"/>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直读光谱分析仪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FSQ-300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2*2=4</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47</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三坐标测量机</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GLOBALSTATUS575（进口）</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48</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微机数显多元素快速分析仪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HQR-3E</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49</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超声波探伤仪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TUD210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50</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超声波测厚仪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TT340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51</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布氏硬度计</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HB-3000B-I</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52</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维氏硬度计</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THV-5S</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53</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液态合金测氢仪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54</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红外线测温仪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MCT-111-T</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55</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合金液测温仪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MCT-111-K</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7</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lang w:val="en-US" w:eastAsia="zh-CN"/>
              </w:rPr>
              <w:t>已建成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0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56</w:t>
            </w:r>
          </w:p>
        </w:tc>
        <w:tc>
          <w:tcPr>
            <w:tcW w:w="174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X-探伤仪</w:t>
            </w:r>
          </w:p>
        </w:tc>
        <w:tc>
          <w:tcPr>
            <w:tcW w:w="157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xyD-160</w:t>
            </w:r>
          </w:p>
        </w:tc>
        <w:tc>
          <w:tcPr>
            <w:tcW w:w="86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台</w:t>
            </w:r>
          </w:p>
        </w:tc>
        <w:tc>
          <w:tcPr>
            <w:tcW w:w="8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9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w:t>
            </w:r>
          </w:p>
        </w:tc>
        <w:tc>
          <w:tcPr>
            <w:tcW w:w="2410" w:type="dxa"/>
            <w:gridSpan w:val="3"/>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rPr>
            </w:pPr>
            <w:r>
              <w:rPr>
                <w:rFonts w:hint="eastAsia" w:ascii="Times New Roman" w:hAnsi="Times New Roman" w:eastAsia="宋体" w:cs="Times New Roman"/>
                <w:color w:val="auto"/>
                <w:sz w:val="21"/>
                <w:szCs w:val="21"/>
                <w:u w:val="none"/>
                <w:lang w:val="en-US" w:eastAsia="zh-CN"/>
              </w:rPr>
              <w:t>已建成，属于核技术利用项目验收范围，建设单位正在进行相应环保竣工验收工作</w:t>
            </w:r>
          </w:p>
        </w:tc>
      </w:tr>
    </w:tbl>
    <w:p>
      <w:pPr>
        <w:pStyle w:val="18"/>
        <w:spacing w:line="360" w:lineRule="auto"/>
        <w:ind w:firstLine="420" w:firstLineChars="200"/>
        <w:jc w:val="both"/>
        <w:rPr>
          <w:rFonts w:hint="eastAsia" w:ascii="宋体" w:hAnsi="宋体" w:eastAsia="宋体"/>
          <w:color w:val="000000"/>
          <w:sz w:val="21"/>
          <w:szCs w:val="21"/>
        </w:rPr>
      </w:pPr>
    </w:p>
    <w:p>
      <w:pPr>
        <w:pStyle w:val="4"/>
        <w:ind w:left="567" w:leftChars="0" w:hanging="567" w:firstLineChars="0"/>
      </w:pPr>
      <w:r>
        <w:rPr>
          <w:rFonts w:hint="eastAsia"/>
        </w:rPr>
        <w:t>主要原辅材料及燃料</w:t>
      </w:r>
    </w:p>
    <w:p>
      <w:pPr>
        <w:pStyle w:val="2"/>
        <w:spacing w:line="360" w:lineRule="auto"/>
        <w:ind w:firstLine="560" w:firstLineChars="200"/>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zh-CN"/>
        </w:rPr>
        <w:t>项目</w:t>
      </w:r>
      <w:r>
        <w:rPr>
          <w:rFonts w:hint="eastAsia" w:ascii="Times New Roman" w:hAnsi="Times New Roman" w:eastAsia="宋体" w:cs="Times New Roman"/>
          <w:color w:val="auto"/>
          <w:kern w:val="2"/>
          <w:sz w:val="28"/>
          <w:szCs w:val="28"/>
          <w:lang w:val="en-US" w:eastAsia="zh-CN"/>
        </w:rPr>
        <w:t>环评批复</w:t>
      </w:r>
      <w:r>
        <w:rPr>
          <w:rFonts w:hint="default" w:ascii="Times New Roman" w:hAnsi="Times New Roman" w:eastAsia="宋体" w:cs="Times New Roman"/>
          <w:color w:val="auto"/>
          <w:kern w:val="2"/>
          <w:sz w:val="28"/>
          <w:szCs w:val="28"/>
          <w:lang w:val="zh-CN"/>
        </w:rPr>
        <w:t>所用原辅材料消耗</w:t>
      </w:r>
      <w:r>
        <w:rPr>
          <w:rFonts w:hint="eastAsia" w:ascii="Times New Roman" w:hAnsi="Times New Roman" w:eastAsia="宋体" w:cs="Times New Roman"/>
          <w:color w:val="auto"/>
          <w:kern w:val="2"/>
          <w:sz w:val="28"/>
          <w:szCs w:val="28"/>
          <w:lang w:val="en-US" w:eastAsia="zh-CN"/>
        </w:rPr>
        <w:t>及实际消耗情况</w:t>
      </w:r>
      <w:r>
        <w:rPr>
          <w:rFonts w:hint="default" w:ascii="Times New Roman" w:hAnsi="Times New Roman" w:eastAsia="宋体" w:cs="Times New Roman"/>
          <w:color w:val="auto"/>
          <w:kern w:val="2"/>
          <w:sz w:val="28"/>
          <w:szCs w:val="28"/>
          <w:lang w:val="zh-CN"/>
        </w:rPr>
        <w:t>见表</w:t>
      </w:r>
      <w:r>
        <w:rPr>
          <w:rFonts w:hint="eastAsia" w:ascii="Times New Roman" w:hAnsi="Times New Roman" w:eastAsia="宋体" w:cs="Times New Roman"/>
          <w:color w:val="auto"/>
          <w:kern w:val="2"/>
          <w:sz w:val="28"/>
          <w:szCs w:val="28"/>
          <w:lang w:val="en-US" w:eastAsia="zh-CN"/>
        </w:rPr>
        <w:t>3-6</w:t>
      </w:r>
      <w:r>
        <w:rPr>
          <w:rFonts w:hint="default" w:ascii="Times New Roman" w:hAnsi="Times New Roman" w:eastAsia="宋体" w:cs="Times New Roman"/>
          <w:color w:val="auto"/>
          <w:kern w:val="2"/>
          <w:sz w:val="28"/>
          <w:szCs w:val="28"/>
          <w:lang w:val="zh-CN"/>
        </w:rPr>
        <w:t>。</w:t>
      </w:r>
    </w:p>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w:t>
      </w:r>
      <w:r>
        <w:rPr>
          <w:rFonts w:hint="default" w:ascii="Times New Roman" w:hAnsi="Times New Roman" w:eastAsia="宋体" w:cs="Times New Roman"/>
          <w:b/>
          <w:bCs/>
          <w:color w:val="auto"/>
          <w:sz w:val="21"/>
          <w:szCs w:val="21"/>
          <w:lang w:val="en-US" w:eastAsia="zh-CN"/>
        </w:rPr>
        <w:t>3-6</w:t>
      </w:r>
      <w:r>
        <w:rPr>
          <w:rFonts w:hint="default" w:ascii="Times New Roman" w:hAnsi="Times New Roman" w:eastAsia="宋体" w:cs="Times New Roman"/>
          <w:b/>
          <w:bCs/>
          <w:color w:val="auto"/>
          <w:sz w:val="21"/>
          <w:szCs w:val="21"/>
        </w:rPr>
        <w:t xml:space="preserve">   项目原辅材料一览表</w:t>
      </w:r>
    </w:p>
    <w:tbl>
      <w:tblPr>
        <w:tblStyle w:val="12"/>
        <w:tblW w:w="8863"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290"/>
        <w:gridCol w:w="1150"/>
        <w:gridCol w:w="1130"/>
        <w:gridCol w:w="46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序号</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名  称</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年 用 量</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来  源</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bCs/>
                <w:color w:val="auto"/>
                <w:sz w:val="21"/>
                <w:szCs w:val="21"/>
                <w:u w:val="none"/>
              </w:rPr>
            </w:pPr>
            <w:r>
              <w:rPr>
                <w:rFonts w:hint="default" w:ascii="Times New Roman" w:hAnsi="Times New Roman" w:eastAsia="宋体" w:cs="Times New Roman"/>
                <w:b/>
                <w:bCs/>
                <w:color w:val="auto"/>
                <w:sz w:val="21"/>
                <w:szCs w:val="21"/>
                <w:u w:val="none"/>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1</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铝硅合金</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10300</w:t>
            </w:r>
            <w:r>
              <w:rPr>
                <w:rFonts w:hint="default" w:ascii="Times New Roman" w:hAnsi="Times New Roman" w:eastAsia="宋体" w:cs="Times New Roman"/>
                <w:color w:val="auto"/>
                <w:sz w:val="21"/>
                <w:szCs w:val="21"/>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外购</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本次调试依托原有生产线的产品</w:t>
            </w:r>
            <w:r>
              <w:rPr>
                <w:rFonts w:hint="eastAsia" w:ascii="Times New Roman" w:hAnsi="Times New Roman" w:eastAsia="宋体" w:cs="Times New Roman"/>
                <w:color w:val="auto"/>
                <w:sz w:val="21"/>
                <w:szCs w:val="21"/>
                <w:u w:val="none"/>
                <w:lang w:val="en-US" w:eastAsia="zh-CN"/>
              </w:rPr>
              <w:t>，暂未新增</w:t>
            </w:r>
            <w:r>
              <w:rPr>
                <w:rFonts w:hint="default" w:ascii="Times New Roman" w:hAnsi="Times New Roman" w:eastAsia="宋体" w:cs="Times New Roman"/>
                <w:color w:val="auto"/>
                <w:sz w:val="21"/>
                <w:szCs w:val="21"/>
                <w:u w:val="none"/>
              </w:rPr>
              <w:t>铝硅合金</w:t>
            </w:r>
            <w:r>
              <w:rPr>
                <w:rFonts w:hint="eastAsia" w:ascii="Times New Roman" w:hAnsi="Times New Roman" w:eastAsia="宋体" w:cs="Times New Roman"/>
                <w:color w:val="auto"/>
                <w:sz w:val="21"/>
                <w:szCs w:val="21"/>
                <w:u w:val="none"/>
                <w:lang w:val="en-US" w:eastAsia="zh-CN"/>
              </w:rPr>
              <w:t>用量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2</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除气精炼剂</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200</w:t>
            </w:r>
            <w:r>
              <w:rPr>
                <w:rFonts w:hint="default" w:ascii="Times New Roman" w:hAnsi="Times New Roman" w:eastAsia="宋体" w:cs="Times New Roman"/>
                <w:color w:val="auto"/>
                <w:sz w:val="21"/>
                <w:szCs w:val="21"/>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外购</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未建成相应生产装置，</w:t>
            </w:r>
            <w:r>
              <w:rPr>
                <w:rFonts w:hint="eastAsia" w:ascii="Times New Roman" w:hAnsi="Times New Roman" w:eastAsia="宋体" w:cs="Times New Roman"/>
                <w:color w:val="auto"/>
                <w:sz w:val="21"/>
                <w:szCs w:val="21"/>
                <w:u w:val="none"/>
                <w:lang w:val="en-US" w:eastAsia="zh-CN"/>
              </w:rPr>
              <w:t>暂</w:t>
            </w:r>
            <w:r>
              <w:rPr>
                <w:rFonts w:hint="default" w:ascii="Times New Roman" w:hAnsi="Times New Roman" w:eastAsia="宋体" w:cs="Times New Roman"/>
                <w:color w:val="auto"/>
                <w:sz w:val="21"/>
                <w:szCs w:val="21"/>
                <w:u w:val="none"/>
                <w:lang w:val="en-US" w:eastAsia="zh-CN"/>
              </w:rPr>
              <w:t>未使用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3</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筑炉料</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20</w:t>
            </w:r>
            <w:r>
              <w:rPr>
                <w:rFonts w:hint="default" w:ascii="Times New Roman" w:hAnsi="Times New Roman" w:eastAsia="宋体" w:cs="Times New Roman"/>
                <w:color w:val="auto"/>
                <w:sz w:val="21"/>
                <w:szCs w:val="21"/>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外购</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lang w:val="en-US" w:eastAsia="zh-CN"/>
              </w:rPr>
              <w:t>未建成相应生产装置，</w:t>
            </w:r>
            <w:r>
              <w:rPr>
                <w:rFonts w:hint="eastAsia" w:ascii="Times New Roman" w:hAnsi="Times New Roman" w:eastAsia="宋体" w:cs="Times New Roman"/>
                <w:color w:val="auto"/>
                <w:sz w:val="21"/>
                <w:szCs w:val="21"/>
                <w:u w:val="none"/>
                <w:lang w:val="en-US" w:eastAsia="zh-CN"/>
              </w:rPr>
              <w:t>暂</w:t>
            </w:r>
            <w:r>
              <w:rPr>
                <w:rFonts w:hint="default" w:ascii="Times New Roman" w:hAnsi="Times New Roman" w:eastAsia="宋体" w:cs="Times New Roman"/>
                <w:color w:val="auto"/>
                <w:sz w:val="21"/>
                <w:szCs w:val="21"/>
                <w:u w:val="none"/>
                <w:lang w:val="en-US" w:eastAsia="zh-CN"/>
              </w:rPr>
              <w:t>未使用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4</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机械油</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50</w:t>
            </w:r>
            <w:r>
              <w:rPr>
                <w:rFonts w:hint="default" w:ascii="Times New Roman" w:hAnsi="Times New Roman" w:eastAsia="宋体" w:cs="Times New Roman"/>
                <w:color w:val="auto"/>
                <w:sz w:val="21"/>
                <w:szCs w:val="21"/>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外购</w:t>
            </w:r>
          </w:p>
        </w:tc>
        <w:tc>
          <w:tcPr>
            <w:tcW w:w="462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由于本次铸件机加工生产装置物料来源于原有生产线，项目总产能仍旧为10000吨/年，调试生产线相应用量约占</w:t>
            </w:r>
            <w:r>
              <w:rPr>
                <w:rFonts w:hint="eastAsia" w:ascii="Times New Roman" w:hAnsi="Times New Roman" w:eastAsia="宋体" w:cs="Times New Roman"/>
                <w:color w:val="auto"/>
                <w:sz w:val="21"/>
                <w:szCs w:val="21"/>
                <w:u w:val="none"/>
                <w:lang w:val="en-US" w:eastAsia="zh-CN"/>
              </w:rPr>
              <w:t>环评批复用量的</w:t>
            </w:r>
            <w:r>
              <w:rPr>
                <w:rFonts w:hint="default" w:ascii="Times New Roman" w:hAnsi="Times New Roman" w:eastAsia="宋体" w:cs="Times New Roman"/>
                <w:color w:val="auto"/>
                <w:sz w:val="21"/>
                <w:szCs w:val="21"/>
                <w:u w:val="none"/>
                <w:lang w:val="en-US" w:eastAsia="zh-CN"/>
              </w:rPr>
              <w:t>1/3，</w:t>
            </w:r>
            <w:r>
              <w:rPr>
                <w:rFonts w:hint="eastAsia" w:ascii="Times New Roman" w:hAnsi="Times New Roman" w:eastAsia="宋体" w:cs="Times New Roman"/>
                <w:color w:val="auto"/>
                <w:sz w:val="21"/>
                <w:szCs w:val="21"/>
                <w:u w:val="none"/>
                <w:lang w:val="en-US" w:eastAsia="zh-CN"/>
              </w:rPr>
              <w:t>相应物料</w:t>
            </w:r>
            <w:r>
              <w:rPr>
                <w:rFonts w:hint="default" w:ascii="Times New Roman" w:hAnsi="Times New Roman" w:eastAsia="宋体" w:cs="Times New Roman"/>
                <w:color w:val="auto"/>
                <w:sz w:val="21"/>
                <w:szCs w:val="21"/>
                <w:u w:val="none"/>
                <w:lang w:val="en-US" w:eastAsia="zh-CN"/>
              </w:rPr>
              <w:t>总用量与原有工程环评内容一致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5</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砂芯</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2</w:t>
            </w:r>
            <w:r>
              <w:rPr>
                <w:rFonts w:hint="default" w:ascii="Times New Roman" w:hAnsi="Times New Roman" w:eastAsia="宋体" w:cs="Times New Roman"/>
                <w:color w:val="auto"/>
                <w:sz w:val="21"/>
                <w:szCs w:val="21"/>
                <w:highlight w:val="none"/>
                <w:u w:val="none"/>
              </w:rPr>
              <w:t>0</w:t>
            </w:r>
            <w:r>
              <w:rPr>
                <w:rFonts w:hint="default" w:ascii="Times New Roman" w:hAnsi="Times New Roman" w:eastAsia="宋体" w:cs="Times New Roman"/>
                <w:color w:val="auto"/>
                <w:sz w:val="21"/>
                <w:szCs w:val="21"/>
                <w:highlight w:val="none"/>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外购</w:t>
            </w:r>
          </w:p>
        </w:tc>
        <w:tc>
          <w:tcPr>
            <w:tcW w:w="462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6</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乳化液</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rPr>
              <w:t>2</w:t>
            </w:r>
            <w:r>
              <w:rPr>
                <w:rFonts w:hint="default" w:ascii="Times New Roman" w:hAnsi="Times New Roman" w:eastAsia="宋体" w:cs="Times New Roman"/>
                <w:color w:val="auto"/>
                <w:sz w:val="21"/>
                <w:szCs w:val="21"/>
                <w:u w:val="none"/>
                <w:lang w:val="en-US" w:eastAsia="zh-CN"/>
              </w:rPr>
              <w:t>t</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rPr>
              <w:t>外购</w:t>
            </w:r>
          </w:p>
        </w:tc>
        <w:tc>
          <w:tcPr>
            <w:tcW w:w="462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7</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lang w:eastAsia="zh-CN"/>
              </w:rPr>
              <w:t>水</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1.2</w:t>
            </w:r>
            <w:r>
              <w:rPr>
                <w:rFonts w:hint="default" w:ascii="Times New Roman" w:hAnsi="Times New Roman" w:eastAsia="宋体" w:cs="Times New Roman"/>
                <w:color w:val="auto"/>
                <w:sz w:val="21"/>
                <w:szCs w:val="21"/>
                <w:u w:val="none"/>
                <w:lang w:eastAsia="zh-CN"/>
              </w:rPr>
              <w:t>万</w:t>
            </w:r>
            <w:r>
              <w:rPr>
                <w:rFonts w:hint="default" w:ascii="Times New Roman" w:hAnsi="Times New Roman" w:eastAsia="宋体" w:cs="Times New Roman"/>
                <w:color w:val="auto"/>
                <w:sz w:val="21"/>
                <w:szCs w:val="21"/>
                <w:u w:val="none"/>
              </w:rPr>
              <w:t>m</w:t>
            </w:r>
            <w:r>
              <w:rPr>
                <w:rFonts w:hint="default" w:ascii="Times New Roman" w:hAnsi="Times New Roman" w:eastAsia="宋体" w:cs="Times New Roman"/>
                <w:color w:val="auto"/>
                <w:sz w:val="21"/>
                <w:szCs w:val="21"/>
                <w:u w:val="none"/>
                <w:vertAlign w:val="superscript"/>
              </w:rPr>
              <w:t>3</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lang w:eastAsia="zh-CN"/>
              </w:rPr>
              <w:t>市政水管</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依托原有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8</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lang w:eastAsia="zh-CN"/>
              </w:rPr>
              <w:t>电</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rPr>
            </w:pPr>
            <w:r>
              <w:rPr>
                <w:rFonts w:hint="default" w:ascii="Times New Roman" w:hAnsi="Times New Roman" w:eastAsia="宋体" w:cs="Times New Roman"/>
                <w:color w:val="auto"/>
                <w:sz w:val="21"/>
                <w:szCs w:val="21"/>
                <w:u w:val="none"/>
                <w:lang w:val="en-US" w:eastAsia="zh-CN"/>
              </w:rPr>
              <w:t>20</w:t>
            </w:r>
            <w:r>
              <w:rPr>
                <w:rFonts w:hint="default" w:ascii="Times New Roman" w:hAnsi="Times New Roman" w:eastAsia="宋体" w:cs="Times New Roman"/>
                <w:color w:val="auto"/>
                <w:sz w:val="21"/>
                <w:szCs w:val="21"/>
                <w:u w:val="none"/>
              </w:rPr>
              <w:t>万Kwh</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lang w:eastAsia="zh-CN"/>
              </w:rPr>
              <w:t>市政供电</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9</w:t>
            </w:r>
          </w:p>
        </w:tc>
        <w:tc>
          <w:tcPr>
            <w:tcW w:w="129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eastAsia="zh-CN"/>
              </w:rPr>
            </w:pPr>
            <w:r>
              <w:rPr>
                <w:rFonts w:hint="default" w:ascii="Times New Roman" w:hAnsi="Times New Roman" w:eastAsia="宋体" w:cs="Times New Roman"/>
                <w:color w:val="auto"/>
                <w:sz w:val="21"/>
                <w:szCs w:val="21"/>
                <w:u w:val="none"/>
                <w:lang w:eastAsia="zh-CN"/>
              </w:rPr>
              <w:t>天燃气</w:t>
            </w:r>
          </w:p>
        </w:tc>
        <w:tc>
          <w:tcPr>
            <w:tcW w:w="115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50万Nm</w:t>
            </w:r>
            <w:r>
              <w:rPr>
                <w:rFonts w:hint="default" w:ascii="Times New Roman" w:hAnsi="Times New Roman" w:eastAsia="宋体" w:cs="Times New Roman"/>
                <w:color w:val="auto"/>
                <w:sz w:val="21"/>
                <w:szCs w:val="21"/>
                <w:u w:val="none"/>
                <w:vertAlign w:val="superscript"/>
                <w:lang w:val="en-US" w:eastAsia="zh-CN"/>
              </w:rPr>
              <w:t>3</w:t>
            </w:r>
            <w:r>
              <w:rPr>
                <w:rFonts w:hint="default" w:ascii="Times New Roman" w:hAnsi="Times New Roman" w:eastAsia="宋体" w:cs="Times New Roman"/>
                <w:color w:val="auto"/>
                <w:sz w:val="21"/>
                <w:szCs w:val="21"/>
                <w:u w:val="none"/>
                <w:lang w:val="en-US" w:eastAsia="zh-CN"/>
              </w:rPr>
              <w:t>/a</w:t>
            </w:r>
          </w:p>
        </w:tc>
        <w:tc>
          <w:tcPr>
            <w:tcW w:w="11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新奥燃气</w:t>
            </w:r>
          </w:p>
        </w:tc>
        <w:tc>
          <w:tcPr>
            <w:tcW w:w="462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u w:val="none"/>
                <w:lang w:val="en-US" w:eastAsia="zh-CN"/>
              </w:rPr>
            </w:pPr>
            <w:r>
              <w:rPr>
                <w:rFonts w:hint="default" w:ascii="Times New Roman" w:hAnsi="Times New Roman" w:eastAsia="宋体" w:cs="Times New Roman"/>
                <w:color w:val="auto"/>
                <w:sz w:val="21"/>
                <w:szCs w:val="21"/>
                <w:u w:val="none"/>
                <w:lang w:val="en-US" w:eastAsia="zh-CN"/>
              </w:rPr>
              <w:t>0</w:t>
            </w:r>
          </w:p>
        </w:tc>
      </w:tr>
    </w:tbl>
    <w:p>
      <w:pPr>
        <w:pStyle w:val="2"/>
        <w:spacing w:line="360" w:lineRule="auto"/>
        <w:ind w:firstLine="482" w:firstLineChars="200"/>
        <w:rPr>
          <w:rFonts w:hint="default" w:ascii="Times New Roman" w:hAnsi="Times New Roman" w:eastAsia="宋体" w:cs="Times New Roman"/>
          <w:b/>
          <w:bCs/>
          <w:color w:val="auto"/>
          <w:kern w:val="2"/>
          <w:szCs w:val="24"/>
          <w:lang w:val="zh-CN"/>
        </w:rPr>
      </w:pPr>
      <w:r>
        <w:rPr>
          <w:rFonts w:hint="default" w:ascii="Times New Roman" w:hAnsi="Times New Roman" w:eastAsia="宋体" w:cs="Times New Roman"/>
          <w:b/>
          <w:bCs/>
          <w:color w:val="auto"/>
          <w:kern w:val="2"/>
          <w:szCs w:val="24"/>
          <w:lang w:val="zh-CN"/>
        </w:rPr>
        <w:t>原辅料介绍</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①铝硅合金</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一种以铝、硅为主成分的锻造和铸造合金。一般含硅11%。同时加入少量铜、铁、镍以提高强度。密度2.6～2.7g/cm</w:t>
      </w:r>
      <w:r>
        <w:rPr>
          <w:rFonts w:hint="default" w:ascii="Times New Roman" w:hAnsi="Times New Roman" w:eastAsia="宋体" w:cs="Times New Roman"/>
          <w:color w:val="auto"/>
          <w:kern w:val="2"/>
          <w:szCs w:val="24"/>
          <w:vertAlign w:val="superscript"/>
          <w:lang w:val="zh-CN"/>
        </w:rPr>
        <w:t>3</w:t>
      </w:r>
      <w:r>
        <w:rPr>
          <w:rFonts w:hint="default" w:ascii="Times New Roman" w:hAnsi="Times New Roman" w:eastAsia="宋体" w:cs="Times New Roman"/>
          <w:color w:val="auto"/>
          <w:kern w:val="2"/>
          <w:szCs w:val="24"/>
          <w:lang w:val="zh-CN"/>
        </w:rPr>
        <w:t>。铝硅合金的延展性较好，常用来做变形合金；铝硅合金熔体的填充性较好，常用来做铸造合金。</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②除气精炼剂</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精炼剂为粉状颗粒，是采用一种特制的精炼喷粉机，由载气（氮气或氩气）喷射到铝熔池底部，在铝液中形成无数气泡，在气泡由底部向上浮动的过程中与溶液充分接触，通过物理和化学作用，把铝液中的气体和夹杂物带到铝液表面，同时达到除气除渣的目的。</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③筑炉料</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一种或多种聚合物与其他组分如填料、增塑剂、催化剂和着色剂等的混合物。本产品采用纯天然的石英矿石，添加高温剂替代传统的硼酸和多种耐高温的矿化剂。例如氧化剂，氧化铜，氧化钛和少量的氧化锆等。矿化剂的添加使炉龄得到大步的提高。方便好用，可直接用于炉衬大结或大包中间包，省去拌料和工人的装袋，装斗与繁琐环节，混合料的使用，能显著提高炉龄，无需烘炉</w:t>
      </w:r>
      <w:bookmarkStart w:id="10" w:name="_Toc13157_WPSOffice_Level1"/>
      <w:r>
        <w:rPr>
          <w:rFonts w:hint="default" w:ascii="Times New Roman" w:hAnsi="Times New Roman" w:eastAsia="宋体" w:cs="Times New Roman"/>
          <w:color w:val="auto"/>
          <w:kern w:val="2"/>
          <w:szCs w:val="24"/>
          <w:lang w:val="zh-CN"/>
        </w:rPr>
        <w:t>节约能耗。</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④机械油</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石油润滑油馏</w:t>
      </w:r>
      <w:bookmarkEnd w:id="10"/>
      <w:r>
        <w:rPr>
          <w:rFonts w:hint="default" w:ascii="Times New Roman" w:hAnsi="Times New Roman" w:eastAsia="宋体" w:cs="Times New Roman"/>
          <w:color w:val="auto"/>
          <w:kern w:val="2"/>
          <w:szCs w:val="24"/>
          <w:lang w:val="zh-CN"/>
        </w:rPr>
        <w:t>分</w:t>
      </w:r>
      <w:bookmarkStart w:id="11" w:name="_Toc758_WPSOffice_Level1"/>
      <w:r>
        <w:rPr>
          <w:rFonts w:hint="default" w:ascii="Times New Roman" w:hAnsi="Times New Roman" w:eastAsia="宋体" w:cs="Times New Roman"/>
          <w:color w:val="auto"/>
          <w:kern w:val="2"/>
          <w:szCs w:val="24"/>
          <w:lang w:val="zh-CN"/>
        </w:rPr>
        <w:t>经脱蜡、溶剂精制</w:t>
      </w:r>
      <w:bookmarkEnd w:id="11"/>
      <w:r>
        <w:rPr>
          <w:rFonts w:hint="default" w:ascii="Times New Roman" w:hAnsi="Times New Roman" w:eastAsia="宋体" w:cs="Times New Roman"/>
          <w:color w:val="auto"/>
          <w:kern w:val="2"/>
          <w:szCs w:val="24"/>
          <w:lang w:val="zh-CN"/>
        </w:rPr>
        <w:t>及白土处理而得的一般质量的润滑油。通常只加抗氧化添加剂。机械油分为高速机械油和普通机械油，分别用于纺织机械锭子、普通机床等一般机械的润滑，按50℃运动粘度分牌号。</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⑤砂芯</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铸造生产中用于制造型芯的材料，一般由铸造砂、型砂粘结剂和辅加物等造型材料按一定的比例混合而成。型芯在铸型中大部分被高温的液态金属所包围，而支撑定位部分的尺寸一般较小，因此芯砂除应具有一般型砂的性能外，还要求有较高的强度、透气性、退让性和溃散性。</w:t>
      </w:r>
    </w:p>
    <w:p>
      <w:pPr>
        <w:pStyle w:val="2"/>
        <w:spacing w:line="360" w:lineRule="auto"/>
        <w:ind w:firstLine="480" w:firstLineChars="200"/>
        <w:rPr>
          <w:rFonts w:hint="default" w:ascii="Times New Roman" w:hAnsi="Times New Roman" w:eastAsia="宋体" w:cs="Times New Roman"/>
          <w:color w:val="auto"/>
          <w:kern w:val="2"/>
          <w:szCs w:val="24"/>
          <w:lang w:val="zh-CN"/>
        </w:rPr>
      </w:pPr>
      <w:r>
        <w:rPr>
          <w:rFonts w:hint="default" w:ascii="Times New Roman" w:hAnsi="Times New Roman" w:eastAsia="宋体" w:cs="Times New Roman"/>
          <w:color w:val="auto"/>
          <w:kern w:val="2"/>
          <w:szCs w:val="24"/>
          <w:lang w:val="zh-CN"/>
        </w:rPr>
        <w:t>⑥乳化液</w:t>
      </w:r>
    </w:p>
    <w:p>
      <w:pPr>
        <w:autoSpaceDE w:val="0"/>
        <w:autoSpaceDN w:val="0"/>
        <w:spacing w:after="0" w:afterLines="0" w:line="360" w:lineRule="auto"/>
        <w:ind w:firstLine="440" w:firstLineChars="200"/>
        <w:jc w:val="both"/>
        <w:rPr>
          <w:rFonts w:hint="eastAsia" w:ascii="宋体" w:hAnsi="宋体" w:eastAsia="宋体"/>
          <w:color w:val="000000"/>
          <w:sz w:val="21"/>
          <w:szCs w:val="21"/>
        </w:rPr>
      </w:pPr>
      <w:r>
        <w:rPr>
          <w:rFonts w:hint="default" w:ascii="Times New Roman" w:hAnsi="Times New Roman" w:eastAsia="宋体" w:cs="Times New Roman"/>
          <w:color w:val="auto"/>
          <w:kern w:val="2"/>
          <w:szCs w:val="24"/>
          <w:lang w:val="zh-CN"/>
        </w:rPr>
        <w:t>一种高性能的半合成金属加工液，其主要化学成分包括水、基础油（矿物油、植物油、合成酯或它们的混合物）、表面活性剂、防锈添加剂等。特别适用于铝金属及其合金的加工，但不适用于含铅的材料，比如一些黄铜和锡类金属。该产品使用寿命很长，完全不受渗漏油、混入油的影响，最好用软水进行调配。 乳化液采用不含氯的特制配方，专门用于解决铝金属及其合金加工时出现的种种问题（比如：切屑粘结、刀具磨损、工件表面精度差以及表面受到污染等）。它能应用于包括绞孔在内的所有操作。乳化液亦能有效地防止加工工件生锈或受到化学腐蚀，还能有效的防止细菌侵蚀感染。</w:t>
      </w:r>
    </w:p>
    <w:p>
      <w:pPr>
        <w:pStyle w:val="4"/>
        <w:ind w:left="567" w:leftChars="0" w:hanging="567" w:firstLineChars="0"/>
      </w:pPr>
      <w:r>
        <w:rPr>
          <w:rFonts w:hint="eastAsia"/>
        </w:rPr>
        <w:t>水源及水平衡</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en-US" w:eastAsia="zh-CN"/>
        </w:rPr>
        <w:t>1、供水</w:t>
      </w:r>
      <w:r>
        <w:rPr>
          <w:rFonts w:hint="default" w:ascii="Times New Roman" w:hAnsi="Times New Roman" w:eastAsia="宋体" w:cs="Times New Roman"/>
          <w:color w:val="auto"/>
          <w:kern w:val="2"/>
          <w:sz w:val="28"/>
          <w:szCs w:val="28"/>
          <w:lang w:val="zh-CN"/>
        </w:rPr>
        <w:t xml:space="preserve"> </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zh-CN"/>
        </w:rPr>
        <w:t>项目供水主要由经开区内城市自来水水网供给。在城市供水管网接入两个DN150的进水管进入厂区，并在厂区联成环网，采用生产、生活和消防合供的给水系统。</w:t>
      </w:r>
    </w:p>
    <w:p>
      <w:pPr>
        <w:autoSpaceDE w:val="0"/>
        <w:autoSpaceDN w:val="0"/>
        <w:spacing w:after="0" w:afterLines="0" w:line="360" w:lineRule="auto"/>
        <w:ind w:firstLine="560" w:firstLineChars="200"/>
        <w:jc w:val="both"/>
        <w:rPr>
          <w:rFonts w:hint="eastAsia" w:ascii="Times New Roman" w:hAnsi="Times New Roman" w:eastAsia="宋体" w:cs="Times New Roman"/>
          <w:color w:val="auto"/>
          <w:kern w:val="2"/>
          <w:sz w:val="28"/>
          <w:szCs w:val="28"/>
          <w:lang w:val="en-US" w:eastAsia="zh-CN"/>
        </w:rPr>
      </w:pPr>
      <w:r>
        <w:rPr>
          <w:rFonts w:hint="default" w:ascii="Times New Roman" w:hAnsi="Times New Roman" w:eastAsia="宋体" w:cs="Times New Roman"/>
          <w:color w:val="auto"/>
          <w:kern w:val="2"/>
          <w:sz w:val="28"/>
          <w:szCs w:val="28"/>
          <w:lang w:val="zh-CN"/>
        </w:rPr>
        <w:t>项目</w:t>
      </w:r>
      <w:r>
        <w:rPr>
          <w:rFonts w:hint="eastAsia" w:ascii="Times New Roman" w:hAnsi="Times New Roman" w:eastAsia="宋体" w:cs="Times New Roman"/>
          <w:color w:val="auto"/>
          <w:kern w:val="2"/>
          <w:sz w:val="28"/>
          <w:szCs w:val="28"/>
          <w:lang w:val="en-US" w:eastAsia="zh-CN"/>
        </w:rPr>
        <w:t>环评中新建工程</w:t>
      </w:r>
      <w:r>
        <w:rPr>
          <w:rFonts w:hint="default" w:ascii="Times New Roman" w:hAnsi="Times New Roman" w:eastAsia="宋体" w:cs="Times New Roman"/>
          <w:color w:val="auto"/>
          <w:kern w:val="2"/>
          <w:sz w:val="28"/>
          <w:szCs w:val="28"/>
          <w:lang w:val="zh-CN"/>
        </w:rPr>
        <w:t>总用水量为12705m³/a，其中，生活用水量为9900m³/a，生产过程中，冷却用水补水量1650m³/a，未预见用水量为1155m³/a。</w:t>
      </w:r>
      <w:r>
        <w:rPr>
          <w:rFonts w:hint="eastAsia" w:ascii="Times New Roman" w:hAnsi="Times New Roman" w:eastAsia="宋体" w:cs="Times New Roman"/>
          <w:color w:val="auto"/>
          <w:kern w:val="2"/>
          <w:sz w:val="28"/>
          <w:szCs w:val="28"/>
          <w:lang w:val="en-US" w:eastAsia="zh-CN"/>
        </w:rPr>
        <w:t>本次竣工验收期间，生活用水量为2475</w:t>
      </w:r>
      <w:r>
        <w:rPr>
          <w:rFonts w:hint="default" w:ascii="Times New Roman" w:hAnsi="Times New Roman" w:eastAsia="宋体" w:cs="Times New Roman"/>
          <w:color w:val="auto"/>
          <w:kern w:val="2"/>
          <w:sz w:val="28"/>
          <w:szCs w:val="28"/>
          <w:lang w:val="zh-CN"/>
        </w:rPr>
        <w:t>m³/a，</w:t>
      </w:r>
      <w:r>
        <w:rPr>
          <w:rFonts w:hint="eastAsia" w:ascii="Times New Roman" w:hAnsi="Times New Roman" w:eastAsia="宋体" w:cs="Times New Roman"/>
          <w:color w:val="auto"/>
          <w:kern w:val="2"/>
          <w:sz w:val="28"/>
          <w:szCs w:val="28"/>
          <w:lang w:val="en-US" w:eastAsia="zh-CN"/>
        </w:rPr>
        <w:t>本次环保竣工验收生产设施</w:t>
      </w:r>
      <w:r>
        <w:rPr>
          <w:rFonts w:hint="default" w:ascii="Times New Roman" w:hAnsi="Times New Roman" w:eastAsia="宋体" w:cs="Times New Roman"/>
          <w:color w:val="auto"/>
          <w:kern w:val="2"/>
          <w:sz w:val="28"/>
          <w:szCs w:val="28"/>
          <w:lang w:val="zh-CN"/>
        </w:rPr>
        <w:t>生产过程中，</w:t>
      </w:r>
      <w:r>
        <w:rPr>
          <w:rFonts w:hint="eastAsia" w:ascii="Times New Roman" w:hAnsi="Times New Roman" w:eastAsia="宋体" w:cs="Times New Roman"/>
          <w:color w:val="auto"/>
          <w:kern w:val="2"/>
          <w:sz w:val="28"/>
          <w:szCs w:val="28"/>
          <w:lang w:val="en-US" w:eastAsia="zh-CN"/>
        </w:rPr>
        <w:t>不涉及</w:t>
      </w:r>
      <w:r>
        <w:rPr>
          <w:rFonts w:hint="default" w:ascii="Times New Roman" w:hAnsi="Times New Roman" w:eastAsia="宋体" w:cs="Times New Roman"/>
          <w:color w:val="auto"/>
          <w:kern w:val="2"/>
          <w:sz w:val="28"/>
          <w:szCs w:val="28"/>
          <w:lang w:val="zh-CN"/>
        </w:rPr>
        <w:t>冷却</w:t>
      </w:r>
      <w:r>
        <w:rPr>
          <w:rFonts w:hint="eastAsia" w:ascii="Times New Roman" w:hAnsi="Times New Roman" w:eastAsia="宋体" w:cs="Times New Roman"/>
          <w:color w:val="auto"/>
          <w:kern w:val="2"/>
          <w:sz w:val="28"/>
          <w:szCs w:val="28"/>
          <w:lang w:val="en-US" w:eastAsia="zh-CN"/>
        </w:rPr>
        <w:t>水</w:t>
      </w:r>
      <w:r>
        <w:rPr>
          <w:rFonts w:hint="default" w:ascii="Times New Roman" w:hAnsi="Times New Roman" w:eastAsia="宋体" w:cs="Times New Roman"/>
          <w:color w:val="auto"/>
          <w:kern w:val="2"/>
          <w:sz w:val="28"/>
          <w:szCs w:val="28"/>
          <w:lang w:val="zh-CN"/>
        </w:rPr>
        <w:t>。</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zh-CN"/>
        </w:rPr>
        <w:t>2、排水</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zh-CN"/>
        </w:rPr>
        <w:t>经开区污水排放现状：经开区的排水体制为雨污分流制，污污分流制。</w:t>
      </w:r>
      <w:r>
        <w:rPr>
          <w:rFonts w:hint="eastAsia" w:ascii="Times New Roman" w:hAnsi="Times New Roman" w:eastAsia="宋体" w:cs="Times New Roman"/>
          <w:color w:val="auto"/>
          <w:kern w:val="2"/>
          <w:sz w:val="28"/>
          <w:szCs w:val="28"/>
          <w:lang w:val="en-US" w:eastAsia="zh-CN"/>
        </w:rPr>
        <w:t>项目仅员工生活产生的污水外排，食堂废水经隔油沉淀池处理后与员工生活污水一并进入项目东南侧设置的化粪池处理后，由</w:t>
      </w:r>
      <w:r>
        <w:rPr>
          <w:rFonts w:hint="default" w:ascii="Times New Roman" w:hAnsi="Times New Roman" w:eastAsia="宋体" w:cs="Times New Roman"/>
          <w:color w:val="auto"/>
          <w:kern w:val="2"/>
          <w:sz w:val="28"/>
          <w:szCs w:val="28"/>
          <w:lang w:val="zh-CN"/>
        </w:rPr>
        <w:t>经开区</w:t>
      </w:r>
      <w:r>
        <w:rPr>
          <w:rFonts w:hint="eastAsia" w:ascii="Times New Roman" w:hAnsi="Times New Roman" w:eastAsia="宋体" w:cs="Times New Roman"/>
          <w:color w:val="auto"/>
          <w:kern w:val="2"/>
          <w:sz w:val="28"/>
          <w:szCs w:val="28"/>
          <w:lang w:val="en-US" w:eastAsia="zh-CN"/>
        </w:rPr>
        <w:t>坪青路</w:t>
      </w:r>
      <w:r>
        <w:rPr>
          <w:rFonts w:hint="default" w:ascii="Times New Roman" w:hAnsi="Times New Roman" w:eastAsia="宋体" w:cs="Times New Roman"/>
          <w:color w:val="auto"/>
          <w:kern w:val="2"/>
          <w:sz w:val="28"/>
          <w:szCs w:val="28"/>
          <w:lang w:val="zh-CN"/>
        </w:rPr>
        <w:t>的生活污水管网</w:t>
      </w:r>
      <w:r>
        <w:rPr>
          <w:rFonts w:hint="eastAsia" w:ascii="Times New Roman" w:hAnsi="Times New Roman" w:eastAsia="宋体" w:cs="Times New Roman"/>
          <w:color w:val="auto"/>
          <w:kern w:val="2"/>
          <w:sz w:val="28"/>
          <w:szCs w:val="28"/>
          <w:lang w:val="en-US" w:eastAsia="zh-CN"/>
        </w:rPr>
        <w:t>排入衡山县经开区综合污水处理厂处理后</w:t>
      </w:r>
      <w:r>
        <w:rPr>
          <w:rFonts w:hint="default" w:ascii="Times New Roman" w:hAnsi="Times New Roman" w:eastAsia="宋体" w:cs="Times New Roman"/>
          <w:color w:val="auto"/>
          <w:kern w:val="2"/>
          <w:sz w:val="28"/>
          <w:szCs w:val="28"/>
          <w:lang w:val="zh-CN"/>
        </w:rPr>
        <w:t>，</w:t>
      </w:r>
      <w:r>
        <w:rPr>
          <w:rFonts w:hint="eastAsia" w:ascii="Times New Roman" w:hAnsi="Times New Roman" w:eastAsia="宋体" w:cs="Times New Roman"/>
          <w:color w:val="auto"/>
          <w:kern w:val="2"/>
          <w:sz w:val="28"/>
          <w:szCs w:val="28"/>
          <w:lang w:val="en-US" w:eastAsia="zh-CN"/>
        </w:rPr>
        <w:t>再</w:t>
      </w:r>
      <w:r>
        <w:rPr>
          <w:rFonts w:hint="default" w:ascii="Times New Roman" w:hAnsi="Times New Roman" w:eastAsia="宋体" w:cs="Times New Roman"/>
          <w:color w:val="auto"/>
          <w:kern w:val="2"/>
          <w:sz w:val="28"/>
          <w:szCs w:val="28"/>
          <w:lang w:val="zh-CN"/>
        </w:rPr>
        <w:t>排入</w:t>
      </w:r>
      <w:r>
        <w:rPr>
          <w:rFonts w:hint="eastAsia" w:ascii="Times New Roman" w:hAnsi="Times New Roman" w:eastAsia="宋体" w:cs="Times New Roman"/>
          <w:color w:val="auto"/>
          <w:kern w:val="2"/>
          <w:sz w:val="28"/>
          <w:szCs w:val="28"/>
          <w:lang w:val="en-US" w:eastAsia="zh-CN"/>
        </w:rPr>
        <w:t>衡山县</w:t>
      </w:r>
      <w:r>
        <w:rPr>
          <w:rFonts w:hint="default" w:ascii="Times New Roman" w:hAnsi="Times New Roman" w:eastAsia="宋体" w:cs="Times New Roman"/>
          <w:color w:val="auto"/>
          <w:kern w:val="2"/>
          <w:sz w:val="28"/>
          <w:szCs w:val="28"/>
          <w:lang w:val="zh-CN"/>
        </w:rPr>
        <w:t>污水处理厂，统一处理达标后，然后进入湘江。</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eastAsia="zh-CN"/>
        </w:rPr>
      </w:pPr>
      <w:r>
        <w:rPr>
          <w:rFonts w:hint="default" w:ascii="Times New Roman" w:hAnsi="Times New Roman" w:eastAsia="宋体" w:cs="Times New Roman"/>
          <w:color w:val="auto"/>
          <w:kern w:val="2"/>
          <w:sz w:val="28"/>
          <w:szCs w:val="28"/>
          <w:lang w:val="zh-CN"/>
        </w:rPr>
        <w:t>本项目采用雨污分流的排水体制。雨水排入经开区内的雨水沟渠；生产过程中，铝合金冷却用水循环使用，不外排；项目生活污水经化粪池处理后，达到《污水综合排放标准》（GB8978-199</w:t>
      </w:r>
      <w:r>
        <w:rPr>
          <w:rFonts w:hint="eastAsia" w:ascii="Times New Roman" w:hAnsi="Times New Roman" w:eastAsia="宋体" w:cs="Times New Roman"/>
          <w:color w:val="auto"/>
          <w:kern w:val="2"/>
          <w:sz w:val="28"/>
          <w:szCs w:val="28"/>
          <w:lang w:val="en-US" w:eastAsia="zh-CN"/>
        </w:rPr>
        <w:t>6</w:t>
      </w:r>
      <w:r>
        <w:rPr>
          <w:rFonts w:hint="default" w:ascii="Times New Roman" w:hAnsi="Times New Roman" w:eastAsia="宋体" w:cs="Times New Roman"/>
          <w:color w:val="auto"/>
          <w:kern w:val="2"/>
          <w:sz w:val="28"/>
          <w:szCs w:val="28"/>
          <w:lang w:val="zh-CN"/>
        </w:rPr>
        <w:t>）三级排放标准，经经开区内的污水管排入</w:t>
      </w:r>
      <w:r>
        <w:rPr>
          <w:rFonts w:hint="eastAsia" w:ascii="Times New Roman" w:hAnsi="Times New Roman" w:eastAsia="宋体" w:cs="Times New Roman"/>
          <w:color w:val="auto"/>
          <w:kern w:val="2"/>
          <w:sz w:val="28"/>
          <w:szCs w:val="28"/>
          <w:lang w:val="en-US" w:eastAsia="zh-CN"/>
        </w:rPr>
        <w:t>衡山县经开区综合污水处理厂处理达到</w:t>
      </w:r>
      <w:r>
        <w:rPr>
          <w:rFonts w:hint="default" w:ascii="Times New Roman" w:hAnsi="Times New Roman" w:eastAsia="宋体" w:cs="Times New Roman"/>
          <w:color w:val="auto"/>
          <w:kern w:val="2"/>
          <w:sz w:val="28"/>
          <w:szCs w:val="28"/>
          <w:lang w:val="zh-CN"/>
        </w:rPr>
        <w:t>《污水综合排放标准》（GB8978-199</w:t>
      </w:r>
      <w:r>
        <w:rPr>
          <w:rFonts w:hint="eastAsia" w:ascii="Times New Roman" w:hAnsi="Times New Roman" w:eastAsia="宋体" w:cs="Times New Roman"/>
          <w:color w:val="auto"/>
          <w:kern w:val="2"/>
          <w:sz w:val="28"/>
          <w:szCs w:val="28"/>
          <w:lang w:val="en-US" w:eastAsia="zh-CN"/>
        </w:rPr>
        <w:t>6</w:t>
      </w:r>
      <w:r>
        <w:rPr>
          <w:rFonts w:hint="default" w:ascii="Times New Roman" w:hAnsi="Times New Roman" w:eastAsia="宋体" w:cs="Times New Roman"/>
          <w:color w:val="auto"/>
          <w:kern w:val="2"/>
          <w:sz w:val="28"/>
          <w:szCs w:val="28"/>
          <w:lang w:val="zh-CN"/>
        </w:rPr>
        <w:t>）</w:t>
      </w:r>
      <w:r>
        <w:rPr>
          <w:rFonts w:hint="eastAsia" w:ascii="Times New Roman" w:hAnsi="Times New Roman" w:eastAsia="宋体" w:cs="Times New Roman"/>
          <w:color w:val="auto"/>
          <w:kern w:val="2"/>
          <w:sz w:val="28"/>
          <w:szCs w:val="28"/>
          <w:lang w:val="en-US" w:eastAsia="zh-CN"/>
        </w:rPr>
        <w:t>一</w:t>
      </w:r>
      <w:r>
        <w:rPr>
          <w:rFonts w:hint="default" w:ascii="Times New Roman" w:hAnsi="Times New Roman" w:eastAsia="宋体" w:cs="Times New Roman"/>
          <w:color w:val="auto"/>
          <w:kern w:val="2"/>
          <w:sz w:val="28"/>
          <w:szCs w:val="28"/>
          <w:lang w:val="zh-CN"/>
        </w:rPr>
        <w:t>级排放标准</w:t>
      </w:r>
      <w:r>
        <w:rPr>
          <w:rFonts w:hint="eastAsia" w:ascii="Times New Roman" w:hAnsi="Times New Roman" w:eastAsia="宋体" w:cs="Times New Roman"/>
          <w:color w:val="auto"/>
          <w:kern w:val="2"/>
          <w:sz w:val="28"/>
          <w:szCs w:val="28"/>
          <w:lang w:val="en-US" w:eastAsia="zh-CN"/>
        </w:rPr>
        <w:t>后排入</w:t>
      </w:r>
      <w:r>
        <w:rPr>
          <w:rFonts w:hint="default" w:ascii="Times New Roman" w:hAnsi="Times New Roman" w:eastAsia="宋体" w:cs="Times New Roman"/>
          <w:color w:val="auto"/>
          <w:kern w:val="2"/>
          <w:sz w:val="28"/>
          <w:szCs w:val="28"/>
          <w:lang w:val="zh-CN"/>
        </w:rPr>
        <w:t>衡山县污水处理厂</w:t>
      </w:r>
      <w:r>
        <w:rPr>
          <w:rFonts w:hint="eastAsia" w:ascii="Times New Roman" w:hAnsi="Times New Roman" w:eastAsia="宋体" w:cs="Times New Roman"/>
          <w:color w:val="auto"/>
          <w:kern w:val="2"/>
          <w:sz w:val="28"/>
          <w:szCs w:val="28"/>
          <w:lang w:val="en-US" w:eastAsia="zh-CN"/>
        </w:rPr>
        <w:t>处理，达到《城镇污水处理厂污染物排放标准》（GB 18918-2002）一级标准B标准后</w:t>
      </w:r>
      <w:r>
        <w:rPr>
          <w:rFonts w:hint="default" w:ascii="Times New Roman" w:hAnsi="Times New Roman" w:eastAsia="宋体" w:cs="Times New Roman"/>
          <w:color w:val="auto"/>
          <w:kern w:val="2"/>
          <w:sz w:val="28"/>
          <w:szCs w:val="28"/>
          <w:lang w:val="zh-CN" w:eastAsia="zh-CN"/>
        </w:rPr>
        <w:t>排入湘江。</w:t>
      </w:r>
    </w:p>
    <w:p>
      <w:pPr>
        <w:autoSpaceDE w:val="0"/>
        <w:autoSpaceDN w:val="0"/>
        <w:spacing w:after="0" w:afterLines="0" w:line="360" w:lineRule="auto"/>
        <w:ind w:firstLine="560" w:firstLineChars="200"/>
        <w:jc w:val="both"/>
        <w:rPr>
          <w:rFonts w:hint="default" w:ascii="Times New Roman" w:hAnsi="Times New Roman" w:eastAsia="宋体" w:cs="Times New Roman"/>
          <w:color w:val="auto"/>
          <w:kern w:val="2"/>
          <w:sz w:val="28"/>
          <w:szCs w:val="28"/>
          <w:lang w:val="zh-CN"/>
        </w:rPr>
      </w:pPr>
      <w:r>
        <w:rPr>
          <w:rFonts w:hint="default" w:ascii="Times New Roman" w:hAnsi="Times New Roman" w:eastAsia="宋体" w:cs="Times New Roman"/>
          <w:color w:val="auto"/>
          <w:kern w:val="2"/>
          <w:sz w:val="28"/>
          <w:szCs w:val="28"/>
          <w:lang w:val="zh-CN"/>
        </w:rPr>
        <w:t>项目给排水测算表详见表</w:t>
      </w:r>
      <w:r>
        <w:rPr>
          <w:rFonts w:hint="default" w:ascii="Times New Roman" w:hAnsi="Times New Roman" w:eastAsia="宋体" w:cs="Times New Roman"/>
          <w:color w:val="auto"/>
          <w:kern w:val="2"/>
          <w:sz w:val="28"/>
          <w:szCs w:val="28"/>
          <w:lang w:val="en-US" w:eastAsia="zh-CN"/>
        </w:rPr>
        <w:t>3-7</w:t>
      </w:r>
      <w:r>
        <w:rPr>
          <w:rFonts w:hint="default" w:ascii="Times New Roman" w:hAnsi="Times New Roman" w:eastAsia="宋体" w:cs="Times New Roman"/>
          <w:color w:val="auto"/>
          <w:kern w:val="2"/>
          <w:sz w:val="28"/>
          <w:szCs w:val="28"/>
          <w:lang w:val="zh-CN"/>
        </w:rPr>
        <w:t>。</w:t>
      </w:r>
    </w:p>
    <w:p>
      <w:pPr>
        <w:pStyle w:val="2"/>
        <w:spacing w:line="360" w:lineRule="auto"/>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表</w:t>
      </w:r>
      <w:r>
        <w:rPr>
          <w:rFonts w:hint="eastAsia" w:ascii="Times New Roman" w:hAnsi="Times New Roman" w:eastAsia="宋体" w:cs="Times New Roman"/>
          <w:b/>
          <w:bCs/>
          <w:color w:val="auto"/>
          <w:sz w:val="21"/>
          <w:szCs w:val="21"/>
          <w:lang w:val="en-US" w:eastAsia="zh-CN"/>
        </w:rPr>
        <w:t>3-7</w:t>
      </w:r>
      <w:r>
        <w:rPr>
          <w:rFonts w:hint="default" w:ascii="Times New Roman" w:hAnsi="Times New Roman" w:cs="Times New Roman"/>
          <w:b/>
          <w:bCs/>
          <w:color w:val="auto"/>
          <w:sz w:val="21"/>
          <w:szCs w:val="21"/>
        </w:rPr>
        <w:t xml:space="preserve"> </w:t>
      </w:r>
      <w:r>
        <w:rPr>
          <w:rFonts w:hint="default" w:ascii="Times New Roman" w:hAnsi="Times New Roman" w:eastAsia="宋体" w:cs="Times New Roman"/>
          <w:b/>
          <w:bCs/>
          <w:color w:val="auto"/>
          <w:sz w:val="21"/>
          <w:szCs w:val="21"/>
          <w:lang w:val="en-US" w:eastAsia="zh-CN"/>
        </w:rPr>
        <w:t xml:space="preserve"> </w:t>
      </w:r>
      <w:r>
        <w:rPr>
          <w:rFonts w:hint="default" w:ascii="Times New Roman" w:hAnsi="Times New Roman" w:cs="Times New Roman"/>
          <w:b/>
          <w:bCs/>
          <w:color w:val="auto"/>
          <w:sz w:val="21"/>
          <w:szCs w:val="21"/>
        </w:rPr>
        <w:t>项目给排水测算表</w:t>
      </w:r>
    </w:p>
    <w:tbl>
      <w:tblPr>
        <w:tblStyle w:val="12"/>
        <w:tblW w:w="9655" w:type="dxa"/>
        <w:jc w:val="center"/>
        <w:tblInd w:w="-1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85"/>
        <w:gridCol w:w="1294"/>
        <w:gridCol w:w="1384"/>
        <w:gridCol w:w="1281"/>
        <w:gridCol w:w="1086"/>
        <w:gridCol w:w="1086"/>
        <w:gridCol w:w="1086"/>
        <w:gridCol w:w="1086"/>
        <w:gridCol w:w="9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85" w:type="dxa"/>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2678" w:type="dxa"/>
            <w:gridSpan w:val="2"/>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用水名称</w:t>
            </w:r>
          </w:p>
        </w:tc>
        <w:tc>
          <w:tcPr>
            <w:tcW w:w="1281" w:type="dxa"/>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用水标准</w:t>
            </w:r>
          </w:p>
        </w:tc>
        <w:tc>
          <w:tcPr>
            <w:tcW w:w="1086" w:type="dxa"/>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统计基数</w:t>
            </w:r>
          </w:p>
        </w:tc>
        <w:tc>
          <w:tcPr>
            <w:tcW w:w="1086" w:type="dxa"/>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用水时间</w:t>
            </w:r>
          </w:p>
        </w:tc>
        <w:tc>
          <w:tcPr>
            <w:tcW w:w="2172" w:type="dxa"/>
            <w:gridSpan w:val="2"/>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rPr>
              <w:t>用水量</w:t>
            </w:r>
          </w:p>
        </w:tc>
        <w:tc>
          <w:tcPr>
            <w:tcW w:w="967" w:type="dxa"/>
            <w:vMerge w:val="restart"/>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排水量</w:t>
            </w:r>
          </w:p>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（m³/a）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85" w:type="dxa"/>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c>
          <w:tcPr>
            <w:tcW w:w="2678" w:type="dxa"/>
            <w:gridSpan w:val="2"/>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c>
          <w:tcPr>
            <w:tcW w:w="1281" w:type="dxa"/>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c>
          <w:tcPr>
            <w:tcW w:w="1086" w:type="dxa"/>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c>
          <w:tcPr>
            <w:tcW w:w="1086" w:type="dxa"/>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日用水量</w:t>
            </w:r>
          </w:p>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（m³/d）</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年用水量</w:t>
            </w:r>
          </w:p>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（m³/d）</w:t>
            </w:r>
          </w:p>
        </w:tc>
        <w:tc>
          <w:tcPr>
            <w:tcW w:w="967" w:type="dxa"/>
            <w:vMerge w:val="continue"/>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5"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294"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z w:val="21"/>
                <w:szCs w:val="21"/>
              </w:rPr>
              <w:t>生活污水</w:t>
            </w:r>
          </w:p>
        </w:tc>
        <w:tc>
          <w:tcPr>
            <w:tcW w:w="1384"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r>
              <w:rPr>
                <w:rFonts w:hint="default" w:ascii="Times New Roman" w:hAnsi="Times New Roman" w:cs="Times New Roman"/>
                <w:color w:val="auto"/>
                <w:sz w:val="21"/>
                <w:szCs w:val="21"/>
              </w:rPr>
              <w:t>食宿员工</w:t>
            </w:r>
          </w:p>
        </w:tc>
        <w:tc>
          <w:tcPr>
            <w:tcW w:w="1281"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150L/人·d</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eastAsia" w:ascii="Times New Roman" w:hAnsi="Times New Roman" w:eastAsia="宋体" w:cs="Times New Roman"/>
                <w:color w:val="auto"/>
                <w:sz w:val="21"/>
                <w:szCs w:val="21"/>
                <w:lang w:val="en-US" w:eastAsia="zh-CN"/>
              </w:rPr>
              <w:t>5</w:t>
            </w:r>
            <w:r>
              <w:rPr>
                <w:rFonts w:hint="default" w:ascii="Times New Roman" w:hAnsi="Times New Roman" w:cs="Times New Roman"/>
                <w:color w:val="auto"/>
                <w:sz w:val="21"/>
                <w:szCs w:val="21"/>
              </w:rPr>
              <w:t>0人</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330d</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7.5</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2475</w:t>
            </w:r>
          </w:p>
        </w:tc>
        <w:tc>
          <w:tcPr>
            <w:tcW w:w="967"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1980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5"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1294"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z w:val="21"/>
                <w:szCs w:val="21"/>
              </w:rPr>
              <w:t>生产用水</w:t>
            </w:r>
          </w:p>
        </w:tc>
        <w:tc>
          <w:tcPr>
            <w:tcW w:w="1384"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Cs w:val="24"/>
              </w:rPr>
            </w:pPr>
            <w:r>
              <w:rPr>
                <w:rFonts w:hint="default" w:ascii="Times New Roman" w:hAnsi="Times New Roman" w:cs="Times New Roman"/>
                <w:color w:val="auto"/>
                <w:sz w:val="21"/>
                <w:szCs w:val="21"/>
              </w:rPr>
              <w:t>冷却用水</w:t>
            </w:r>
          </w:p>
        </w:tc>
        <w:tc>
          <w:tcPr>
            <w:tcW w:w="1281"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967"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516" w:type="dxa"/>
            <w:gridSpan w:val="6"/>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小计</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eastAsia" w:ascii="Times New Roman" w:hAnsi="Times New Roman" w:eastAsia="宋体" w:cs="Times New Roman"/>
                <w:color w:val="auto"/>
                <w:sz w:val="21"/>
                <w:szCs w:val="21"/>
                <w:lang w:val="en-US" w:eastAsia="zh-CN"/>
              </w:rPr>
              <w:t>7.5</w:t>
            </w:r>
          </w:p>
        </w:tc>
        <w:tc>
          <w:tcPr>
            <w:tcW w:w="1086"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eastAsia" w:ascii="Times New Roman" w:hAnsi="Times New Roman" w:eastAsia="宋体" w:cs="Times New Roman"/>
                <w:color w:val="auto"/>
                <w:sz w:val="21"/>
                <w:szCs w:val="21"/>
                <w:lang w:val="en-US" w:eastAsia="zh-CN"/>
              </w:rPr>
              <w:t>2475</w:t>
            </w:r>
          </w:p>
        </w:tc>
        <w:tc>
          <w:tcPr>
            <w:tcW w:w="967" w:type="dxa"/>
            <w:tcBorders>
              <w:tl2br w:val="nil"/>
              <w:tr2bl w:val="nil"/>
            </w:tcBorders>
            <w:noWrap w:val="0"/>
            <w:vAlign w:val="center"/>
          </w:tcPr>
          <w:p>
            <w:pPr>
              <w:pStyle w:val="2"/>
              <w:keepNext w:val="0"/>
              <w:keepLines w:val="0"/>
              <w:pageBreakBefore w:val="0"/>
              <w:widowControl w:val="0"/>
              <w:kinsoku/>
              <w:wordWrap/>
              <w:overflowPunct/>
              <w:topLinePunct w:val="0"/>
              <w:autoSpaceDE w:val="0"/>
              <w:autoSpaceDN w:val="0"/>
              <w:bidi w:val="0"/>
              <w:adjustRightInd w:val="0"/>
              <w:snapToGrid/>
              <w:spacing w:line="0" w:lineRule="atLeast"/>
              <w:jc w:val="center"/>
              <w:textAlignment w:val="auto"/>
              <w:rPr>
                <w:rFonts w:hint="default" w:ascii="Times New Roman" w:hAnsi="Times New Roman" w:cs="Times New Roman"/>
                <w:color w:val="auto"/>
                <w:sz w:val="21"/>
                <w:szCs w:val="21"/>
              </w:rPr>
            </w:pPr>
            <w:r>
              <w:rPr>
                <w:rFonts w:hint="eastAsia" w:ascii="Times New Roman" w:hAnsi="Times New Roman" w:eastAsia="宋体" w:cs="Times New Roman"/>
                <w:color w:val="auto"/>
                <w:sz w:val="21"/>
                <w:szCs w:val="21"/>
                <w:lang w:val="en-US" w:eastAsia="zh-CN"/>
              </w:rPr>
              <w:t>1980</w:t>
            </w:r>
          </w:p>
        </w:tc>
      </w:tr>
    </w:tbl>
    <w:p/>
    <w:p>
      <w:pPr>
        <w:pStyle w:val="4"/>
        <w:ind w:left="567" w:leftChars="0" w:hanging="567" w:firstLineChars="0"/>
      </w:pPr>
      <w:r>
        <w:rPr>
          <w:rFonts w:hint="eastAsia"/>
        </w:rPr>
        <w:t>生产工艺</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根据环评批复、项目环评报告可知，企业新增生产线的工艺流程及产排污节点图如下图3-4所示。</w:t>
      </w:r>
    </w:p>
    <w:p>
      <w:pPr>
        <w:pStyle w:val="2"/>
        <w:rPr>
          <w:rFonts w:hint="eastAsia"/>
          <w:lang w:val="en-US" w:eastAsia="zh-CN"/>
        </w:rPr>
      </w:pPr>
      <w:r>
        <w:rPr>
          <w:rFonts w:hint="eastAsia" w:ascii="Times New Roman" w:hAnsi="Times New Roman" w:eastAsia="宋体" w:cs="Times New Roman"/>
          <w:color w:val="auto"/>
          <w:sz w:val="28"/>
          <w:szCs w:val="28"/>
          <w:highlight w:val="none"/>
          <w:u w:val="none"/>
          <w:lang w:val="en-US" w:eastAsia="zh-CN"/>
        </w:rPr>
        <w:t>1、项目营运期工艺流程图</w:t>
      </w:r>
    </w:p>
    <w:p>
      <w:pPr>
        <w:keepNext w:val="0"/>
        <w:keepLines w:val="0"/>
        <w:pageBreakBefore w:val="0"/>
        <w:kinsoku/>
        <w:wordWrap/>
        <w:overflowPunct/>
        <w:topLinePunct w:val="0"/>
        <w:bidi w:val="0"/>
        <w:adjustRightInd w:val="0"/>
        <w:spacing w:after="0" w:afterLines="0" w:line="360" w:lineRule="auto"/>
        <w:jc w:val="center"/>
        <w:textAlignment w:val="auto"/>
        <w:rPr>
          <w:rFonts w:hint="default" w:ascii="Times New Roman" w:hAnsi="Times New Roman" w:eastAsia="宋体" w:cs="Times New Roman"/>
          <w:b/>
          <w:color w:val="auto"/>
          <w:kern w:val="24"/>
          <w:sz w:val="28"/>
          <w:szCs w:val="28"/>
          <w:highlight w:val="yellow"/>
          <w:u w:val="none"/>
        </w:rPr>
      </w:pPr>
      <w:r>
        <w:rPr>
          <w:rFonts w:hint="default" w:ascii="Times New Roman" w:hAnsi="Times New Roman" w:eastAsia="宋体" w:cs="Times New Roman"/>
          <w:b/>
          <w:color w:val="auto"/>
          <w:kern w:val="24"/>
          <w:sz w:val="28"/>
          <w:szCs w:val="28"/>
          <w:highlight w:val="none"/>
          <w:u w:val="none"/>
        </w:rPr>
        <w:object>
          <v:shape id="_x0000_i1025" o:spt="75" type="#_x0000_t75" style="height:373.55pt;width:242.2pt;" o:ole="t" filled="f" o:preferrelative="t" stroked="f" coordsize="21600,21600">
            <v:path/>
            <v:fill on="f" focussize="0,0"/>
            <v:stroke on="f"/>
            <v:imagedata r:id="rId14" o:title=""/>
            <o:lock v:ext="edit" aspectratio="f"/>
            <w10:wrap type="none"/>
            <w10:anchorlock/>
          </v:shape>
          <o:OLEObject Type="Embed" ProgID="Visio.Drawing.11" ShapeID="_x0000_i1025" DrawAspect="Content" ObjectID="_1468075725" r:id="rId13">
            <o:LockedField>false</o:LockedField>
          </o:OLEObject>
        </w:object>
      </w:r>
    </w:p>
    <w:p>
      <w:pPr>
        <w:keepNext w:val="0"/>
        <w:keepLines w:val="0"/>
        <w:pageBreakBefore w:val="0"/>
        <w:kinsoku/>
        <w:wordWrap/>
        <w:overflowPunct/>
        <w:topLinePunct w:val="0"/>
        <w:bidi w:val="0"/>
        <w:adjustRightInd w:val="0"/>
        <w:spacing w:after="0" w:afterLines="0" w:line="360" w:lineRule="auto"/>
        <w:jc w:val="center"/>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b/>
          <w:color w:val="auto"/>
          <w:kern w:val="24"/>
          <w:sz w:val="28"/>
          <w:szCs w:val="28"/>
          <w:highlight w:val="none"/>
          <w:u w:val="none"/>
        </w:rPr>
        <w:t>图</w:t>
      </w:r>
      <w:r>
        <w:rPr>
          <w:rFonts w:hint="eastAsia" w:ascii="Times New Roman" w:hAnsi="Times New Roman" w:eastAsia="宋体" w:cs="Times New Roman"/>
          <w:b/>
          <w:color w:val="auto"/>
          <w:kern w:val="24"/>
          <w:sz w:val="28"/>
          <w:szCs w:val="28"/>
          <w:highlight w:val="none"/>
          <w:u w:val="none"/>
          <w:lang w:val="en-US" w:eastAsia="zh-CN"/>
        </w:rPr>
        <w:t>3-4</w:t>
      </w:r>
      <w:r>
        <w:rPr>
          <w:rFonts w:hint="default" w:ascii="Times New Roman" w:hAnsi="Times New Roman" w:eastAsia="宋体" w:cs="Times New Roman"/>
          <w:b/>
          <w:color w:val="auto"/>
          <w:kern w:val="24"/>
          <w:sz w:val="28"/>
          <w:szCs w:val="28"/>
          <w:highlight w:val="none"/>
          <w:u w:val="none"/>
        </w:rPr>
        <w:t xml:space="preserve">   项目运营期工艺流程图</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eastAsia" w:ascii="Times New Roman" w:hAnsi="Times New Roman" w:eastAsia="宋体" w:cs="Times New Roman"/>
          <w:color w:val="auto"/>
          <w:sz w:val="28"/>
          <w:szCs w:val="28"/>
          <w:highlight w:val="none"/>
          <w:u w:val="none"/>
          <w:lang w:val="en-US" w:eastAsia="zh-CN"/>
        </w:rPr>
        <w:t>2、</w:t>
      </w:r>
      <w:r>
        <w:rPr>
          <w:rFonts w:hint="default" w:ascii="Times New Roman" w:hAnsi="Times New Roman" w:eastAsia="宋体" w:cs="Times New Roman"/>
          <w:color w:val="auto"/>
          <w:sz w:val="28"/>
          <w:szCs w:val="28"/>
          <w:highlight w:val="none"/>
          <w:u w:val="none"/>
        </w:rPr>
        <w:t>工艺流程说明</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sz w:val="28"/>
          <w:szCs w:val="28"/>
          <w:highlight w:val="none"/>
          <w:u w:val="none"/>
        </w:rPr>
        <w:t>1）购买原料</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kern w:val="24"/>
          <w:sz w:val="28"/>
          <w:szCs w:val="28"/>
          <w:highlight w:val="none"/>
          <w:u w:val="none"/>
        </w:rPr>
        <w:t>项目原料来源为外购，够得材料经外观检测（目测）、端口检测（对比样件）等流程后，合格的原料进入仓库，不合格的产品拒收入库。</w:t>
      </w:r>
    </w:p>
    <w:p>
      <w:pPr>
        <w:keepNext w:val="0"/>
        <w:keepLines w:val="0"/>
        <w:pageBreakBefore w:val="0"/>
        <w:numPr>
          <w:ilvl w:val="0"/>
          <w:numId w:val="3"/>
        </w:numPr>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lang w:val="en-US" w:eastAsia="zh-CN"/>
        </w:rPr>
      </w:pPr>
      <w:r>
        <w:rPr>
          <w:rFonts w:hint="default" w:ascii="Times New Roman" w:hAnsi="Times New Roman" w:eastAsia="宋体" w:cs="Times New Roman"/>
          <w:color w:val="auto"/>
          <w:kern w:val="24"/>
          <w:sz w:val="28"/>
          <w:szCs w:val="28"/>
          <w:highlight w:val="none"/>
          <w:u w:val="none"/>
          <w:lang w:val="en-US" w:eastAsia="zh-CN"/>
        </w:rPr>
        <w:t>装箱造型</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b w:val="0"/>
          <w:bCs/>
          <w:sz w:val="28"/>
          <w:szCs w:val="28"/>
          <w:highlight w:val="none"/>
          <w:u w:val="none"/>
          <w:shd w:val="clear" w:color="auto" w:fill="FFFFFF"/>
          <w:lang w:eastAsia="zh-CN"/>
        </w:rPr>
      </w:pPr>
      <w:r>
        <w:rPr>
          <w:rFonts w:hint="default" w:ascii="Times New Roman" w:hAnsi="Times New Roman" w:eastAsia="宋体" w:cs="Times New Roman"/>
          <w:color w:val="auto"/>
          <w:kern w:val="24"/>
          <w:sz w:val="28"/>
          <w:szCs w:val="28"/>
          <w:highlight w:val="none"/>
          <w:u w:val="none"/>
          <w:lang w:val="en-US" w:eastAsia="zh-CN"/>
        </w:rPr>
        <w:t>项目造型分为钢制模具和砂芯模具，钢制</w:t>
      </w:r>
      <w:bookmarkStart w:id="12" w:name="_Toc24745_WPSOffice_Level1"/>
      <w:r>
        <w:rPr>
          <w:rFonts w:hint="default" w:ascii="Times New Roman" w:hAnsi="Times New Roman" w:eastAsia="宋体" w:cs="Times New Roman"/>
          <w:color w:val="auto"/>
          <w:kern w:val="24"/>
          <w:sz w:val="28"/>
          <w:szCs w:val="28"/>
          <w:highlight w:val="none"/>
          <w:u w:val="none"/>
          <w:lang w:val="en-US" w:eastAsia="zh-CN"/>
        </w:rPr>
        <w:t>模具为提前根据尺寸指定好</w:t>
      </w:r>
      <w:bookmarkEnd w:id="12"/>
      <w:r>
        <w:rPr>
          <w:rFonts w:hint="default" w:ascii="Times New Roman" w:hAnsi="Times New Roman" w:eastAsia="宋体" w:cs="Times New Roman"/>
          <w:color w:val="auto"/>
          <w:kern w:val="24"/>
          <w:sz w:val="28"/>
          <w:szCs w:val="28"/>
          <w:highlight w:val="none"/>
          <w:u w:val="none"/>
          <w:lang w:val="en-US" w:eastAsia="zh-CN"/>
        </w:rPr>
        <w:t>的模具直接进行反复利用；砂芯由购买处厂家</w:t>
      </w:r>
      <w:r>
        <w:rPr>
          <w:rFonts w:hint="default" w:ascii="Times New Roman" w:hAnsi="Times New Roman" w:eastAsia="宋体" w:cs="Times New Roman"/>
          <w:sz w:val="28"/>
          <w:szCs w:val="28"/>
          <w:highlight w:val="none"/>
          <w:u w:val="none"/>
        </w:rPr>
        <w:t>按砂：树脂：固化剂进行混合</w:t>
      </w:r>
      <w:r>
        <w:rPr>
          <w:rFonts w:hint="default" w:ascii="Times New Roman" w:hAnsi="Times New Roman" w:eastAsia="宋体" w:cs="Times New Roman"/>
          <w:sz w:val="28"/>
          <w:szCs w:val="28"/>
          <w:highlight w:val="none"/>
          <w:u w:val="none"/>
          <w:lang w:eastAsia="zh-CN"/>
        </w:rPr>
        <w:t>，</w:t>
      </w:r>
      <w:r>
        <w:rPr>
          <w:rFonts w:hint="default" w:ascii="Times New Roman" w:hAnsi="Times New Roman" w:eastAsia="宋体" w:cs="Times New Roman"/>
          <w:sz w:val="28"/>
          <w:szCs w:val="28"/>
          <w:highlight w:val="none"/>
          <w:u w:val="none"/>
        </w:rPr>
        <w:t>生成造型、造芯所需的型砂</w:t>
      </w:r>
      <w:r>
        <w:rPr>
          <w:rFonts w:hint="default" w:ascii="Times New Roman" w:hAnsi="Times New Roman" w:eastAsia="宋体" w:cs="Times New Roman"/>
          <w:sz w:val="28"/>
          <w:szCs w:val="28"/>
          <w:highlight w:val="none"/>
          <w:u w:val="none"/>
          <w:lang w:eastAsia="zh-CN"/>
        </w:rPr>
        <w:t>后，再配送至厂区进行直接利用，</w:t>
      </w:r>
      <w:r>
        <w:rPr>
          <w:rFonts w:hint="default" w:ascii="Times New Roman" w:hAnsi="Times New Roman" w:eastAsia="宋体" w:cs="Times New Roman"/>
          <w:b w:val="0"/>
          <w:bCs/>
          <w:sz w:val="28"/>
          <w:szCs w:val="28"/>
          <w:highlight w:val="none"/>
          <w:u w:val="none"/>
          <w:shd w:val="clear" w:color="auto" w:fill="FFFFFF"/>
          <w:lang w:eastAsia="zh-CN"/>
        </w:rPr>
        <w:t>本项目使用造型砂不重复利用。</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kern w:val="24"/>
          <w:sz w:val="28"/>
          <w:szCs w:val="28"/>
          <w:highlight w:val="none"/>
          <w:u w:val="none"/>
          <w:lang w:val="en-US" w:eastAsia="zh-CN"/>
        </w:rPr>
        <w:t>3</w:t>
      </w:r>
      <w:r>
        <w:rPr>
          <w:rFonts w:hint="default" w:ascii="Times New Roman" w:hAnsi="Times New Roman" w:eastAsia="宋体" w:cs="Times New Roman"/>
          <w:color w:val="auto"/>
          <w:kern w:val="24"/>
          <w:sz w:val="28"/>
          <w:szCs w:val="28"/>
          <w:highlight w:val="none"/>
          <w:u w:val="none"/>
        </w:rPr>
        <w:t>）熔炼、炒灰</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kern w:val="24"/>
          <w:sz w:val="28"/>
          <w:szCs w:val="28"/>
          <w:highlight w:val="none"/>
          <w:u w:val="none"/>
        </w:rPr>
        <w:t>项目熔炼过程使用快速熔炼炉，使用天然气作为燃料。熔炉应进行预热，目的主要是对炉料进行干燥去水分。当炉料装入后在熔化过程中，需对炉液进行精炼除气，项目精炼除气过程中使用</w:t>
      </w:r>
      <w:r>
        <w:rPr>
          <w:rFonts w:hint="default" w:ascii="Times New Roman" w:hAnsi="Times New Roman" w:eastAsia="宋体" w:cs="Times New Roman"/>
          <w:color w:val="auto"/>
          <w:kern w:val="24"/>
          <w:sz w:val="28"/>
          <w:szCs w:val="28"/>
          <w:highlight w:val="none"/>
          <w:u w:val="none"/>
          <w:lang w:eastAsia="zh-CN"/>
        </w:rPr>
        <w:t>粉状精炼剂通过喷粉机，用氮气或者氯气等惰性气体的除气机和除气剂相结合作为载体喷射到铝液中，以防止项目熔料熔炼过程中被氧化，在铝熔体中形成大量的弥散的气泡，气泡在上浮的过程中与铝熔体有更大的接触面积让其充分接触，把铝液中的气体和夹杂物带到铝液表面，达到除气、除渣的目的。</w:t>
      </w:r>
      <w:r>
        <w:rPr>
          <w:rFonts w:hint="default" w:ascii="Times New Roman" w:hAnsi="Times New Roman" w:eastAsia="宋体" w:cs="Times New Roman"/>
          <w:color w:val="auto"/>
          <w:kern w:val="24"/>
          <w:sz w:val="28"/>
          <w:szCs w:val="28"/>
          <w:highlight w:val="none"/>
          <w:u w:val="none"/>
        </w:rPr>
        <w:t>当炉料全部熔化时，即可炒灰，根据固相物体与液相物体的物理性质不同，比重不同而分离开的。出炉的热灰内含有一定比例的金属铝，加入到分离机内，机内有可调节高度的搅拌装置，经搅拌夹杂的金属铝逐渐沉向容器底部形成熔池，灰则留在熔池上部，在搅拌的作用下，灰从容器上部的出灰孔排出。炒灰完成后，用相关检测仪器检测炉料的成分及含气量，使熔炼后的合金含量符合产品标准，然后炉料出炉。本项目熔炼不新增设备，依托原有项目工程。</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lang w:val="en-US" w:eastAsia="zh-CN"/>
        </w:rPr>
      </w:pPr>
      <w:r>
        <w:rPr>
          <w:rFonts w:hint="default" w:ascii="Times New Roman" w:hAnsi="Times New Roman" w:eastAsia="宋体" w:cs="Times New Roman"/>
          <w:color w:val="auto"/>
          <w:kern w:val="24"/>
          <w:sz w:val="28"/>
          <w:szCs w:val="28"/>
          <w:highlight w:val="none"/>
          <w:u w:val="none"/>
        </w:rPr>
        <w:t>该阶段将产生机械噪声、燃料废气。</w:t>
      </w:r>
      <w:r>
        <w:rPr>
          <w:rFonts w:hint="default" w:ascii="Times New Roman" w:hAnsi="Times New Roman" w:eastAsia="宋体" w:cs="Times New Roman"/>
          <w:color w:val="auto"/>
          <w:kern w:val="24"/>
          <w:sz w:val="28"/>
          <w:szCs w:val="28"/>
          <w:highlight w:val="none"/>
          <w:u w:val="none"/>
          <w:lang w:val="en-US" w:eastAsia="zh-CN"/>
        </w:rPr>
        <w:t xml:space="preserve"> </w:t>
      </w:r>
    </w:p>
    <w:p>
      <w:pPr>
        <w:pStyle w:val="2"/>
        <w:keepNext w:val="0"/>
        <w:keepLines w:val="0"/>
        <w:pageBreakBefore w:val="0"/>
        <w:kinsoku/>
        <w:wordWrap/>
        <w:overflowPunct/>
        <w:topLinePunct w:val="0"/>
        <w:bidi w:val="0"/>
        <w:adjustRightInd w:val="0"/>
        <w:spacing w:line="360" w:lineRule="auto"/>
        <w:ind w:firstLine="560" w:firstLineChars="200"/>
        <w:textAlignment w:val="auto"/>
        <w:rPr>
          <w:rFonts w:hint="default" w:ascii="Times New Roman" w:hAnsi="Times New Roman" w:eastAsia="宋体" w:cs="Times New Roman"/>
          <w:color w:val="auto"/>
          <w:kern w:val="24"/>
          <w:sz w:val="28"/>
          <w:szCs w:val="28"/>
          <w:highlight w:val="none"/>
          <w:u w:val="none"/>
          <w:lang w:val="en-US" w:eastAsia="zh-CN"/>
        </w:rPr>
      </w:pPr>
      <w:r>
        <w:rPr>
          <w:rFonts w:hint="default" w:ascii="Times New Roman" w:hAnsi="Times New Roman" w:eastAsia="宋体" w:cs="Times New Roman"/>
          <w:color w:val="auto"/>
          <w:kern w:val="24"/>
          <w:sz w:val="28"/>
          <w:szCs w:val="28"/>
          <w:highlight w:val="none"/>
          <w:u w:val="none"/>
          <w:lang w:val="en-US" w:eastAsia="zh-CN"/>
        </w:rPr>
        <w:t>4）压铸成型</w:t>
      </w:r>
    </w:p>
    <w:p>
      <w:pPr>
        <w:pStyle w:val="2"/>
        <w:keepNext w:val="0"/>
        <w:keepLines w:val="0"/>
        <w:pageBreakBefore w:val="0"/>
        <w:kinsoku/>
        <w:wordWrap/>
        <w:overflowPunct/>
        <w:topLinePunct w:val="0"/>
        <w:bidi w:val="0"/>
        <w:adjustRightInd w:val="0"/>
        <w:spacing w:line="360" w:lineRule="auto"/>
        <w:ind w:firstLine="560" w:firstLineChars="200"/>
        <w:textAlignment w:val="auto"/>
        <w:rPr>
          <w:rFonts w:hint="default" w:ascii="Times New Roman" w:hAnsi="Times New Roman" w:eastAsia="宋体" w:cs="Times New Roman"/>
          <w:color w:val="auto"/>
          <w:kern w:val="24"/>
          <w:sz w:val="28"/>
          <w:szCs w:val="28"/>
          <w:highlight w:val="none"/>
          <w:u w:val="none"/>
          <w:lang w:eastAsia="zh-CN"/>
        </w:rPr>
      </w:pPr>
      <w:r>
        <w:rPr>
          <w:rFonts w:hint="default" w:ascii="Times New Roman" w:hAnsi="Times New Roman" w:eastAsia="宋体" w:cs="Times New Roman"/>
          <w:color w:val="auto"/>
          <w:kern w:val="24"/>
          <w:sz w:val="28"/>
          <w:szCs w:val="28"/>
          <w:highlight w:val="none"/>
          <w:u w:val="none"/>
          <w:lang w:eastAsia="zh-CN"/>
        </w:rPr>
        <w:t>项目压铸成型过程是将保温炉中的炼熔合金液注入压铸机内，以高速充填钢制模具或者砂芯模具的型腔，并使合金液在压力或者重力作用下凝固而形成铸件的铸造方法。去除的铸件经厂内技术人员目测其外观后，合格的入库，不合格的再进行返工或者置于废品区中。</w:t>
      </w:r>
    </w:p>
    <w:p>
      <w:pPr>
        <w:pStyle w:val="2"/>
        <w:keepNext w:val="0"/>
        <w:keepLines w:val="0"/>
        <w:pageBreakBefore w:val="0"/>
        <w:kinsoku/>
        <w:wordWrap/>
        <w:overflowPunct/>
        <w:topLinePunct w:val="0"/>
        <w:bidi w:val="0"/>
        <w:adjustRightInd w:val="0"/>
        <w:spacing w:line="360" w:lineRule="auto"/>
        <w:ind w:firstLine="560" w:firstLineChars="200"/>
        <w:textAlignment w:val="auto"/>
        <w:rPr>
          <w:rFonts w:hint="default" w:ascii="Times New Roman" w:hAnsi="Times New Roman" w:eastAsia="宋体" w:cs="Times New Roman"/>
          <w:color w:val="auto"/>
          <w:kern w:val="24"/>
          <w:sz w:val="28"/>
          <w:szCs w:val="28"/>
          <w:highlight w:val="none"/>
          <w:u w:val="none"/>
          <w:lang w:eastAsia="zh-CN"/>
        </w:rPr>
      </w:pPr>
      <w:r>
        <w:rPr>
          <w:rFonts w:hint="default" w:ascii="Times New Roman" w:hAnsi="Times New Roman" w:eastAsia="宋体" w:cs="Times New Roman"/>
          <w:color w:val="auto"/>
          <w:kern w:val="24"/>
          <w:sz w:val="28"/>
          <w:szCs w:val="28"/>
          <w:highlight w:val="none"/>
          <w:u w:val="none"/>
          <w:lang w:eastAsia="zh-CN"/>
        </w:rPr>
        <w:t>该阶段会产生机械噪声、生产冷却水、砂芯模具废型砂。</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lang w:val="en-US" w:eastAsia="zh-CN"/>
        </w:rPr>
      </w:pPr>
      <w:r>
        <w:rPr>
          <w:rFonts w:hint="default" w:ascii="Times New Roman" w:hAnsi="Times New Roman" w:eastAsia="宋体" w:cs="Times New Roman"/>
          <w:color w:val="auto"/>
          <w:kern w:val="24"/>
          <w:sz w:val="28"/>
          <w:szCs w:val="28"/>
          <w:highlight w:val="none"/>
          <w:u w:val="none"/>
          <w:lang w:val="en-US" w:eastAsia="zh-CN"/>
        </w:rPr>
        <w:t>5）清砂</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lang w:val="en-US" w:eastAsia="zh-CN"/>
        </w:rPr>
      </w:pPr>
      <w:r>
        <w:rPr>
          <w:rFonts w:hint="default" w:ascii="Times New Roman" w:hAnsi="Times New Roman" w:eastAsia="宋体" w:cs="Times New Roman"/>
          <w:color w:val="auto"/>
          <w:kern w:val="24"/>
          <w:sz w:val="28"/>
          <w:szCs w:val="28"/>
          <w:highlight w:val="none"/>
          <w:u w:val="none"/>
        </w:rPr>
        <w:t>铸件自然冷却后，将铸件</w:t>
      </w:r>
      <w:bookmarkStart w:id="13" w:name="_Toc1229_WPSOffice_Level1"/>
      <w:r>
        <w:rPr>
          <w:rFonts w:hint="default" w:ascii="Times New Roman" w:hAnsi="Times New Roman" w:eastAsia="宋体" w:cs="Times New Roman"/>
          <w:color w:val="auto"/>
          <w:kern w:val="24"/>
          <w:sz w:val="28"/>
          <w:szCs w:val="28"/>
          <w:highlight w:val="none"/>
          <w:u w:val="none"/>
        </w:rPr>
        <w:t>与造型砂进行</w:t>
      </w:r>
      <w:bookmarkEnd w:id="13"/>
      <w:r>
        <w:rPr>
          <w:rFonts w:hint="default" w:ascii="Times New Roman" w:hAnsi="Times New Roman" w:eastAsia="宋体" w:cs="Times New Roman"/>
          <w:color w:val="auto"/>
          <w:kern w:val="24"/>
          <w:sz w:val="28"/>
          <w:szCs w:val="28"/>
          <w:highlight w:val="none"/>
          <w:u w:val="none"/>
        </w:rPr>
        <w:t>分离，并初步清理铸件上的造型砂</w:t>
      </w:r>
      <w:r>
        <w:rPr>
          <w:rFonts w:hint="default" w:ascii="Times New Roman" w:hAnsi="Times New Roman" w:eastAsia="宋体" w:cs="Times New Roman"/>
          <w:color w:val="auto"/>
          <w:kern w:val="24"/>
          <w:sz w:val="28"/>
          <w:szCs w:val="28"/>
          <w:highlight w:val="none"/>
          <w:u w:val="none"/>
          <w:lang w:eastAsia="zh-CN"/>
        </w:rPr>
        <w:t>，</w:t>
      </w:r>
      <w:r>
        <w:rPr>
          <w:rFonts w:hint="default" w:ascii="Times New Roman" w:hAnsi="Times New Roman" w:eastAsia="宋体" w:cs="Times New Roman"/>
          <w:color w:val="auto"/>
          <w:kern w:val="24"/>
          <w:sz w:val="28"/>
          <w:szCs w:val="28"/>
          <w:highlight w:val="none"/>
          <w:u w:val="none"/>
        </w:rPr>
        <w:t>清理出来的石英砂</w:t>
      </w:r>
      <w:r>
        <w:rPr>
          <w:rFonts w:hint="default" w:ascii="Times New Roman" w:hAnsi="Times New Roman" w:eastAsia="宋体" w:cs="Times New Roman"/>
          <w:color w:val="auto"/>
          <w:kern w:val="24"/>
          <w:sz w:val="28"/>
          <w:szCs w:val="28"/>
          <w:highlight w:val="none"/>
          <w:u w:val="none"/>
          <w:lang w:eastAsia="zh-CN"/>
        </w:rPr>
        <w:t>不进行</w:t>
      </w:r>
      <w:r>
        <w:rPr>
          <w:rFonts w:hint="default" w:ascii="Times New Roman" w:hAnsi="Times New Roman" w:eastAsia="宋体" w:cs="Times New Roman"/>
          <w:color w:val="auto"/>
          <w:kern w:val="24"/>
          <w:sz w:val="28"/>
          <w:szCs w:val="28"/>
          <w:highlight w:val="none"/>
          <w:u w:val="none"/>
        </w:rPr>
        <w:t>循环，</w:t>
      </w:r>
      <w:r>
        <w:rPr>
          <w:rFonts w:hint="default" w:ascii="Times New Roman" w:hAnsi="Times New Roman" w:eastAsia="宋体" w:cs="Times New Roman"/>
          <w:color w:val="auto"/>
          <w:kern w:val="24"/>
          <w:sz w:val="28"/>
          <w:szCs w:val="28"/>
          <w:highlight w:val="none"/>
          <w:u w:val="none"/>
          <w:lang w:eastAsia="zh-CN"/>
        </w:rPr>
        <w:t>由供应商定期回收利用</w:t>
      </w:r>
      <w:r>
        <w:rPr>
          <w:rFonts w:hint="default" w:ascii="Times New Roman" w:hAnsi="Times New Roman" w:eastAsia="宋体" w:cs="Times New Roman"/>
          <w:color w:val="auto"/>
          <w:kern w:val="24"/>
          <w:sz w:val="28"/>
          <w:szCs w:val="28"/>
          <w:highlight w:val="none"/>
          <w:u w:val="none"/>
        </w:rPr>
        <w:t>。</w:t>
      </w:r>
      <w:r>
        <w:rPr>
          <w:rFonts w:hint="default" w:ascii="Times New Roman" w:hAnsi="Times New Roman" w:eastAsia="宋体" w:cs="Times New Roman"/>
          <w:color w:val="auto"/>
          <w:kern w:val="24"/>
          <w:sz w:val="28"/>
          <w:szCs w:val="28"/>
          <w:highlight w:val="none"/>
          <w:u w:val="none"/>
          <w:lang w:eastAsia="zh-CN"/>
        </w:rPr>
        <w:t>该阶段会产生一定量固废。</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kern w:val="24"/>
          <w:sz w:val="28"/>
          <w:szCs w:val="28"/>
          <w:highlight w:val="none"/>
          <w:u w:val="none"/>
          <w:lang w:val="en-US" w:eastAsia="zh-CN"/>
        </w:rPr>
        <w:t>6</w:t>
      </w:r>
      <w:r>
        <w:rPr>
          <w:rFonts w:hint="default" w:ascii="Times New Roman" w:hAnsi="Times New Roman" w:eastAsia="宋体" w:cs="Times New Roman"/>
          <w:color w:val="auto"/>
          <w:kern w:val="24"/>
          <w:sz w:val="28"/>
          <w:szCs w:val="28"/>
          <w:highlight w:val="none"/>
          <w:u w:val="none"/>
        </w:rPr>
        <w:t>）抛丸清理</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项目采用履带式抛丸机对项目初成型的铸件进行抛丸清理，抛丸机工作原理为在抛丸机清理仓内加入规定数量的铸件后，仓门关闭，机器启动，铸件被滚筒带动，开始翻转，同时抛丸器高速抛出的弹丸形成扇行束，均匀地打击在工件表面上，从而达到清理的目的。项目本工艺阶段均为人工送入抛丸机、然后铸件在封闭的抛丸机仓内进行打磨。</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该阶段会产生机械噪声、</w:t>
      </w:r>
      <w:r>
        <w:rPr>
          <w:rFonts w:hint="default" w:ascii="Times New Roman" w:hAnsi="Times New Roman" w:eastAsia="宋体" w:cs="Times New Roman"/>
          <w:color w:val="auto"/>
          <w:sz w:val="28"/>
          <w:szCs w:val="28"/>
          <w:highlight w:val="none"/>
          <w:u w:val="none"/>
          <w:lang w:eastAsia="zh-CN"/>
        </w:rPr>
        <w:t>抛丸粉尘</w:t>
      </w:r>
      <w:r>
        <w:rPr>
          <w:rFonts w:hint="default" w:ascii="Times New Roman" w:hAnsi="Times New Roman" w:eastAsia="宋体" w:cs="Times New Roman"/>
          <w:color w:val="auto"/>
          <w:sz w:val="28"/>
          <w:szCs w:val="28"/>
          <w:highlight w:val="none"/>
          <w:u w:val="none"/>
        </w:rPr>
        <w:t>。</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kern w:val="24"/>
          <w:sz w:val="28"/>
          <w:szCs w:val="28"/>
          <w:highlight w:val="none"/>
          <w:u w:val="none"/>
        </w:rPr>
      </w:pPr>
      <w:r>
        <w:rPr>
          <w:rFonts w:hint="default" w:ascii="Times New Roman" w:hAnsi="Times New Roman" w:eastAsia="宋体" w:cs="Times New Roman"/>
          <w:color w:val="auto"/>
          <w:kern w:val="24"/>
          <w:sz w:val="28"/>
          <w:szCs w:val="28"/>
          <w:highlight w:val="none"/>
          <w:u w:val="none"/>
          <w:lang w:val="en-US" w:eastAsia="zh-CN"/>
        </w:rPr>
        <w:t>7</w:t>
      </w:r>
      <w:r>
        <w:rPr>
          <w:rFonts w:hint="default" w:ascii="Times New Roman" w:hAnsi="Times New Roman" w:eastAsia="宋体" w:cs="Times New Roman"/>
          <w:color w:val="auto"/>
          <w:kern w:val="24"/>
          <w:sz w:val="28"/>
          <w:szCs w:val="28"/>
          <w:highlight w:val="none"/>
          <w:u w:val="none"/>
        </w:rPr>
        <w:t>）热处理</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项目热处理采用自动化加热、淬火、回火生产线完成。项目采用外协。</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lang w:val="en-US" w:eastAsia="zh-CN"/>
        </w:rPr>
        <w:t>8</w:t>
      </w:r>
      <w:r>
        <w:rPr>
          <w:rFonts w:hint="default" w:ascii="Times New Roman" w:hAnsi="Times New Roman" w:eastAsia="宋体" w:cs="Times New Roman"/>
          <w:color w:val="auto"/>
          <w:sz w:val="28"/>
          <w:szCs w:val="28"/>
          <w:highlight w:val="none"/>
          <w:u w:val="none"/>
        </w:rPr>
        <w:t>）机加工</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项目生产产品为泵体泵盖铸件、减速机箱体铸件、冷却系统铸件以及汽车上其他铸件。</w:t>
      </w:r>
      <w:r>
        <w:rPr>
          <w:rFonts w:hint="default" w:ascii="Times New Roman" w:hAnsi="Times New Roman" w:eastAsia="宋体" w:cs="Times New Roman"/>
          <w:color w:val="auto"/>
          <w:sz w:val="28"/>
          <w:szCs w:val="28"/>
          <w:highlight w:val="none"/>
          <w:u w:val="none"/>
          <w:lang w:eastAsia="zh-CN"/>
        </w:rPr>
        <w:t>项目主要为数控加工，机械工人运用数控设备来进行加工，这些数控设备包括加工中心、车铣中心、电火花线切割设备、螺纹切削机等。</w:t>
      </w:r>
      <w:r>
        <w:rPr>
          <w:rFonts w:hint="default" w:ascii="Times New Roman" w:hAnsi="Times New Roman" w:eastAsia="宋体" w:cs="Times New Roman"/>
          <w:color w:val="auto"/>
          <w:sz w:val="28"/>
          <w:szCs w:val="28"/>
          <w:highlight w:val="none"/>
          <w:u w:val="none"/>
        </w:rPr>
        <w:t>项目根据生产规格要求，进行放样（样板），清单、表明尺寸、图号等下料工作，并按产品规格标尺寸，按表明的尺寸进行切割，</w:t>
      </w:r>
      <w:r>
        <w:rPr>
          <w:rFonts w:hint="default" w:ascii="Times New Roman" w:hAnsi="Times New Roman" w:eastAsia="宋体" w:cs="Times New Roman"/>
          <w:color w:val="auto"/>
          <w:sz w:val="28"/>
          <w:szCs w:val="28"/>
          <w:highlight w:val="none"/>
          <w:u w:val="none"/>
          <w:lang w:eastAsia="zh-CN"/>
        </w:rPr>
        <w:t>绝大多数的机加工车间都采用数控加工技术，通过编程，把工件在笛卡尔坐标系中的位置坐标（X，Y，Z）转换成程序语言，数控机床的CNC控制器通过识别和解释程序语言来控制数控机床的轴，自动按要求去除材料，从而得到精加工工件。</w:t>
      </w:r>
      <w:r>
        <w:rPr>
          <w:rFonts w:hint="default" w:ascii="Times New Roman" w:hAnsi="Times New Roman" w:eastAsia="宋体" w:cs="Times New Roman"/>
          <w:color w:val="auto"/>
          <w:sz w:val="28"/>
          <w:szCs w:val="28"/>
          <w:highlight w:val="none"/>
          <w:u w:val="none"/>
        </w:rPr>
        <w:t>设备对各种材料进行加工后，再经厂区技术员人检验后，合格的入库，不合格返工或者置于废品区中。</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该阶段会产生机械噪声、废乳化液、废机油、粉尘等。</w:t>
      </w:r>
    </w:p>
    <w:p>
      <w:pPr>
        <w:pStyle w:val="2"/>
        <w:keepNext w:val="0"/>
        <w:keepLines w:val="0"/>
        <w:pageBreakBefore w:val="0"/>
        <w:widowControl w:val="0"/>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sz w:val="28"/>
          <w:szCs w:val="28"/>
          <w:highlight w:val="none"/>
          <w:u w:val="none"/>
          <w:lang w:eastAsia="zh-CN"/>
        </w:rPr>
      </w:pPr>
      <w:r>
        <w:rPr>
          <w:rFonts w:hint="default" w:ascii="Times New Roman" w:hAnsi="Times New Roman" w:eastAsia="宋体" w:cs="Times New Roman"/>
          <w:sz w:val="28"/>
          <w:szCs w:val="28"/>
          <w:highlight w:val="none"/>
          <w:u w:val="none"/>
          <w:lang w:eastAsia="zh-CN"/>
        </w:rPr>
        <w:t>本项目生产营运过程中，不进行淬火、酸洗、磷化、电镀等处理，如需进行，需另做环评。</w:t>
      </w:r>
    </w:p>
    <w:p>
      <w:pPr>
        <w:pStyle w:val="2"/>
        <w:keepNext w:val="0"/>
        <w:keepLines w:val="0"/>
        <w:pageBreakBefore w:val="0"/>
        <w:widowControl w:val="0"/>
        <w:numPr>
          <w:ilvl w:val="0"/>
          <w:numId w:val="4"/>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color w:val="auto"/>
          <w:sz w:val="28"/>
          <w:szCs w:val="28"/>
          <w:u w:val="none"/>
          <w:lang w:val="en-US" w:eastAsia="zh-CN"/>
        </w:rPr>
      </w:pPr>
      <w:r>
        <w:rPr>
          <w:rFonts w:hint="default" w:ascii="Times New Roman" w:hAnsi="Times New Roman" w:eastAsia="宋体" w:cs="Times New Roman"/>
          <w:color w:val="auto"/>
          <w:sz w:val="28"/>
          <w:szCs w:val="28"/>
          <w:u w:val="none"/>
          <w:lang w:val="en-US" w:eastAsia="zh-CN"/>
        </w:rPr>
        <w:t>产品入库</w:t>
      </w:r>
    </w:p>
    <w:p>
      <w:pPr>
        <w:pStyle w:val="2"/>
        <w:keepNext w:val="0"/>
        <w:keepLines w:val="0"/>
        <w:pageBreakBefore w:val="0"/>
        <w:widowControl w:val="0"/>
        <w:kinsoku/>
        <w:wordWrap/>
        <w:overflowPunct/>
        <w:topLinePunct w:val="0"/>
        <w:autoSpaceDE w:val="0"/>
        <w:autoSpaceDN w:val="0"/>
        <w:bidi w:val="0"/>
        <w:adjustRightInd w:val="0"/>
        <w:snapToGrid/>
        <w:spacing w:line="360" w:lineRule="auto"/>
        <w:ind w:firstLine="560" w:firstLineChars="200"/>
        <w:textAlignment w:val="auto"/>
        <w:outlineLvl w:val="9"/>
        <w:rPr>
          <w:rFonts w:hint="eastAsia" w:ascii="Times New Roman" w:hAnsi="Times New Roman" w:eastAsia="宋体" w:cs="Times New Roman"/>
          <w:sz w:val="28"/>
          <w:szCs w:val="28"/>
          <w:highlight w:val="none"/>
          <w:u w:val="none"/>
          <w:lang w:val="en-US" w:eastAsia="zh-CN"/>
        </w:rPr>
      </w:pPr>
      <w:r>
        <w:rPr>
          <w:rFonts w:hint="default" w:ascii="Times New Roman" w:hAnsi="Times New Roman" w:eastAsia="宋体" w:cs="Times New Roman"/>
          <w:sz w:val="28"/>
          <w:szCs w:val="28"/>
          <w:highlight w:val="none"/>
          <w:u w:val="none"/>
          <w:lang w:val="en-US" w:eastAsia="zh-CN"/>
        </w:rPr>
        <w:t>经处理后，合格的产品暂存于成品区，待出厂。</w:t>
      </w:r>
    </w:p>
    <w:p>
      <w:pPr>
        <w:pStyle w:val="2"/>
        <w:keepNext w:val="0"/>
        <w:keepLines w:val="0"/>
        <w:pageBreakBefore w:val="0"/>
        <w:widowControl w:val="0"/>
        <w:kinsoku/>
        <w:wordWrap/>
        <w:overflowPunct/>
        <w:topLinePunct w:val="0"/>
        <w:autoSpaceDE w:val="0"/>
        <w:autoSpaceDN w:val="0"/>
        <w:bidi w:val="0"/>
        <w:adjustRightInd w:val="0"/>
        <w:snapToGrid/>
        <w:spacing w:line="360" w:lineRule="auto"/>
        <w:ind w:firstLine="560" w:firstLineChars="200"/>
        <w:textAlignment w:val="auto"/>
        <w:outlineLvl w:val="9"/>
        <w:rPr>
          <w:rFonts w:hint="eastAsia" w:ascii="Times New Roman" w:hAnsi="Times New Roman" w:eastAsia="宋体" w:cs="Times New Roman"/>
          <w:sz w:val="28"/>
          <w:szCs w:val="28"/>
          <w:highlight w:val="none"/>
          <w:u w:val="none"/>
          <w:lang w:val="en-US" w:eastAsia="zh-CN"/>
        </w:rPr>
      </w:pPr>
      <w:r>
        <w:rPr>
          <w:rFonts w:hint="eastAsia" w:ascii="Times New Roman" w:hAnsi="Times New Roman" w:eastAsia="宋体" w:cs="Times New Roman"/>
          <w:sz w:val="28"/>
          <w:szCs w:val="28"/>
          <w:highlight w:val="none"/>
          <w:u w:val="none"/>
          <w:lang w:val="en-US" w:eastAsia="zh-CN"/>
        </w:rPr>
        <w:t>3、本次验收部分工艺流程</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eastAsia" w:ascii="Times New Roman" w:hAnsi="Times New Roman" w:eastAsia="宋体" w:cs="Times New Roman"/>
          <w:sz w:val="28"/>
          <w:szCs w:val="28"/>
          <w:highlight w:val="none"/>
          <w:u w:val="none"/>
          <w:lang w:val="en-US" w:eastAsia="zh-CN"/>
        </w:rPr>
        <w:t>根据企业实际生产情况，本次验收期间，企业仅建成了原环评中的机加工部分，即上述工艺流程中的第8）点内容：</w:t>
      </w:r>
      <w:r>
        <w:rPr>
          <w:rFonts w:hint="default" w:ascii="Times New Roman" w:hAnsi="Times New Roman" w:eastAsia="宋体" w:cs="Times New Roman"/>
          <w:color w:val="auto"/>
          <w:sz w:val="28"/>
          <w:szCs w:val="28"/>
          <w:highlight w:val="none"/>
          <w:u w:val="none"/>
        </w:rPr>
        <w:t>项目生产产品为泵体泵盖铸件、减速机箱体铸件、冷却系统铸件以及汽车上其他铸件。</w:t>
      </w:r>
      <w:r>
        <w:rPr>
          <w:rFonts w:hint="default" w:ascii="Times New Roman" w:hAnsi="Times New Roman" w:eastAsia="宋体" w:cs="Times New Roman"/>
          <w:color w:val="auto"/>
          <w:sz w:val="28"/>
          <w:szCs w:val="28"/>
          <w:highlight w:val="none"/>
          <w:u w:val="none"/>
          <w:lang w:eastAsia="zh-CN"/>
        </w:rPr>
        <w:t>项目主要为数控加工，机械工人运用数控设备来进行加工，这些数控设备包括加工中心、车铣中心、电火花线切割设备、螺纹切削机等。</w:t>
      </w:r>
      <w:r>
        <w:rPr>
          <w:rFonts w:hint="default" w:ascii="Times New Roman" w:hAnsi="Times New Roman" w:eastAsia="宋体" w:cs="Times New Roman"/>
          <w:color w:val="auto"/>
          <w:sz w:val="28"/>
          <w:szCs w:val="28"/>
          <w:highlight w:val="none"/>
          <w:u w:val="none"/>
        </w:rPr>
        <w:t>项目根据生产规格要求，进行放样（样板），清单、表明尺寸、图号等下料工作，并按产品规格标尺寸，按表明的尺寸进行切割，</w:t>
      </w:r>
      <w:r>
        <w:rPr>
          <w:rFonts w:hint="default" w:ascii="Times New Roman" w:hAnsi="Times New Roman" w:eastAsia="宋体" w:cs="Times New Roman"/>
          <w:color w:val="auto"/>
          <w:sz w:val="28"/>
          <w:szCs w:val="28"/>
          <w:highlight w:val="none"/>
          <w:u w:val="none"/>
          <w:lang w:eastAsia="zh-CN"/>
        </w:rPr>
        <w:t>绝大多数的机加工车间都采用数控加工技术，通过编程，把工件在笛卡尔坐标系中的位置坐标（X，Y，Z）转换成程序语言，数控机床的CNC控制器通过识别和解释程序语言来控制数控机床的轴，自动按要求去除材料，从而得到精加工工件。</w:t>
      </w:r>
      <w:r>
        <w:rPr>
          <w:rFonts w:hint="default" w:ascii="Times New Roman" w:hAnsi="Times New Roman" w:eastAsia="宋体" w:cs="Times New Roman"/>
          <w:color w:val="auto"/>
          <w:sz w:val="28"/>
          <w:szCs w:val="28"/>
          <w:highlight w:val="none"/>
          <w:u w:val="none"/>
        </w:rPr>
        <w:t>设备对各种材料进行加工后，再经厂区技术员人检验后，合格的入库，不合格返工或者置于废品区中。</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default" w:ascii="Times New Roman" w:hAnsi="Times New Roman" w:eastAsia="宋体" w:cs="Times New Roman"/>
          <w:color w:val="auto"/>
          <w:sz w:val="28"/>
          <w:szCs w:val="28"/>
          <w:highlight w:val="none"/>
          <w:u w:val="none"/>
        </w:rPr>
      </w:pPr>
      <w:r>
        <w:rPr>
          <w:rFonts w:hint="default" w:ascii="Times New Roman" w:hAnsi="Times New Roman" w:eastAsia="宋体" w:cs="Times New Roman"/>
          <w:color w:val="auto"/>
          <w:sz w:val="28"/>
          <w:szCs w:val="28"/>
          <w:highlight w:val="none"/>
          <w:u w:val="none"/>
        </w:rPr>
        <w:t>该阶段会产生机械噪声、废乳化液、废机油、粉尘等。</w:t>
      </w:r>
    </w:p>
    <w:p>
      <w:pPr>
        <w:pStyle w:val="2"/>
        <w:keepNext w:val="0"/>
        <w:keepLines w:val="0"/>
        <w:pageBreakBefore w:val="0"/>
        <w:widowControl w:val="0"/>
        <w:kinsoku/>
        <w:wordWrap/>
        <w:overflowPunct/>
        <w:topLinePunct w:val="0"/>
        <w:autoSpaceDE w:val="0"/>
        <w:autoSpaceDN w:val="0"/>
        <w:bidi w:val="0"/>
        <w:adjustRightInd w:val="0"/>
        <w:snapToGrid/>
        <w:spacing w:line="360" w:lineRule="auto"/>
        <w:ind w:firstLine="560" w:firstLineChars="200"/>
        <w:textAlignment w:val="auto"/>
        <w:outlineLvl w:val="9"/>
        <w:rPr>
          <w:rFonts w:hint="eastAsia" w:ascii="Times New Roman" w:hAnsi="Times New Roman" w:eastAsia="宋体" w:cs="Times New Roman"/>
          <w:sz w:val="28"/>
          <w:szCs w:val="28"/>
          <w:highlight w:val="none"/>
          <w:u w:val="none"/>
          <w:lang w:val="en-US" w:eastAsia="zh-CN"/>
        </w:rPr>
      </w:pPr>
      <w:r>
        <w:rPr>
          <w:rFonts w:hint="default" w:ascii="Times New Roman" w:hAnsi="Times New Roman" w:eastAsia="宋体" w:cs="Times New Roman"/>
          <w:sz w:val="28"/>
          <w:szCs w:val="28"/>
          <w:highlight w:val="none"/>
          <w:u w:val="none"/>
          <w:lang w:eastAsia="zh-CN"/>
        </w:rPr>
        <w:t>本项目生产营运过程中，不进行淬火、酸洗、磷化、电镀等处理，如需进行，需另做环评。</w:t>
      </w:r>
    </w:p>
    <w:p>
      <w:pPr>
        <w:pStyle w:val="4"/>
        <w:ind w:left="567" w:leftChars="0" w:hanging="567" w:firstLineChars="0"/>
      </w:pPr>
      <w:r>
        <w:rPr>
          <w:rFonts w:hint="eastAsia"/>
        </w:rPr>
        <w:t>项目变动情况</w:t>
      </w:r>
    </w:p>
    <w:p>
      <w:pPr>
        <w:keepNext w:val="0"/>
        <w:keepLines w:val="0"/>
        <w:pageBreakBefore w:val="0"/>
        <w:kinsoku/>
        <w:wordWrap/>
        <w:overflowPunct/>
        <w:topLinePunct w:val="0"/>
        <w:bidi w:val="0"/>
        <w:adjustRightInd w:val="0"/>
        <w:spacing w:after="0" w:afterLines="0" w:line="360" w:lineRule="auto"/>
        <w:ind w:firstLine="560" w:firstLineChars="200"/>
        <w:jc w:val="left"/>
        <w:textAlignment w:val="auto"/>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根据前述分析，本项目铸件机加工部分生产内容与原环评一致，无变动情况。但现场检查，企业已建设一条浸渗生产线，该生产线主要对机加工后的成品进行深度处理，主要原理为将密封介质（通常是低粘度液体）通过自然渗透（即微孔自吸）、抽真空和加压等方法渗入微孔（细缝）中，将缝隙填充满，然后通过自然(室温）、冷却或加热等方法将缝隙里的密封介质固化，达到密封缝隙的作用。本次验收，对比原环评报告及环评批复要求，此部分生产设施属于重大工艺变更，建设单位应单独报批环境影响报告表。验收工作组已向建设单位提出相应要求，待企业落实。</w:t>
      </w:r>
    </w:p>
    <w:p>
      <w:pPr>
        <w:spacing w:after="0" w:afterLines="0" w:line="360" w:lineRule="auto"/>
        <w:ind w:firstLine="420" w:firstLineChars="200"/>
        <w:jc w:val="both"/>
        <w:rPr>
          <w:rFonts w:ascii="宋体" w:hAnsi="宋体" w:eastAsia="宋体"/>
          <w:color w:val="000000"/>
          <w:sz w:val="21"/>
          <w:szCs w:val="21"/>
        </w:rPr>
      </w:pP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ind w:left="425" w:leftChars="0" w:hanging="425" w:firstLineChars="0"/>
      </w:pPr>
      <w:r>
        <w:rPr>
          <w:rFonts w:hint="eastAsia"/>
        </w:rPr>
        <w:t>环境保护设施</w:t>
      </w:r>
    </w:p>
    <w:p>
      <w:pPr>
        <w:pStyle w:val="4"/>
        <w:ind w:left="567" w:leftChars="0" w:hanging="567" w:firstLineChars="0"/>
      </w:pPr>
      <w:r>
        <w:rPr>
          <w:rFonts w:hint="eastAsia"/>
        </w:rPr>
        <w:t>污染物治理/处置设施</w:t>
      </w:r>
    </w:p>
    <w:p>
      <w:pPr>
        <w:pStyle w:val="5"/>
        <w:ind w:left="709" w:leftChars="0" w:hanging="709" w:firstLineChars="0"/>
      </w:pPr>
      <w:r>
        <w:t>废水</w:t>
      </w:r>
    </w:p>
    <w:p>
      <w:pPr>
        <w:pStyle w:val="8"/>
        <w:adjustRightInd w:val="0"/>
        <w:spacing w:after="0" w:line="360" w:lineRule="auto"/>
        <w:ind w:left="0" w:leftChars="0" w:firstLine="544" w:firstLineChars="200"/>
        <w:textAlignment w:val="baseline"/>
        <w:rPr>
          <w:rFonts w:hint="default" w:ascii="Times New Roman" w:hAnsi="Times New Roman" w:eastAsia="宋体" w:cs="Times New Roman"/>
          <w:color w:val="auto"/>
          <w:spacing w:val="-4"/>
          <w:kern w:val="0"/>
          <w:sz w:val="28"/>
          <w:szCs w:val="28"/>
          <w:lang w:val="en-US" w:eastAsia="zh-CN" w:bidi="ar-SA"/>
        </w:rPr>
      </w:pPr>
      <w:r>
        <w:rPr>
          <w:rFonts w:hint="default" w:ascii="Times New Roman" w:hAnsi="Times New Roman" w:eastAsia="宋体" w:cs="Times New Roman"/>
          <w:color w:val="auto"/>
          <w:spacing w:val="-4"/>
          <w:kern w:val="0"/>
          <w:sz w:val="28"/>
          <w:szCs w:val="28"/>
          <w:lang w:val="en-US" w:eastAsia="zh-CN" w:bidi="ar-SA"/>
        </w:rPr>
        <w:t>本项目污水主要为公司员工工作期间产生的生活污水、</w:t>
      </w:r>
      <w:r>
        <w:rPr>
          <w:rFonts w:hint="eastAsia" w:ascii="Times New Roman" w:hAnsi="Times New Roman" w:eastAsia="宋体" w:cs="Times New Roman"/>
          <w:color w:val="auto"/>
          <w:spacing w:val="-4"/>
          <w:kern w:val="0"/>
          <w:sz w:val="28"/>
          <w:szCs w:val="28"/>
          <w:lang w:val="en-US" w:eastAsia="zh-CN" w:bidi="ar-SA"/>
        </w:rPr>
        <w:t>食堂</w:t>
      </w:r>
      <w:r>
        <w:rPr>
          <w:rFonts w:hint="default" w:ascii="Times New Roman" w:hAnsi="Times New Roman" w:eastAsia="宋体" w:cs="Times New Roman"/>
          <w:color w:val="auto"/>
          <w:spacing w:val="-4"/>
          <w:kern w:val="0"/>
          <w:sz w:val="28"/>
          <w:szCs w:val="28"/>
          <w:lang w:val="en-US" w:eastAsia="zh-CN" w:bidi="ar-SA"/>
        </w:rPr>
        <w:t>废水。其中，生活污水主要污染因子为COD、BOD</w:t>
      </w:r>
      <w:r>
        <w:rPr>
          <w:rFonts w:hint="default" w:ascii="Times New Roman" w:hAnsi="Times New Roman" w:eastAsia="宋体" w:cs="Times New Roman"/>
          <w:color w:val="auto"/>
          <w:spacing w:val="-4"/>
          <w:kern w:val="0"/>
          <w:sz w:val="28"/>
          <w:szCs w:val="28"/>
          <w:vertAlign w:val="subscript"/>
          <w:lang w:val="en-US" w:eastAsia="zh-CN" w:bidi="ar-SA"/>
        </w:rPr>
        <w:t>5</w:t>
      </w:r>
      <w:r>
        <w:rPr>
          <w:rFonts w:hint="default" w:ascii="Times New Roman" w:hAnsi="Times New Roman" w:eastAsia="宋体" w:cs="Times New Roman"/>
          <w:color w:val="auto"/>
          <w:spacing w:val="-4"/>
          <w:kern w:val="0"/>
          <w:sz w:val="28"/>
          <w:szCs w:val="28"/>
          <w:lang w:val="en-US" w:eastAsia="zh-CN" w:bidi="ar-SA"/>
        </w:rPr>
        <w:t>、SS、NH</w:t>
      </w:r>
      <w:r>
        <w:rPr>
          <w:rFonts w:hint="default" w:ascii="Times New Roman" w:hAnsi="Times New Roman" w:eastAsia="宋体" w:cs="Times New Roman"/>
          <w:color w:val="auto"/>
          <w:spacing w:val="-4"/>
          <w:kern w:val="0"/>
          <w:sz w:val="28"/>
          <w:szCs w:val="28"/>
          <w:vertAlign w:val="subscript"/>
          <w:lang w:val="en-US" w:eastAsia="zh-CN" w:bidi="ar-SA"/>
        </w:rPr>
        <w:t>3</w:t>
      </w:r>
      <w:r>
        <w:rPr>
          <w:rFonts w:hint="default" w:ascii="Times New Roman" w:hAnsi="Times New Roman" w:eastAsia="宋体" w:cs="Times New Roman"/>
          <w:color w:val="auto"/>
          <w:spacing w:val="-4"/>
          <w:kern w:val="0"/>
          <w:sz w:val="28"/>
          <w:szCs w:val="28"/>
          <w:lang w:val="en-US" w:eastAsia="zh-CN" w:bidi="ar-SA"/>
        </w:rPr>
        <w:t>-N、动植物油等。</w:t>
      </w:r>
      <w:r>
        <w:rPr>
          <w:rFonts w:hint="eastAsia" w:ascii="Times New Roman" w:hAnsi="Times New Roman" w:eastAsia="宋体" w:cs="Times New Roman"/>
          <w:color w:val="auto"/>
          <w:spacing w:val="-4"/>
          <w:kern w:val="0"/>
          <w:sz w:val="28"/>
          <w:szCs w:val="28"/>
          <w:lang w:val="en-US" w:eastAsia="zh-CN" w:bidi="ar-SA"/>
        </w:rPr>
        <w:t>食堂</w:t>
      </w:r>
      <w:r>
        <w:rPr>
          <w:rFonts w:hint="default" w:ascii="Times New Roman" w:hAnsi="Times New Roman" w:eastAsia="宋体" w:cs="Times New Roman"/>
          <w:color w:val="auto"/>
          <w:spacing w:val="-4"/>
          <w:kern w:val="0"/>
          <w:sz w:val="28"/>
          <w:szCs w:val="28"/>
          <w:lang w:val="en-US" w:eastAsia="zh-CN" w:bidi="ar-SA"/>
        </w:rPr>
        <w:t>废水主要污染因子为COD、BOD</w:t>
      </w:r>
      <w:r>
        <w:rPr>
          <w:rFonts w:hint="default" w:ascii="Times New Roman" w:hAnsi="Times New Roman" w:eastAsia="宋体" w:cs="Times New Roman"/>
          <w:color w:val="auto"/>
          <w:spacing w:val="-4"/>
          <w:kern w:val="0"/>
          <w:sz w:val="28"/>
          <w:szCs w:val="28"/>
          <w:vertAlign w:val="subscript"/>
          <w:lang w:val="en-US" w:eastAsia="zh-CN" w:bidi="ar-SA"/>
        </w:rPr>
        <w:t>5</w:t>
      </w:r>
      <w:r>
        <w:rPr>
          <w:rFonts w:hint="default" w:ascii="Times New Roman" w:hAnsi="Times New Roman" w:eastAsia="宋体" w:cs="Times New Roman"/>
          <w:color w:val="auto"/>
          <w:spacing w:val="-4"/>
          <w:kern w:val="0"/>
          <w:sz w:val="28"/>
          <w:szCs w:val="28"/>
          <w:lang w:val="en-US" w:eastAsia="zh-CN" w:bidi="ar-SA"/>
        </w:rPr>
        <w:t>、SS、NH</w:t>
      </w:r>
      <w:r>
        <w:rPr>
          <w:rFonts w:hint="default" w:ascii="Times New Roman" w:hAnsi="Times New Roman" w:eastAsia="宋体" w:cs="Times New Roman"/>
          <w:color w:val="auto"/>
          <w:spacing w:val="-4"/>
          <w:kern w:val="0"/>
          <w:sz w:val="28"/>
          <w:szCs w:val="28"/>
          <w:vertAlign w:val="subscript"/>
          <w:lang w:val="en-US" w:eastAsia="zh-CN" w:bidi="ar-SA"/>
        </w:rPr>
        <w:t>3</w:t>
      </w:r>
      <w:r>
        <w:rPr>
          <w:rFonts w:hint="default" w:ascii="Times New Roman" w:hAnsi="Times New Roman" w:eastAsia="宋体" w:cs="Times New Roman"/>
          <w:color w:val="auto"/>
          <w:spacing w:val="-4"/>
          <w:kern w:val="0"/>
          <w:sz w:val="28"/>
          <w:szCs w:val="28"/>
          <w:lang w:val="en-US" w:eastAsia="zh-CN" w:bidi="ar-SA"/>
        </w:rPr>
        <w:t>-N、动植物油等。</w:t>
      </w:r>
      <w:r>
        <w:rPr>
          <w:rFonts w:hint="eastAsia" w:ascii="Times New Roman" w:hAnsi="Times New Roman" w:eastAsia="宋体" w:cs="Times New Roman"/>
          <w:color w:val="auto"/>
          <w:spacing w:val="-4"/>
          <w:kern w:val="0"/>
          <w:sz w:val="28"/>
          <w:szCs w:val="28"/>
          <w:lang w:val="en-US" w:eastAsia="zh-CN" w:bidi="ar-SA"/>
        </w:rPr>
        <w:t>食堂废水经隔油池处理后与</w:t>
      </w:r>
      <w:r>
        <w:rPr>
          <w:rFonts w:hint="default" w:ascii="Times New Roman" w:hAnsi="Times New Roman" w:eastAsia="宋体" w:cs="Times New Roman"/>
          <w:color w:val="auto"/>
          <w:spacing w:val="-4"/>
          <w:kern w:val="0"/>
          <w:sz w:val="28"/>
          <w:szCs w:val="28"/>
          <w:lang w:val="en-US" w:eastAsia="zh-CN" w:bidi="ar-SA"/>
        </w:rPr>
        <w:t>生活污水</w:t>
      </w:r>
      <w:r>
        <w:rPr>
          <w:rFonts w:hint="eastAsia" w:ascii="Times New Roman" w:hAnsi="Times New Roman" w:eastAsia="宋体" w:cs="Times New Roman"/>
          <w:color w:val="auto"/>
          <w:spacing w:val="-4"/>
          <w:kern w:val="0"/>
          <w:sz w:val="28"/>
          <w:szCs w:val="28"/>
          <w:lang w:val="en-US" w:eastAsia="zh-CN" w:bidi="ar-SA"/>
        </w:rPr>
        <w:t>一并</w:t>
      </w:r>
      <w:r>
        <w:rPr>
          <w:rFonts w:hint="default" w:ascii="Times New Roman" w:hAnsi="Times New Roman" w:eastAsia="宋体" w:cs="Times New Roman"/>
          <w:color w:val="auto"/>
          <w:spacing w:val="-4"/>
          <w:kern w:val="0"/>
          <w:sz w:val="28"/>
          <w:szCs w:val="28"/>
          <w:lang w:val="en-US" w:eastAsia="zh-CN" w:bidi="ar-SA"/>
        </w:rPr>
        <w:t>经化粪池预处理后由项目</w:t>
      </w:r>
      <w:r>
        <w:rPr>
          <w:rFonts w:hint="eastAsia" w:ascii="Times New Roman" w:hAnsi="Times New Roman" w:eastAsia="宋体" w:cs="Times New Roman"/>
          <w:color w:val="auto"/>
          <w:spacing w:val="-4"/>
          <w:kern w:val="0"/>
          <w:sz w:val="28"/>
          <w:szCs w:val="28"/>
          <w:lang w:val="en-US" w:eastAsia="zh-CN" w:bidi="ar-SA"/>
        </w:rPr>
        <w:t>东</w:t>
      </w:r>
      <w:r>
        <w:rPr>
          <w:rFonts w:hint="default" w:ascii="Times New Roman" w:hAnsi="Times New Roman" w:eastAsia="宋体" w:cs="Times New Roman"/>
          <w:color w:val="auto"/>
          <w:spacing w:val="-4"/>
          <w:kern w:val="0"/>
          <w:sz w:val="28"/>
          <w:szCs w:val="28"/>
          <w:lang w:val="en-US" w:eastAsia="zh-CN" w:bidi="ar-SA"/>
        </w:rPr>
        <w:t>侧污水总排口排入工业园污水管网后排入</w:t>
      </w:r>
      <w:r>
        <w:rPr>
          <w:rFonts w:hint="eastAsia" w:ascii="Times New Roman" w:hAnsi="Times New Roman" w:eastAsia="宋体" w:cs="Times New Roman"/>
          <w:color w:val="auto"/>
          <w:spacing w:val="-4"/>
          <w:kern w:val="0"/>
          <w:sz w:val="28"/>
          <w:szCs w:val="28"/>
          <w:lang w:val="en-US" w:eastAsia="zh-CN" w:bidi="ar-SA"/>
        </w:rPr>
        <w:t>衡山县经开区综合污水处理长处理后再排入衡山县污水处理厂深度处理后排入湘江</w:t>
      </w:r>
      <w:r>
        <w:rPr>
          <w:rFonts w:hint="default" w:ascii="Times New Roman" w:hAnsi="Times New Roman" w:eastAsia="宋体" w:cs="Times New Roman"/>
          <w:color w:val="auto"/>
          <w:spacing w:val="-4"/>
          <w:kern w:val="0"/>
          <w:sz w:val="28"/>
          <w:szCs w:val="28"/>
          <w:lang w:val="en-US" w:eastAsia="zh-CN" w:bidi="ar-SA"/>
        </w:rPr>
        <w:t>。</w:t>
      </w:r>
      <w:r>
        <w:rPr>
          <w:rFonts w:hint="eastAsia" w:ascii="Times New Roman" w:hAnsi="Times New Roman" w:eastAsia="宋体" w:cs="Times New Roman"/>
          <w:color w:val="auto"/>
          <w:spacing w:val="-4"/>
          <w:kern w:val="0"/>
          <w:sz w:val="28"/>
          <w:szCs w:val="28"/>
          <w:lang w:val="en-US" w:eastAsia="zh-CN" w:bidi="ar-SA"/>
        </w:rPr>
        <w:t>废水排放去向见图4-1：项目废水排放去向图，废水治理设施见图4-2：项目废水治理设施图片。</w:t>
      </w:r>
    </w:p>
    <w:p>
      <w:pPr>
        <w:spacing w:line="360" w:lineRule="auto"/>
        <w:ind w:firstLine="544" w:firstLineChars="200"/>
        <w:rPr>
          <w:rFonts w:hint="default" w:ascii="Times New Roman" w:hAnsi="Times New Roman" w:eastAsia="宋体" w:cs="Times New Roman"/>
          <w:color w:val="auto"/>
          <w:spacing w:val="-4"/>
          <w:kern w:val="0"/>
          <w:sz w:val="28"/>
          <w:szCs w:val="28"/>
          <w:lang w:val="en-US" w:eastAsia="zh-CN" w:bidi="ar-SA"/>
        </w:rPr>
      </w:pPr>
      <w:r>
        <w:rPr>
          <w:rFonts w:hint="default" w:ascii="Times New Roman" w:hAnsi="Times New Roman" w:eastAsia="宋体" w:cs="Times New Roman"/>
          <w:color w:val="auto"/>
          <w:spacing w:val="-4"/>
          <w:kern w:val="0"/>
          <w:sz w:val="28"/>
          <w:szCs w:val="28"/>
          <w:lang w:val="en-US" w:eastAsia="zh-CN" w:bidi="ar-SA"/>
        </w:rPr>
        <w:t>废水排放及其处理设施见表4-1。</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表4-1  废水排放及其处理设施情况表</w:t>
      </w:r>
    </w:p>
    <w:tbl>
      <w:tblPr>
        <w:tblStyle w:val="12"/>
        <w:tblW w:w="902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6"/>
        <w:gridCol w:w="1329"/>
        <w:gridCol w:w="1031"/>
        <w:gridCol w:w="1512"/>
        <w:gridCol w:w="1512"/>
        <w:gridCol w:w="2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0" w:hRule="atLeast"/>
          <w:jc w:val="center"/>
        </w:trPr>
        <w:tc>
          <w:tcPr>
            <w:tcW w:w="986"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产污环节</w:t>
            </w:r>
          </w:p>
        </w:tc>
        <w:tc>
          <w:tcPr>
            <w:tcW w:w="1329"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主要污染因子</w:t>
            </w:r>
          </w:p>
        </w:tc>
        <w:tc>
          <w:tcPr>
            <w:tcW w:w="1031"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产生规律</w:t>
            </w:r>
          </w:p>
        </w:tc>
        <w:tc>
          <w:tcPr>
            <w:tcW w:w="1512" w:type="dxa"/>
            <w:noWrap w:val="0"/>
            <w:vAlign w:val="center"/>
          </w:tcPr>
          <w:p>
            <w:pPr>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排放量m</w:t>
            </w:r>
            <w:r>
              <w:rPr>
                <w:rFonts w:hint="eastAsia" w:ascii="Times New Roman" w:hAnsi="Times New Roman" w:eastAsia="宋体" w:cs="Times New Roman"/>
                <w:b/>
                <w:color w:val="auto"/>
                <w:sz w:val="21"/>
                <w:szCs w:val="21"/>
                <w:vertAlign w:val="superscript"/>
                <w:lang w:val="en-US" w:eastAsia="zh-CN"/>
              </w:rPr>
              <w:t>3</w:t>
            </w:r>
            <w:r>
              <w:rPr>
                <w:rFonts w:hint="eastAsia" w:ascii="Times New Roman" w:hAnsi="Times New Roman" w:eastAsia="宋体" w:cs="Times New Roman"/>
                <w:b/>
                <w:color w:val="auto"/>
                <w:sz w:val="21"/>
                <w:szCs w:val="21"/>
                <w:lang w:val="en-US" w:eastAsia="zh-CN"/>
              </w:rPr>
              <w:t>/d</w:t>
            </w:r>
          </w:p>
        </w:tc>
        <w:tc>
          <w:tcPr>
            <w:tcW w:w="1512"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处置方式及设施</w:t>
            </w:r>
          </w:p>
        </w:tc>
        <w:tc>
          <w:tcPr>
            <w:tcW w:w="2655" w:type="dxa"/>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外排方式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7" w:hRule="atLeast"/>
          <w:jc w:val="center"/>
        </w:trPr>
        <w:tc>
          <w:tcPr>
            <w:tcW w:w="986"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生活污水</w:t>
            </w:r>
          </w:p>
        </w:tc>
        <w:tc>
          <w:tcPr>
            <w:tcW w:w="1329" w:type="dxa"/>
            <w:vMerge w:val="restart"/>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COD、BOD</w:t>
            </w:r>
            <w:r>
              <w:rPr>
                <w:rFonts w:hint="default" w:ascii="Times New Roman" w:hAnsi="Times New Roman" w:eastAsia="宋体" w:cs="Times New Roman"/>
                <w:bCs/>
                <w:color w:val="auto"/>
                <w:sz w:val="21"/>
                <w:szCs w:val="21"/>
                <w:vertAlign w:val="subscript"/>
                <w:lang w:val="en-US" w:eastAsia="zh-CN"/>
              </w:rPr>
              <w:t>5</w:t>
            </w:r>
            <w:r>
              <w:rPr>
                <w:rFonts w:hint="default" w:ascii="Times New Roman" w:hAnsi="Times New Roman" w:eastAsia="宋体" w:cs="Times New Roman"/>
                <w:bCs/>
                <w:color w:val="auto"/>
                <w:sz w:val="21"/>
                <w:szCs w:val="21"/>
                <w:lang w:val="en-US" w:eastAsia="zh-CN"/>
              </w:rPr>
              <w:t>、SS、NH</w:t>
            </w:r>
            <w:r>
              <w:rPr>
                <w:rFonts w:hint="default" w:ascii="Times New Roman" w:hAnsi="Times New Roman" w:eastAsia="宋体" w:cs="Times New Roman"/>
                <w:bCs/>
                <w:color w:val="auto"/>
                <w:sz w:val="21"/>
                <w:szCs w:val="21"/>
                <w:vertAlign w:val="subscript"/>
                <w:lang w:val="en-US" w:eastAsia="zh-CN"/>
              </w:rPr>
              <w:t>3</w:t>
            </w:r>
            <w:r>
              <w:rPr>
                <w:rFonts w:hint="default" w:ascii="Times New Roman" w:hAnsi="Times New Roman" w:eastAsia="宋体" w:cs="Times New Roman"/>
                <w:bCs/>
                <w:color w:val="auto"/>
                <w:sz w:val="21"/>
                <w:szCs w:val="21"/>
                <w:lang w:val="en-US" w:eastAsia="zh-CN"/>
              </w:rPr>
              <w:t>-N、动植物油等</w:t>
            </w:r>
          </w:p>
        </w:tc>
        <w:tc>
          <w:tcPr>
            <w:tcW w:w="1031" w:type="dxa"/>
            <w:vMerge w:val="restart"/>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间歇</w:t>
            </w:r>
          </w:p>
        </w:tc>
        <w:tc>
          <w:tcPr>
            <w:tcW w:w="1512" w:type="dxa"/>
            <w:vMerge w:val="restart"/>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7.5</w:t>
            </w:r>
          </w:p>
        </w:tc>
        <w:tc>
          <w:tcPr>
            <w:tcW w:w="1512"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bCs/>
                <w:color w:val="auto"/>
                <w:sz w:val="21"/>
                <w:szCs w:val="21"/>
                <w:lang w:val="en-US" w:eastAsia="zh-CN"/>
              </w:rPr>
              <w:t>化粪池</w:t>
            </w:r>
          </w:p>
        </w:tc>
        <w:tc>
          <w:tcPr>
            <w:tcW w:w="2655" w:type="dxa"/>
            <w:vMerge w:val="restart"/>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食堂废水经隔油池处理后与</w:t>
            </w:r>
            <w:r>
              <w:rPr>
                <w:rFonts w:hint="default" w:ascii="Times New Roman" w:hAnsi="Times New Roman" w:eastAsia="宋体" w:cs="Times New Roman"/>
                <w:bCs/>
                <w:color w:val="auto"/>
                <w:sz w:val="21"/>
                <w:szCs w:val="21"/>
                <w:lang w:val="en-US" w:eastAsia="zh-CN"/>
              </w:rPr>
              <w:t>生活污水</w:t>
            </w:r>
            <w:r>
              <w:rPr>
                <w:rFonts w:hint="eastAsia" w:ascii="Times New Roman" w:hAnsi="Times New Roman" w:eastAsia="宋体" w:cs="Times New Roman"/>
                <w:bCs/>
                <w:color w:val="auto"/>
                <w:sz w:val="21"/>
                <w:szCs w:val="21"/>
                <w:lang w:val="en-US" w:eastAsia="zh-CN"/>
              </w:rPr>
              <w:t>一并</w:t>
            </w:r>
            <w:r>
              <w:rPr>
                <w:rFonts w:hint="default" w:ascii="Times New Roman" w:hAnsi="Times New Roman" w:eastAsia="宋体" w:cs="Times New Roman"/>
                <w:bCs/>
                <w:color w:val="auto"/>
                <w:sz w:val="21"/>
                <w:szCs w:val="21"/>
                <w:lang w:val="en-US" w:eastAsia="zh-CN"/>
              </w:rPr>
              <w:t>经化粪池预处理后由项目</w:t>
            </w:r>
            <w:r>
              <w:rPr>
                <w:rFonts w:hint="eastAsia" w:ascii="Times New Roman" w:hAnsi="Times New Roman" w:eastAsia="宋体" w:cs="Times New Roman"/>
                <w:bCs/>
                <w:color w:val="auto"/>
                <w:sz w:val="21"/>
                <w:szCs w:val="21"/>
                <w:lang w:val="en-US" w:eastAsia="zh-CN"/>
              </w:rPr>
              <w:t>东</w:t>
            </w:r>
            <w:r>
              <w:rPr>
                <w:rFonts w:hint="default" w:ascii="Times New Roman" w:hAnsi="Times New Roman" w:eastAsia="宋体" w:cs="Times New Roman"/>
                <w:bCs/>
                <w:color w:val="auto"/>
                <w:sz w:val="21"/>
                <w:szCs w:val="21"/>
                <w:lang w:val="en-US" w:eastAsia="zh-CN"/>
              </w:rPr>
              <w:t>侧污水总排口排入工业园污水管网后排入</w:t>
            </w:r>
            <w:r>
              <w:rPr>
                <w:rFonts w:hint="eastAsia" w:ascii="Times New Roman" w:hAnsi="Times New Roman" w:eastAsia="宋体" w:cs="Times New Roman"/>
                <w:bCs/>
                <w:color w:val="auto"/>
                <w:sz w:val="21"/>
                <w:szCs w:val="21"/>
                <w:lang w:val="en-US" w:eastAsia="zh-CN"/>
              </w:rPr>
              <w:t>衡山县经开区综合污水处理长处理后再排入衡山县污水处理厂深度处理后排入湘江</w:t>
            </w:r>
            <w:r>
              <w:rPr>
                <w:rFonts w:hint="default" w:ascii="Times New Roman" w:hAnsi="Times New Roman" w:eastAsia="宋体" w:cs="Times New Roman"/>
                <w:bCs/>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7" w:hRule="atLeast"/>
          <w:jc w:val="center"/>
        </w:trPr>
        <w:tc>
          <w:tcPr>
            <w:tcW w:w="986"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食堂废水</w:t>
            </w:r>
          </w:p>
        </w:tc>
        <w:tc>
          <w:tcPr>
            <w:tcW w:w="1329" w:type="dxa"/>
            <w:vMerge w:val="continue"/>
            <w:noWrap w:val="0"/>
            <w:vAlign w:val="center"/>
          </w:tcPr>
          <w:p>
            <w:pPr>
              <w:jc w:val="center"/>
              <w:rPr>
                <w:rFonts w:hint="default" w:ascii="Times New Roman" w:hAnsi="Times New Roman" w:eastAsia="宋体" w:cs="Times New Roman"/>
                <w:bCs/>
                <w:color w:val="auto"/>
                <w:sz w:val="21"/>
                <w:szCs w:val="21"/>
                <w:lang w:val="en-US" w:eastAsia="zh-CN"/>
              </w:rPr>
            </w:pPr>
          </w:p>
        </w:tc>
        <w:tc>
          <w:tcPr>
            <w:tcW w:w="1031" w:type="dxa"/>
            <w:vMerge w:val="continue"/>
            <w:noWrap w:val="0"/>
            <w:vAlign w:val="center"/>
          </w:tcPr>
          <w:p>
            <w:pPr>
              <w:jc w:val="center"/>
              <w:rPr>
                <w:rFonts w:hint="default" w:ascii="Times New Roman" w:hAnsi="Times New Roman" w:eastAsia="宋体" w:cs="Times New Roman"/>
                <w:bCs/>
                <w:color w:val="auto"/>
                <w:sz w:val="21"/>
                <w:szCs w:val="21"/>
                <w:lang w:val="en-US" w:eastAsia="zh-CN"/>
              </w:rPr>
            </w:pPr>
          </w:p>
        </w:tc>
        <w:tc>
          <w:tcPr>
            <w:tcW w:w="1512" w:type="dxa"/>
            <w:vMerge w:val="continue"/>
            <w:noWrap w:val="0"/>
            <w:vAlign w:val="center"/>
          </w:tcPr>
          <w:p>
            <w:pPr>
              <w:jc w:val="center"/>
              <w:rPr>
                <w:rFonts w:hint="eastAsia" w:ascii="Times New Roman" w:hAnsi="Times New Roman" w:eastAsia="宋体" w:cs="Times New Roman"/>
                <w:bCs/>
                <w:color w:val="auto"/>
                <w:sz w:val="21"/>
                <w:szCs w:val="21"/>
                <w:lang w:val="en-US" w:eastAsia="zh-CN"/>
              </w:rPr>
            </w:pPr>
          </w:p>
        </w:tc>
        <w:tc>
          <w:tcPr>
            <w:tcW w:w="1512"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隔油池+</w:t>
            </w:r>
            <w:r>
              <w:rPr>
                <w:rFonts w:hint="default" w:ascii="Times New Roman" w:hAnsi="Times New Roman" w:eastAsia="宋体" w:cs="Times New Roman"/>
                <w:bCs/>
                <w:color w:val="auto"/>
                <w:sz w:val="21"/>
                <w:szCs w:val="21"/>
                <w:lang w:val="en-US" w:eastAsia="zh-CN"/>
              </w:rPr>
              <w:t>化粪池</w:t>
            </w:r>
          </w:p>
        </w:tc>
        <w:tc>
          <w:tcPr>
            <w:tcW w:w="2655" w:type="dxa"/>
            <w:vMerge w:val="continue"/>
            <w:noWrap w:val="0"/>
            <w:vAlign w:val="center"/>
          </w:tcPr>
          <w:p>
            <w:pPr>
              <w:jc w:val="center"/>
              <w:rPr>
                <w:rFonts w:hint="default" w:ascii="Times New Roman" w:hAnsi="Times New Roman" w:eastAsia="宋体" w:cs="Times New Roman"/>
                <w:bCs/>
                <w:color w:val="auto"/>
                <w:sz w:val="21"/>
                <w:szCs w:val="21"/>
                <w:lang w:eastAsia="zh-CN"/>
              </w:rPr>
            </w:pPr>
          </w:p>
        </w:tc>
      </w:tr>
    </w:tbl>
    <w:p>
      <w:pPr>
        <w:pStyle w:val="5"/>
        <w:numPr>
          <w:ilvl w:val="2"/>
          <w:numId w:val="0"/>
        </w:numPr>
        <w:ind w:leftChars="0"/>
      </w:pPr>
    </w:p>
    <w:p>
      <w:pPr>
        <w:pStyle w:val="5"/>
        <w:numPr>
          <w:ilvl w:val="2"/>
          <w:numId w:val="0"/>
        </w:numPr>
        <w:ind w:leftChars="0"/>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jc w:val="center"/>
      </w:pPr>
      <w:r>
        <w:rPr>
          <w:sz w:val="22"/>
        </w:rPr>
        <mc:AlternateContent>
          <mc:Choice Requires="wps">
            <w:drawing>
              <wp:anchor distT="0" distB="0" distL="114300" distR="114300" simplePos="0" relativeHeight="392849408" behindDoc="0" locked="0" layoutInCell="1" allowOverlap="1">
                <wp:simplePos x="0" y="0"/>
                <wp:positionH relativeFrom="column">
                  <wp:posOffset>3719195</wp:posOffset>
                </wp:positionH>
                <wp:positionV relativeFrom="paragraph">
                  <wp:posOffset>94615</wp:posOffset>
                </wp:positionV>
                <wp:extent cx="5416550" cy="4394200"/>
                <wp:effectExtent l="0" t="0" r="6350" b="0"/>
                <wp:wrapNone/>
                <wp:docPr id="62" name="任意多边形 62"/>
                <wp:cNvGraphicFramePr/>
                <a:graphic xmlns:a="http://schemas.openxmlformats.org/drawingml/2006/main">
                  <a:graphicData uri="http://schemas.microsoft.com/office/word/2010/wordprocessingShape">
                    <wps:wsp>
                      <wps:cNvSpPr/>
                      <wps:spPr>
                        <a:xfrm>
                          <a:off x="4051935" y="711200"/>
                          <a:ext cx="5416550" cy="4394200"/>
                        </a:xfrm>
                        <a:custGeom>
                          <a:avLst/>
                          <a:gdLst>
                            <a:gd name="connisteX0" fmla="*/ 0 w 5416550"/>
                            <a:gd name="connsiteY0" fmla="*/ 4184650 h 4394200"/>
                            <a:gd name="connisteX1" fmla="*/ 241300 w 5416550"/>
                            <a:gd name="connsiteY1" fmla="*/ 3956050 h 4394200"/>
                            <a:gd name="connisteX2" fmla="*/ 819150 w 5416550"/>
                            <a:gd name="connsiteY2" fmla="*/ 3556000 h 4394200"/>
                            <a:gd name="connisteX3" fmla="*/ 1263650 w 5416550"/>
                            <a:gd name="connsiteY3" fmla="*/ 3225800 h 4394200"/>
                            <a:gd name="connisteX4" fmla="*/ 1473200 w 5416550"/>
                            <a:gd name="connsiteY4" fmla="*/ 2895600 h 4394200"/>
                            <a:gd name="connisteX5" fmla="*/ 1835150 w 5416550"/>
                            <a:gd name="connsiteY5" fmla="*/ 2482850 h 4394200"/>
                            <a:gd name="connisteX6" fmla="*/ 2463800 w 5416550"/>
                            <a:gd name="connsiteY6" fmla="*/ 1911350 h 4394200"/>
                            <a:gd name="connisteX7" fmla="*/ 2730500 w 5416550"/>
                            <a:gd name="connsiteY7" fmla="*/ 1631950 h 4394200"/>
                            <a:gd name="connisteX8" fmla="*/ 3517900 w 5416550"/>
                            <a:gd name="connsiteY8" fmla="*/ 1104900 h 4394200"/>
                            <a:gd name="connisteX9" fmla="*/ 4216400 w 5416550"/>
                            <a:gd name="connsiteY9" fmla="*/ 704850 h 4394200"/>
                            <a:gd name="connisteX10" fmla="*/ 4718050 w 5416550"/>
                            <a:gd name="connsiteY10" fmla="*/ 438150 h 4394200"/>
                            <a:gd name="connisteX11" fmla="*/ 5067300 w 5416550"/>
                            <a:gd name="connsiteY11" fmla="*/ 0 h 4394200"/>
                            <a:gd name="connisteX12" fmla="*/ 5416550 w 5416550"/>
                            <a:gd name="connsiteY12" fmla="*/ 0 h 4394200"/>
                            <a:gd name="connisteX13" fmla="*/ 5245100 w 5416550"/>
                            <a:gd name="connsiteY13" fmla="*/ 342900 h 4394200"/>
                            <a:gd name="connisteX14" fmla="*/ 5130800 w 5416550"/>
                            <a:gd name="connsiteY14" fmla="*/ 488950 h 4394200"/>
                            <a:gd name="connisteX15" fmla="*/ 4838700 w 5416550"/>
                            <a:gd name="connsiteY15" fmla="*/ 787400 h 4394200"/>
                            <a:gd name="connisteX16" fmla="*/ 4362450 w 5416550"/>
                            <a:gd name="connsiteY16" fmla="*/ 1028700 h 4394200"/>
                            <a:gd name="connisteX17" fmla="*/ 3930650 w 5416550"/>
                            <a:gd name="connsiteY17" fmla="*/ 1276350 h 4394200"/>
                            <a:gd name="connisteX18" fmla="*/ 3613150 w 5416550"/>
                            <a:gd name="connsiteY18" fmla="*/ 1435100 h 4394200"/>
                            <a:gd name="connisteX19" fmla="*/ 3371850 w 5416550"/>
                            <a:gd name="connsiteY19" fmla="*/ 1651000 h 4394200"/>
                            <a:gd name="connisteX20" fmla="*/ 3111500 w 5416550"/>
                            <a:gd name="connsiteY20" fmla="*/ 1854200 h 4394200"/>
                            <a:gd name="connisteX21" fmla="*/ 2921000 w 5416550"/>
                            <a:gd name="connsiteY21" fmla="*/ 2095500 h 4394200"/>
                            <a:gd name="connisteX22" fmla="*/ 2774950 w 5416550"/>
                            <a:gd name="connsiteY22" fmla="*/ 2254250 h 4394200"/>
                            <a:gd name="connisteX23" fmla="*/ 2654300 w 5416550"/>
                            <a:gd name="connsiteY23" fmla="*/ 2362200 h 4394200"/>
                            <a:gd name="connisteX24" fmla="*/ 2425700 w 5416550"/>
                            <a:gd name="connsiteY24" fmla="*/ 2463800 h 4394200"/>
                            <a:gd name="connisteX25" fmla="*/ 2190750 w 5416550"/>
                            <a:gd name="connsiteY25" fmla="*/ 2679700 h 4394200"/>
                            <a:gd name="connisteX26" fmla="*/ 2000250 w 5416550"/>
                            <a:gd name="connsiteY26" fmla="*/ 2889250 h 4394200"/>
                            <a:gd name="connisteX27" fmla="*/ 1733550 w 5416550"/>
                            <a:gd name="connsiteY27" fmla="*/ 3168650 h 4394200"/>
                            <a:gd name="connisteX28" fmla="*/ 1479550 w 5416550"/>
                            <a:gd name="connsiteY28" fmla="*/ 3409950 h 4394200"/>
                            <a:gd name="connisteX29" fmla="*/ 1301750 w 5416550"/>
                            <a:gd name="connsiteY29" fmla="*/ 3594100 h 4394200"/>
                            <a:gd name="connisteX30" fmla="*/ 1149350 w 5416550"/>
                            <a:gd name="connsiteY30" fmla="*/ 3740150 h 4394200"/>
                            <a:gd name="connisteX31" fmla="*/ 984250 w 5416550"/>
                            <a:gd name="connsiteY31" fmla="*/ 3867150 h 4394200"/>
                            <a:gd name="connisteX32" fmla="*/ 692150 w 5416550"/>
                            <a:gd name="connsiteY32" fmla="*/ 4051300 h 4394200"/>
                            <a:gd name="connisteX33" fmla="*/ 419100 w 5416550"/>
                            <a:gd name="connsiteY33" fmla="*/ 4248150 h 4394200"/>
                            <a:gd name="connisteX34" fmla="*/ 203200 w 5416550"/>
                            <a:gd name="connsiteY34" fmla="*/ 4394200 h 4394200"/>
                            <a:gd name="connisteX35" fmla="*/ 0 w 5416550"/>
                            <a:gd name="connsiteY35" fmla="*/ 4184650 h 43942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Lst>
                          <a:rect l="l" t="t" r="r" b="b"/>
                          <a:pathLst>
                            <a:path w="5416550" h="4394200">
                              <a:moveTo>
                                <a:pt x="0" y="4184650"/>
                              </a:moveTo>
                              <a:lnTo>
                                <a:pt x="241300" y="3956050"/>
                              </a:lnTo>
                              <a:lnTo>
                                <a:pt x="819150" y="3556000"/>
                              </a:lnTo>
                              <a:lnTo>
                                <a:pt x="1263650" y="3225800"/>
                              </a:lnTo>
                              <a:lnTo>
                                <a:pt x="1473200" y="2895600"/>
                              </a:lnTo>
                              <a:lnTo>
                                <a:pt x="1835150" y="2482850"/>
                              </a:lnTo>
                              <a:lnTo>
                                <a:pt x="2463800" y="1911350"/>
                              </a:lnTo>
                              <a:lnTo>
                                <a:pt x="2730500" y="1631950"/>
                              </a:lnTo>
                              <a:lnTo>
                                <a:pt x="3517900" y="1104900"/>
                              </a:lnTo>
                              <a:lnTo>
                                <a:pt x="4216400" y="704850"/>
                              </a:lnTo>
                              <a:lnTo>
                                <a:pt x="4718050" y="438150"/>
                              </a:lnTo>
                              <a:lnTo>
                                <a:pt x="5067300" y="0"/>
                              </a:lnTo>
                              <a:lnTo>
                                <a:pt x="5416550" y="0"/>
                              </a:lnTo>
                              <a:lnTo>
                                <a:pt x="5245100" y="342900"/>
                              </a:lnTo>
                              <a:lnTo>
                                <a:pt x="5130800" y="488950"/>
                              </a:lnTo>
                              <a:lnTo>
                                <a:pt x="4838700" y="787400"/>
                              </a:lnTo>
                              <a:lnTo>
                                <a:pt x="4362450" y="1028700"/>
                              </a:lnTo>
                              <a:lnTo>
                                <a:pt x="3930650" y="1276350"/>
                              </a:lnTo>
                              <a:lnTo>
                                <a:pt x="3613150" y="1435100"/>
                              </a:lnTo>
                              <a:lnTo>
                                <a:pt x="3371850" y="1651000"/>
                              </a:lnTo>
                              <a:lnTo>
                                <a:pt x="3111500" y="1854200"/>
                              </a:lnTo>
                              <a:lnTo>
                                <a:pt x="2921000" y="2095500"/>
                              </a:lnTo>
                              <a:lnTo>
                                <a:pt x="2774950" y="2254250"/>
                              </a:lnTo>
                              <a:lnTo>
                                <a:pt x="2654300" y="2362200"/>
                              </a:lnTo>
                              <a:lnTo>
                                <a:pt x="2425700" y="2463800"/>
                              </a:lnTo>
                              <a:lnTo>
                                <a:pt x="2190750" y="2679700"/>
                              </a:lnTo>
                              <a:lnTo>
                                <a:pt x="2000250" y="2889250"/>
                              </a:lnTo>
                              <a:lnTo>
                                <a:pt x="1733550" y="3168650"/>
                              </a:lnTo>
                              <a:lnTo>
                                <a:pt x="1479550" y="3409950"/>
                              </a:lnTo>
                              <a:lnTo>
                                <a:pt x="1301750" y="3594100"/>
                              </a:lnTo>
                              <a:lnTo>
                                <a:pt x="1149350" y="3740150"/>
                              </a:lnTo>
                              <a:lnTo>
                                <a:pt x="984250" y="3867150"/>
                              </a:lnTo>
                              <a:lnTo>
                                <a:pt x="692150" y="4051300"/>
                              </a:lnTo>
                              <a:lnTo>
                                <a:pt x="419100" y="4248150"/>
                              </a:lnTo>
                              <a:lnTo>
                                <a:pt x="203200" y="4394200"/>
                              </a:lnTo>
                              <a:lnTo>
                                <a:pt x="0" y="4184650"/>
                              </a:lnTo>
                              <a:close/>
                            </a:path>
                          </a:pathLst>
                        </a:custGeom>
                        <a:solidFill>
                          <a:srgbClr val="92D050">
                            <a:alpha val="47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92.85pt;margin-top:7.45pt;height:346pt;width:426.5pt;z-index:392849408;mso-width-relative:page;mso-height-relative:page;" fillcolor="#92D050" filled="t" stroked="f" coordsize="5416550,4394200" o:gfxdata="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" path="m0,4184650l241300,3956050,819150,3556000,1263650,3225800,1473200,2895600,1835150,2482850,2463800,1911350,2730500,1631950,3517900,1104900,4216400,704850,4718050,438150,5067300,0,5416550,0,5245100,342900,5130800,488950,4838700,787400,4362450,1028700,3930650,1276350,3613150,1435100,3371850,1651000,3111500,1854200,2921000,2095500,2774950,2254250,2654300,2362200,2425700,2463800,2190750,2679700,2000250,2889250,1733550,3168650,1479550,3409950,1301750,3594100,1149350,3740150,984250,3867150,692150,4051300,419100,4248150,203200,4394200,0,4184650xe">
                <v:path o:connectlocs="0,4184650;241300,3956050;819150,3556000;1263650,3225800;1473200,2895600;1835150,2482850;2463800,1911350;2730500,1631950;3517900,1104900;4216400,704850;4718050,438150;5067300,0;5416550,0;5245100,342900;5130800,488950;4838700,787400;4362450,1028700;3930650,1276350;3613150,1435100;3371850,1651000;3111500,1854200;2921000,2095500;2774950,2254250;2654300,2362200;2425700,2463800;2190750,2679700;2000250,2889250;1733550,3168650;1479550,3409950;1301750,3594100;1149350,3740150;984250,3867150;692150,4051300;419100,4248150;203200,4394200;0,4184650" o:connectangles="0,0,0,0,0,0,0,0,0,0,0,0,0,0,0,0,0,0,0,0,0,0,0,0,0,0,0,0,0,0,0,0,0,0,0,0"/>
                <v:fill on="t" opacity="30801f" focussize="0,0"/>
                <v:stroke on="f" weight="1pt" miterlimit="8" joinstyle="miter"/>
                <v:imagedata o:title=""/>
                <o:lock v:ext="edit" aspectratio="f"/>
              </v:shape>
            </w:pict>
          </mc:Fallback>
        </mc:AlternateContent>
      </w:r>
      <w:r>
        <w:drawing>
          <wp:anchor distT="0" distB="0" distL="114300" distR="114300" simplePos="0" relativeHeight="1946166272" behindDoc="0" locked="0" layoutInCell="1" allowOverlap="1">
            <wp:simplePos x="0" y="0"/>
            <wp:positionH relativeFrom="column">
              <wp:posOffset>9272270</wp:posOffset>
            </wp:positionH>
            <wp:positionV relativeFrom="paragraph">
              <wp:posOffset>146050</wp:posOffset>
            </wp:positionV>
            <wp:extent cx="596900" cy="1033780"/>
            <wp:effectExtent l="0" t="0" r="0" b="7620"/>
            <wp:wrapNone/>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rPr>
          <w:sz w:val="22"/>
        </w:rPr>
        <mc:AlternateContent>
          <mc:Choice Requires="wps">
            <w:drawing>
              <wp:anchor distT="0" distB="0" distL="114300" distR="114300" simplePos="0" relativeHeight="1945988096" behindDoc="0" locked="0" layoutInCell="1" allowOverlap="1">
                <wp:simplePos x="0" y="0"/>
                <wp:positionH relativeFrom="column">
                  <wp:posOffset>5122545</wp:posOffset>
                </wp:positionH>
                <wp:positionV relativeFrom="paragraph">
                  <wp:posOffset>983615</wp:posOffset>
                </wp:positionV>
                <wp:extent cx="1530350" cy="357505"/>
                <wp:effectExtent l="868045" t="6350" r="14605" b="245745"/>
                <wp:wrapNone/>
                <wp:docPr id="69" name="矩形标注 69"/>
                <wp:cNvGraphicFramePr/>
                <a:graphic xmlns:a="http://schemas.openxmlformats.org/drawingml/2006/main">
                  <a:graphicData uri="http://schemas.microsoft.com/office/word/2010/wordprocessingShape">
                    <wps:wsp>
                      <wps:cNvSpPr/>
                      <wps:spPr>
                        <a:xfrm>
                          <a:off x="0" y="0"/>
                          <a:ext cx="1530350" cy="357505"/>
                        </a:xfrm>
                        <a:prstGeom prst="wedgeRectCallout">
                          <a:avLst>
                            <a:gd name="adj1" fmla="val -103402"/>
                            <a:gd name="adj2" fmla="val 113943"/>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废水流向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03.35pt;margin-top:77.45pt;height:28.15pt;width:120.5pt;z-index:1945988096;v-text-anchor:middle;mso-width-relative:page;mso-height-relative:page;" fillcolor="#5B9BD5 [3204]" filled="t" stroked="t" coordsize="21600,21600" o:gfxdata="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Dj+/Vz1wAAAAwBAAAPAAAAAAAAAAEAIAAAACIAAABkcnMvZG93bnJl&#10;di54bWxQSwECFAAUAAAACACHTuJAZ5hGLKkCAAA6BQAADgAAAAAAAAABACAAAAAmAQAAZHJzL2Uy&#10;b0RvYy54bWxQSwUGAAAAAAYABgBZAQAAQQYAAAAA&#10;" adj="-11535,35412">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废水流向</w:t>
                      </w:r>
                    </w:p>
                  </w:txbxContent>
                </v:textbox>
              </v:shape>
            </w:pict>
          </mc:Fallback>
        </mc:AlternateContent>
      </w:r>
      <w:r>
        <w:rPr>
          <w:sz w:val="22"/>
        </w:rPr>
        <mc:AlternateContent>
          <mc:Choice Requires="wps">
            <w:drawing>
              <wp:anchor distT="0" distB="0" distL="114300" distR="114300" simplePos="0" relativeHeight="1098822656" behindDoc="0" locked="0" layoutInCell="1" allowOverlap="1">
                <wp:simplePos x="0" y="0"/>
                <wp:positionH relativeFrom="column">
                  <wp:posOffset>1128395</wp:posOffset>
                </wp:positionH>
                <wp:positionV relativeFrom="paragraph">
                  <wp:posOffset>3561715</wp:posOffset>
                </wp:positionV>
                <wp:extent cx="1530350" cy="357505"/>
                <wp:effectExtent l="6350" t="733425" r="2552700" b="13970"/>
                <wp:wrapNone/>
                <wp:docPr id="68" name="矩形标注 68"/>
                <wp:cNvGraphicFramePr/>
                <a:graphic xmlns:a="http://schemas.openxmlformats.org/drawingml/2006/main">
                  <a:graphicData uri="http://schemas.microsoft.com/office/word/2010/wordprocessingShape">
                    <wps:wsp>
                      <wps:cNvSpPr/>
                      <wps:spPr>
                        <a:xfrm>
                          <a:off x="0" y="0"/>
                          <a:ext cx="1530350" cy="357505"/>
                        </a:xfrm>
                        <a:prstGeom prst="wedgeRectCallout">
                          <a:avLst>
                            <a:gd name="adj1" fmla="val 212780"/>
                            <a:gd name="adj2" fmla="val -25017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衡山县污水处理厂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88.85pt;margin-top:280.45pt;height:28.15pt;width:120.5pt;z-index:1098822656;v-text-anchor:middle;mso-width-relative:page;mso-height-relative:page;" fillcolor="#5B9BD5 [3204]" filled="t" stroked="t" coordsize="21600,21600" o:gfxdata="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Ir+FdtsAAAALAQAADwAAAAAAAAABACAAAAAiAAAAZHJzL2Rv&#10;d25yZXYueG1sUEsBAhQAFAAAAAgAh07iQE4M5I6pAgAAOgUAAA4AAAAAAAAAAQAgAAAAKgEAAGRy&#10;cy9lMm9Eb2MueG1sUEsFBgAAAAAGAAYAWQEAAEUGAAAAAA==&#10;" adj="56760,-43238">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衡山县污水处理厂</w:t>
                      </w:r>
                    </w:p>
                  </w:txbxContent>
                </v:textbox>
              </v:shape>
            </w:pict>
          </mc:Fallback>
        </mc:AlternateContent>
      </w:r>
      <w:r>
        <w:drawing>
          <wp:inline distT="0" distB="0" distL="114300" distR="114300">
            <wp:extent cx="10073640" cy="4985385"/>
            <wp:effectExtent l="0" t="0" r="10160" b="5715"/>
            <wp:docPr id="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pic:cNvPicPr>
                      <a:picLocks noChangeAspect="1"/>
                    </pic:cNvPicPr>
                  </pic:nvPicPr>
                  <pic:blipFill>
                    <a:blip r:embed="rId15"/>
                    <a:stretch>
                      <a:fillRect/>
                    </a:stretch>
                  </pic:blipFill>
                  <pic:spPr>
                    <a:xfrm>
                      <a:off x="0" y="0"/>
                      <a:ext cx="10073640" cy="4985385"/>
                    </a:xfrm>
                    <a:prstGeom prst="rect">
                      <a:avLst/>
                    </a:prstGeom>
                    <a:noFill/>
                    <a:ln w="9525">
                      <a:noFill/>
                    </a:ln>
                  </pic:spPr>
                </pic:pic>
              </a:graphicData>
            </a:graphic>
          </wp:inline>
        </w:drawing>
      </w:r>
      <w:r>
        <w:rPr>
          <w:sz w:val="22"/>
        </w:rPr>
        <mc:AlternateContent>
          <mc:Choice Requires="wps">
            <w:drawing>
              <wp:anchor distT="0" distB="0" distL="114300" distR="114300" simplePos="0" relativeHeight="816434176" behindDoc="0" locked="0" layoutInCell="1" allowOverlap="1">
                <wp:simplePos x="0" y="0"/>
                <wp:positionH relativeFrom="column">
                  <wp:posOffset>1147445</wp:posOffset>
                </wp:positionH>
                <wp:positionV relativeFrom="paragraph">
                  <wp:posOffset>278765</wp:posOffset>
                </wp:positionV>
                <wp:extent cx="1206500" cy="357505"/>
                <wp:effectExtent l="6350" t="6350" r="3067050" b="17145"/>
                <wp:wrapNone/>
                <wp:docPr id="67" name="矩形标注 67"/>
                <wp:cNvGraphicFramePr/>
                <a:graphic xmlns:a="http://schemas.openxmlformats.org/drawingml/2006/main">
                  <a:graphicData uri="http://schemas.microsoft.com/office/word/2010/wordprocessingShape">
                    <wps:wsp>
                      <wps:cNvSpPr/>
                      <wps:spPr>
                        <a:xfrm>
                          <a:off x="0" y="0"/>
                          <a:ext cx="1206500" cy="357505"/>
                        </a:xfrm>
                        <a:prstGeom prst="wedgeRectCallout">
                          <a:avLst>
                            <a:gd name="adj1" fmla="val 299894"/>
                            <a:gd name="adj2" fmla="val -44138"/>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90.35pt;margin-top:21.95pt;height:28.15pt;width:95pt;z-index:816434176;v-text-anchor:middle;mso-width-relative:page;mso-height-relative:page;" fillcolor="#5B9BD5 [3204]" filled="t" stroked="t" coordsize="21600,21600" o:gfxdata="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" adj="75577,1266">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项目所在地</w:t>
                      </w:r>
                    </w:p>
                  </w:txbxContent>
                </v:textbox>
              </v:shape>
            </w:pict>
          </mc:Fallback>
        </mc:AlternateContent>
      </w:r>
      <w:r>
        <w:rPr>
          <w:sz w:val="22"/>
        </w:rPr>
        <mc:AlternateContent>
          <mc:Choice Requires="wps">
            <w:drawing>
              <wp:anchor distT="0" distB="0" distL="114300" distR="114300" simplePos="0" relativeHeight="534045696" behindDoc="0" locked="0" layoutInCell="1" allowOverlap="1">
                <wp:simplePos x="0" y="0"/>
                <wp:positionH relativeFrom="column">
                  <wp:posOffset>175895</wp:posOffset>
                </wp:positionH>
                <wp:positionV relativeFrom="paragraph">
                  <wp:posOffset>1059815</wp:posOffset>
                </wp:positionV>
                <wp:extent cx="1962150" cy="357505"/>
                <wp:effectExtent l="6350" t="6350" r="2222500" b="855345"/>
                <wp:wrapNone/>
                <wp:docPr id="66" name="矩形标注 66"/>
                <wp:cNvGraphicFramePr/>
                <a:graphic xmlns:a="http://schemas.openxmlformats.org/drawingml/2006/main">
                  <a:graphicData uri="http://schemas.microsoft.com/office/word/2010/wordprocessingShape">
                    <wps:wsp>
                      <wps:cNvSpPr/>
                      <wps:spPr>
                        <a:xfrm>
                          <a:off x="0" y="0"/>
                          <a:ext cx="1962150" cy="357505"/>
                        </a:xfrm>
                        <a:prstGeom prst="wedgeRectCallout">
                          <a:avLst>
                            <a:gd name="adj1" fmla="val 160647"/>
                            <a:gd name="adj2" fmla="val 280905"/>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lang w:val="en-US" w:eastAsia="zh-CN"/>
                              </w:rPr>
                              <w:t>衡山经开区综合污水处理厂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3.85pt;margin-top:83.45pt;height:28.15pt;width:154.5pt;z-index:534045696;v-text-anchor:middle;mso-width-relative:page;mso-height-relative:page;" fillcolor="#5B9BD5 [3204]" filled="t" stroked="t" coordsize="21600,21600" o:gfxdata="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L3XrDXVAAAACgEAAA8AAAAAAAAAAQAgAAAAIgAAAGRycy9kb3ducmV2LnhtbFBL&#10;AQIUABQAAAAIAIdO4kB8A183pAIAADkFAAAOAAAAAAAAAAEAIAAAACQBAABkcnMvZTJvRG9jLnht&#10;bFBLBQYAAAAABgAGAFkBAAA6BgAAAAA=&#10;" adj="45500,71475">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lang w:val="en-US" w:eastAsia="zh-CN"/>
                        </w:rPr>
                        <w:t>衡山经开区综合污水处理厂</w:t>
                      </w:r>
                    </w:p>
                  </w:txbxContent>
                </v:textbox>
              </v:shape>
            </w:pict>
          </mc:Fallback>
        </mc:AlternateContent>
      </w:r>
      <w:r>
        <w:rPr>
          <w:sz w:val="22"/>
        </w:rPr>
        <mc:AlternateContent>
          <mc:Choice Requires="wps">
            <w:drawing>
              <wp:anchor distT="0" distB="0" distL="114300" distR="114300" simplePos="0" relativeHeight="392851456" behindDoc="0" locked="0" layoutInCell="1" allowOverlap="1">
                <wp:simplePos x="0" y="0"/>
                <wp:positionH relativeFrom="column">
                  <wp:posOffset>5679440</wp:posOffset>
                </wp:positionH>
                <wp:positionV relativeFrom="paragraph">
                  <wp:posOffset>2295525</wp:posOffset>
                </wp:positionV>
                <wp:extent cx="465455" cy="492760"/>
                <wp:effectExtent l="3175" t="0" r="1270" b="15240"/>
                <wp:wrapNone/>
                <wp:docPr id="64" name="直接箭头连接符 64"/>
                <wp:cNvGraphicFramePr/>
                <a:graphic xmlns:a="http://schemas.openxmlformats.org/drawingml/2006/main">
                  <a:graphicData uri="http://schemas.microsoft.com/office/word/2010/wordprocessingShape">
                    <wps:wsp>
                      <wps:cNvCnPr/>
                      <wps:spPr>
                        <a:xfrm flipV="1">
                          <a:off x="5309235" y="3204210"/>
                          <a:ext cx="465455" cy="492760"/>
                        </a:xfrm>
                        <a:prstGeom prst="straightConnector1">
                          <a:avLst/>
                        </a:prstGeom>
                        <a:ln>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47.2pt;margin-top:180.75pt;height:38.8pt;width:36.65pt;z-index:392851456;mso-width-relative:page;mso-height-relative:page;" filled="f" stroked="t" coordsize="21600,21600" o:gfxdata="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l2wtNgAAAALAQAADwAA&#10;AAAAAAABACAAAAAiAAAAZHJzL2Rvd25yZXYueG1sUEsBAhQAFAAAAAgAh07iQO2eYQMWAgAAzgMA&#10;AA4AAAAAAAAAAQAgAAAAJwEAAGRycy9lMm9Eb2MueG1sUEsFBgAAAAAGAAYAWQEAAK8FAAAAAA==&#10;">
                <v:fill on="f" focussize="0,0"/>
                <v:stroke weight="0.5pt" color="#C55A11 [2405]" miterlimit="8" joinstyle="miter" endarrow="open"/>
                <v:imagedata o:title=""/>
                <o:lock v:ext="edit" aspectratio="f"/>
              </v:shape>
            </w:pict>
          </mc:Fallback>
        </mc:AlternateContent>
      </w:r>
      <w:r>
        <w:rPr>
          <w:sz w:val="22"/>
        </w:rPr>
        <mc:AlternateContent>
          <mc:Choice Requires="wps">
            <w:drawing>
              <wp:anchor distT="0" distB="0" distL="114300" distR="114300" simplePos="0" relativeHeight="392852480" behindDoc="0" locked="0" layoutInCell="1" allowOverlap="1">
                <wp:simplePos x="0" y="0"/>
                <wp:positionH relativeFrom="column">
                  <wp:posOffset>5863590</wp:posOffset>
                </wp:positionH>
                <wp:positionV relativeFrom="paragraph">
                  <wp:posOffset>2060575</wp:posOffset>
                </wp:positionV>
                <wp:extent cx="621665" cy="285750"/>
                <wp:effectExtent l="0" t="0" r="0" b="0"/>
                <wp:wrapNone/>
                <wp:docPr id="65" name="文本框 65"/>
                <wp:cNvGraphicFramePr/>
                <a:graphic xmlns:a="http://schemas.openxmlformats.org/drawingml/2006/main">
                  <a:graphicData uri="http://schemas.microsoft.com/office/word/2010/wordprocessingShape">
                    <wps:wsp>
                      <wps:cNvSpPr txBox="1"/>
                      <wps:spPr>
                        <a:xfrm>
                          <a:off x="5853430" y="3293110"/>
                          <a:ext cx="62166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color w:val="FF0000"/>
                                <w:lang w:val="en-US" w:eastAsia="zh-CN"/>
                              </w:rPr>
                            </w:pPr>
                            <w:r>
                              <w:rPr>
                                <w:rFonts w:hint="eastAsia"/>
                                <w:color w:val="FF0000"/>
                                <w:lang w:val="en-US" w:eastAsia="zh-CN"/>
                              </w:rPr>
                              <w:t>水流向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1.7pt;margin-top:162.25pt;height:22.5pt;width:48.95pt;z-index:392852480;mso-width-relative:page;mso-height-relative:page;" filled="f" stroked="f" coordsize="21600,21600" o:gfxdata="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Np7ndAAAADAEAAA8AAAAAAAAAAQAgAAAAIgAAAGRycy9kb3ducmV2LnhtbFBL&#10;AQIUABQAAAAIAIdO4kAkQL1NKgIAACUEAAAOAAAAAAAAAAEAIAAAACwBAABkcnMvZTJvRG9jLnht&#10;bFBLBQYAAAAABgAGAFkBAADIBQAAAAA=&#10;">
                <v:fill on="f" focussize="0,0"/>
                <v:stroke on="f" weight="0.5pt"/>
                <v:imagedata o:title=""/>
                <o:lock v:ext="edit" aspectratio="f"/>
                <v:textbox>
                  <w:txbxContent>
                    <w:p>
                      <w:pPr>
                        <w:rPr>
                          <w:rFonts w:hint="eastAsia" w:eastAsia="微软雅黑"/>
                          <w:color w:val="FF0000"/>
                          <w:lang w:val="en-US" w:eastAsia="zh-CN"/>
                        </w:rPr>
                      </w:pPr>
                      <w:r>
                        <w:rPr>
                          <w:rFonts w:hint="eastAsia"/>
                          <w:color w:val="FF0000"/>
                          <w:lang w:val="en-US" w:eastAsia="zh-CN"/>
                        </w:rPr>
                        <w:t>水流向</w:t>
                      </w:r>
                    </w:p>
                  </w:txbxContent>
                </v:textbox>
              </v:shape>
            </w:pict>
          </mc:Fallback>
        </mc:AlternateContent>
      </w:r>
      <w:r>
        <w:rPr>
          <w:sz w:val="22"/>
        </w:rPr>
        <mc:AlternateContent>
          <mc:Choice Requires="wps">
            <w:drawing>
              <wp:anchor distT="0" distB="0" distL="114300" distR="114300" simplePos="0" relativeHeight="392850432" behindDoc="0" locked="0" layoutInCell="1" allowOverlap="1">
                <wp:simplePos x="0" y="0"/>
                <wp:positionH relativeFrom="column">
                  <wp:posOffset>6449695</wp:posOffset>
                </wp:positionH>
                <wp:positionV relativeFrom="paragraph">
                  <wp:posOffset>3105150</wp:posOffset>
                </wp:positionV>
                <wp:extent cx="3415665" cy="800735"/>
                <wp:effectExtent l="6350" t="1101090" r="6985" b="15875"/>
                <wp:wrapNone/>
                <wp:docPr id="63" name="矩形标注 63"/>
                <wp:cNvGraphicFramePr/>
                <a:graphic xmlns:a="http://schemas.openxmlformats.org/drawingml/2006/main">
                  <a:graphicData uri="http://schemas.microsoft.com/office/word/2010/wordprocessingShape">
                    <wps:wsp>
                      <wps:cNvSpPr/>
                      <wps:spPr>
                        <a:xfrm>
                          <a:off x="7639685" y="4026535"/>
                          <a:ext cx="3415665" cy="800735"/>
                        </a:xfrm>
                        <a:prstGeom prst="wedgeRectCallout">
                          <a:avLst>
                            <a:gd name="adj1" fmla="val -45556"/>
                            <a:gd name="adj2" fmla="val -18489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eastAsia="微软雅黑"/>
                                <w:lang w:val="en-US" w:eastAsia="zh-CN"/>
                              </w:rPr>
                            </w:pPr>
                            <w:r>
                              <w:rPr>
                                <w:rFonts w:hint="eastAsia"/>
                                <w:sz w:val="21"/>
                                <w:lang w:val="en-US" w:eastAsia="zh-CN"/>
                              </w:rPr>
                              <w:t>湘江，</w:t>
                            </w:r>
                            <w:r>
                              <w:rPr>
                                <w:rFonts w:hint="eastAsia"/>
                                <w:sz w:val="21"/>
                              </w:rPr>
                              <w:t>衡山水厂取水口下游</w:t>
                            </w:r>
                            <w:r>
                              <w:rPr>
                                <w:sz w:val="21"/>
                              </w:rPr>
                              <w:t>200米至石湾水厂取水口上游1000米</w:t>
                            </w:r>
                            <w:r>
                              <w:rPr>
                                <w:rFonts w:hint="eastAsia"/>
                                <w:sz w:val="21"/>
                                <w:lang w:eastAsia="zh-CN"/>
                              </w:rPr>
                              <w:t>，</w:t>
                            </w:r>
                            <w:r>
                              <w:rPr>
                                <w:rFonts w:hint="eastAsia"/>
                                <w:sz w:val="21"/>
                                <w:lang w:val="en-US" w:eastAsia="zh-CN"/>
                              </w:rPr>
                              <w:t>长12.0km，为渔业用水区，执行《地表水环境质量标准》（GB3838-2002）中</w:t>
                            </w:r>
                            <w:r>
                              <w:rPr>
                                <w:sz w:val="21"/>
                              </w:rPr>
                              <w:t>III</w:t>
                            </w:r>
                            <w:r>
                              <w:rPr>
                                <w:rFonts w:hint="eastAsia"/>
                                <w:sz w:val="21"/>
                                <w:lang w:val="en-US" w:eastAsia="zh-CN"/>
                              </w:rPr>
                              <w:t>类标准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507.85pt;margin-top:244.5pt;height:63.05pt;width:268.95pt;z-index:392850432;v-text-anchor:middle;mso-width-relative:page;mso-height-relative:page;" fillcolor="#5B9BD5 [3204]" filled="t" stroked="t" coordsize="21600,21600" o:gfxdata="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C70nPy1wAAAA0BAAAPAAAAAAAAAAEAIAAAACIA&#10;AABkcnMvZG93bnJldi54bWxQSwECFAAUAAAACACHTuJAa9HJi7UCAABGBQAADgAAAAAAAAABACAA&#10;AAAmAQAAZHJzL2Uyb0RvYy54bWxQSwUGAAAAAAYABgBZAQAATQYAAAAA&#10;" adj="960,-29137">
                <v:fill on="t" focussize="0,0"/>
                <v:stroke weight="1pt" color="#41719C [3204]" miterlimit="8" joinstyle="miter"/>
                <v:imagedata o:title=""/>
                <o:lock v:ext="edit" aspectratio="f"/>
                <v:textbox>
                  <w:txbxContent>
                    <w:p>
                      <w:pPr>
                        <w:jc w:val="center"/>
                        <w:rPr>
                          <w:rFonts w:hint="eastAsia" w:eastAsia="微软雅黑"/>
                          <w:lang w:val="en-US" w:eastAsia="zh-CN"/>
                        </w:rPr>
                      </w:pPr>
                      <w:r>
                        <w:rPr>
                          <w:rFonts w:hint="eastAsia"/>
                          <w:sz w:val="21"/>
                          <w:lang w:val="en-US" w:eastAsia="zh-CN"/>
                        </w:rPr>
                        <w:t>湘江，</w:t>
                      </w:r>
                      <w:r>
                        <w:rPr>
                          <w:rFonts w:hint="eastAsia"/>
                          <w:sz w:val="21"/>
                        </w:rPr>
                        <w:t>衡山水厂取水口下游</w:t>
                      </w:r>
                      <w:r>
                        <w:rPr>
                          <w:sz w:val="21"/>
                        </w:rPr>
                        <w:t>200米至石湾水厂取水口上游1000米</w:t>
                      </w:r>
                      <w:r>
                        <w:rPr>
                          <w:rFonts w:hint="eastAsia"/>
                          <w:sz w:val="21"/>
                          <w:lang w:eastAsia="zh-CN"/>
                        </w:rPr>
                        <w:t>，</w:t>
                      </w:r>
                      <w:r>
                        <w:rPr>
                          <w:rFonts w:hint="eastAsia"/>
                          <w:sz w:val="21"/>
                          <w:lang w:val="en-US" w:eastAsia="zh-CN"/>
                        </w:rPr>
                        <w:t>长12.0km，为渔业用水区，执行《地表水环境质量标准》（GB3838-2002）中</w:t>
                      </w:r>
                      <w:r>
                        <w:rPr>
                          <w:sz w:val="21"/>
                        </w:rPr>
                        <w:t>III</w:t>
                      </w:r>
                      <w:r>
                        <w:rPr>
                          <w:rFonts w:hint="eastAsia"/>
                          <w:sz w:val="21"/>
                          <w:lang w:val="en-US" w:eastAsia="zh-CN"/>
                        </w:rPr>
                        <w:t>类标准</w:t>
                      </w:r>
                    </w:p>
                  </w:txbxContent>
                </v:textbox>
              </v:shape>
            </w:pict>
          </mc:Fallback>
        </mc:AlternateContent>
      </w:r>
      <w:r>
        <w:rPr>
          <w:sz w:val="22"/>
        </w:rPr>
        <mc:AlternateContent>
          <mc:Choice Requires="wps">
            <w:drawing>
              <wp:anchor distT="0" distB="0" distL="114300" distR="114300" simplePos="0" relativeHeight="392847360" behindDoc="0" locked="0" layoutInCell="1" allowOverlap="1">
                <wp:simplePos x="0" y="0"/>
                <wp:positionH relativeFrom="column">
                  <wp:posOffset>5330190</wp:posOffset>
                </wp:positionH>
                <wp:positionV relativeFrom="paragraph">
                  <wp:posOffset>232410</wp:posOffset>
                </wp:positionV>
                <wp:extent cx="120015" cy="190500"/>
                <wp:effectExtent l="0" t="0" r="6985" b="0"/>
                <wp:wrapNone/>
                <wp:docPr id="218" name=" 218"/>
                <wp:cNvGraphicFramePr/>
                <a:graphic xmlns:a="http://schemas.openxmlformats.org/drawingml/2006/main">
                  <a:graphicData uri="http://schemas.microsoft.com/office/word/2010/wordprocessingShape">
                    <wps:wsp>
                      <wps:cNvSpPr/>
                      <wps:spPr>
                        <a:xfrm>
                          <a:off x="5624830" y="887095"/>
                          <a:ext cx="120015" cy="190500"/>
                        </a:xfrm>
                        <a:custGeom>
                          <a:avLst/>
                          <a:gdLst>
                            <a:gd name="connsiteX0" fmla="*/ 586581 w 1173161"/>
                            <a:gd name="connsiteY0" fmla="*/ 0 h 1672438"/>
                            <a:gd name="connsiteX1" fmla="*/ 1001356 w 1173161"/>
                            <a:gd name="connsiteY1" fmla="*/ 171806 h 1672438"/>
                            <a:gd name="connsiteX2" fmla="*/ 1001356 w 1173161"/>
                            <a:gd name="connsiteY2" fmla="*/ 1001357 h 1672438"/>
                            <a:gd name="connsiteX3" fmla="*/ 586581 w 1173161"/>
                            <a:gd name="connsiteY3" fmla="*/ 1672438 h 1672438"/>
                            <a:gd name="connsiteX4" fmla="*/ 171805 w 1173161"/>
                            <a:gd name="connsiteY4" fmla="*/ 1001357 h 1672438"/>
                            <a:gd name="connsiteX5" fmla="*/ 171805 w 1173161"/>
                            <a:gd name="connsiteY5" fmla="*/ 171806 h 1672438"/>
                            <a:gd name="connsiteX6" fmla="*/ 586581 w 1173161"/>
                            <a:gd name="connsiteY6" fmla="*/ 0 h 16724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73161" h="1672438">
                              <a:moveTo>
                                <a:pt x="586581" y="0"/>
                              </a:moveTo>
                              <a:cubicBezTo>
                                <a:pt x="736700" y="0"/>
                                <a:pt x="886819" y="57269"/>
                                <a:pt x="1001356" y="171806"/>
                              </a:cubicBezTo>
                              <a:cubicBezTo>
                                <a:pt x="1230430" y="400880"/>
                                <a:pt x="1230430" y="772282"/>
                                <a:pt x="1001356" y="1001357"/>
                              </a:cubicBezTo>
                              <a:cubicBezTo>
                                <a:pt x="820380" y="1182333"/>
                                <a:pt x="682121" y="1406027"/>
                                <a:pt x="586581" y="1672438"/>
                              </a:cubicBezTo>
                              <a:cubicBezTo>
                                <a:pt x="491040" y="1406027"/>
                                <a:pt x="352782" y="1182333"/>
                                <a:pt x="171805" y="1001357"/>
                              </a:cubicBezTo>
                              <a:cubicBezTo>
                                <a:pt x="-57269" y="772282"/>
                                <a:pt x="-57269" y="400880"/>
                                <a:pt x="171805" y="171806"/>
                              </a:cubicBezTo>
                              <a:cubicBezTo>
                                <a:pt x="286343" y="57269"/>
                                <a:pt x="436462" y="0"/>
                                <a:pt x="586581" y="0"/>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lIns="91440" tIns="45720" rIns="91440" bIns="576000" anchor="ctr"/>
                    </wps:wsp>
                  </a:graphicData>
                </a:graphic>
              </wp:anchor>
            </w:drawing>
          </mc:Choice>
          <mc:Fallback>
            <w:pict>
              <v:shape id=" 218" o:spid="_x0000_s1026" o:spt="100" style="position:absolute;left:0pt;margin-left:419.7pt;margin-top:18.3pt;height:15pt;width:9.45pt;z-index:392847360;v-text-anchor:middle;mso-width-relative:page;mso-height-relative:page;" fillcolor="#FF0000" filled="t" stroked="f" coordsize="1173161,1672438" o:gfxdata="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E7I08DZAAAACQEAAA8AAAAAAAAAAQAgAAAAIgAAAGRycy9kb3ducmV2&#10;LnhtbFBLAQIUABQAAAAIAIdO4kDD7ljZwwMAAJgLAAAOAAAAAAAAAAEAIAAAACgBAABkcnMvZTJv&#10;RG9jLnhtbFBLBQYAAAAABgAGAFkBAABdBwAAAAA=&#10;" path="m586581,0c736700,0,886819,57269,1001356,171806c1230430,400880,1230430,772282,1001356,1001357c820380,1182333,682121,1406027,586581,1672438c491040,1406027,352782,1182333,171805,1001357c-57269,772282,-57269,400880,171805,171806c286343,57269,436462,0,586581,0xe">
                <v:path o:connectlocs="60007,0;102439,19569;102439,114060;60007,190500;17575,114060;17575,19569;60007,0" o:connectangles="0,0,0,0,0,0,0"/>
                <v:fill on="t" focussize="0,0"/>
                <v:stroke on="f" weight="1pt" miterlimit="8" joinstyle="miter"/>
                <v:imagedata o:title=""/>
                <o:lock v:ext="edit" aspectratio="f"/>
                <v:textbox inset="2.54mm,1.27mm,2.54mm,16mm"/>
              </v:shape>
            </w:pict>
          </mc:Fallback>
        </mc:AlternateContent>
      </w:r>
      <w:r>
        <w:rPr>
          <w:sz w:val="22"/>
        </w:rPr>
        <mc:AlternateContent>
          <mc:Choice Requires="wps">
            <w:drawing>
              <wp:anchor distT="0" distB="0" distL="114300" distR="114300" simplePos="0" relativeHeight="392846336" behindDoc="0" locked="0" layoutInCell="1" allowOverlap="1">
                <wp:simplePos x="0" y="0"/>
                <wp:positionH relativeFrom="column">
                  <wp:posOffset>5209540</wp:posOffset>
                </wp:positionH>
                <wp:positionV relativeFrom="paragraph">
                  <wp:posOffset>2863215</wp:posOffset>
                </wp:positionV>
                <wp:extent cx="76200" cy="83185"/>
                <wp:effectExtent l="19050" t="14605" r="6350" b="3810"/>
                <wp:wrapNone/>
                <wp:docPr id="57" name="直接箭头连接符 57"/>
                <wp:cNvGraphicFramePr/>
                <a:graphic xmlns:a="http://schemas.openxmlformats.org/drawingml/2006/main">
                  <a:graphicData uri="http://schemas.microsoft.com/office/word/2010/wordprocessingShape">
                    <wps:wsp>
                      <wps:cNvCnPr>
                        <a:stCxn id="56" idx="2"/>
                      </wps:cNvCnPr>
                      <wps:spPr>
                        <a:xfrm>
                          <a:off x="0" y="0"/>
                          <a:ext cx="76200" cy="83185"/>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id="_x0000_s1026" o:spid="_x0000_s1026" o:spt="32" type="#_x0000_t32" style="position:absolute;left:0pt;margin-left:410.2pt;margin-top:225.45pt;height:6.55pt;width:6pt;z-index:392846336;mso-width-relative:page;mso-height-relative:page;" filled="f" stroked="t" coordsize="21600,21600" o:gfxdata="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2BGFc2gAAAAsBAAAPAAAAAAAAAAEAIAAA&#10;ACIAAABkcnMvZG93bnJldi54bWxQSwECFAAUAAAACACHTuJAVhjv8woCAADNAwAADgAAAAAAAAAB&#10;ACAAAAApAQAAZHJzL2Uyb0RvYy54bWxQSwUGAAAAAAYABgBZAQAApQUAAAAA&#10;">
                <v:fill on="f" focussize="0,0"/>
                <v:stroke weight="0.5pt" color="#FFC000 [3207]" miterlimit="8" joinstyle="miter" endarrow="open"/>
                <v:imagedata o:title=""/>
                <o:lock v:ext="edit" aspectratio="f"/>
              </v:shape>
            </w:pict>
          </mc:Fallback>
        </mc:AlternateContent>
      </w:r>
      <w:r>
        <w:rPr>
          <w:sz w:val="22"/>
        </w:rPr>
        <mc:AlternateContent>
          <mc:Choice Requires="wps">
            <w:drawing>
              <wp:anchor distT="0" distB="0" distL="114300" distR="114300" simplePos="0" relativeHeight="322252800" behindDoc="0" locked="0" layoutInCell="1" allowOverlap="1">
                <wp:simplePos x="0" y="0"/>
                <wp:positionH relativeFrom="column">
                  <wp:posOffset>5038090</wp:posOffset>
                </wp:positionH>
                <wp:positionV relativeFrom="paragraph">
                  <wp:posOffset>2710815</wp:posOffset>
                </wp:positionV>
                <wp:extent cx="241300" cy="152400"/>
                <wp:effectExtent l="6350" t="10160" r="19050" b="15240"/>
                <wp:wrapNone/>
                <wp:docPr id="56" name="任意多边形 56"/>
                <wp:cNvGraphicFramePr/>
                <a:graphic xmlns:a="http://schemas.openxmlformats.org/drawingml/2006/main">
                  <a:graphicData uri="http://schemas.microsoft.com/office/word/2010/wordprocessingShape">
                    <wps:wsp>
                      <wps:cNvSpPr/>
                      <wps:spPr>
                        <a:xfrm>
                          <a:off x="5307330" y="3403600"/>
                          <a:ext cx="241300" cy="152400"/>
                        </a:xfrm>
                        <a:custGeom>
                          <a:avLst/>
                          <a:gdLst>
                            <a:gd name="connisteX0" fmla="*/ 0 w 241300"/>
                            <a:gd name="connsiteY0" fmla="*/ 38100 h 152400"/>
                            <a:gd name="connisteX1" fmla="*/ 0 w 241300"/>
                            <a:gd name="connsiteY1" fmla="*/ 139700 h 152400"/>
                            <a:gd name="connisteX2" fmla="*/ 171450 w 241300"/>
                            <a:gd name="connsiteY2" fmla="*/ 152400 h 152400"/>
                            <a:gd name="connisteX3" fmla="*/ 234950 w 241300"/>
                            <a:gd name="connsiteY3" fmla="*/ 127000 h 152400"/>
                            <a:gd name="connisteX4" fmla="*/ 241300 w 241300"/>
                            <a:gd name="connsiteY4" fmla="*/ 107950 h 152400"/>
                            <a:gd name="connisteX5" fmla="*/ 196850 w 241300"/>
                            <a:gd name="connsiteY5" fmla="*/ 0 h 152400"/>
                            <a:gd name="connisteX6" fmla="*/ 120650 w 241300"/>
                            <a:gd name="connsiteY6" fmla="*/ 57150 h 152400"/>
                            <a:gd name="connisteX7" fmla="*/ 0 w 241300"/>
                            <a:gd name="connsiteY7" fmla="*/ 38100 h 1524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241300" h="152400">
                              <a:moveTo>
                                <a:pt x="0" y="38100"/>
                              </a:moveTo>
                              <a:lnTo>
                                <a:pt x="0" y="139700"/>
                              </a:lnTo>
                              <a:lnTo>
                                <a:pt x="171450" y="152400"/>
                              </a:lnTo>
                              <a:lnTo>
                                <a:pt x="234950" y="127000"/>
                              </a:lnTo>
                              <a:lnTo>
                                <a:pt x="241300" y="107950"/>
                              </a:lnTo>
                              <a:lnTo>
                                <a:pt x="196850" y="0"/>
                              </a:lnTo>
                              <a:lnTo>
                                <a:pt x="120650" y="57150"/>
                              </a:lnTo>
                              <a:lnTo>
                                <a:pt x="0" y="38100"/>
                              </a:lnTo>
                              <a:close/>
                            </a:path>
                          </a:pathLst>
                        </a:cu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96.7pt;margin-top:213.45pt;height:12pt;width:19pt;z-index:322252800;mso-width-relative:page;mso-height-relative:page;" fillcolor="#FFC000 [3207]" filled="t" stroked="t" coordsize="241300,152400" o:gfxdata="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" path="m0,38100l0,139700,171450,152400,234950,127000,241300,107950,196850,0,120650,57150,0,38100xe">
                <v:path o:connectlocs="0,38100;0,139700;171450,152400;234950,127000;241300,107950;196850,0;120650,57150;0,38100" o:connectangles="0,0,0,0,0,0,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322251776" behindDoc="0" locked="0" layoutInCell="1" allowOverlap="1">
                <wp:simplePos x="0" y="0"/>
                <wp:positionH relativeFrom="column">
                  <wp:posOffset>4250690</wp:posOffset>
                </wp:positionH>
                <wp:positionV relativeFrom="paragraph">
                  <wp:posOffset>2152015</wp:posOffset>
                </wp:positionV>
                <wp:extent cx="133350" cy="171450"/>
                <wp:effectExtent l="6985" t="10160" r="12065" b="8890"/>
                <wp:wrapNone/>
                <wp:docPr id="55" name="任意多边形 55"/>
                <wp:cNvGraphicFramePr/>
                <a:graphic xmlns:a="http://schemas.openxmlformats.org/drawingml/2006/main">
                  <a:graphicData uri="http://schemas.microsoft.com/office/word/2010/wordprocessingShape">
                    <wps:wsp>
                      <wps:cNvSpPr/>
                      <wps:spPr>
                        <a:xfrm>
                          <a:off x="4519930" y="2844800"/>
                          <a:ext cx="133350" cy="171450"/>
                        </a:xfrm>
                        <a:custGeom>
                          <a:avLst/>
                          <a:gdLst>
                            <a:gd name="connisteX0" fmla="*/ 127000 w 127000"/>
                            <a:gd name="connsiteY0" fmla="*/ 76200 h 171450"/>
                            <a:gd name="connisteX1" fmla="*/ 95250 w 127000"/>
                            <a:gd name="connsiteY1" fmla="*/ 0 h 171450"/>
                            <a:gd name="connisteX2" fmla="*/ 12700 w 127000"/>
                            <a:gd name="connsiteY2" fmla="*/ 69850 h 171450"/>
                            <a:gd name="connisteX3" fmla="*/ 0 w 127000"/>
                            <a:gd name="connsiteY3" fmla="*/ 158750 h 171450"/>
                            <a:gd name="connisteX4" fmla="*/ 19050 w 127000"/>
                            <a:gd name="connsiteY4" fmla="*/ 171450 h 171450"/>
                            <a:gd name="connisteX5" fmla="*/ 127000 w 127000"/>
                            <a:gd name="connsiteY5" fmla="*/ 76200 h 1714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127000" h="171450">
                              <a:moveTo>
                                <a:pt x="127000" y="76200"/>
                              </a:moveTo>
                              <a:lnTo>
                                <a:pt x="95250" y="0"/>
                              </a:lnTo>
                              <a:lnTo>
                                <a:pt x="12700" y="69850"/>
                              </a:lnTo>
                              <a:lnTo>
                                <a:pt x="0" y="158750"/>
                              </a:lnTo>
                              <a:lnTo>
                                <a:pt x="19050" y="171450"/>
                              </a:lnTo>
                              <a:lnTo>
                                <a:pt x="127000" y="76200"/>
                              </a:lnTo>
                              <a:close/>
                            </a:path>
                          </a:pathLst>
                        </a:cu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334.7pt;margin-top:169.45pt;height:13.5pt;width:10.5pt;z-index:322251776;mso-width-relative:page;mso-height-relative:page;" fillcolor="#ED7D31 [3205]" filled="t" stroked="t" coordsize="127000,171450" o:gfxdata="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" path="m127000,76200l95250,0,12700,69850,0,158750,19050,171450,127000,76200xe">
                <v:path o:connectlocs="133350,76200;100012,0;13335,69850;0,158750;20002,171450;133350,76200" o:connectangles="0,0,0,0,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322250752" behindDoc="0" locked="0" layoutInCell="1" allowOverlap="1">
                <wp:simplePos x="0" y="0"/>
                <wp:positionH relativeFrom="column">
                  <wp:posOffset>4360545</wp:posOffset>
                </wp:positionH>
                <wp:positionV relativeFrom="paragraph">
                  <wp:posOffset>2273300</wp:posOffset>
                </wp:positionV>
                <wp:extent cx="677545" cy="577215"/>
                <wp:effectExtent l="3175" t="3810" r="5080" b="3175"/>
                <wp:wrapNone/>
                <wp:docPr id="54" name="直接箭头连接符 54"/>
                <wp:cNvGraphicFramePr/>
                <a:graphic xmlns:a="http://schemas.openxmlformats.org/drawingml/2006/main">
                  <a:graphicData uri="http://schemas.microsoft.com/office/word/2010/wordprocessingShape">
                    <wps:wsp>
                      <wps:cNvCnPr>
                        <a:endCxn id="56" idx="1"/>
                      </wps:cNvCnPr>
                      <wps:spPr>
                        <a:xfrm>
                          <a:off x="4629785" y="2966085"/>
                          <a:ext cx="677545" cy="577215"/>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id="_x0000_s1026" o:spid="_x0000_s1026" o:spt="32" type="#_x0000_t32" style="position:absolute;left:0pt;margin-left:343.35pt;margin-top:179pt;height:45.45pt;width:53.35pt;z-index:322250752;mso-width-relative:page;mso-height-relative:page;" filled="f" stroked="t" coordsize="21600,21600" o:gfxdata="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Jgl43bAAAA&#10;CwEAAA8AAAAAAAAAAQAgAAAAIgAAAGRycy9kb3ducmV2LnhtbFBLAQIUABQAAAAIAIdO4kAM/x/w&#10;GgIAANwDAAAOAAAAAAAAAAEAIAAAACoBAABkcnMvZTJvRG9jLnhtbFBLBQYAAAAABgAGAFkBAAC2&#10;BQAAAAA=&#10;">
                <v:fill on="f" focussize="0,0"/>
                <v:stroke weight="0.5pt" color="#FFC000 [3207]" miterlimit="8" joinstyle="miter" endarrow="open"/>
                <v:imagedata o:title=""/>
                <o:lock v:ext="edit" aspectratio="f"/>
              </v:shape>
            </w:pict>
          </mc:Fallback>
        </mc:AlternateContent>
      </w:r>
      <w:r>
        <w:rPr>
          <w:sz w:val="22"/>
        </w:rPr>
        <mc:AlternateContent>
          <mc:Choice Requires="wpg">
            <w:drawing>
              <wp:anchor distT="0" distB="0" distL="114300" distR="114300" simplePos="0" relativeHeight="322249728" behindDoc="0" locked="0" layoutInCell="1" allowOverlap="1">
                <wp:simplePos x="0" y="0"/>
                <wp:positionH relativeFrom="column">
                  <wp:posOffset>4233545</wp:posOffset>
                </wp:positionH>
                <wp:positionV relativeFrom="paragraph">
                  <wp:posOffset>444500</wp:posOffset>
                </wp:positionV>
                <wp:extent cx="1225550" cy="1758950"/>
                <wp:effectExtent l="36195" t="43180" r="8255" b="1270"/>
                <wp:wrapNone/>
                <wp:docPr id="53" name="组合 53"/>
                <wp:cNvGraphicFramePr/>
                <a:graphic xmlns:a="http://schemas.openxmlformats.org/drawingml/2006/main">
                  <a:graphicData uri="http://schemas.microsoft.com/office/word/2010/wordprocessingGroup">
                    <wpg:wgp>
                      <wpg:cNvGrpSpPr/>
                      <wpg:grpSpPr>
                        <a:xfrm>
                          <a:off x="0" y="0"/>
                          <a:ext cx="1225550" cy="1758950"/>
                          <a:chOff x="7711" y="540144"/>
                          <a:chExt cx="1930" cy="2770"/>
                        </a:xfrm>
                      </wpg:grpSpPr>
                      <wps:wsp>
                        <wps:cNvPr id="49" name="直接箭头连接符 49"/>
                        <wps:cNvCnPr/>
                        <wps:spPr>
                          <a:xfrm flipH="1">
                            <a:off x="8141" y="540144"/>
                            <a:ext cx="1500" cy="10"/>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wps:wsp>
                        <wps:cNvPr id="50" name="直接箭头连接符 50"/>
                        <wps:cNvCnPr/>
                        <wps:spPr>
                          <a:xfrm flipH="1">
                            <a:off x="7871" y="540149"/>
                            <a:ext cx="300" cy="1230"/>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wps:wsp>
                        <wps:cNvPr id="51" name="直接箭头连接符 51"/>
                        <wps:cNvCnPr/>
                        <wps:spPr>
                          <a:xfrm flipH="1">
                            <a:off x="7711" y="541289"/>
                            <a:ext cx="180" cy="1205"/>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wps:wsp>
                        <wps:cNvPr id="52" name="直接箭头连接符 52"/>
                        <wps:cNvCnPr/>
                        <wps:spPr>
                          <a:xfrm>
                            <a:off x="7731" y="542504"/>
                            <a:ext cx="100" cy="410"/>
                          </a:xfrm>
                          <a:prstGeom prst="straightConnector1">
                            <a:avLst/>
                          </a:prstGeom>
                          <a:ln>
                            <a:tailEnd type="arrow" w="med" len="med"/>
                          </a:ln>
                        </wps:spPr>
                        <wps:style>
                          <a:lnRef idx="1">
                            <a:schemeClr val="accent4"/>
                          </a:lnRef>
                          <a:fillRef idx="0">
                            <a:schemeClr val="accent4"/>
                          </a:fillRef>
                          <a:effectRef idx="0">
                            <a:schemeClr val="accent4"/>
                          </a:effectRef>
                          <a:fontRef idx="minor">
                            <a:schemeClr val="tx1"/>
                          </a:fontRef>
                        </wps:style>
                        <wps:bodyPr/>
                      </wps:wsp>
                    </wpg:wgp>
                  </a:graphicData>
                </a:graphic>
              </wp:anchor>
            </w:drawing>
          </mc:Choice>
          <mc:Fallback>
            <w:pict>
              <v:group id="_x0000_s1026" o:spid="_x0000_s1026" o:spt="203" style="position:absolute;left:0pt;margin-left:333.35pt;margin-top:35pt;height:138.5pt;width:96.5pt;z-index:322249728;mso-width-relative:page;mso-height-relative:page;" coordorigin="7711,540144" coordsize="1930,2770" o:gfxdata="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3j1xg9oAAAAKAQAADwAAAAAAAAABACAA&#10;AAAiAAAAZHJzL2Rvd25yZXYueG1sUEsBAhQAFAAAAAgAh07iQGe2UgLvAgAATQsAAA4AAAAAAAAA&#10;AQAgAAAAKQEAAGRycy9lMm9Eb2MueG1sUEsFBgAAAAAGAAYAWQEAAIoGAAAAAA==&#10;">
                <o:lock v:ext="edit" aspectratio="f"/>
                <v:shape id="_x0000_s1026" o:spid="_x0000_s1026" o:spt="32" type="#_x0000_t32" style="position:absolute;left:8141;top:540144;flip:x;height:10;width:1500;" filled="f" stroked="t" coordsize="21600,21600" o:gfxdata="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KNYkG8AAAA&#10;2wAAAA8AAAAAAAAAAQAgAAAAIgAAAGRycy9kb3ducmV2LnhtbFBLAQIUABQAAAAIAIdO4kAzLwWe&#10;OwAAADkAAAAQAAAAAAAAAAEAIAAAAAsBAABkcnMvc2hhcGV4bWwueG1sUEsFBgAAAAAGAAYAWwEA&#10;ALUDAAAAAA==&#10;">
                  <v:fill on="f" focussize="0,0"/>
                  <v:stroke weight="0.5pt" color="#FFC000 [3207]" miterlimit="8" joinstyle="miter" endarrow="open"/>
                  <v:imagedata o:title=""/>
                  <o:lock v:ext="edit" aspectratio="f"/>
                </v:shape>
                <v:shape id="_x0000_s1026" o:spid="_x0000_s1026" o:spt="32" type="#_x0000_t32" style="position:absolute;left:7871;top:540149;flip:x;height:1230;width:300;" filled="f" stroked="t" coordsize="21600,21600" o:gfxdata="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bl0BugAAANsA&#10;AAAPAAAAAAAAAAEAIAAAACIAAABkcnMvZG93bnJldi54bWxQSwECFAAUAAAACACHTuJAMy8FnjsA&#10;AAA5AAAAEAAAAAAAAAABACAAAAAJAQAAZHJzL3NoYXBleG1sLnhtbFBLBQYAAAAABgAGAFsBAACz&#10;AwAAAAA=&#10;">
                  <v:fill on="f" focussize="0,0"/>
                  <v:stroke weight="0.5pt" color="#FFC000 [3207]" miterlimit="8" joinstyle="miter" endarrow="open"/>
                  <v:imagedata o:title=""/>
                  <o:lock v:ext="edit" aspectratio="f"/>
                </v:shape>
                <v:shape id="_x0000_s1026" o:spid="_x0000_s1026" o:spt="32" type="#_x0000_t32" style="position:absolute;left:7711;top:541289;flip:x;height:1205;width:180;" filled="f" stroked="t" coordsize="21600,21600" o:gfxdata="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IviavQAA&#10;ANsAAAAPAAAAAAAAAAEAIAAAACIAAABkcnMvZG93bnJldi54bWxQSwECFAAUAAAACACHTuJAMy8F&#10;njsAAAA5AAAAEAAAAAAAAAABACAAAAAMAQAAZHJzL3NoYXBleG1sLnhtbFBLBQYAAAAABgAGAFsB&#10;AAC2AwAAAAA=&#10;">
                  <v:fill on="f" focussize="0,0"/>
                  <v:stroke weight="0.5pt" color="#FFC000 [3207]" miterlimit="8" joinstyle="miter" endarrow="open"/>
                  <v:imagedata o:title=""/>
                  <o:lock v:ext="edit" aspectratio="f"/>
                </v:shape>
                <v:shape id="_x0000_s1026" o:spid="_x0000_s1026" o:spt="32" type="#_x0000_t32" style="position:absolute;left:7731;top:542504;height:410;width:100;" filled="f" stroked="t" coordsize="21600,21600" o:gfxdata="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Jlz6/&#10;AAAA2wAAAA8AAAAAAAAAAQAgAAAAIgAAAGRycy9kb3ducmV2LnhtbFBLAQIUABQAAAAIAIdO4kAz&#10;LwWeOwAAADkAAAAQAAAAAAAAAAEAIAAAAA4BAABkcnMvc2hhcGV4bWwueG1sUEsFBgAAAAAGAAYA&#10;WwEAALgDAAAAAA==&#10;">
                  <v:fill on="f" focussize="0,0"/>
                  <v:stroke weight="0.5pt" color="#FFC000 [3207]" miterlimit="8" joinstyle="miter" endarrow="open"/>
                  <v:imagedata o:title=""/>
                  <o:lock v:ext="edit" aspectratio="f"/>
                </v:shape>
              </v:group>
            </w:pict>
          </mc:Fallback>
        </mc:AlternateContent>
      </w:r>
    </w:p>
    <w:p>
      <w:pPr>
        <w:pStyle w:val="2"/>
        <w:jc w:val="center"/>
        <w:rPr>
          <w:rFonts w:hint="eastAsia" w:eastAsia="宋体"/>
          <w:lang w:val="en-US" w:eastAsia="zh-CN"/>
        </w:rPr>
        <w:sectPr>
          <w:pgSz w:w="16840" w:h="11907" w:orient="landscape"/>
          <w:pgMar w:top="1091" w:right="356" w:bottom="1531" w:left="424"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eastAsia="宋体"/>
          <w:lang w:val="en-US" w:eastAsia="zh-CN"/>
        </w:rPr>
        <w:t>图4-1  项目污水流向图及区域水系图</w:t>
      </w:r>
    </w:p>
    <w:p>
      <w:pPr>
        <w:pStyle w:val="2"/>
        <w:jc w:val="center"/>
        <w:rPr>
          <w:rFonts w:hint="eastAsia" w:eastAsia="宋体"/>
          <w:lang w:val="en-US" w:eastAsia="zh-CN"/>
        </w:rPr>
      </w:pPr>
      <w:r>
        <w:rPr>
          <w:rFonts w:hint="eastAsia" w:eastAsia="宋体"/>
          <w:lang w:val="en-US" w:eastAsia="zh-CN"/>
        </w:rPr>
        <w:drawing>
          <wp:inline distT="0" distB="0" distL="114300" distR="114300">
            <wp:extent cx="4417695" cy="5890260"/>
            <wp:effectExtent l="0" t="0" r="1905" b="2540"/>
            <wp:docPr id="71" name="图片 71" descr="微信图片_2018120417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微信图片_20181204174427"/>
                    <pic:cNvPicPr>
                      <a:picLocks noChangeAspect="1"/>
                    </pic:cNvPicPr>
                  </pic:nvPicPr>
                  <pic:blipFill>
                    <a:blip r:embed="rId16"/>
                    <a:stretch>
                      <a:fillRect/>
                    </a:stretch>
                  </pic:blipFill>
                  <pic:spPr>
                    <a:xfrm>
                      <a:off x="0" y="0"/>
                      <a:ext cx="4417695" cy="5890260"/>
                    </a:xfrm>
                    <a:prstGeom prst="rect">
                      <a:avLst/>
                    </a:prstGeom>
                  </pic:spPr>
                </pic:pic>
              </a:graphicData>
            </a:graphic>
          </wp:inline>
        </w:drawing>
      </w:r>
    </w:p>
    <w:p>
      <w:pPr>
        <w:pStyle w:val="2"/>
        <w:jc w:val="center"/>
        <w:rPr>
          <w:rFonts w:hint="eastAsia" w:eastAsia="宋体"/>
          <w:lang w:val="en-US" w:eastAsia="zh-CN"/>
        </w:rPr>
      </w:pPr>
      <w:r>
        <w:rPr>
          <w:rFonts w:hint="eastAsia" w:eastAsia="宋体"/>
          <w:lang w:val="en-US" w:eastAsia="zh-CN"/>
        </w:rPr>
        <w:t>图4-2  项目地埋式化粪池</w:t>
      </w:r>
    </w:p>
    <w:p>
      <w:pPr>
        <w:pStyle w:val="5"/>
        <w:numPr>
          <w:ilvl w:val="2"/>
          <w:numId w:val="0"/>
        </w:numPr>
        <w:ind w:leftChars="0"/>
      </w:pPr>
    </w:p>
    <w:p>
      <w:pPr>
        <w:pStyle w:val="5"/>
        <w:numPr>
          <w:ilvl w:val="2"/>
          <w:numId w:val="0"/>
        </w:numPr>
        <w:ind w:leftChars="0"/>
      </w:pPr>
    </w:p>
    <w:p>
      <w:pPr>
        <w:pStyle w:val="5"/>
        <w:ind w:left="709" w:leftChars="0" w:hanging="709" w:firstLineChars="0"/>
        <w:sectPr>
          <w:pgSz w:w="11907" w:h="16840"/>
          <w:pgMar w:top="1236" w:right="1531" w:bottom="424" w:left="109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5"/>
        <w:ind w:left="709" w:leftChars="0" w:hanging="709" w:firstLineChars="0"/>
      </w:pPr>
      <w:r>
        <w:t>废气</w:t>
      </w:r>
    </w:p>
    <w:p>
      <w:pPr>
        <w:pStyle w:val="2"/>
        <w:spacing w:line="360" w:lineRule="auto"/>
        <w:ind w:firstLine="560" w:firstLineChars="200"/>
        <w:jc w:val="both"/>
        <w:rPr>
          <w:rFonts w:hint="eastAsia" w:ascii="Times New Roman" w:hAnsi="Times New Roman" w:eastAsia="宋体" w:cs="Times New Roman"/>
          <w:color w:val="auto"/>
          <w:sz w:val="28"/>
          <w:szCs w:val="28"/>
          <w:lang w:val="en-US" w:eastAsia="zh-CN"/>
        </w:rPr>
      </w:pPr>
      <w:r>
        <w:rPr>
          <w:rFonts w:hint="default" w:ascii="Times New Roman" w:hAnsi="Times New Roman" w:eastAsia="宋体" w:cs="Times New Roman"/>
          <w:color w:val="auto"/>
          <w:sz w:val="28"/>
          <w:szCs w:val="28"/>
        </w:rPr>
        <w:t>本项目产品机械加工过程</w:t>
      </w:r>
      <w:r>
        <w:rPr>
          <w:rFonts w:hint="eastAsia" w:ascii="Times New Roman" w:hAnsi="Times New Roman" w:eastAsia="宋体" w:cs="Times New Roman"/>
          <w:color w:val="auto"/>
          <w:sz w:val="28"/>
          <w:szCs w:val="28"/>
          <w:lang w:val="en-US" w:eastAsia="zh-CN"/>
        </w:rPr>
        <w:t>由于切削、打磨、吹扫</w:t>
      </w:r>
      <w:r>
        <w:rPr>
          <w:rFonts w:hint="default" w:ascii="Times New Roman" w:hAnsi="Times New Roman" w:eastAsia="宋体" w:cs="Times New Roman"/>
          <w:color w:val="auto"/>
          <w:sz w:val="28"/>
          <w:szCs w:val="28"/>
        </w:rPr>
        <w:t>会产生合金粉尘，粒径均大于100微米，具有密度大，易沉降的特点，产生量按生产产品的1‰计，约为10t/a。</w:t>
      </w:r>
      <w:r>
        <w:rPr>
          <w:rFonts w:hint="eastAsia" w:ascii="Times New Roman" w:hAnsi="Times New Roman" w:eastAsia="宋体" w:cs="Times New Roman"/>
          <w:color w:val="auto"/>
          <w:sz w:val="28"/>
          <w:szCs w:val="28"/>
          <w:lang w:val="en-US" w:eastAsia="zh-CN"/>
        </w:rPr>
        <w:t>此部分粉尘无组织排放。原环评要求企业产生的</w:t>
      </w:r>
      <w:r>
        <w:rPr>
          <w:rFonts w:hint="default" w:ascii="Times New Roman" w:hAnsi="Times New Roman" w:eastAsia="宋体" w:cs="Times New Roman"/>
          <w:color w:val="auto"/>
          <w:sz w:val="28"/>
          <w:szCs w:val="28"/>
        </w:rPr>
        <w:t>该类粉尘应及时清扫，并集中堆放，定期外售，在金属粉尘堆放过程中为了避免二次起尘，应密封堆存。</w:t>
      </w:r>
      <w:r>
        <w:rPr>
          <w:rFonts w:hint="eastAsia" w:ascii="Times New Roman" w:hAnsi="Times New Roman" w:eastAsia="宋体" w:cs="Times New Roman"/>
          <w:color w:val="auto"/>
          <w:sz w:val="28"/>
          <w:szCs w:val="28"/>
          <w:lang w:val="en-US" w:eastAsia="zh-CN"/>
        </w:rPr>
        <w:t>企业在实际生产过程中，对于此部分粉尘，采取在专用的生产装置中作业，并在装置底部设置粉尘收集桶，妥善的收集了大部分粉尘，少量逸出的粉尘，定期清扫地面，加强车间内的通风，有了较大的缓解。</w:t>
      </w:r>
    </w:p>
    <w:p>
      <w:pPr>
        <w:autoSpaceDE w:val="0"/>
        <w:autoSpaceDN w:val="0"/>
        <w:spacing w:after="0" w:afterLines="0" w:line="360" w:lineRule="auto"/>
        <w:jc w:val="center"/>
        <w:rPr>
          <w:rFonts w:hint="eastAsia"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lang w:val="en-US" w:eastAsia="zh-CN"/>
        </w:rPr>
        <w:drawing>
          <wp:inline distT="0" distB="0" distL="114300" distR="114300">
            <wp:extent cx="5599430" cy="3149600"/>
            <wp:effectExtent l="0" t="0" r="0" b="1270"/>
            <wp:docPr id="73" name="图片 73" descr="20181112_11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20181112_110909"/>
                    <pic:cNvPicPr>
                      <a:picLocks noChangeAspect="1"/>
                    </pic:cNvPicPr>
                  </pic:nvPicPr>
                  <pic:blipFill>
                    <a:blip r:embed="rId17"/>
                    <a:stretch>
                      <a:fillRect/>
                    </a:stretch>
                  </pic:blipFill>
                  <pic:spPr>
                    <a:xfrm rot="5400000">
                      <a:off x="0" y="0"/>
                      <a:ext cx="5599430" cy="3149600"/>
                    </a:xfrm>
                    <a:prstGeom prst="rect">
                      <a:avLst/>
                    </a:prstGeom>
                  </pic:spPr>
                </pic:pic>
              </a:graphicData>
            </a:graphic>
          </wp:inline>
        </w:drawing>
      </w:r>
    </w:p>
    <w:p>
      <w:pPr>
        <w:autoSpaceDE w:val="0"/>
        <w:autoSpaceDN w:val="0"/>
        <w:spacing w:after="0" w:afterLines="0" w:line="360" w:lineRule="auto"/>
        <w:ind w:firstLine="420" w:firstLineChars="200"/>
        <w:jc w:val="center"/>
        <w:rPr>
          <w:rFonts w:hint="eastAsia" w:ascii="宋体" w:hAnsi="宋体" w:eastAsia="宋体"/>
          <w:color w:val="000000"/>
          <w:sz w:val="21"/>
          <w:szCs w:val="21"/>
          <w:lang w:val="en-US" w:eastAsia="zh-CN"/>
        </w:rPr>
      </w:pPr>
      <w:r>
        <w:rPr>
          <w:rFonts w:hint="eastAsia" w:ascii="宋体" w:hAnsi="宋体" w:eastAsia="宋体"/>
          <w:color w:val="000000"/>
          <w:sz w:val="21"/>
          <w:szCs w:val="21"/>
          <w:lang w:val="en-US" w:eastAsia="zh-CN"/>
        </w:rPr>
        <w:t>图4-4  专用粉尘遮挡及收集装置</w:t>
      </w:r>
    </w:p>
    <w:p>
      <w:pPr>
        <w:pStyle w:val="5"/>
        <w:ind w:left="709" w:leftChars="0" w:hanging="709" w:firstLineChars="0"/>
      </w:pPr>
      <w:r>
        <w:rPr>
          <w:rFonts w:hint="eastAsia"/>
        </w:rPr>
        <w:t>噪声</w:t>
      </w:r>
    </w:p>
    <w:p>
      <w:pPr>
        <w:pStyle w:val="2"/>
        <w:spacing w:line="360" w:lineRule="auto"/>
        <w:ind w:firstLine="560" w:firstLineChars="200"/>
        <w:jc w:val="both"/>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项目主要噪声源见下表4-2。</w:t>
      </w:r>
    </w:p>
    <w:p>
      <w:pPr>
        <w:pStyle w:val="2"/>
        <w:spacing w:line="360" w:lineRule="auto"/>
        <w:jc w:val="center"/>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表4-2  项目主要噪声源</w:t>
      </w:r>
    </w:p>
    <w:tbl>
      <w:tblPr>
        <w:tblStyle w:val="12"/>
        <w:tblW w:w="9593" w:type="dxa"/>
        <w:jc w:val="center"/>
        <w:tblInd w:w="-9"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48"/>
        <w:gridCol w:w="1949"/>
        <w:gridCol w:w="1949"/>
        <w:gridCol w:w="1949"/>
        <w:gridCol w:w="179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噪声源名称</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产生位置</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持续时间</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噪声级dB（A）</w:t>
            </w:r>
          </w:p>
        </w:tc>
        <w:tc>
          <w:tcPr>
            <w:tcW w:w="179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防治措施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打磨机</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85~95</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清理机</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75~80</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车床</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80~85</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铣床</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80~90</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机床</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75~80</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钻床</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75~85</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空压机</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85~105</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8"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运输车辆</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生产车间</w:t>
            </w:r>
          </w:p>
        </w:tc>
        <w:tc>
          <w:tcPr>
            <w:tcW w:w="1949"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间歇</w:t>
            </w:r>
          </w:p>
        </w:tc>
        <w:tc>
          <w:tcPr>
            <w:tcW w:w="1949" w:type="dxa"/>
            <w:tcBorders>
              <w:tl2br w:val="nil"/>
              <w:tr2bl w:val="nil"/>
            </w:tcBorders>
            <w:noWrap w:val="0"/>
            <w:vAlign w:val="center"/>
          </w:tcPr>
          <w:p>
            <w:pPr>
              <w:pStyle w:val="2"/>
              <w:keepNext w:val="0"/>
              <w:keepLines w:val="0"/>
              <w:pageBreakBefore w:val="0"/>
              <w:kinsoku/>
              <w:wordWrap/>
              <w:overflowPunct/>
              <w:topLinePunct w:val="0"/>
              <w:autoSpaceDE w:val="0"/>
              <w:autoSpaceDN w:val="0"/>
              <w:bidi w:val="0"/>
              <w:adjustRightInd w:val="0"/>
              <w:spacing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60~80</w:t>
            </w:r>
          </w:p>
        </w:tc>
        <w:tc>
          <w:tcPr>
            <w:tcW w:w="1798" w:type="dxa"/>
            <w:tcBorders>
              <w:tl2br w:val="nil"/>
              <w:tr2bl w:val="nil"/>
            </w:tcBorders>
            <w:noWrap w:val="0"/>
            <w:vAlign w:val="center"/>
          </w:tcPr>
          <w:p>
            <w:pPr>
              <w:keepNext w:val="0"/>
              <w:keepLines w:val="0"/>
              <w:pageBreakBefore w:val="0"/>
              <w:kinsoku/>
              <w:wordWrap/>
              <w:overflowPunct/>
              <w:topLinePunct w:val="0"/>
              <w:autoSpaceDE w:val="0"/>
              <w:autoSpaceDN w:val="0"/>
              <w:bidi w:val="0"/>
              <w:adjustRightInd w:val="0"/>
              <w:spacing w:after="0" w:afterLines="0" w:line="0" w:lineRule="atLeas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减震、隔声</w:t>
            </w:r>
          </w:p>
        </w:tc>
      </w:tr>
    </w:tbl>
    <w:p>
      <w:pPr>
        <w:spacing w:after="0" w:afterLines="0" w:line="360" w:lineRule="auto"/>
        <w:jc w:val="center"/>
        <w:rPr>
          <w:rFonts w:hint="eastAsia" w:ascii="宋体" w:hAnsi="宋体" w:eastAsia="宋体"/>
          <w:color w:val="000000"/>
          <w:sz w:val="21"/>
          <w:szCs w:val="21"/>
          <w:lang w:eastAsia="zh-CN"/>
        </w:rPr>
      </w:pPr>
    </w:p>
    <w:p>
      <w:pPr>
        <w:spacing w:after="0" w:afterLines="0" w:line="360" w:lineRule="auto"/>
        <w:jc w:val="center"/>
        <w:rPr>
          <w:rFonts w:hint="eastAsia" w:ascii="宋体" w:hAnsi="宋体" w:eastAsia="宋体"/>
          <w:color w:val="000000"/>
          <w:sz w:val="21"/>
          <w:szCs w:val="21"/>
          <w:lang w:eastAsia="zh-CN"/>
        </w:rPr>
      </w:pPr>
      <w:r>
        <w:rPr>
          <w:rFonts w:hint="eastAsia" w:ascii="宋体" w:hAnsi="宋体" w:eastAsia="宋体"/>
          <w:color w:val="000000"/>
          <w:sz w:val="21"/>
          <w:szCs w:val="21"/>
          <w:lang w:eastAsia="zh-CN"/>
        </w:rPr>
        <w:drawing>
          <wp:inline distT="0" distB="0" distL="114300" distR="114300">
            <wp:extent cx="3155315" cy="1775460"/>
            <wp:effectExtent l="0" t="0" r="6985" b="2540"/>
            <wp:docPr id="74" name="图片 74" descr="20181112_11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20181112_110744"/>
                    <pic:cNvPicPr>
                      <a:picLocks noChangeAspect="1"/>
                    </pic:cNvPicPr>
                  </pic:nvPicPr>
                  <pic:blipFill>
                    <a:blip r:embed="rId18"/>
                    <a:stretch>
                      <a:fillRect/>
                    </a:stretch>
                  </pic:blipFill>
                  <pic:spPr>
                    <a:xfrm rot="10800000">
                      <a:off x="0" y="0"/>
                      <a:ext cx="3155315" cy="1775460"/>
                    </a:xfrm>
                    <a:prstGeom prst="rect">
                      <a:avLst/>
                    </a:prstGeom>
                  </pic:spPr>
                </pic:pic>
              </a:graphicData>
            </a:graphic>
          </wp:inline>
        </w:drawing>
      </w:r>
      <w:r>
        <w:rPr>
          <w:rFonts w:hint="eastAsia" w:ascii="宋体" w:hAnsi="宋体" w:eastAsia="宋体"/>
          <w:color w:val="000000"/>
          <w:sz w:val="21"/>
          <w:szCs w:val="21"/>
          <w:lang w:eastAsia="zh-CN"/>
        </w:rPr>
        <w:drawing>
          <wp:inline distT="0" distB="0" distL="114300" distR="114300">
            <wp:extent cx="2366645" cy="2049780"/>
            <wp:effectExtent l="0" t="0" r="7620" b="8255"/>
            <wp:docPr id="75" name="图片 75" descr="20181112_11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20181112_110832"/>
                    <pic:cNvPicPr>
                      <a:picLocks noChangeAspect="1"/>
                    </pic:cNvPicPr>
                  </pic:nvPicPr>
                  <pic:blipFill>
                    <a:blip r:embed="rId19"/>
                    <a:srcRect r="35036"/>
                    <a:stretch>
                      <a:fillRect/>
                    </a:stretch>
                  </pic:blipFill>
                  <pic:spPr>
                    <a:xfrm rot="5400000">
                      <a:off x="0" y="0"/>
                      <a:ext cx="2366645" cy="2049780"/>
                    </a:xfrm>
                    <a:prstGeom prst="rect">
                      <a:avLst/>
                    </a:prstGeom>
                  </pic:spPr>
                </pic:pic>
              </a:graphicData>
            </a:graphic>
          </wp:inline>
        </w:drawing>
      </w:r>
    </w:p>
    <w:p>
      <w:pPr>
        <w:pStyle w:val="2"/>
        <w:jc w:val="center"/>
        <w:rPr>
          <w:rFonts w:hint="eastAsia"/>
          <w:lang w:val="en-US" w:eastAsia="zh-CN"/>
        </w:rPr>
      </w:pPr>
      <w:r>
        <w:rPr>
          <w:rFonts w:hint="eastAsia" w:ascii="宋体" w:hAnsi="宋体" w:eastAsia="宋体"/>
          <w:color w:val="000000"/>
          <w:sz w:val="21"/>
          <w:szCs w:val="21"/>
          <w:lang w:val="en-US" w:eastAsia="zh-CN"/>
        </w:rPr>
        <w:t>图4-5  项目机械底部减震隔声装置</w:t>
      </w:r>
    </w:p>
    <w:p>
      <w:pPr>
        <w:pStyle w:val="2"/>
        <w:rPr>
          <w:rFonts w:hint="eastAsia" w:ascii="宋体" w:hAnsi="宋体" w:eastAsia="宋体"/>
          <w:color w:val="000000"/>
          <w:sz w:val="21"/>
          <w:szCs w:val="21"/>
        </w:rPr>
      </w:pPr>
    </w:p>
    <w:p>
      <w:pPr>
        <w:pStyle w:val="2"/>
        <w:rPr>
          <w:rFonts w:hint="eastAsia" w:ascii="宋体" w:hAnsi="宋体" w:eastAsia="宋体"/>
          <w:color w:val="000000"/>
          <w:sz w:val="21"/>
          <w:szCs w:val="21"/>
        </w:rPr>
      </w:pPr>
    </w:p>
    <w:p>
      <w:pPr>
        <w:pStyle w:val="5"/>
        <w:ind w:left="709" w:leftChars="0" w:hanging="709" w:firstLineChars="0"/>
      </w:pPr>
      <w:r>
        <w:rPr>
          <w:rFonts w:hint="eastAsia"/>
        </w:rPr>
        <w:t>固（液）体废物</w:t>
      </w:r>
    </w:p>
    <w:p>
      <w:pPr>
        <w:pStyle w:val="2"/>
        <w:spacing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本项目建成运营后，将产生一般工业固体废弃物、危险废物</w:t>
      </w:r>
      <w:r>
        <w:rPr>
          <w:rFonts w:hint="default" w:ascii="Times New Roman" w:hAnsi="Times New Roman" w:eastAsia="宋体" w:cs="Times New Roman"/>
          <w:color w:val="auto"/>
          <w:sz w:val="28"/>
          <w:szCs w:val="28"/>
          <w:u w:val="none"/>
          <w:lang w:eastAsia="zh-CN"/>
        </w:rPr>
        <w:t>、</w:t>
      </w:r>
      <w:r>
        <w:rPr>
          <w:rFonts w:hint="default" w:ascii="Times New Roman" w:hAnsi="Times New Roman" w:eastAsia="宋体" w:cs="Times New Roman"/>
          <w:color w:val="auto"/>
          <w:sz w:val="28"/>
          <w:szCs w:val="28"/>
          <w:u w:val="none"/>
        </w:rPr>
        <w:t>生活垃圾</w:t>
      </w:r>
      <w:r>
        <w:rPr>
          <w:rFonts w:hint="default" w:ascii="Times New Roman" w:hAnsi="Times New Roman" w:eastAsia="宋体" w:cs="Times New Roman"/>
          <w:color w:val="auto"/>
          <w:sz w:val="28"/>
          <w:szCs w:val="28"/>
          <w:highlight w:val="none"/>
          <w:u w:val="none"/>
          <w:lang w:eastAsia="zh-CN"/>
        </w:rPr>
        <w:t>和餐厨垃圾</w:t>
      </w:r>
      <w:r>
        <w:rPr>
          <w:rFonts w:hint="default" w:ascii="Times New Roman" w:hAnsi="Times New Roman" w:eastAsia="宋体" w:cs="Times New Roman"/>
          <w:color w:val="auto"/>
          <w:sz w:val="28"/>
          <w:szCs w:val="28"/>
          <w:u w:val="none"/>
        </w:rPr>
        <w:t>。</w:t>
      </w:r>
    </w:p>
    <w:p>
      <w:pPr>
        <w:pStyle w:val="2"/>
        <w:numPr>
          <w:ilvl w:val="0"/>
          <w:numId w:val="0"/>
        </w:numPr>
        <w:spacing w:line="360" w:lineRule="auto"/>
        <w:ind w:left="480" w:leftChars="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①一般工业固体废弃物</w:t>
      </w:r>
    </w:p>
    <w:p>
      <w:pPr>
        <w:pStyle w:val="2"/>
        <w:spacing w:line="360" w:lineRule="auto"/>
        <w:ind w:firstLine="560" w:firstLineChars="200"/>
        <w:rPr>
          <w:rFonts w:hint="default" w:ascii="Times New Roman" w:hAnsi="Times New Roman" w:eastAsia="宋体" w:cs="Times New Roman"/>
          <w:color w:val="auto"/>
          <w:sz w:val="28"/>
          <w:szCs w:val="28"/>
          <w:u w:val="none"/>
          <w:lang w:eastAsia="zh-CN"/>
        </w:rPr>
      </w:pPr>
      <w:r>
        <w:rPr>
          <w:rFonts w:hint="default" w:ascii="Times New Roman" w:hAnsi="Times New Roman" w:eastAsia="宋体" w:cs="Times New Roman"/>
          <w:color w:val="auto"/>
          <w:sz w:val="28"/>
          <w:szCs w:val="28"/>
          <w:u w:val="none"/>
        </w:rPr>
        <w:t>项目清理等各工艺生产过程中将会产生不合格的半成品或者产品，经类比分析，本项目生产过程中，达不到项目产品的要求，需回炉返工的半成品或者产品总量约</w:t>
      </w:r>
      <w:r>
        <w:rPr>
          <w:rFonts w:hint="default" w:ascii="Times New Roman" w:hAnsi="Times New Roman" w:eastAsia="宋体" w:cs="Times New Roman"/>
          <w:color w:val="auto"/>
          <w:sz w:val="28"/>
          <w:szCs w:val="28"/>
          <w:u w:val="none"/>
          <w:lang w:val="en-US" w:eastAsia="zh-CN"/>
        </w:rPr>
        <w:t>1</w:t>
      </w:r>
      <w:r>
        <w:rPr>
          <w:rFonts w:hint="default" w:ascii="Times New Roman" w:hAnsi="Times New Roman" w:eastAsia="宋体" w:cs="Times New Roman"/>
          <w:color w:val="auto"/>
          <w:sz w:val="28"/>
          <w:szCs w:val="28"/>
          <w:u w:val="none"/>
        </w:rPr>
        <w:t>00t/a</w:t>
      </w:r>
      <w:r>
        <w:rPr>
          <w:rFonts w:hint="default" w:ascii="Times New Roman" w:hAnsi="Times New Roman" w:eastAsia="宋体" w:cs="Times New Roman"/>
          <w:color w:val="auto"/>
          <w:sz w:val="28"/>
          <w:szCs w:val="28"/>
          <w:u w:val="none"/>
          <w:lang w:eastAsia="zh-CN"/>
        </w:rPr>
        <w:t>。</w:t>
      </w:r>
    </w:p>
    <w:p>
      <w:pPr>
        <w:pStyle w:val="2"/>
        <w:spacing w:line="360" w:lineRule="auto"/>
        <w:ind w:firstLine="560" w:firstLineChars="200"/>
        <w:rPr>
          <w:rFonts w:hint="default" w:ascii="Times New Roman" w:hAnsi="Times New Roman" w:eastAsia="宋体" w:cs="Times New Roman"/>
          <w:color w:val="auto"/>
          <w:sz w:val="28"/>
          <w:szCs w:val="28"/>
          <w:u w:val="none"/>
          <w:lang w:eastAsia="zh-CN"/>
        </w:rPr>
      </w:pPr>
      <w:r>
        <w:rPr>
          <w:rFonts w:hint="default" w:ascii="Times New Roman" w:hAnsi="Times New Roman" w:eastAsia="宋体" w:cs="Times New Roman"/>
          <w:color w:val="auto"/>
          <w:sz w:val="28"/>
          <w:szCs w:val="28"/>
          <w:u w:val="none"/>
          <w:lang w:eastAsia="zh-CN"/>
        </w:rPr>
        <w:t>项目</w:t>
      </w:r>
      <w:r>
        <w:rPr>
          <w:rFonts w:hint="default" w:ascii="Times New Roman" w:hAnsi="Times New Roman" w:eastAsia="宋体" w:cs="Times New Roman"/>
          <w:color w:val="auto"/>
          <w:sz w:val="28"/>
          <w:szCs w:val="28"/>
          <w:u w:val="none"/>
        </w:rPr>
        <w:t>机加工生产的铣、钻等工序均会产生金属边角料、碎屑及金属粉尘，金属碎屑和粉尘约为10t/a，废边角料等产生量约为85t/a</w:t>
      </w:r>
      <w:r>
        <w:rPr>
          <w:rFonts w:hint="default" w:ascii="Times New Roman" w:hAnsi="Times New Roman" w:eastAsia="宋体" w:cs="Times New Roman"/>
          <w:color w:val="auto"/>
          <w:sz w:val="28"/>
          <w:szCs w:val="28"/>
          <w:u w:val="none"/>
          <w:lang w:eastAsia="zh-CN"/>
        </w:rPr>
        <w:t>。</w:t>
      </w:r>
    </w:p>
    <w:p>
      <w:pPr>
        <w:pStyle w:val="2"/>
        <w:spacing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②危险废</w:t>
      </w:r>
      <w:r>
        <w:rPr>
          <w:rFonts w:hint="default" w:ascii="Times New Roman" w:hAnsi="Times New Roman" w:eastAsia="宋体" w:cs="Times New Roman"/>
          <w:color w:val="auto"/>
          <w:sz w:val="28"/>
          <w:szCs w:val="28"/>
          <w:u w:val="none"/>
          <w:lang w:eastAsia="zh-CN"/>
        </w:rPr>
        <w:t>弃</w:t>
      </w:r>
      <w:r>
        <w:rPr>
          <w:rFonts w:hint="default" w:ascii="Times New Roman" w:hAnsi="Times New Roman" w:eastAsia="宋体" w:cs="Times New Roman"/>
          <w:color w:val="auto"/>
          <w:sz w:val="28"/>
          <w:szCs w:val="28"/>
          <w:u w:val="none"/>
        </w:rPr>
        <w:t>物</w:t>
      </w:r>
    </w:p>
    <w:p>
      <w:pPr>
        <w:pStyle w:val="2"/>
        <w:spacing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根据厂家提供资料，项目机加工过程中车、铣、钻等处理过程会产生少量废乳化液，产生量约为2t/a；</w:t>
      </w:r>
      <w:r>
        <w:rPr>
          <w:rFonts w:hint="eastAsia" w:ascii="Times New Roman" w:hAnsi="Times New Roman" w:eastAsia="宋体" w:cs="Times New Roman"/>
          <w:color w:val="auto"/>
          <w:sz w:val="28"/>
          <w:szCs w:val="28"/>
          <w:u w:val="none"/>
          <w:lang w:val="en-US" w:eastAsia="zh-CN"/>
        </w:rPr>
        <w:t>项目废切削液净化循环过程中产生的废油泥，属于危险废物，产生量约为0.1t/a；</w:t>
      </w:r>
      <w:r>
        <w:rPr>
          <w:rFonts w:hint="default" w:ascii="Times New Roman" w:hAnsi="Times New Roman" w:eastAsia="宋体" w:cs="Times New Roman"/>
          <w:color w:val="auto"/>
          <w:sz w:val="28"/>
          <w:szCs w:val="28"/>
          <w:u w:val="none"/>
        </w:rPr>
        <w:t>项目机械设备比较多，年使用机械油约为5t/a，由于设备故障损耗等原因将产生废机油，约为</w:t>
      </w:r>
      <w:r>
        <w:rPr>
          <w:rFonts w:hint="eastAsia" w:ascii="Times New Roman" w:hAnsi="Times New Roman" w:eastAsia="宋体" w:cs="Times New Roman"/>
          <w:color w:val="auto"/>
          <w:sz w:val="28"/>
          <w:szCs w:val="28"/>
          <w:u w:val="none"/>
          <w:lang w:val="en-US" w:eastAsia="zh-CN"/>
        </w:rPr>
        <w:t>1</w:t>
      </w:r>
      <w:r>
        <w:rPr>
          <w:rFonts w:hint="default" w:ascii="Times New Roman" w:hAnsi="Times New Roman" w:eastAsia="宋体" w:cs="Times New Roman"/>
          <w:color w:val="auto"/>
          <w:sz w:val="28"/>
          <w:szCs w:val="28"/>
          <w:u w:val="none"/>
        </w:rPr>
        <w:t>t/a。</w:t>
      </w:r>
    </w:p>
    <w:p>
      <w:pPr>
        <w:pStyle w:val="2"/>
        <w:spacing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③生活垃圾</w:t>
      </w:r>
    </w:p>
    <w:p>
      <w:pPr>
        <w:pStyle w:val="2"/>
        <w:spacing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本项目在厂区住宿人数约为</w:t>
      </w:r>
      <w:r>
        <w:rPr>
          <w:rFonts w:hint="default" w:ascii="Times New Roman" w:hAnsi="Times New Roman" w:eastAsia="宋体" w:cs="Times New Roman"/>
          <w:color w:val="auto"/>
          <w:sz w:val="28"/>
          <w:szCs w:val="28"/>
          <w:u w:val="none"/>
          <w:lang w:val="en-US" w:eastAsia="zh-CN"/>
        </w:rPr>
        <w:t>5</w:t>
      </w:r>
      <w:r>
        <w:rPr>
          <w:rFonts w:hint="default" w:ascii="Times New Roman" w:hAnsi="Times New Roman" w:eastAsia="宋体" w:cs="Times New Roman"/>
          <w:color w:val="auto"/>
          <w:sz w:val="28"/>
          <w:szCs w:val="28"/>
          <w:u w:val="none"/>
        </w:rPr>
        <w:t>0人，年工作时间约为</w:t>
      </w:r>
      <w:r>
        <w:rPr>
          <w:rFonts w:hint="default" w:ascii="Times New Roman" w:hAnsi="Times New Roman" w:eastAsia="宋体" w:cs="Times New Roman"/>
          <w:color w:val="auto"/>
          <w:sz w:val="28"/>
          <w:szCs w:val="28"/>
          <w:u w:val="none"/>
          <w:lang w:val="en-US" w:eastAsia="zh-CN"/>
        </w:rPr>
        <w:t>33</w:t>
      </w:r>
      <w:r>
        <w:rPr>
          <w:rFonts w:hint="default" w:ascii="Times New Roman" w:hAnsi="Times New Roman" w:eastAsia="宋体" w:cs="Times New Roman"/>
          <w:color w:val="auto"/>
          <w:sz w:val="28"/>
          <w:szCs w:val="28"/>
          <w:u w:val="none"/>
        </w:rPr>
        <w:t>0天，提供食宿，其生活垃圾产生系数以1.0kg/d计，则生活垃圾产生量为</w:t>
      </w:r>
      <w:r>
        <w:rPr>
          <w:rFonts w:hint="default" w:ascii="Times New Roman" w:hAnsi="Times New Roman" w:eastAsia="宋体" w:cs="Times New Roman"/>
          <w:color w:val="auto"/>
          <w:sz w:val="28"/>
          <w:szCs w:val="28"/>
          <w:u w:val="none"/>
          <w:lang w:val="en-US" w:eastAsia="zh-CN"/>
        </w:rPr>
        <w:t>5</w:t>
      </w:r>
      <w:r>
        <w:rPr>
          <w:rFonts w:hint="default" w:ascii="Times New Roman" w:hAnsi="Times New Roman" w:eastAsia="宋体" w:cs="Times New Roman"/>
          <w:color w:val="auto"/>
          <w:sz w:val="28"/>
          <w:szCs w:val="28"/>
          <w:u w:val="none"/>
        </w:rPr>
        <w:t>0kg/d，</w:t>
      </w:r>
      <w:r>
        <w:rPr>
          <w:rFonts w:hint="default" w:ascii="Times New Roman" w:hAnsi="Times New Roman" w:eastAsia="宋体" w:cs="Times New Roman"/>
          <w:color w:val="auto"/>
          <w:sz w:val="28"/>
          <w:szCs w:val="28"/>
          <w:u w:val="none"/>
          <w:lang w:val="en-US" w:eastAsia="zh-CN"/>
        </w:rPr>
        <w:t>16.5</w:t>
      </w:r>
      <w:r>
        <w:rPr>
          <w:rFonts w:hint="default" w:ascii="Times New Roman" w:hAnsi="Times New Roman" w:eastAsia="宋体" w:cs="Times New Roman"/>
          <w:color w:val="auto"/>
          <w:sz w:val="28"/>
          <w:szCs w:val="28"/>
          <w:u w:val="none"/>
        </w:rPr>
        <w:t>t/a。</w:t>
      </w:r>
    </w:p>
    <w:p>
      <w:pPr>
        <w:pStyle w:val="2"/>
        <w:spacing w:line="360" w:lineRule="auto"/>
        <w:ind w:firstLine="560" w:firstLineChars="200"/>
        <w:rPr>
          <w:rFonts w:hint="default" w:ascii="Times New Roman" w:hAnsi="Times New Roman" w:eastAsia="宋体" w:cs="Times New Roman"/>
          <w:color w:val="auto"/>
          <w:sz w:val="28"/>
          <w:szCs w:val="28"/>
          <w:highlight w:val="none"/>
          <w:u w:val="none"/>
          <w:lang w:eastAsia="zh-CN"/>
        </w:rPr>
      </w:pPr>
      <w:r>
        <w:rPr>
          <w:rFonts w:hint="default" w:ascii="Times New Roman" w:hAnsi="Times New Roman" w:eastAsia="宋体" w:cs="Times New Roman"/>
          <w:color w:val="auto"/>
          <w:sz w:val="28"/>
          <w:szCs w:val="28"/>
          <w:highlight w:val="none"/>
          <w:u w:val="none"/>
        </w:rPr>
        <w:t>④</w:t>
      </w:r>
      <w:r>
        <w:rPr>
          <w:rFonts w:hint="default" w:ascii="Times New Roman" w:hAnsi="Times New Roman" w:eastAsia="宋体" w:cs="Times New Roman"/>
          <w:color w:val="auto"/>
          <w:sz w:val="28"/>
          <w:szCs w:val="28"/>
          <w:highlight w:val="none"/>
          <w:u w:val="none"/>
          <w:lang w:eastAsia="zh-CN"/>
        </w:rPr>
        <w:t>餐厨垃圾</w:t>
      </w:r>
    </w:p>
    <w:p>
      <w:pPr>
        <w:pStyle w:val="2"/>
        <w:spacing w:line="360" w:lineRule="auto"/>
        <w:ind w:firstLine="560" w:firstLineChars="200"/>
        <w:rPr>
          <w:rFonts w:hint="default" w:ascii="Times New Roman" w:hAnsi="Times New Roman" w:eastAsia="宋体" w:cs="Times New Roman"/>
          <w:color w:val="auto"/>
          <w:sz w:val="28"/>
          <w:szCs w:val="28"/>
          <w:highlight w:val="none"/>
          <w:u w:val="none"/>
          <w:lang w:eastAsia="zh-CN"/>
        </w:rPr>
      </w:pPr>
      <w:r>
        <w:rPr>
          <w:rFonts w:hint="default" w:ascii="Times New Roman" w:hAnsi="Times New Roman" w:eastAsia="宋体" w:cs="Times New Roman"/>
          <w:color w:val="auto"/>
          <w:sz w:val="28"/>
          <w:szCs w:val="28"/>
          <w:highlight w:val="none"/>
          <w:u w:val="none"/>
          <w:lang w:eastAsia="zh-CN"/>
        </w:rPr>
        <w:t>本项目有设置食堂为</w:t>
      </w:r>
      <w:r>
        <w:rPr>
          <w:rFonts w:hint="default" w:ascii="Times New Roman" w:hAnsi="Times New Roman" w:eastAsia="宋体" w:cs="Times New Roman"/>
          <w:color w:val="auto"/>
          <w:sz w:val="28"/>
          <w:szCs w:val="28"/>
          <w:highlight w:val="none"/>
          <w:u w:val="none"/>
          <w:lang w:val="en-US" w:eastAsia="zh-CN"/>
        </w:rPr>
        <w:t>20</w:t>
      </w:r>
      <w:r>
        <w:rPr>
          <w:rFonts w:hint="default" w:ascii="Times New Roman" w:hAnsi="Times New Roman" w:eastAsia="宋体" w:cs="Times New Roman"/>
          <w:color w:val="auto"/>
          <w:sz w:val="28"/>
          <w:szCs w:val="28"/>
          <w:highlight w:val="none"/>
          <w:u w:val="none"/>
          <w:lang w:eastAsia="zh-CN"/>
        </w:rPr>
        <w:t>0名员工提供三餐，食堂运行会产生餐厨垃圾（剩菜剩饭、菜帮菜叶、瓜果皮核、废弃食物、废弃食用油、隔油池废油脂等），根据《第一次全国污染源普查：城镇生活源产排污系数手册》，餐厨垃圾产生量约0.5 kg/人·d，则餐厨垃圾的产生量为0.</w:t>
      </w:r>
      <w:r>
        <w:rPr>
          <w:rFonts w:hint="default" w:ascii="Times New Roman" w:hAnsi="Times New Roman" w:eastAsia="宋体" w:cs="Times New Roman"/>
          <w:color w:val="auto"/>
          <w:sz w:val="28"/>
          <w:szCs w:val="28"/>
          <w:highlight w:val="none"/>
          <w:u w:val="none"/>
          <w:lang w:val="en-US" w:eastAsia="zh-CN"/>
        </w:rPr>
        <w:t>1</w:t>
      </w:r>
      <w:r>
        <w:rPr>
          <w:rFonts w:hint="default" w:ascii="Times New Roman" w:hAnsi="Times New Roman" w:eastAsia="宋体" w:cs="Times New Roman"/>
          <w:color w:val="auto"/>
          <w:sz w:val="28"/>
          <w:szCs w:val="28"/>
          <w:highlight w:val="none"/>
          <w:u w:val="none"/>
          <w:lang w:eastAsia="zh-CN"/>
        </w:rPr>
        <w:t>t/d，</w:t>
      </w:r>
      <w:r>
        <w:rPr>
          <w:rFonts w:hint="default" w:ascii="Times New Roman" w:hAnsi="Times New Roman" w:eastAsia="宋体" w:cs="Times New Roman"/>
          <w:color w:val="auto"/>
          <w:sz w:val="28"/>
          <w:szCs w:val="28"/>
          <w:highlight w:val="none"/>
          <w:u w:val="none"/>
          <w:lang w:val="en-US" w:eastAsia="zh-CN"/>
        </w:rPr>
        <w:t>30</w:t>
      </w:r>
      <w:r>
        <w:rPr>
          <w:rFonts w:hint="default" w:ascii="Times New Roman" w:hAnsi="Times New Roman" w:eastAsia="宋体" w:cs="Times New Roman"/>
          <w:color w:val="auto"/>
          <w:sz w:val="28"/>
          <w:szCs w:val="28"/>
          <w:highlight w:val="none"/>
          <w:u w:val="none"/>
          <w:lang w:eastAsia="zh-CN"/>
        </w:rPr>
        <w:t>t/a。</w:t>
      </w:r>
    </w:p>
    <w:p>
      <w:pPr>
        <w:spacing w:after="0" w:afterLines="0" w:line="360" w:lineRule="auto"/>
        <w:jc w:val="center"/>
        <w:rPr>
          <w:rFonts w:hint="eastAsia" w:ascii="宋体" w:hAnsi="宋体" w:eastAsia="宋体"/>
          <w:color w:val="000000"/>
          <w:sz w:val="21"/>
          <w:szCs w:val="21"/>
          <w:lang w:val="en-US" w:eastAsia="zh-CN"/>
        </w:rPr>
      </w:pPr>
      <w:r>
        <w:rPr>
          <w:rFonts w:hint="eastAsia" w:ascii="宋体" w:hAnsi="宋体" w:eastAsia="宋体"/>
          <w:color w:val="000000"/>
          <w:sz w:val="21"/>
          <w:szCs w:val="21"/>
          <w:lang w:val="en-US" w:eastAsia="zh-CN"/>
        </w:rPr>
        <w:t>表4-3  项目铸件机加工生产线固体废物产生及处置情况一览表</w:t>
      </w:r>
    </w:p>
    <w:tbl>
      <w:tblPr>
        <w:tblStyle w:val="12"/>
        <w:tblW w:w="9000" w:type="dxa"/>
        <w:jc w:val="center"/>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4"/>
        <w:gridCol w:w="514"/>
        <w:gridCol w:w="733"/>
        <w:gridCol w:w="1347"/>
        <w:gridCol w:w="1516"/>
        <w:gridCol w:w="1473"/>
        <w:gridCol w:w="1465"/>
        <w:gridCol w:w="145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70" w:hRule="atLeast"/>
          <w:jc w:val="center"/>
        </w:trPr>
        <w:tc>
          <w:tcPr>
            <w:tcW w:w="494" w:type="dxa"/>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项目</w:t>
            </w:r>
          </w:p>
        </w:tc>
        <w:tc>
          <w:tcPr>
            <w:tcW w:w="514"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性质</w:t>
            </w:r>
          </w:p>
        </w:tc>
        <w:tc>
          <w:tcPr>
            <w:tcW w:w="733"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来源</w:t>
            </w:r>
          </w:p>
        </w:tc>
        <w:tc>
          <w:tcPr>
            <w:tcW w:w="1347" w:type="dxa"/>
            <w:tcBorders>
              <w:bottom w:val="single" w:color="auto" w:sz="4" w:space="0"/>
            </w:tcBorders>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default" w:ascii="Times New Roman" w:hAnsi="Times New Roman" w:eastAsia="宋体" w:cs="Times New Roman"/>
                <w:bCs/>
                <w:i w:val="0"/>
                <w:iCs w:val="0"/>
                <w:color w:val="auto"/>
                <w:sz w:val="21"/>
                <w:szCs w:val="21"/>
                <w:u w:val="none"/>
                <w:lang w:val="en-US" w:eastAsia="zh-CN"/>
              </w:rPr>
              <w:t>名称</w:t>
            </w:r>
          </w:p>
        </w:tc>
        <w:tc>
          <w:tcPr>
            <w:tcW w:w="1516"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ind w:firstLine="105"/>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default" w:ascii="Times New Roman" w:hAnsi="Times New Roman" w:eastAsia="宋体" w:cs="Times New Roman"/>
                <w:bCs/>
                <w:i w:val="0"/>
                <w:iCs w:val="0"/>
                <w:color w:val="auto"/>
                <w:sz w:val="21"/>
                <w:szCs w:val="21"/>
                <w:u w:val="none"/>
                <w:lang w:val="en-US" w:eastAsia="zh-CN"/>
              </w:rPr>
              <w:t>产生量</w:t>
            </w:r>
          </w:p>
        </w:tc>
        <w:tc>
          <w:tcPr>
            <w:tcW w:w="1473"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default" w:ascii="Times New Roman" w:hAnsi="Times New Roman" w:eastAsia="宋体" w:cs="Times New Roman"/>
                <w:bCs/>
                <w:i w:val="0"/>
                <w:iCs w:val="0"/>
                <w:color w:val="auto"/>
                <w:sz w:val="21"/>
                <w:szCs w:val="21"/>
                <w:u w:val="none"/>
                <w:lang w:val="en-US" w:eastAsia="zh-CN"/>
              </w:rPr>
              <w:t>处理方式</w:t>
            </w:r>
          </w:p>
        </w:tc>
        <w:tc>
          <w:tcPr>
            <w:tcW w:w="1465"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default" w:ascii="Times New Roman" w:hAnsi="Times New Roman" w:eastAsia="宋体" w:cs="Times New Roman"/>
                <w:bCs/>
                <w:i w:val="0"/>
                <w:iCs w:val="0"/>
                <w:color w:val="auto"/>
                <w:sz w:val="21"/>
                <w:szCs w:val="21"/>
                <w:u w:val="none"/>
                <w:lang w:val="en-US" w:eastAsia="zh-CN"/>
              </w:rPr>
              <w:t>处置量</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default" w:ascii="Times New Roman" w:hAnsi="Times New Roman" w:eastAsia="宋体" w:cs="Times New Roman"/>
                <w:bCs/>
                <w:i w:val="0"/>
                <w:iCs w:val="0"/>
                <w:color w:val="auto"/>
                <w:sz w:val="21"/>
                <w:szCs w:val="21"/>
                <w:u w:val="none"/>
                <w:lang w:val="en-US" w:eastAsia="zh-CN"/>
              </w:rPr>
              <w:t>排放量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70" w:hRule="atLeast"/>
          <w:jc w:val="center"/>
        </w:trPr>
        <w:tc>
          <w:tcPr>
            <w:tcW w:w="494" w:type="dxa"/>
            <w:vMerge w:val="restart"/>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固</w:t>
            </w:r>
          </w:p>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体</w:t>
            </w:r>
          </w:p>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废</w:t>
            </w:r>
          </w:p>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物</w:t>
            </w:r>
          </w:p>
        </w:tc>
        <w:tc>
          <w:tcPr>
            <w:tcW w:w="514" w:type="dxa"/>
            <w:vMerge w:val="restart"/>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eastAsia="zh-CN"/>
              </w:rPr>
            </w:pPr>
            <w:r>
              <w:rPr>
                <w:rFonts w:hint="default" w:ascii="Times New Roman" w:hAnsi="Times New Roman" w:eastAsia="宋体" w:cs="Times New Roman"/>
                <w:i w:val="0"/>
                <w:iCs w:val="0"/>
                <w:color w:val="auto"/>
                <w:sz w:val="21"/>
                <w:szCs w:val="21"/>
                <w:u w:val="none"/>
                <w:lang w:eastAsia="zh-CN"/>
              </w:rPr>
              <w:t>一般工业固废废弃物</w:t>
            </w:r>
          </w:p>
        </w:tc>
        <w:tc>
          <w:tcPr>
            <w:tcW w:w="733"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机加工车间</w:t>
            </w:r>
          </w:p>
        </w:tc>
        <w:tc>
          <w:tcPr>
            <w:tcW w:w="1347" w:type="dxa"/>
            <w:tcBorders>
              <w:bottom w:val="single" w:color="auto" w:sz="4" w:space="0"/>
            </w:tcBorders>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rPr>
              <w:t>不合格成品</w:t>
            </w:r>
          </w:p>
        </w:tc>
        <w:tc>
          <w:tcPr>
            <w:tcW w:w="1516"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ind w:firstLine="105"/>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lang w:val="en-US" w:eastAsia="zh-CN"/>
              </w:rPr>
              <w:t>10</w:t>
            </w:r>
            <w:r>
              <w:rPr>
                <w:rFonts w:hint="default" w:ascii="Times New Roman" w:hAnsi="Times New Roman" w:eastAsia="宋体" w:cs="Times New Roman"/>
                <w:bCs/>
                <w:i w:val="0"/>
                <w:iCs w:val="0"/>
                <w:color w:val="auto"/>
                <w:sz w:val="21"/>
                <w:szCs w:val="21"/>
                <w:u w:val="none"/>
              </w:rPr>
              <w:t>0t/a</w:t>
            </w:r>
          </w:p>
        </w:tc>
        <w:tc>
          <w:tcPr>
            <w:tcW w:w="1473"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rPr>
              <w:t>回炉重熔</w:t>
            </w:r>
          </w:p>
        </w:tc>
        <w:tc>
          <w:tcPr>
            <w:tcW w:w="1465" w:type="dxa"/>
            <w:noWrap w:val="0"/>
            <w:tcMar>
              <w:left w:w="0" w:type="dxa"/>
              <w:right w:w="0" w:type="dxa"/>
            </w:tcMar>
            <w:vAlign w:val="center"/>
          </w:tcPr>
          <w:p>
            <w:pPr>
              <w:pStyle w:val="23"/>
              <w:pageBreakBefore w:val="0"/>
              <w:widowControl/>
              <w:kinsoku/>
              <w:overflowPunct/>
              <w:autoSpaceDE/>
              <w:autoSpaceDN/>
              <w:bidi w:val="0"/>
              <w:adjustRightInd w:val="0"/>
              <w:snapToGrid w:val="0"/>
              <w:spacing w:after="0" w:line="0" w:lineRule="atLeast"/>
              <w:ind w:firstLine="105" w:firstLineChars="0"/>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lang w:val="en-US" w:eastAsia="zh-CN"/>
              </w:rPr>
              <w:t>10</w:t>
            </w:r>
            <w:r>
              <w:rPr>
                <w:rFonts w:hint="default" w:ascii="Times New Roman" w:hAnsi="Times New Roman" w:eastAsia="宋体" w:cs="Times New Roman"/>
                <w:bCs/>
                <w:i w:val="0"/>
                <w:iCs w:val="0"/>
                <w:color w:val="auto"/>
                <w:sz w:val="21"/>
                <w:szCs w:val="21"/>
                <w:u w:val="none"/>
              </w:rPr>
              <w:t>0t/a</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eastAsia" w:ascii="Times New Roman" w:hAnsi="Times New Roman" w:eastAsia="宋体" w:cs="Times New Roman"/>
                <w:bCs/>
                <w:i w:val="0"/>
                <w:iCs w:val="0"/>
                <w:color w:val="auto"/>
                <w:sz w:val="21"/>
                <w:szCs w:val="21"/>
                <w:u w:val="none"/>
                <w:lang w:val="en-US" w:eastAsia="zh-CN"/>
              </w:rPr>
            </w:pPr>
            <w:r>
              <w:rPr>
                <w:rFonts w:hint="eastAsia" w:ascii="Times New Roman" w:hAnsi="Times New Roman" w:eastAsia="宋体" w:cs="Times New Roman"/>
                <w:bCs/>
                <w:i w:val="0"/>
                <w:iCs w:val="0"/>
                <w:color w:val="auto"/>
                <w:sz w:val="21"/>
                <w:szCs w:val="21"/>
                <w:u w:val="none"/>
                <w:lang w:val="en-US" w:eastAsia="zh-CN"/>
              </w:rPr>
              <w:t>0</w:t>
            </w:r>
            <w:r>
              <w:rPr>
                <w:rFonts w:hint="default" w:ascii="Times New Roman" w:hAnsi="Times New Roman" w:eastAsia="宋体" w:cs="Times New Roman"/>
                <w:bCs/>
                <w:i w:val="0"/>
                <w:iCs w:val="0"/>
                <w:color w:val="auto"/>
                <w:sz w:val="21"/>
                <w:szCs w:val="21"/>
                <w:u w:val="none"/>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63" w:hRule="atLeast"/>
          <w:jc w:val="center"/>
        </w:trPr>
        <w:tc>
          <w:tcPr>
            <w:tcW w:w="494" w:type="dxa"/>
            <w:vMerge w:val="continue"/>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p>
        </w:tc>
        <w:tc>
          <w:tcPr>
            <w:tcW w:w="514" w:type="dxa"/>
            <w:vMerge w:val="continue"/>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p>
        </w:tc>
        <w:tc>
          <w:tcPr>
            <w:tcW w:w="733"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机加工</w:t>
            </w:r>
          </w:p>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车间</w:t>
            </w:r>
          </w:p>
        </w:tc>
        <w:tc>
          <w:tcPr>
            <w:tcW w:w="1347"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粉尘、废屑、</w:t>
            </w:r>
          </w:p>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废角料等</w:t>
            </w:r>
          </w:p>
        </w:tc>
        <w:tc>
          <w:tcPr>
            <w:tcW w:w="1516"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95t/a</w:t>
            </w:r>
          </w:p>
        </w:tc>
        <w:tc>
          <w:tcPr>
            <w:tcW w:w="1473"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rPr>
              <w:t>集中收集，定期外售至物资回收公司</w:t>
            </w:r>
          </w:p>
        </w:tc>
        <w:tc>
          <w:tcPr>
            <w:tcW w:w="1465"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i w:val="0"/>
                <w:iCs w:val="0"/>
                <w:color w:val="auto"/>
                <w:sz w:val="21"/>
                <w:szCs w:val="21"/>
                <w:u w:val="none"/>
              </w:rPr>
              <w:t>95t/a</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eastAsia" w:ascii="Times New Roman" w:hAnsi="Times New Roman" w:eastAsia="宋体" w:cs="Times New Roman"/>
                <w:bCs/>
                <w:i w:val="0"/>
                <w:iCs w:val="0"/>
                <w:color w:val="auto"/>
                <w:sz w:val="21"/>
                <w:szCs w:val="21"/>
                <w:u w:val="none"/>
                <w:lang w:val="en-US" w:eastAsia="zh-CN"/>
              </w:rPr>
            </w:pPr>
            <w:r>
              <w:rPr>
                <w:rFonts w:hint="eastAsia" w:ascii="Times New Roman" w:hAnsi="Times New Roman" w:eastAsia="宋体" w:cs="Times New Roman"/>
                <w:bCs/>
                <w:i w:val="0"/>
                <w:iCs w:val="0"/>
                <w:color w:val="auto"/>
                <w:sz w:val="21"/>
                <w:szCs w:val="21"/>
                <w:u w:val="none"/>
                <w:lang w:val="en-US" w:eastAsia="zh-CN"/>
              </w:rPr>
              <w:t>0</w:t>
            </w:r>
            <w:r>
              <w:rPr>
                <w:rFonts w:hint="default" w:ascii="Times New Roman" w:hAnsi="Times New Roman" w:eastAsia="宋体" w:cs="Times New Roman"/>
                <w:bCs/>
                <w:i w:val="0"/>
                <w:iCs w:val="0"/>
                <w:color w:val="auto"/>
                <w:sz w:val="21"/>
                <w:szCs w:val="21"/>
                <w:u w:val="none"/>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63" w:hRule="atLeast"/>
          <w:jc w:val="center"/>
        </w:trPr>
        <w:tc>
          <w:tcPr>
            <w:tcW w:w="494" w:type="dxa"/>
            <w:vMerge w:val="continue"/>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p>
        </w:tc>
        <w:tc>
          <w:tcPr>
            <w:tcW w:w="1247" w:type="dxa"/>
            <w:gridSpan w:val="2"/>
            <w:vMerge w:val="restart"/>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eastAsia="zh-CN"/>
              </w:rPr>
            </w:pPr>
            <w:r>
              <w:rPr>
                <w:rFonts w:hint="default" w:ascii="Times New Roman" w:hAnsi="Times New Roman" w:eastAsia="宋体" w:cs="Times New Roman"/>
                <w:i w:val="0"/>
                <w:iCs w:val="0"/>
                <w:color w:val="auto"/>
                <w:sz w:val="21"/>
                <w:szCs w:val="21"/>
                <w:u w:val="none"/>
              </w:rPr>
              <w:t>生活</w:t>
            </w:r>
            <w:r>
              <w:rPr>
                <w:rFonts w:hint="default" w:ascii="Times New Roman" w:hAnsi="Times New Roman" w:eastAsia="宋体" w:cs="Times New Roman"/>
                <w:i w:val="0"/>
                <w:iCs w:val="0"/>
                <w:color w:val="auto"/>
                <w:sz w:val="21"/>
                <w:szCs w:val="21"/>
                <w:u w:val="none"/>
                <w:lang w:eastAsia="zh-CN"/>
              </w:rPr>
              <w:t>废弃物</w:t>
            </w:r>
          </w:p>
        </w:tc>
        <w:tc>
          <w:tcPr>
            <w:tcW w:w="1347"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rPr>
              <w:t>生活垃圾</w:t>
            </w:r>
          </w:p>
        </w:tc>
        <w:tc>
          <w:tcPr>
            <w:tcW w:w="1516"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lang w:val="en-US" w:eastAsia="zh-CN"/>
              </w:rPr>
              <w:t>16.5</w:t>
            </w:r>
            <w:r>
              <w:rPr>
                <w:rFonts w:hint="default" w:ascii="Times New Roman" w:hAnsi="Times New Roman" w:eastAsia="宋体" w:cs="Times New Roman"/>
                <w:bCs/>
                <w:i w:val="0"/>
                <w:iCs w:val="0"/>
                <w:color w:val="auto"/>
                <w:sz w:val="21"/>
                <w:szCs w:val="21"/>
                <w:u w:val="none"/>
              </w:rPr>
              <w:t>t/a</w:t>
            </w:r>
          </w:p>
        </w:tc>
        <w:tc>
          <w:tcPr>
            <w:tcW w:w="1473" w:type="dxa"/>
            <w:vMerge w:val="restart"/>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eastAsia="zh-CN"/>
              </w:rPr>
            </w:pPr>
            <w:r>
              <w:rPr>
                <w:rFonts w:hint="default" w:ascii="Times New Roman" w:hAnsi="Times New Roman" w:eastAsia="宋体" w:cs="Times New Roman"/>
                <w:bCs/>
                <w:i w:val="0"/>
                <w:iCs w:val="0"/>
                <w:color w:val="auto"/>
                <w:sz w:val="21"/>
                <w:szCs w:val="21"/>
                <w:u w:val="none"/>
                <w:lang w:eastAsia="zh-CN"/>
              </w:rPr>
              <w:t>环卫部门统一处理</w:t>
            </w:r>
          </w:p>
        </w:tc>
        <w:tc>
          <w:tcPr>
            <w:tcW w:w="1465"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eastAsia="zh-CN"/>
              </w:rPr>
            </w:pPr>
            <w:r>
              <w:rPr>
                <w:rFonts w:hint="default" w:ascii="Times New Roman" w:hAnsi="Times New Roman" w:eastAsia="宋体" w:cs="Times New Roman"/>
                <w:bCs/>
                <w:i w:val="0"/>
                <w:iCs w:val="0"/>
                <w:color w:val="auto"/>
                <w:sz w:val="21"/>
                <w:szCs w:val="21"/>
                <w:u w:val="none"/>
                <w:lang w:val="en-US" w:eastAsia="zh-CN"/>
              </w:rPr>
              <w:t>16.5</w:t>
            </w:r>
            <w:r>
              <w:rPr>
                <w:rFonts w:hint="default" w:ascii="Times New Roman" w:hAnsi="Times New Roman" w:eastAsia="宋体" w:cs="Times New Roman"/>
                <w:bCs/>
                <w:i w:val="0"/>
                <w:iCs w:val="0"/>
                <w:color w:val="auto"/>
                <w:sz w:val="21"/>
                <w:szCs w:val="21"/>
                <w:u w:val="none"/>
              </w:rPr>
              <w:t>t/a</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eastAsia" w:ascii="Times New Roman" w:hAnsi="Times New Roman" w:eastAsia="宋体" w:cs="Times New Roman"/>
                <w:bCs/>
                <w:i w:val="0"/>
                <w:iCs w:val="0"/>
                <w:color w:val="auto"/>
                <w:sz w:val="21"/>
                <w:szCs w:val="21"/>
                <w:u w:val="none"/>
                <w:lang w:val="en-US" w:eastAsia="zh-CN"/>
              </w:rPr>
              <w:t>0</w:t>
            </w:r>
            <w:r>
              <w:rPr>
                <w:rFonts w:hint="default" w:ascii="Times New Roman" w:hAnsi="Times New Roman" w:eastAsia="宋体" w:cs="Times New Roman"/>
                <w:bCs/>
                <w:i w:val="0"/>
                <w:iCs w:val="0"/>
                <w:color w:val="auto"/>
                <w:sz w:val="21"/>
                <w:szCs w:val="21"/>
                <w:u w:val="none"/>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63" w:hRule="atLeast"/>
          <w:jc w:val="center"/>
        </w:trPr>
        <w:tc>
          <w:tcPr>
            <w:tcW w:w="494" w:type="dxa"/>
            <w:vMerge w:val="continue"/>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p>
        </w:tc>
        <w:tc>
          <w:tcPr>
            <w:tcW w:w="1247" w:type="dxa"/>
            <w:gridSpan w:val="2"/>
            <w:vMerge w:val="continue"/>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highlight w:val="none"/>
                <w:u w:val="none"/>
              </w:rPr>
            </w:pPr>
          </w:p>
        </w:tc>
        <w:tc>
          <w:tcPr>
            <w:tcW w:w="1347"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highlight w:val="none"/>
                <w:u w:val="none"/>
                <w:lang w:eastAsia="zh-CN"/>
              </w:rPr>
            </w:pPr>
            <w:r>
              <w:rPr>
                <w:rFonts w:hint="default" w:ascii="Times New Roman" w:hAnsi="Times New Roman" w:eastAsia="宋体" w:cs="Times New Roman"/>
                <w:bCs/>
                <w:i w:val="0"/>
                <w:iCs w:val="0"/>
                <w:color w:val="auto"/>
                <w:sz w:val="21"/>
                <w:szCs w:val="21"/>
                <w:highlight w:val="none"/>
                <w:u w:val="none"/>
                <w:lang w:eastAsia="zh-CN"/>
              </w:rPr>
              <w:t>餐厨垃圾</w:t>
            </w:r>
          </w:p>
        </w:tc>
        <w:tc>
          <w:tcPr>
            <w:tcW w:w="1516"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highlight w:val="none"/>
                <w:u w:val="none"/>
                <w:lang w:val="en-US" w:eastAsia="zh-CN"/>
              </w:rPr>
            </w:pPr>
            <w:r>
              <w:rPr>
                <w:rFonts w:hint="default" w:ascii="Times New Roman" w:hAnsi="Times New Roman" w:eastAsia="宋体" w:cs="Times New Roman"/>
                <w:bCs/>
                <w:i w:val="0"/>
                <w:iCs w:val="0"/>
                <w:color w:val="auto"/>
                <w:sz w:val="21"/>
                <w:szCs w:val="21"/>
                <w:highlight w:val="none"/>
                <w:u w:val="none"/>
                <w:lang w:val="en-US" w:eastAsia="zh-CN"/>
              </w:rPr>
              <w:t>30t/a</w:t>
            </w:r>
          </w:p>
        </w:tc>
        <w:tc>
          <w:tcPr>
            <w:tcW w:w="1473" w:type="dxa"/>
            <w:vMerge w:val="continue"/>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p>
        </w:tc>
        <w:tc>
          <w:tcPr>
            <w:tcW w:w="1465"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highlight w:val="none"/>
                <w:u w:val="none"/>
                <w:lang w:val="en-US" w:eastAsia="zh-CN"/>
              </w:rPr>
              <w:t>30t/a</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eastAsia" w:ascii="Times New Roman" w:hAnsi="Times New Roman" w:eastAsia="宋体" w:cs="Times New Roman"/>
                <w:bCs/>
                <w:i w:val="0"/>
                <w:iCs w:val="0"/>
                <w:color w:val="auto"/>
                <w:sz w:val="21"/>
                <w:szCs w:val="21"/>
                <w:u w:val="none"/>
                <w:lang w:val="en-US" w:eastAsia="zh-CN"/>
              </w:rPr>
            </w:pPr>
            <w:r>
              <w:rPr>
                <w:rFonts w:hint="eastAsia" w:ascii="Times New Roman" w:hAnsi="Times New Roman" w:eastAsia="宋体" w:cs="Times New Roman"/>
                <w:bCs/>
                <w:i w:val="0"/>
                <w:iCs w:val="0"/>
                <w:color w:val="auto"/>
                <w:sz w:val="21"/>
                <w:szCs w:val="21"/>
                <w:u w:val="none"/>
                <w:lang w:val="en-US" w:eastAsia="zh-CN"/>
              </w:rPr>
              <w:t>0</w:t>
            </w:r>
            <w:r>
              <w:rPr>
                <w:rFonts w:hint="default" w:ascii="Times New Roman" w:hAnsi="Times New Roman" w:eastAsia="宋体" w:cs="Times New Roman"/>
                <w:bCs/>
                <w:i w:val="0"/>
                <w:iCs w:val="0"/>
                <w:color w:val="auto"/>
                <w:sz w:val="21"/>
                <w:szCs w:val="21"/>
                <w:u w:val="none"/>
              </w:rPr>
              <w:t>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63" w:hRule="atLeast"/>
          <w:jc w:val="center"/>
        </w:trPr>
        <w:tc>
          <w:tcPr>
            <w:tcW w:w="494" w:type="dxa"/>
            <w:vMerge w:val="continue"/>
            <w:noWrap w:val="0"/>
            <w:tcMar>
              <w:left w:w="0" w:type="dxa"/>
              <w:right w:w="0" w:type="dxa"/>
            </w:tcMar>
            <w:vAlign w:val="center"/>
          </w:tcPr>
          <w:p>
            <w:pPr>
              <w:pageBreakBefore w:val="0"/>
              <w:widowControl/>
              <w:kinsoku/>
              <w:wordWrap w:val="0"/>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p>
        </w:tc>
        <w:tc>
          <w:tcPr>
            <w:tcW w:w="514"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eastAsia="zh-CN"/>
              </w:rPr>
            </w:pPr>
            <w:r>
              <w:rPr>
                <w:rFonts w:hint="default" w:ascii="Times New Roman" w:hAnsi="Times New Roman" w:eastAsia="宋体" w:cs="Times New Roman"/>
                <w:i w:val="0"/>
                <w:iCs w:val="0"/>
                <w:color w:val="auto"/>
                <w:sz w:val="21"/>
                <w:szCs w:val="21"/>
                <w:u w:val="none"/>
                <w:lang w:eastAsia="zh-CN"/>
              </w:rPr>
              <w:t>危险</w:t>
            </w:r>
          </w:p>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lang w:eastAsia="zh-CN"/>
              </w:rPr>
            </w:pPr>
            <w:r>
              <w:rPr>
                <w:rFonts w:hint="default" w:ascii="Times New Roman" w:hAnsi="Times New Roman" w:eastAsia="宋体" w:cs="Times New Roman"/>
                <w:i w:val="0"/>
                <w:iCs w:val="0"/>
                <w:color w:val="auto"/>
                <w:sz w:val="21"/>
                <w:szCs w:val="21"/>
                <w:u w:val="none"/>
                <w:lang w:eastAsia="zh-CN"/>
              </w:rPr>
              <w:t>废弃物</w:t>
            </w:r>
          </w:p>
        </w:tc>
        <w:tc>
          <w:tcPr>
            <w:tcW w:w="733"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机加工</w:t>
            </w:r>
          </w:p>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rPr>
              <w:t>车间</w:t>
            </w:r>
          </w:p>
        </w:tc>
        <w:tc>
          <w:tcPr>
            <w:tcW w:w="1347"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default" w:ascii="Times New Roman" w:hAnsi="Times New Roman" w:eastAsia="宋体" w:cs="Times New Roman"/>
                <w:bCs/>
                <w:i w:val="0"/>
                <w:iCs w:val="0"/>
                <w:color w:val="auto"/>
                <w:sz w:val="21"/>
                <w:szCs w:val="21"/>
                <w:u w:val="none"/>
              </w:rPr>
              <w:t>废弃机油、废乳化液</w:t>
            </w:r>
            <w:r>
              <w:rPr>
                <w:rFonts w:hint="eastAsia" w:ascii="Times New Roman" w:hAnsi="Times New Roman" w:eastAsia="宋体" w:cs="Times New Roman"/>
                <w:bCs/>
                <w:i w:val="0"/>
                <w:iCs w:val="0"/>
                <w:color w:val="auto"/>
                <w:sz w:val="21"/>
                <w:szCs w:val="21"/>
                <w:u w:val="none"/>
                <w:lang w:eastAsia="zh-CN"/>
              </w:rPr>
              <w:t>、</w:t>
            </w:r>
            <w:r>
              <w:rPr>
                <w:rFonts w:hint="eastAsia" w:ascii="Times New Roman" w:hAnsi="Times New Roman" w:eastAsia="宋体" w:cs="Times New Roman"/>
                <w:bCs/>
                <w:i w:val="0"/>
                <w:iCs w:val="0"/>
                <w:color w:val="auto"/>
                <w:sz w:val="21"/>
                <w:szCs w:val="21"/>
                <w:u w:val="none"/>
                <w:lang w:val="en-US" w:eastAsia="zh-CN"/>
              </w:rPr>
              <w:t>废油泥</w:t>
            </w:r>
            <w:r>
              <w:rPr>
                <w:rFonts w:hint="default" w:ascii="Times New Roman" w:hAnsi="Times New Roman" w:eastAsia="宋体" w:cs="Times New Roman"/>
                <w:bCs/>
                <w:i w:val="0"/>
                <w:iCs w:val="0"/>
                <w:color w:val="auto"/>
                <w:sz w:val="21"/>
                <w:szCs w:val="21"/>
                <w:u w:val="none"/>
              </w:rPr>
              <w:t>等</w:t>
            </w:r>
          </w:p>
        </w:tc>
        <w:tc>
          <w:tcPr>
            <w:tcW w:w="1516"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rPr>
            </w:pPr>
            <w:r>
              <w:rPr>
                <w:rFonts w:hint="eastAsia" w:ascii="Times New Roman" w:hAnsi="Times New Roman" w:eastAsia="宋体" w:cs="Times New Roman"/>
                <w:bCs/>
                <w:i w:val="0"/>
                <w:iCs w:val="0"/>
                <w:color w:val="auto"/>
                <w:sz w:val="21"/>
                <w:szCs w:val="21"/>
                <w:u w:val="none"/>
                <w:lang w:val="en-US" w:eastAsia="zh-CN"/>
              </w:rPr>
              <w:t>3.1</w:t>
            </w:r>
            <w:r>
              <w:rPr>
                <w:rFonts w:hint="default" w:ascii="Times New Roman" w:hAnsi="Times New Roman" w:eastAsia="宋体" w:cs="Times New Roman"/>
                <w:bCs/>
                <w:i w:val="0"/>
                <w:iCs w:val="0"/>
                <w:color w:val="auto"/>
                <w:sz w:val="21"/>
                <w:szCs w:val="21"/>
                <w:u w:val="none"/>
              </w:rPr>
              <w:t>t/a</w:t>
            </w:r>
          </w:p>
        </w:tc>
        <w:tc>
          <w:tcPr>
            <w:tcW w:w="1473"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eastAsia="zh-CN"/>
              </w:rPr>
            </w:pPr>
            <w:r>
              <w:rPr>
                <w:rFonts w:hint="default" w:ascii="Times New Roman" w:hAnsi="Times New Roman" w:eastAsia="宋体" w:cs="Times New Roman"/>
                <w:bCs/>
                <w:i w:val="0"/>
                <w:iCs w:val="0"/>
                <w:color w:val="auto"/>
                <w:sz w:val="21"/>
                <w:szCs w:val="21"/>
                <w:u w:val="none"/>
                <w:lang w:eastAsia="zh-CN"/>
              </w:rPr>
              <w:t>集中收集，交由有资质单位处置</w:t>
            </w:r>
          </w:p>
        </w:tc>
        <w:tc>
          <w:tcPr>
            <w:tcW w:w="1465" w:type="dxa"/>
            <w:noWrap w:val="0"/>
            <w:tcMar>
              <w:left w:w="0" w:type="dxa"/>
              <w:right w:w="0" w:type="dxa"/>
            </w:tcMar>
            <w:vAlign w:val="center"/>
          </w:tcPr>
          <w:p>
            <w:pPr>
              <w:pageBreakBefore w:val="0"/>
              <w:widowControl/>
              <w:kinsoku/>
              <w:overflow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eastAsia="zh-CN"/>
              </w:rPr>
            </w:pPr>
            <w:r>
              <w:rPr>
                <w:rFonts w:hint="eastAsia" w:ascii="Times New Roman" w:hAnsi="Times New Roman" w:eastAsia="宋体" w:cs="Times New Roman"/>
                <w:bCs/>
                <w:i w:val="0"/>
                <w:iCs w:val="0"/>
                <w:color w:val="auto"/>
                <w:sz w:val="21"/>
                <w:szCs w:val="21"/>
                <w:u w:val="none"/>
                <w:lang w:val="en-US" w:eastAsia="zh-CN"/>
              </w:rPr>
              <w:t>3</w:t>
            </w:r>
            <w:bookmarkStart w:id="14" w:name="_Toc14678_WPSOffice_Level1"/>
            <w:r>
              <w:rPr>
                <w:rFonts w:hint="eastAsia" w:ascii="Times New Roman" w:hAnsi="Times New Roman" w:eastAsia="宋体" w:cs="Times New Roman"/>
                <w:bCs/>
                <w:i w:val="0"/>
                <w:iCs w:val="0"/>
                <w:color w:val="auto"/>
                <w:sz w:val="21"/>
                <w:szCs w:val="21"/>
                <w:u w:val="none"/>
                <w:lang w:val="en-US" w:eastAsia="zh-CN"/>
              </w:rPr>
              <w:t>.1</w:t>
            </w:r>
            <w:r>
              <w:rPr>
                <w:rFonts w:hint="default" w:ascii="Times New Roman" w:hAnsi="Times New Roman" w:eastAsia="宋体" w:cs="Times New Roman"/>
                <w:bCs/>
                <w:i w:val="0"/>
                <w:iCs w:val="0"/>
                <w:color w:val="auto"/>
                <w:sz w:val="21"/>
                <w:szCs w:val="21"/>
                <w:u w:val="none"/>
              </w:rPr>
              <w:t>t/a</w:t>
            </w:r>
          </w:p>
        </w:tc>
        <w:tc>
          <w:tcPr>
            <w:tcW w:w="1458" w:type="dxa"/>
            <w:noWrap w:val="0"/>
            <w:tcMar>
              <w:left w:w="0" w:type="dxa"/>
              <w:right w:w="0" w:type="dxa"/>
            </w:tcMar>
            <w:vAlign w:val="center"/>
          </w:tcPr>
          <w:p>
            <w:pPr>
              <w:keepNext/>
              <w:keepLines/>
              <w:pageBreakBefore w:val="0"/>
              <w:widowControl/>
              <w:kinsoku/>
              <w:overflowPunct/>
              <w:topLinePunct/>
              <w:autoSpaceDE/>
              <w:autoSpaceDN/>
              <w:bidi w:val="0"/>
              <w:adjustRightInd w:val="0"/>
              <w:snapToGrid w:val="0"/>
              <w:spacing w:after="0" w:line="0" w:lineRule="atLeast"/>
              <w:jc w:val="center"/>
              <w:textAlignment w:val="auto"/>
              <w:rPr>
                <w:rFonts w:hint="default" w:ascii="Times New Roman" w:hAnsi="Times New Roman" w:eastAsia="宋体" w:cs="Times New Roman"/>
                <w:bCs/>
                <w:i w:val="0"/>
                <w:iCs w:val="0"/>
                <w:color w:val="auto"/>
                <w:sz w:val="21"/>
                <w:szCs w:val="21"/>
                <w:u w:val="none"/>
                <w:lang w:val="en-US" w:eastAsia="zh-CN"/>
              </w:rPr>
            </w:pPr>
            <w:r>
              <w:rPr>
                <w:rFonts w:hint="eastAsia" w:ascii="Times New Roman" w:hAnsi="Times New Roman" w:eastAsia="宋体" w:cs="Times New Roman"/>
                <w:bCs/>
                <w:i w:val="0"/>
                <w:iCs w:val="0"/>
                <w:color w:val="auto"/>
                <w:sz w:val="21"/>
                <w:szCs w:val="21"/>
                <w:u w:val="none"/>
                <w:lang w:val="en-US" w:eastAsia="zh-CN"/>
              </w:rPr>
              <w:t>0</w:t>
            </w:r>
            <w:r>
              <w:rPr>
                <w:rFonts w:hint="default" w:ascii="Times New Roman" w:hAnsi="Times New Roman" w:eastAsia="宋体" w:cs="Times New Roman"/>
                <w:bCs/>
                <w:i w:val="0"/>
                <w:iCs w:val="0"/>
                <w:color w:val="auto"/>
                <w:sz w:val="21"/>
                <w:szCs w:val="21"/>
                <w:u w:val="none"/>
              </w:rPr>
              <w:t>t/a</w:t>
            </w:r>
          </w:p>
        </w:tc>
      </w:tr>
    </w:tbl>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根据现场堪踏，项目机加工生产车</w:t>
      </w:r>
      <w:bookmarkEnd w:id="14"/>
      <w:r>
        <w:rPr>
          <w:rFonts w:hint="eastAsia" w:ascii="Times New Roman" w:hAnsi="Times New Roman" w:eastAsia="宋体" w:cs="Times New Roman"/>
          <w:color w:val="auto"/>
          <w:sz w:val="28"/>
          <w:szCs w:val="28"/>
          <w:highlight w:val="none"/>
          <w:u w:val="none"/>
          <w:lang w:val="en-US" w:eastAsia="zh-CN"/>
        </w:rPr>
        <w:t>间设有废乳化液循环处理装置，乳化液经沉淀处理后回用于生产，企业生产过程中，产生少量的无法继续使用的废乳化液，产生量约为2t/a，此部分废乳化液收集后，定期交由湖南衡兴环保科技有限公司处置。此外，机械设备使用过程中以及维修过程中，会产生少量的废机油，此部分废机油经收集后，存放于项目食堂北侧、原有加工车间南侧的废油库暂存后，定期交由衡东兴辉废矿物油收集有限责任公司处置。此外，项目乳化液净化循环装置（负压过滤装置）产生少部分废油泥，也属于危险废物，企业收集暂存后，定期交由湖南衡兴环保科技有限公司处置。</w:t>
      </w:r>
      <w:r>
        <w:rPr>
          <w:rFonts w:hint="eastAsia" w:ascii="Times New Roman" w:hAnsi="Times New Roman" w:eastAsia="宋体" w:cs="Times New Roman"/>
          <w:color w:val="auto"/>
          <w:sz w:val="28"/>
          <w:szCs w:val="28"/>
          <w:highlight w:val="none"/>
          <w:u w:val="none"/>
          <w:lang w:eastAsia="zh-CN"/>
        </w:rPr>
        <w:t>委托处理处置合同、委托单位资质</w:t>
      </w:r>
      <w:r>
        <w:rPr>
          <w:rFonts w:hint="eastAsia" w:ascii="Times New Roman" w:hAnsi="Times New Roman" w:eastAsia="宋体" w:cs="Times New Roman"/>
          <w:color w:val="auto"/>
          <w:sz w:val="28"/>
          <w:szCs w:val="28"/>
          <w:highlight w:val="none"/>
          <w:u w:val="none"/>
          <w:lang w:val="en-US" w:eastAsia="zh-CN"/>
        </w:rPr>
        <w:t>详见附件。</w:t>
      </w:r>
    </w:p>
    <w:p>
      <w:pPr>
        <w:pStyle w:val="2"/>
        <w:spacing w:line="360" w:lineRule="auto"/>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drawing>
          <wp:inline distT="0" distB="0" distL="114300" distR="114300">
            <wp:extent cx="4476115" cy="2517775"/>
            <wp:effectExtent l="0" t="0" r="9525" b="6985"/>
            <wp:docPr id="76" name="图片 76" descr="20181112_11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20181112_111916"/>
                    <pic:cNvPicPr>
                      <a:picLocks noChangeAspect="1"/>
                    </pic:cNvPicPr>
                  </pic:nvPicPr>
                  <pic:blipFill>
                    <a:blip r:embed="rId20"/>
                    <a:stretch>
                      <a:fillRect/>
                    </a:stretch>
                  </pic:blipFill>
                  <pic:spPr>
                    <a:xfrm rot="5400000">
                      <a:off x="0" y="0"/>
                      <a:ext cx="4476115" cy="2517775"/>
                    </a:xfrm>
                    <a:prstGeom prst="rect">
                      <a:avLst/>
                    </a:prstGeom>
                  </pic:spPr>
                </pic:pic>
              </a:graphicData>
            </a:graphic>
          </wp:inline>
        </w:drawing>
      </w:r>
      <w:r>
        <w:rPr>
          <w:rFonts w:hint="eastAsia" w:ascii="Times New Roman" w:hAnsi="Times New Roman" w:eastAsia="宋体" w:cs="Times New Roman"/>
          <w:color w:val="auto"/>
          <w:sz w:val="28"/>
          <w:szCs w:val="28"/>
          <w:highlight w:val="none"/>
          <w:u w:val="none"/>
          <w:lang w:val="en-US" w:eastAsia="zh-CN"/>
        </w:rPr>
        <w:drawing>
          <wp:inline distT="0" distB="0" distL="114300" distR="114300">
            <wp:extent cx="3072765" cy="4469130"/>
            <wp:effectExtent l="0" t="0" r="635" b="1270"/>
            <wp:docPr id="77" name="图片 77" descr="20181112_11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0181112_112012"/>
                    <pic:cNvPicPr>
                      <a:picLocks noChangeAspect="1"/>
                    </pic:cNvPicPr>
                  </pic:nvPicPr>
                  <pic:blipFill>
                    <a:blip r:embed="rId21"/>
                    <a:srcRect l="53080" t="12610" r="11112"/>
                    <a:stretch>
                      <a:fillRect/>
                    </a:stretch>
                  </pic:blipFill>
                  <pic:spPr>
                    <a:xfrm rot="10800000">
                      <a:off x="0" y="0"/>
                      <a:ext cx="3072765" cy="4469130"/>
                    </a:xfrm>
                    <a:prstGeom prst="rect">
                      <a:avLst/>
                    </a:prstGeom>
                  </pic:spPr>
                </pic:pic>
              </a:graphicData>
            </a:graphic>
          </wp:inline>
        </w:drawing>
      </w:r>
    </w:p>
    <w:p>
      <w:pPr>
        <w:pStyle w:val="5"/>
        <w:numPr>
          <w:ilvl w:val="2"/>
          <w:numId w:val="0"/>
        </w:numPr>
        <w:ind w:leftChars="0"/>
        <w:jc w:val="center"/>
        <w:rPr>
          <w:rFonts w:hint="eastAsia" w:eastAsia="宋体"/>
          <w:lang w:val="en-US" w:eastAsia="zh-CN"/>
        </w:rPr>
      </w:pPr>
      <w:r>
        <w:rPr>
          <w:rFonts w:hint="eastAsia"/>
          <w:lang w:val="en-US" w:eastAsia="zh-CN"/>
        </w:rPr>
        <w:t>图4-6  项目废切削液、废乳化液净化装置及工艺流程</w:t>
      </w:r>
    </w:p>
    <w:p>
      <w:pPr>
        <w:pStyle w:val="4"/>
        <w:ind w:left="567" w:leftChars="0" w:hanging="567" w:firstLineChars="0"/>
      </w:pPr>
      <w:r>
        <w:rPr>
          <w:rFonts w:hint="eastAsia"/>
        </w:rPr>
        <w:t>其他环境保护设施</w:t>
      </w:r>
    </w:p>
    <w:p>
      <w:pPr>
        <w:pStyle w:val="5"/>
        <w:ind w:left="709" w:leftChars="0" w:hanging="709" w:firstLineChars="0"/>
      </w:pPr>
      <w:r>
        <w:rPr>
          <w:rFonts w:hint="eastAsia"/>
        </w:rPr>
        <w:t>环境风险防范设施</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根据现场检查及企业提供的资料，企业内生产设施未建设围堰，未建设事故池、未设置初期雨水收集池、未设置雨水切换阀门。应急物资主要储备油灭火器、消防栓、消防沙、防护手套等。目前，企业正在编制突发环境事件应急预案，已形成初稿，正在进一步修改完善中，企业已着手进行企业环境风险防范设施的整改。</w:t>
      </w:r>
    </w:p>
    <w:p>
      <w:pPr>
        <w:pStyle w:val="5"/>
        <w:ind w:left="709" w:leftChars="0" w:hanging="709" w:firstLineChars="0"/>
      </w:pPr>
      <w:r>
        <w:rPr>
          <w:rFonts w:hint="eastAsia"/>
        </w:rPr>
        <w:t>规范化排污口、监测设施及在线监测装置</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根据企业原有工程及本次竣工验收部分的铸件机加工车间生产设施的污染物产生及排气情况分析，项目原有工程废气治理设施均按照要求设置了排气筒及废气监测平台、通往监测平台通道、监测孔等。项目废水排放口未按照要求建设，需要整改。企业现有排放情况，根据相关规定，暂不需设置在线监测设施。</w:t>
      </w:r>
    </w:p>
    <w:p>
      <w:pPr>
        <w:pStyle w:val="5"/>
        <w:ind w:left="709" w:leftChars="0" w:hanging="709" w:firstLineChars="0"/>
      </w:pPr>
      <w:r>
        <w:rPr>
          <w:rFonts w:hint="eastAsia"/>
        </w:rPr>
        <w:t>其他设施</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查阅企业环评资料可知，本项目“以新带老”改造工程要求如下：</w:t>
      </w:r>
    </w:p>
    <w:p>
      <w:pPr>
        <w:pStyle w:val="2"/>
        <w:spacing w:line="360" w:lineRule="auto"/>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drawing>
          <wp:inline distT="0" distB="0" distL="114300" distR="114300">
            <wp:extent cx="5615940" cy="2404110"/>
            <wp:effectExtent l="0" t="0" r="10160" b="8890"/>
            <wp:docPr id="7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0"/>
                    <pic:cNvPicPr>
                      <a:picLocks noChangeAspect="1"/>
                    </pic:cNvPicPr>
                  </pic:nvPicPr>
                  <pic:blipFill>
                    <a:blip r:embed="rId22"/>
                    <a:stretch>
                      <a:fillRect/>
                    </a:stretch>
                  </pic:blipFill>
                  <pic:spPr>
                    <a:xfrm>
                      <a:off x="0" y="0"/>
                      <a:ext cx="5615940" cy="2404110"/>
                    </a:xfrm>
                    <a:prstGeom prst="rect">
                      <a:avLst/>
                    </a:prstGeom>
                    <a:noFill/>
                    <a:ln w="9525">
                      <a:noFill/>
                    </a:ln>
                  </pic:spPr>
                </pic:pic>
              </a:graphicData>
            </a:graphic>
          </wp:inline>
        </w:drawing>
      </w:r>
    </w:p>
    <w:p>
      <w:pPr>
        <w:pStyle w:val="2"/>
        <w:spacing w:line="360" w:lineRule="auto"/>
        <w:jc w:val="center"/>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图4-7  企业环评中要求的“以新代老”措施</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vertAlign w:val="baseline"/>
          <w:lang w:val="en-US" w:eastAsia="zh-CN"/>
        </w:rPr>
      </w:pPr>
      <w:r>
        <w:rPr>
          <w:rFonts w:hint="eastAsia" w:ascii="Times New Roman" w:hAnsi="Times New Roman" w:eastAsia="宋体" w:cs="Times New Roman"/>
          <w:color w:val="auto"/>
          <w:sz w:val="28"/>
          <w:szCs w:val="28"/>
          <w:highlight w:val="none"/>
          <w:u w:val="none"/>
          <w:lang w:val="en-US" w:eastAsia="zh-CN"/>
        </w:rPr>
        <w:t>本次验收期间，现场检查，企业原有工程中铸件成品随意堆放的问题已妥善解决，企业在原有生产车间南侧靠近办公室区域，设置了专门的成品区，对成品进行了统一收集和堆放。装箱造型工序产生的废型砂露天堆放问题也妥善解决，企业在原项目生产车间东侧设置了一般工业固体废物暂存间，对废型砂采用塑料袋装进行了统一收集并暂存。</w:t>
      </w:r>
    </w:p>
    <w:tbl>
      <w:tblPr>
        <w:tblStyle w:val="13"/>
        <w:tblW w:w="90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0"/>
        <w:gridCol w:w="4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530" w:type="dxa"/>
            <w:vAlign w:val="center"/>
          </w:tcPr>
          <w:p>
            <w:pPr>
              <w:pStyle w:val="2"/>
              <w:spacing w:line="360" w:lineRule="auto"/>
              <w:jc w:val="center"/>
              <w:rPr>
                <w:rFonts w:hint="eastAsia" w:ascii="Times New Roman" w:hAnsi="Times New Roman" w:eastAsia="宋体" w:cs="Times New Roman"/>
                <w:color w:val="auto"/>
                <w:sz w:val="28"/>
                <w:szCs w:val="28"/>
                <w:highlight w:val="none"/>
                <w:u w:val="none"/>
                <w:vertAlign w:val="baseline"/>
                <w:lang w:val="en-US" w:eastAsia="zh-CN"/>
              </w:rPr>
            </w:pPr>
            <w:r>
              <w:rPr>
                <w:rFonts w:hint="eastAsia" w:ascii="Times New Roman" w:hAnsi="Times New Roman" w:eastAsia="宋体" w:cs="Times New Roman"/>
                <w:color w:val="auto"/>
                <w:sz w:val="28"/>
                <w:szCs w:val="28"/>
                <w:highlight w:val="none"/>
                <w:u w:val="none"/>
                <w:lang w:val="en-US" w:eastAsia="zh-CN"/>
              </w:rPr>
              <w:drawing>
                <wp:inline distT="0" distB="0" distL="114300" distR="114300">
                  <wp:extent cx="3706495" cy="2085340"/>
                  <wp:effectExtent l="0" t="0" r="10160" b="1905"/>
                  <wp:docPr id="79" name="图片 79" descr="20181112_10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20181112_104720"/>
                          <pic:cNvPicPr>
                            <a:picLocks noChangeAspect="1"/>
                          </pic:cNvPicPr>
                        </pic:nvPicPr>
                        <pic:blipFill>
                          <a:blip r:embed="rId23"/>
                          <a:stretch>
                            <a:fillRect/>
                          </a:stretch>
                        </pic:blipFill>
                        <pic:spPr>
                          <a:xfrm rot="5400000">
                            <a:off x="0" y="0"/>
                            <a:ext cx="3706495" cy="2085340"/>
                          </a:xfrm>
                          <a:prstGeom prst="rect">
                            <a:avLst/>
                          </a:prstGeom>
                        </pic:spPr>
                      </pic:pic>
                    </a:graphicData>
                  </a:graphic>
                </wp:inline>
              </w:drawing>
            </w:r>
          </w:p>
        </w:tc>
        <w:tc>
          <w:tcPr>
            <w:tcW w:w="4531" w:type="dxa"/>
            <w:vAlign w:val="center"/>
          </w:tcPr>
          <w:p>
            <w:pPr>
              <w:pStyle w:val="2"/>
              <w:spacing w:line="360" w:lineRule="auto"/>
              <w:jc w:val="center"/>
              <w:rPr>
                <w:rFonts w:hint="eastAsia" w:ascii="Times New Roman" w:hAnsi="Times New Roman" w:eastAsia="宋体" w:cs="Times New Roman"/>
                <w:color w:val="auto"/>
                <w:sz w:val="28"/>
                <w:szCs w:val="28"/>
                <w:highlight w:val="none"/>
                <w:u w:val="none"/>
                <w:vertAlign w:val="baseline"/>
                <w:lang w:val="en-US" w:eastAsia="zh-CN"/>
              </w:rPr>
            </w:pPr>
            <w:r>
              <w:rPr>
                <w:rFonts w:hint="eastAsia" w:ascii="Times New Roman" w:hAnsi="Times New Roman" w:eastAsia="宋体" w:cs="Times New Roman"/>
                <w:color w:val="auto"/>
                <w:sz w:val="28"/>
                <w:szCs w:val="28"/>
                <w:highlight w:val="none"/>
                <w:u w:val="none"/>
                <w:lang w:val="en-US" w:eastAsia="zh-CN"/>
              </w:rPr>
              <w:drawing>
                <wp:inline distT="0" distB="0" distL="114300" distR="114300">
                  <wp:extent cx="3637280" cy="2045970"/>
                  <wp:effectExtent l="0" t="0" r="11430" b="7620"/>
                  <wp:docPr id="80" name="图片 80" descr="20181112_10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20181112_104904"/>
                          <pic:cNvPicPr>
                            <a:picLocks noChangeAspect="1"/>
                          </pic:cNvPicPr>
                        </pic:nvPicPr>
                        <pic:blipFill>
                          <a:blip r:embed="rId24"/>
                          <a:stretch>
                            <a:fillRect/>
                          </a:stretch>
                        </pic:blipFill>
                        <pic:spPr>
                          <a:xfrm rot="5400000">
                            <a:off x="0" y="0"/>
                            <a:ext cx="3637280" cy="20459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4530" w:type="dxa"/>
            <w:vAlign w:val="center"/>
          </w:tcPr>
          <w:p>
            <w:pPr>
              <w:pStyle w:val="2"/>
              <w:spacing w:line="360" w:lineRule="auto"/>
              <w:jc w:val="center"/>
              <w:rPr>
                <w:rFonts w:hint="eastAsia" w:ascii="Times New Roman" w:hAnsi="Times New Roman" w:eastAsia="宋体" w:cs="Times New Roman"/>
                <w:color w:val="auto"/>
                <w:sz w:val="28"/>
                <w:szCs w:val="28"/>
                <w:highlight w:val="none"/>
                <w:u w:val="none"/>
                <w:vertAlign w:val="baseline"/>
                <w:lang w:val="en-US" w:eastAsia="zh-CN"/>
              </w:rPr>
            </w:pPr>
            <w:r>
              <w:rPr>
                <w:rFonts w:hint="eastAsia" w:ascii="Times New Roman" w:hAnsi="Times New Roman" w:eastAsia="宋体" w:cs="Times New Roman"/>
                <w:color w:val="auto"/>
                <w:sz w:val="28"/>
                <w:szCs w:val="28"/>
                <w:highlight w:val="none"/>
                <w:u w:val="none"/>
                <w:vertAlign w:val="baseline"/>
                <w:lang w:val="en-US" w:eastAsia="zh-CN"/>
              </w:rPr>
              <w:t>项目原有工程铸件成品堆放现状</w:t>
            </w:r>
          </w:p>
        </w:tc>
        <w:tc>
          <w:tcPr>
            <w:tcW w:w="4531" w:type="dxa"/>
            <w:vAlign w:val="center"/>
          </w:tcPr>
          <w:p>
            <w:pPr>
              <w:pStyle w:val="2"/>
              <w:spacing w:line="360" w:lineRule="auto"/>
              <w:jc w:val="center"/>
              <w:rPr>
                <w:rFonts w:hint="eastAsia" w:ascii="Times New Roman" w:hAnsi="Times New Roman" w:eastAsia="宋体" w:cs="Times New Roman"/>
                <w:color w:val="auto"/>
                <w:sz w:val="28"/>
                <w:szCs w:val="28"/>
                <w:highlight w:val="none"/>
                <w:u w:val="none"/>
                <w:vertAlign w:val="baseline"/>
                <w:lang w:val="en-US" w:eastAsia="zh-CN"/>
              </w:rPr>
            </w:pPr>
            <w:r>
              <w:rPr>
                <w:rFonts w:hint="eastAsia" w:ascii="Times New Roman" w:hAnsi="Times New Roman" w:eastAsia="宋体" w:cs="Times New Roman"/>
                <w:color w:val="auto"/>
                <w:sz w:val="28"/>
                <w:szCs w:val="28"/>
                <w:highlight w:val="none"/>
                <w:u w:val="none"/>
                <w:vertAlign w:val="baseline"/>
                <w:lang w:val="en-US" w:eastAsia="zh-CN"/>
              </w:rPr>
              <w:t>项目原有工程废型砂堆放现状</w:t>
            </w:r>
          </w:p>
        </w:tc>
      </w:tr>
    </w:tbl>
    <w:p>
      <w:pPr>
        <w:autoSpaceDE w:val="0"/>
        <w:autoSpaceDN w:val="0"/>
        <w:spacing w:after="0" w:afterLines="0" w:line="360" w:lineRule="auto"/>
        <w:ind w:firstLine="315" w:firstLineChars="150"/>
        <w:jc w:val="both"/>
        <w:rPr>
          <w:rFonts w:hint="eastAsia" w:ascii="宋体" w:hAnsi="宋体" w:eastAsia="宋体"/>
          <w:color w:val="000000"/>
          <w:sz w:val="21"/>
          <w:szCs w:val="21"/>
        </w:rPr>
      </w:pPr>
    </w:p>
    <w:p>
      <w:pPr>
        <w:autoSpaceDE w:val="0"/>
        <w:autoSpaceDN w:val="0"/>
        <w:spacing w:after="0" w:afterLines="0" w:line="360" w:lineRule="auto"/>
        <w:ind w:firstLine="315" w:firstLineChars="150"/>
        <w:jc w:val="both"/>
        <w:rPr>
          <w:rFonts w:ascii="宋体" w:hAnsi="宋体" w:eastAsia="宋体"/>
          <w:color w:val="000000"/>
          <w:sz w:val="21"/>
          <w:szCs w:val="21"/>
        </w:rPr>
      </w:pPr>
    </w:p>
    <w:p>
      <w:pPr>
        <w:pStyle w:val="4"/>
        <w:ind w:left="567" w:leftChars="0" w:hanging="567" w:firstLineChars="0"/>
      </w:pPr>
      <w:r>
        <w:rPr>
          <w:rFonts w:hint="eastAsia"/>
        </w:rPr>
        <w:t>环保设施投资及“三同时”落实情况</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本项目环评批复总投资</w:t>
      </w:r>
      <w:r>
        <w:rPr>
          <w:rFonts w:hint="default" w:ascii="Times New Roman" w:hAnsi="Times New Roman" w:eastAsia="宋体" w:cs="Times New Roman"/>
          <w:color w:val="auto"/>
          <w:sz w:val="28"/>
          <w:szCs w:val="28"/>
          <w:highlight w:val="none"/>
          <w:u w:val="none"/>
          <w:lang w:val="en-US" w:eastAsia="zh-CN"/>
        </w:rPr>
        <w:t>2000</w:t>
      </w:r>
      <w:r>
        <w:rPr>
          <w:rFonts w:hint="eastAsia" w:ascii="Times New Roman" w:hAnsi="Times New Roman" w:eastAsia="宋体" w:cs="Times New Roman"/>
          <w:color w:val="auto"/>
          <w:sz w:val="28"/>
          <w:szCs w:val="28"/>
          <w:highlight w:val="none"/>
          <w:u w:val="none"/>
          <w:lang w:val="en-US" w:eastAsia="zh-CN"/>
        </w:rPr>
        <w:t>万元，环保投资277万元，约占本项目总投资的13.85%。由于本次验收期间，企业仅建成铸件机加工车间及相应生产设施，环境保护竣工验收部分工程总投资800万元，环保投资40万元，约占本次验收部分总投资的5%。</w:t>
      </w: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pPr>
      <w:r>
        <w:rPr>
          <w:rFonts w:hint="eastAsia" w:ascii="Times New Roman" w:hAnsi="Times New Roman" w:eastAsia="宋体" w:cs="Times New Roman"/>
          <w:color w:val="auto"/>
          <w:sz w:val="28"/>
          <w:szCs w:val="28"/>
          <w:highlight w:val="none"/>
          <w:u w:val="none"/>
          <w:lang w:val="en-US" w:eastAsia="zh-CN"/>
        </w:rPr>
        <w:t>本次环保竣工验收工程环保投资估算见</w:t>
      </w:r>
      <w:r>
        <w:rPr>
          <w:rFonts w:hint="default" w:ascii="Times New Roman" w:hAnsi="Times New Roman" w:eastAsia="宋体" w:cs="Times New Roman"/>
          <w:color w:val="auto"/>
          <w:sz w:val="28"/>
          <w:szCs w:val="28"/>
          <w:highlight w:val="none"/>
          <w:u w:val="none"/>
          <w:lang w:val="en-US" w:eastAsia="zh-CN"/>
        </w:rPr>
        <w:t>表</w:t>
      </w:r>
      <w:r>
        <w:rPr>
          <w:rFonts w:hint="eastAsia" w:ascii="Times New Roman" w:hAnsi="Times New Roman" w:eastAsia="宋体" w:cs="Times New Roman"/>
          <w:color w:val="auto"/>
          <w:sz w:val="28"/>
          <w:szCs w:val="28"/>
          <w:highlight w:val="none"/>
          <w:u w:val="none"/>
          <w:lang w:val="en-US" w:eastAsia="zh-CN"/>
        </w:rPr>
        <w:t>4-4。</w:t>
      </w:r>
    </w:p>
    <w:p>
      <w:pPr>
        <w:jc w:val="center"/>
      </w:pPr>
      <w:r>
        <w:rPr>
          <w:rFonts w:ascii="Times New Roman" w:hAnsi="Times New Roman" w:cs="Times New Roman"/>
          <w:b/>
          <w:color w:val="auto"/>
          <w:szCs w:val="21"/>
        </w:rPr>
        <w:t>表</w:t>
      </w:r>
      <w:r>
        <w:rPr>
          <w:rFonts w:hint="eastAsia" w:ascii="Times New Roman" w:hAnsi="Times New Roman" w:cs="Times New Roman"/>
          <w:b/>
          <w:color w:val="auto"/>
          <w:szCs w:val="21"/>
          <w:lang w:val="en-US" w:eastAsia="zh-CN"/>
        </w:rPr>
        <w:t>4-4</w:t>
      </w:r>
      <w:r>
        <w:rPr>
          <w:rFonts w:ascii="Times New Roman" w:hAnsi="Times New Roman" w:cs="Times New Roman"/>
          <w:b/>
          <w:color w:val="auto"/>
          <w:szCs w:val="21"/>
        </w:rPr>
        <w:t xml:space="preserve">  本项目环保投资估算一览表</w:t>
      </w:r>
    </w:p>
    <w:tbl>
      <w:tblPr>
        <w:tblStyle w:val="12"/>
        <w:tblW w:w="9003" w:type="dxa"/>
        <w:jc w:val="center"/>
        <w:tblInd w:w="117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93"/>
        <w:gridCol w:w="1977"/>
        <w:gridCol w:w="2984"/>
        <w:gridCol w:w="1"/>
        <w:gridCol w:w="1427"/>
        <w:gridCol w:w="1"/>
        <w:gridCol w:w="1419"/>
        <w:gridCol w:w="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b/>
                <w:color w:val="auto"/>
                <w:sz w:val="21"/>
                <w:szCs w:val="21"/>
                <w:u w:val="none"/>
              </w:rPr>
            </w:pPr>
            <w:r>
              <w:rPr>
                <w:rFonts w:hint="default" w:ascii="Times New Roman" w:hAnsi="Times New Roman" w:eastAsia="宋体" w:cs="Times New Roman"/>
                <w:b/>
                <w:color w:val="auto"/>
                <w:sz w:val="21"/>
                <w:szCs w:val="21"/>
                <w:u w:val="none"/>
              </w:rPr>
              <w:t>污染源</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b/>
                <w:color w:val="auto"/>
                <w:sz w:val="21"/>
                <w:szCs w:val="21"/>
                <w:u w:val="none"/>
                <w:lang w:eastAsia="zh-CN"/>
              </w:rPr>
            </w:pPr>
            <w:r>
              <w:rPr>
                <w:rFonts w:hint="default" w:ascii="Times New Roman" w:hAnsi="Times New Roman" w:eastAsia="宋体" w:cs="Times New Roman"/>
                <w:b/>
                <w:color w:val="auto"/>
                <w:sz w:val="21"/>
                <w:szCs w:val="21"/>
                <w:u w:val="none"/>
                <w:lang w:eastAsia="zh-CN"/>
              </w:rPr>
              <w:t>排放源</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b/>
                <w:color w:val="auto"/>
                <w:sz w:val="21"/>
                <w:szCs w:val="21"/>
                <w:u w:val="none"/>
                <w:lang w:eastAsia="zh-CN"/>
              </w:rPr>
            </w:pPr>
            <w:r>
              <w:rPr>
                <w:rFonts w:hint="default" w:ascii="Times New Roman" w:hAnsi="Times New Roman" w:eastAsia="宋体" w:cs="Times New Roman"/>
                <w:b/>
                <w:color w:val="auto"/>
                <w:sz w:val="21"/>
                <w:szCs w:val="21"/>
                <w:u w:val="none"/>
                <w:lang w:eastAsia="zh-CN"/>
              </w:rPr>
              <w:t>污染防治措施</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b/>
                <w:color w:val="auto"/>
                <w:sz w:val="21"/>
                <w:szCs w:val="21"/>
                <w:u w:val="none"/>
              </w:rPr>
            </w:pPr>
            <w:r>
              <w:rPr>
                <w:rFonts w:hint="default" w:ascii="Times New Roman" w:hAnsi="Times New Roman" w:eastAsia="宋体" w:cs="Times New Roman"/>
                <w:b/>
                <w:color w:val="auto"/>
                <w:sz w:val="21"/>
                <w:szCs w:val="21"/>
                <w:u w:val="none"/>
              </w:rPr>
              <w:t>预计投资（万元）</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b/>
                <w:color w:val="auto"/>
                <w:sz w:val="21"/>
                <w:szCs w:val="21"/>
                <w:u w:val="none"/>
              </w:rPr>
            </w:pPr>
            <w:r>
              <w:rPr>
                <w:rFonts w:hint="eastAsia" w:ascii="Times New Roman" w:hAnsi="Times New Roman" w:eastAsia="宋体" w:cs="Times New Roman"/>
                <w:b/>
                <w:color w:val="auto"/>
                <w:sz w:val="21"/>
                <w:szCs w:val="21"/>
                <w:u w:val="none"/>
                <w:lang w:val="en-US" w:eastAsia="zh-CN"/>
              </w:rPr>
              <w:t>实际</w:t>
            </w:r>
            <w:r>
              <w:rPr>
                <w:rFonts w:hint="default" w:ascii="Times New Roman" w:hAnsi="Times New Roman" w:eastAsia="宋体" w:cs="Times New Roman"/>
                <w:b/>
                <w:color w:val="auto"/>
                <w:sz w:val="21"/>
                <w:szCs w:val="21"/>
                <w:u w:val="none"/>
              </w:rPr>
              <w:t>投资（万元）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rPr>
              <w:t>废气</w:t>
            </w:r>
            <w:r>
              <w:rPr>
                <w:rFonts w:hint="default" w:ascii="Times New Roman" w:hAnsi="Times New Roman" w:eastAsia="宋体" w:cs="Times New Roman"/>
                <w:color w:val="auto"/>
                <w:sz w:val="21"/>
                <w:szCs w:val="21"/>
                <w:highlight w:val="none"/>
                <w:u w:val="none"/>
                <w:lang w:eastAsia="zh-CN"/>
              </w:rPr>
              <w:t>治理措施</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油烟废气</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油烟净化装置（依托原有）</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0</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0（依托原有）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废水</w:t>
            </w:r>
            <w:r>
              <w:rPr>
                <w:rFonts w:hint="default" w:ascii="Times New Roman" w:hAnsi="Times New Roman" w:eastAsia="宋体" w:cs="Times New Roman"/>
                <w:color w:val="auto"/>
                <w:sz w:val="21"/>
                <w:szCs w:val="21"/>
                <w:highlight w:val="none"/>
                <w:u w:val="none"/>
                <w:lang w:eastAsia="zh-CN"/>
              </w:rPr>
              <w:t>治理措施</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生活污水</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雨污分流系统</w:t>
            </w:r>
            <w:r>
              <w:rPr>
                <w:rFonts w:hint="default" w:ascii="Times New Roman" w:hAnsi="Times New Roman" w:eastAsia="宋体" w:cs="Times New Roman"/>
                <w:color w:val="auto"/>
                <w:sz w:val="21"/>
                <w:szCs w:val="21"/>
                <w:highlight w:val="none"/>
                <w:u w:val="none"/>
                <w:lang w:val="en-US" w:eastAsia="zh-CN"/>
              </w:rPr>
              <w:t>+</w:t>
            </w:r>
            <w:r>
              <w:rPr>
                <w:rFonts w:hint="default" w:ascii="Times New Roman" w:hAnsi="Times New Roman" w:eastAsia="宋体" w:cs="Times New Roman"/>
                <w:color w:val="auto"/>
                <w:sz w:val="21"/>
                <w:szCs w:val="21"/>
                <w:highlight w:val="none"/>
                <w:u w:val="none"/>
                <w:lang w:eastAsia="zh-CN"/>
              </w:rPr>
              <w:t>隔油池</w:t>
            </w:r>
            <w:r>
              <w:rPr>
                <w:rFonts w:hint="default" w:ascii="Times New Roman" w:hAnsi="Times New Roman" w:eastAsia="宋体" w:cs="Times New Roman"/>
                <w:color w:val="auto"/>
                <w:sz w:val="21"/>
                <w:szCs w:val="21"/>
                <w:highlight w:val="none"/>
                <w:u w:val="none"/>
                <w:lang w:val="en-US" w:eastAsia="zh-CN"/>
              </w:rPr>
              <w:t>+化粪池</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70</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固废</w:t>
            </w:r>
            <w:r>
              <w:rPr>
                <w:rFonts w:hint="default" w:ascii="Times New Roman" w:hAnsi="Times New Roman" w:eastAsia="宋体" w:cs="Times New Roman"/>
                <w:color w:val="auto"/>
                <w:sz w:val="21"/>
                <w:szCs w:val="21"/>
                <w:highlight w:val="none"/>
                <w:u w:val="none"/>
                <w:lang w:eastAsia="zh-CN"/>
              </w:rPr>
              <w:t>治理措施</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生活垃圾、餐厨垃圾</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垃圾</w:t>
            </w:r>
            <w:r>
              <w:rPr>
                <w:rFonts w:hint="default" w:ascii="Times New Roman" w:hAnsi="Times New Roman" w:eastAsia="宋体" w:cs="Times New Roman"/>
                <w:color w:val="auto"/>
                <w:sz w:val="21"/>
                <w:szCs w:val="21"/>
                <w:highlight w:val="none"/>
                <w:u w:val="none"/>
                <w:lang w:eastAsia="zh-CN"/>
              </w:rPr>
              <w:t>收集</w:t>
            </w:r>
            <w:r>
              <w:rPr>
                <w:rFonts w:hint="default" w:ascii="Times New Roman" w:hAnsi="Times New Roman" w:eastAsia="宋体" w:cs="Times New Roman"/>
                <w:color w:val="auto"/>
                <w:sz w:val="21"/>
                <w:szCs w:val="21"/>
                <w:highlight w:val="none"/>
                <w:u w:val="none"/>
              </w:rPr>
              <w:t>桶</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lang w:val="en-US" w:eastAsia="zh-CN"/>
              </w:rPr>
              <w:t>2</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一般工业固废</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rPr>
              <w:t>固废收集桶</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15</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危险固废</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eastAsia="zh-CN"/>
              </w:rPr>
              <w:t>危废暂存间（依托原有）</w:t>
            </w:r>
            <w:r>
              <w:rPr>
                <w:rFonts w:hint="default" w:ascii="Times New Roman" w:hAnsi="Times New Roman" w:eastAsia="宋体" w:cs="Times New Roman"/>
                <w:color w:val="auto"/>
                <w:sz w:val="21"/>
                <w:szCs w:val="21"/>
                <w:highlight w:val="none"/>
                <w:u w:val="none"/>
                <w:lang w:val="en-US" w:eastAsia="zh-CN"/>
              </w:rPr>
              <w:t>+委外处置</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5</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噪声</w:t>
            </w:r>
            <w:r>
              <w:rPr>
                <w:rFonts w:hint="default" w:ascii="Times New Roman" w:hAnsi="Times New Roman" w:eastAsia="宋体" w:cs="Times New Roman"/>
                <w:color w:val="auto"/>
                <w:sz w:val="21"/>
                <w:szCs w:val="21"/>
                <w:highlight w:val="none"/>
                <w:u w:val="none"/>
                <w:lang w:eastAsia="zh-CN"/>
              </w:rPr>
              <w:t>治理措施</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新增生产线</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设备维护</w:t>
            </w:r>
            <w:r>
              <w:rPr>
                <w:rFonts w:hint="default" w:ascii="Times New Roman" w:hAnsi="Times New Roman" w:eastAsia="宋体" w:cs="Times New Roman"/>
                <w:color w:val="auto"/>
                <w:sz w:val="21"/>
                <w:szCs w:val="21"/>
                <w:highlight w:val="none"/>
                <w:u w:val="none"/>
                <w:lang w:val="en-US" w:eastAsia="zh-CN"/>
              </w:rPr>
              <w:t>+基础减震</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30</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eastAsia"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gridAfter w:val="1"/>
          <w:wAfter w:w="1" w:type="dxa"/>
          <w:trHeight w:val="0" w:hRule="atLeast"/>
          <w:tblHeader/>
          <w:jc w:val="center"/>
        </w:trPr>
        <w:tc>
          <w:tcPr>
            <w:tcW w:w="1193"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rPr>
              <w:t>绿化</w:t>
            </w:r>
            <w:r>
              <w:rPr>
                <w:rFonts w:hint="default" w:ascii="Times New Roman" w:hAnsi="Times New Roman" w:eastAsia="宋体" w:cs="Times New Roman"/>
                <w:color w:val="auto"/>
                <w:sz w:val="21"/>
                <w:szCs w:val="21"/>
                <w:highlight w:val="none"/>
                <w:u w:val="none"/>
                <w:lang w:eastAsia="zh-CN"/>
              </w:rPr>
              <w:t>治理措施</w:t>
            </w:r>
          </w:p>
        </w:tc>
        <w:tc>
          <w:tcPr>
            <w:tcW w:w="19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厂区</w:t>
            </w:r>
          </w:p>
        </w:tc>
        <w:tc>
          <w:tcPr>
            <w:tcW w:w="29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种植花草树木</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40</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eastAsia"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0" w:hRule="atLeast"/>
          <w:tblHeader/>
          <w:jc w:val="center"/>
        </w:trPr>
        <w:tc>
          <w:tcPr>
            <w:tcW w:w="6155" w:type="dxa"/>
            <w:gridSpan w:val="4"/>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合计</w:t>
            </w:r>
          </w:p>
        </w:tc>
        <w:tc>
          <w:tcPr>
            <w:tcW w:w="1428"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277</w:t>
            </w:r>
          </w:p>
        </w:tc>
        <w:tc>
          <w:tcPr>
            <w:tcW w:w="1420"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center"/>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eastAsia="宋体" w:cs="Times New Roman"/>
                <w:color w:val="auto"/>
                <w:sz w:val="21"/>
                <w:szCs w:val="21"/>
                <w:highlight w:val="none"/>
                <w:u w:val="none"/>
                <w:lang w:val="en-US" w:eastAsia="zh-CN"/>
              </w:rPr>
              <w:t>40</w:t>
            </w:r>
          </w:p>
        </w:tc>
      </w:tr>
    </w:tbl>
    <w:p>
      <w:pPr>
        <w:pStyle w:val="18"/>
        <w:spacing w:line="360" w:lineRule="auto"/>
        <w:ind w:firstLine="420" w:firstLineChars="200"/>
        <w:jc w:val="both"/>
        <w:rPr>
          <w:rFonts w:hint="eastAsia" w:ascii="宋体" w:hAnsi="宋体" w:eastAsia="宋体"/>
          <w:color w:val="000000"/>
          <w:sz w:val="21"/>
          <w:szCs w:val="21"/>
        </w:rPr>
      </w:pPr>
    </w:p>
    <w:p>
      <w:pPr>
        <w:pStyle w:val="2"/>
        <w:spacing w:line="360" w:lineRule="auto"/>
        <w:ind w:firstLine="560" w:firstLineChars="200"/>
        <w:rPr>
          <w:rFonts w:hint="eastAsia" w:ascii="Times New Roman" w:hAnsi="Times New Roman" w:eastAsia="宋体" w:cs="Times New Roman"/>
          <w:color w:val="auto"/>
          <w:sz w:val="28"/>
          <w:szCs w:val="28"/>
          <w:highlight w:val="none"/>
          <w:u w:val="none"/>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highlight w:val="none"/>
          <w:u w:val="none"/>
          <w:lang w:val="en-US" w:eastAsia="zh-CN"/>
        </w:rPr>
        <w:t>经查阅施工日志，项目铸件机加工车间施工期间，施工单位严格落实了施工期的各项环保措施，施工期间未收到关于本工程施工涉及环保问题的投诉。</w:t>
      </w:r>
    </w:p>
    <w:p>
      <w:pPr>
        <w:pStyle w:val="3"/>
        <w:ind w:left="425" w:leftChars="0" w:hanging="425" w:firstLineChars="0"/>
      </w:pPr>
      <w:r>
        <w:rPr>
          <w:rFonts w:hint="eastAsia"/>
        </w:rPr>
        <w:t>环境影响报告书（表）主要结论与建议及其审批部门审批决定</w:t>
      </w:r>
    </w:p>
    <w:p>
      <w:pPr>
        <w:pStyle w:val="4"/>
        <w:ind w:left="567" w:leftChars="0" w:hanging="567" w:firstLineChars="0"/>
      </w:pPr>
      <w:r>
        <w:rPr>
          <w:rFonts w:hint="eastAsia"/>
        </w:rPr>
        <w:t>环境影响报告书（表）主要结论与建议</w:t>
      </w:r>
    </w:p>
    <w:p>
      <w:pPr>
        <w:keepNext w:val="0"/>
        <w:keepLines w:val="0"/>
        <w:pageBreakBefore w:val="0"/>
        <w:kinsoku/>
        <w:overflowPunct/>
        <w:bidi w:val="0"/>
        <w:spacing w:after="0" w:line="360" w:lineRule="auto"/>
        <w:ind w:firstLine="562" w:firstLineChars="200"/>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bCs/>
          <w:color w:val="auto"/>
          <w:sz w:val="28"/>
          <w:szCs w:val="28"/>
          <w:u w:val="none"/>
        </w:rPr>
        <w:t>1、项目概况</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湖南省嘉力机械有限公司年产1万吨铝合金特种精密铸造建设项目位于湖南省衡山县开云镇经济开发区湖南省嘉力机械有限公司厂区内。本项目总投资2000万，其中环保投资</w:t>
      </w:r>
      <w:r>
        <w:rPr>
          <w:rFonts w:hint="default" w:ascii="Times New Roman" w:hAnsi="Times New Roman" w:eastAsia="宋体" w:cs="Times New Roman"/>
          <w:color w:val="auto"/>
          <w:sz w:val="28"/>
          <w:szCs w:val="28"/>
          <w:u w:val="none"/>
          <w:lang w:val="en-US" w:eastAsia="zh-CN"/>
        </w:rPr>
        <w:t>277</w:t>
      </w:r>
      <w:r>
        <w:rPr>
          <w:rFonts w:hint="default" w:ascii="Times New Roman" w:hAnsi="Times New Roman" w:eastAsia="宋体" w:cs="Times New Roman"/>
          <w:color w:val="auto"/>
          <w:sz w:val="28"/>
          <w:szCs w:val="28"/>
          <w:u w:val="none"/>
        </w:rPr>
        <w:t>万元，环保投资占总投资比例</w:t>
      </w:r>
      <w:r>
        <w:rPr>
          <w:rFonts w:hint="default" w:ascii="Times New Roman" w:hAnsi="Times New Roman" w:eastAsia="宋体" w:cs="Times New Roman"/>
          <w:color w:val="auto"/>
          <w:sz w:val="28"/>
          <w:szCs w:val="28"/>
          <w:u w:val="none"/>
          <w:lang w:val="en-US" w:eastAsia="zh-CN"/>
        </w:rPr>
        <w:t>13.85</w:t>
      </w:r>
      <w:r>
        <w:rPr>
          <w:rFonts w:hint="default" w:ascii="Times New Roman" w:hAnsi="Times New Roman" w:eastAsia="宋体" w:cs="Times New Roman"/>
          <w:color w:val="auto"/>
          <w:sz w:val="28"/>
          <w:szCs w:val="28"/>
          <w:u w:val="none"/>
        </w:rPr>
        <w:t>%。项目将于厂内新增一条生产线，项目建成投产后，将达到年产1万吨铝合金特种精密铸造。</w:t>
      </w:r>
    </w:p>
    <w:p>
      <w:pPr>
        <w:keepNext w:val="0"/>
        <w:keepLines w:val="0"/>
        <w:pageBreakBefore w:val="0"/>
        <w:kinsoku/>
        <w:overflowPunct/>
        <w:bidi w:val="0"/>
        <w:spacing w:after="0" w:line="360" w:lineRule="auto"/>
        <w:ind w:firstLine="562" w:firstLineChars="200"/>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bCs/>
          <w:color w:val="auto"/>
          <w:sz w:val="28"/>
          <w:szCs w:val="28"/>
          <w:u w:val="none"/>
        </w:rPr>
        <w:t>2、产业政策及行业准入条件符合性</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kern w:val="24"/>
          <w:sz w:val="28"/>
          <w:szCs w:val="28"/>
          <w:u w:val="none"/>
        </w:rPr>
      </w:pPr>
      <w:r>
        <w:rPr>
          <w:rFonts w:hint="default" w:ascii="Times New Roman" w:hAnsi="Times New Roman" w:eastAsia="宋体" w:cs="Times New Roman"/>
          <w:color w:val="auto"/>
          <w:kern w:val="24"/>
          <w:sz w:val="28"/>
          <w:szCs w:val="28"/>
          <w:u w:val="none"/>
        </w:rPr>
        <w:t>（1）产业政策符合性</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kern w:val="24"/>
          <w:sz w:val="28"/>
          <w:szCs w:val="28"/>
          <w:u w:val="none"/>
        </w:rPr>
      </w:pPr>
      <w:r>
        <w:rPr>
          <w:rFonts w:hint="default" w:ascii="Times New Roman" w:hAnsi="Times New Roman" w:eastAsia="宋体" w:cs="Times New Roman"/>
          <w:color w:val="auto"/>
          <w:sz w:val="28"/>
          <w:szCs w:val="28"/>
          <w:u w:val="none"/>
        </w:rPr>
        <w:t>根据</w:t>
      </w:r>
      <w:r>
        <w:rPr>
          <w:rFonts w:hint="default" w:ascii="Times New Roman" w:hAnsi="Times New Roman" w:eastAsia="宋体" w:cs="Times New Roman"/>
          <w:color w:val="auto"/>
          <w:kern w:val="24"/>
          <w:sz w:val="28"/>
          <w:szCs w:val="28"/>
          <w:u w:val="none"/>
        </w:rPr>
        <w:t>《产业结构调整指导目录（2011年本）》（2013年修订），本项目不属于</w:t>
      </w:r>
      <w:r>
        <w:rPr>
          <w:rFonts w:hint="default" w:ascii="Times New Roman" w:hAnsi="Times New Roman" w:eastAsia="宋体" w:cs="Times New Roman"/>
          <w:color w:val="auto"/>
          <w:sz w:val="28"/>
          <w:szCs w:val="28"/>
          <w:u w:val="none"/>
        </w:rPr>
        <w:t>鼓励类、限制类和淘汰类</w:t>
      </w:r>
      <w:r>
        <w:rPr>
          <w:rFonts w:hint="default" w:ascii="Times New Roman" w:hAnsi="Times New Roman" w:eastAsia="宋体" w:cs="Times New Roman"/>
          <w:color w:val="auto"/>
          <w:kern w:val="24"/>
          <w:sz w:val="28"/>
          <w:szCs w:val="28"/>
          <w:u w:val="none"/>
        </w:rPr>
        <w:t>，为允许类，项目设备工艺均符合《铸造行业准入条件》，因此本项目符合国家产业政策。</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kern w:val="24"/>
          <w:sz w:val="28"/>
          <w:szCs w:val="28"/>
          <w:u w:val="none"/>
        </w:rPr>
      </w:pPr>
      <w:r>
        <w:rPr>
          <w:rFonts w:hint="default" w:ascii="Times New Roman" w:hAnsi="Times New Roman" w:eastAsia="宋体" w:cs="Times New Roman"/>
          <w:color w:val="auto"/>
          <w:kern w:val="24"/>
          <w:sz w:val="28"/>
          <w:szCs w:val="28"/>
          <w:u w:val="none"/>
        </w:rPr>
        <w:t>（2）行业准入条件符合性</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本项目铸造工艺不属于《铸造行业准入条件》中落后工艺，熔炼设备符合行业准入条件规定，并按照规定设置相应环保设备，各污染物排放达到国家规定要求。项目建设符合行业准入条件。</w:t>
      </w:r>
    </w:p>
    <w:p>
      <w:pPr>
        <w:keepNext w:val="0"/>
        <w:keepLines w:val="0"/>
        <w:pageBreakBefore w:val="0"/>
        <w:kinsoku/>
        <w:overflowPunct/>
        <w:bidi w:val="0"/>
        <w:snapToGrid w:val="0"/>
        <w:spacing w:after="0" w:line="360" w:lineRule="auto"/>
        <w:ind w:firstLine="562" w:firstLineChars="200"/>
        <w:rPr>
          <w:rFonts w:hint="default" w:ascii="Times New Roman" w:hAnsi="Times New Roman" w:eastAsia="宋体" w:cs="Times New Roman"/>
          <w:b/>
          <w:color w:val="auto"/>
          <w:sz w:val="28"/>
          <w:szCs w:val="28"/>
          <w:u w:val="none"/>
        </w:rPr>
      </w:pPr>
      <w:r>
        <w:rPr>
          <w:rFonts w:hint="default" w:ascii="Times New Roman" w:hAnsi="Times New Roman" w:eastAsia="宋体" w:cs="Times New Roman"/>
          <w:b/>
          <w:color w:val="auto"/>
          <w:sz w:val="28"/>
          <w:szCs w:val="28"/>
          <w:u w:val="none"/>
        </w:rPr>
        <w:t>3、区域环境质量结论</w:t>
      </w:r>
    </w:p>
    <w:p>
      <w:pPr>
        <w:pStyle w:val="7"/>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pacing w:val="2"/>
          <w:sz w:val="28"/>
          <w:szCs w:val="28"/>
          <w:u w:val="none"/>
        </w:rPr>
      </w:pPr>
      <w:r>
        <w:rPr>
          <w:rFonts w:hint="default" w:ascii="Times New Roman" w:hAnsi="Times New Roman" w:eastAsia="宋体" w:cs="Times New Roman"/>
          <w:color w:val="auto"/>
          <w:sz w:val="28"/>
          <w:szCs w:val="28"/>
          <w:u w:val="none"/>
        </w:rPr>
        <w:t>（1）大气环境质量现状：</w:t>
      </w:r>
      <w:r>
        <w:rPr>
          <w:rFonts w:hint="default" w:ascii="Times New Roman" w:hAnsi="Times New Roman" w:eastAsia="宋体" w:cs="Times New Roman"/>
          <w:color w:val="auto"/>
          <w:spacing w:val="2"/>
          <w:sz w:val="28"/>
          <w:szCs w:val="28"/>
          <w:u w:val="none"/>
        </w:rPr>
        <w:t>项目区域内环境空气质量达到相关标准的要求，环境空气质量良好。</w:t>
      </w:r>
    </w:p>
    <w:p>
      <w:pPr>
        <w:pStyle w:val="11"/>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（2）地表水环境现状：</w:t>
      </w:r>
      <w:r>
        <w:rPr>
          <w:rFonts w:hint="default" w:ascii="Times New Roman" w:hAnsi="Times New Roman" w:eastAsia="宋体" w:cs="Times New Roman"/>
          <w:color w:val="auto"/>
          <w:spacing w:val="2"/>
          <w:sz w:val="28"/>
          <w:szCs w:val="28"/>
          <w:u w:val="none"/>
        </w:rPr>
        <w:t>由地表水环境现状引用监测数据可知，所监测的各项指标均达到《地表水环境质量标准》（GB3838-2002）中Ⅲ类水域标准。</w:t>
      </w:r>
    </w:p>
    <w:p>
      <w:pPr>
        <w:pStyle w:val="11"/>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（3）声环境现状：项目所在地声环境质量现状监测均满足《声环境质量标准》（GB3096-2008）3类标准。</w:t>
      </w:r>
    </w:p>
    <w:p>
      <w:pPr>
        <w:pStyle w:val="11"/>
        <w:keepNext w:val="0"/>
        <w:keepLines w:val="0"/>
        <w:pageBreakBefore w:val="0"/>
        <w:kinsoku/>
        <w:overflowPunct/>
        <w:bidi w:val="0"/>
        <w:spacing w:after="0" w:line="360" w:lineRule="auto"/>
        <w:ind w:firstLine="560" w:firstLineChars="200"/>
        <w:rPr>
          <w:rFonts w:hint="default" w:ascii="Times New Roman" w:hAnsi="Times New Roman" w:eastAsia="宋体" w:cs="Times New Roman"/>
          <w:bCs/>
          <w:color w:val="auto"/>
          <w:sz w:val="28"/>
          <w:szCs w:val="28"/>
          <w:u w:val="none"/>
        </w:rPr>
      </w:pPr>
      <w:r>
        <w:rPr>
          <w:rFonts w:hint="default" w:ascii="Times New Roman" w:hAnsi="Times New Roman" w:eastAsia="宋体" w:cs="Times New Roman"/>
          <w:color w:val="auto"/>
          <w:sz w:val="28"/>
          <w:szCs w:val="28"/>
          <w:u w:val="none"/>
        </w:rPr>
        <w:t>（4）生态环境质量：项目周围</w:t>
      </w:r>
      <w:r>
        <w:rPr>
          <w:rFonts w:hint="default" w:ascii="Times New Roman" w:hAnsi="Times New Roman" w:eastAsia="宋体" w:cs="Times New Roman"/>
          <w:bCs/>
          <w:color w:val="auto"/>
          <w:sz w:val="28"/>
          <w:szCs w:val="28"/>
          <w:u w:val="none"/>
        </w:rPr>
        <w:t>植被覆盖率一般，经调查，区域内未见国家法定保护的野生动植物，生态环境一般。</w:t>
      </w:r>
    </w:p>
    <w:p>
      <w:pPr>
        <w:pStyle w:val="11"/>
        <w:keepNext w:val="0"/>
        <w:keepLines w:val="0"/>
        <w:pageBreakBefore w:val="0"/>
        <w:kinsoku/>
        <w:overflowPunct/>
        <w:bidi w:val="0"/>
        <w:spacing w:after="0" w:line="360" w:lineRule="auto"/>
        <w:ind w:firstLine="241"/>
        <w:rPr>
          <w:rFonts w:hint="default" w:ascii="Times New Roman" w:hAnsi="Times New Roman" w:eastAsia="宋体" w:cs="Times New Roman"/>
          <w:b/>
          <w:color w:val="auto"/>
          <w:sz w:val="28"/>
          <w:szCs w:val="28"/>
          <w:u w:val="none"/>
        </w:rPr>
      </w:pPr>
      <w:r>
        <w:rPr>
          <w:rFonts w:hint="default" w:ascii="Times New Roman" w:hAnsi="Times New Roman" w:eastAsia="宋体" w:cs="Times New Roman"/>
          <w:b/>
          <w:color w:val="auto"/>
          <w:sz w:val="28"/>
          <w:szCs w:val="28"/>
          <w:u w:val="none"/>
        </w:rPr>
        <w:t>4、环境影响分析和环保措施结论</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（1）施工期环境影响分析</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施工期主要环境污染是施工噪声、施工扬尘等。为减少施工期对周边环境的影响，要求建设单位施工期按本环评提出的环保措施，认真组织落实，切实加强施工管理，合理安排施工计划，规范施工秩序，提倡文明施工，同时禁止夜间组织施工。</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由于施工期影响具有短暂性，只要采取本环评提出的各项环保措施，严格管理，施工期产生的各污染因素影响能够得到较大的衰减。施工结束后，其带来的环境影响亦将随之消失。</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（2）营运期环境影响分析结论</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①废气：项目运营期废气主要为熔炼烟气、炒灰粉尘、食堂油烟废气以及汽车尾气。项目熔炼烟气和炒灰粉尘经集气系统+换热管+布袋除尘器+15m高排气筒处理后，达到《工业炉窖大气污染物排放标准》（GB9078-1996）二级排放限值及《大气污染物综合排放标准》（GB16297-1996）表2中二级标准限值；项目机加工产生粉尘具有密度大、易沉降的特点，通过及时清扫、定期外运等措施后，对区域环境不会造成明显影响；项目食堂油烟废气经油烟净化器处理后，排放浓度满足《饮食业油烟排放标准》（GB184183-2001）中相应规模最高允许排放标准的要求；项目运输车辆尾气排放量较少，且经大气稀释、扩散和周边植被吸收后，对区域大气环境不会造成明显影响。</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②废水：项目生活废水经化粪池处理后，达到《污水综合排放标准》（GB8978-1993）三级标准，排入经开区的污水管网，进入衡山县污水处理厂，最终排入湘江，对地表水环境影响较小；项目铝合金冷却废水经冷却池+循环水塔后，回用。</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③固废：项目生产过程中产生的生活垃圾统一收集后，尽量回收利用，不能回收利用的交由环卫部门处理；</w:t>
      </w:r>
      <w:r>
        <w:rPr>
          <w:rFonts w:hint="default" w:ascii="Times New Roman" w:hAnsi="Times New Roman" w:eastAsia="宋体" w:cs="Times New Roman"/>
          <w:color w:val="auto"/>
          <w:sz w:val="28"/>
          <w:szCs w:val="28"/>
          <w:highlight w:val="none"/>
          <w:u w:val="none"/>
          <w:lang w:eastAsia="zh-CN"/>
        </w:rPr>
        <w:t>食堂运行过程中产生的餐厨垃圾统一收集后，交由有资质的单位处置；</w:t>
      </w:r>
      <w:r>
        <w:rPr>
          <w:rFonts w:hint="default" w:ascii="Times New Roman" w:hAnsi="Times New Roman" w:eastAsia="宋体" w:cs="Times New Roman"/>
          <w:color w:val="auto"/>
          <w:sz w:val="28"/>
          <w:szCs w:val="28"/>
          <w:highlight w:val="none"/>
          <w:u w:val="none"/>
        </w:rPr>
        <w:t>机</w:t>
      </w:r>
      <w:r>
        <w:rPr>
          <w:rFonts w:hint="default" w:ascii="Times New Roman" w:hAnsi="Times New Roman" w:eastAsia="宋体" w:cs="Times New Roman"/>
          <w:color w:val="auto"/>
          <w:sz w:val="28"/>
          <w:szCs w:val="28"/>
          <w:u w:val="none"/>
        </w:rPr>
        <w:t>加工过程中产生的危险废物集中收集后，交由衡东兴辉废矿物油收集有限责任公司处理；项目其他一般工业废物集中收集后，外运处理。</w:t>
      </w:r>
    </w:p>
    <w:p>
      <w:pPr>
        <w:pStyle w:val="11"/>
        <w:keepNext w:val="0"/>
        <w:keepLines w:val="0"/>
        <w:pageBreakBefore w:val="0"/>
        <w:kinsoku/>
        <w:overflowPunct/>
        <w:bidi w:val="0"/>
        <w:adjustRightInd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④噪声：主要来源于熔炼除气、铸造、清理等工序的运转机械设备以及运输车辆，噪声声级在60~105dB（A）之间，经采取隔声等噪声治理措施后，使场界噪声达到《工业企业场界环境噪声排放标准》（GB12348-2008）3类区（昼间≤65dB（A），夜间≤55dB（A）标准限值））。</w:t>
      </w:r>
    </w:p>
    <w:p>
      <w:pPr>
        <w:keepNext w:val="0"/>
        <w:keepLines w:val="0"/>
        <w:pageBreakBefore w:val="0"/>
        <w:kinsoku/>
        <w:overflowPunct/>
        <w:autoSpaceDE w:val="0"/>
        <w:autoSpaceDN w:val="0"/>
        <w:bidi w:val="0"/>
        <w:adjustRightInd w:val="0"/>
        <w:spacing w:after="0" w:line="360" w:lineRule="auto"/>
        <w:ind w:firstLine="562" w:firstLineChars="200"/>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color w:val="auto"/>
          <w:sz w:val="28"/>
          <w:szCs w:val="28"/>
          <w:u w:val="none"/>
        </w:rPr>
        <w:t>5、</w:t>
      </w:r>
      <w:r>
        <w:rPr>
          <w:rFonts w:hint="default" w:ascii="Times New Roman" w:hAnsi="Times New Roman" w:eastAsia="宋体" w:cs="Times New Roman"/>
          <w:b/>
          <w:bCs/>
          <w:color w:val="auto"/>
          <w:sz w:val="28"/>
          <w:szCs w:val="28"/>
          <w:u w:val="none"/>
        </w:rPr>
        <w:t>选址合理性分析结论</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本项目位于湖南省衡山县开云镇经济开发区湖南省嘉力机械有限公司厂区内，周边无自然保护区、省级以上风景名胜区、集中式饮用水水源地等需要特别保护区的环境敏感区，临乡村公路，交通较方便，且项目周边环境较好，本项目产生的各污染物对周边环境影响较小，故项目选址合理。</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本项目位于衡山县经济开发区内，经开区的产业导向为依托衡山县的资源、交通优势，大力发展以造纸、陶瓷加工、机械制造、农副产品及旅游工艺品加工为主的工业体系，而项目建成后主要为铝合金铸造为主，因此符合衡山县经开区的总体产业规划定位要求。根据《湖南衡山经济开发区总体规划》（2006-2020年）可知，项目区域用地属于工业用地，属于三类工业，因此符合衡山县经开区的总体用地规划要求。</w:t>
      </w:r>
    </w:p>
    <w:p>
      <w:pPr>
        <w:keepNext w:val="0"/>
        <w:keepLines w:val="0"/>
        <w:pageBreakBefore w:val="0"/>
        <w:kinsoku/>
        <w:overflowPunct/>
        <w:bidi w:val="0"/>
        <w:spacing w:after="0" w:line="360" w:lineRule="auto"/>
        <w:ind w:firstLine="562" w:firstLineChars="200"/>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bCs/>
          <w:color w:val="auto"/>
          <w:sz w:val="28"/>
          <w:szCs w:val="28"/>
          <w:u w:val="none"/>
        </w:rPr>
        <w:t>6、平面布局合理性结论</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kern w:val="0"/>
          <w:sz w:val="28"/>
          <w:szCs w:val="28"/>
          <w:u w:val="none"/>
        </w:rPr>
        <w:t>平面布局主要产污环节远离居民点，同时平面布局</w:t>
      </w:r>
      <w:r>
        <w:rPr>
          <w:rFonts w:hint="default" w:ascii="Times New Roman" w:hAnsi="Times New Roman" w:eastAsia="宋体" w:cs="Times New Roman"/>
          <w:color w:val="auto"/>
          <w:sz w:val="28"/>
          <w:szCs w:val="28"/>
          <w:u w:val="none"/>
        </w:rPr>
        <w:t>根据生产工艺流程进行布置，</w:t>
      </w:r>
      <w:r>
        <w:rPr>
          <w:rFonts w:hint="default" w:ascii="Times New Roman" w:hAnsi="Times New Roman" w:eastAsia="宋体" w:cs="Times New Roman"/>
          <w:color w:val="auto"/>
          <w:kern w:val="0"/>
          <w:sz w:val="28"/>
          <w:szCs w:val="28"/>
          <w:u w:val="none"/>
        </w:rPr>
        <w:t>保证工序衔接紧凑，产品输出便利。</w:t>
      </w:r>
      <w:r>
        <w:rPr>
          <w:rFonts w:hint="default" w:ascii="Times New Roman" w:hAnsi="Times New Roman" w:eastAsia="宋体" w:cs="Times New Roman"/>
          <w:color w:val="auto"/>
          <w:sz w:val="28"/>
          <w:szCs w:val="28"/>
          <w:u w:val="none"/>
        </w:rPr>
        <w:t>平面布置基本合理。</w:t>
      </w:r>
    </w:p>
    <w:p>
      <w:pPr>
        <w:keepNext w:val="0"/>
        <w:keepLines w:val="0"/>
        <w:pageBreakBefore w:val="0"/>
        <w:kinsoku/>
        <w:overflowPunct/>
        <w:bidi w:val="0"/>
        <w:spacing w:after="0" w:line="360" w:lineRule="auto"/>
        <w:ind w:firstLine="562" w:firstLineChars="200"/>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bCs/>
          <w:color w:val="auto"/>
          <w:sz w:val="28"/>
          <w:szCs w:val="28"/>
          <w:u w:val="none"/>
        </w:rPr>
        <w:t>7、总量控制</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bCs/>
          <w:color w:val="auto"/>
          <w:sz w:val="28"/>
          <w:szCs w:val="28"/>
          <w:u w:val="none"/>
        </w:rPr>
      </w:pPr>
      <w:r>
        <w:rPr>
          <w:rFonts w:hint="default" w:ascii="Times New Roman" w:hAnsi="Times New Roman" w:eastAsia="宋体" w:cs="Times New Roman"/>
          <w:bCs/>
          <w:color w:val="auto"/>
          <w:sz w:val="28"/>
          <w:szCs w:val="28"/>
          <w:u w:val="none"/>
        </w:rPr>
        <w:t>本新增项目水型污染物排放量为COD≤0.594t/a，</w:t>
      </w:r>
      <w:r>
        <w:rPr>
          <w:rFonts w:hint="default" w:ascii="Times New Roman" w:hAnsi="Times New Roman" w:eastAsia="宋体" w:cs="Times New Roman"/>
          <w:color w:val="auto"/>
          <w:sz w:val="28"/>
          <w:szCs w:val="28"/>
          <w:u w:val="none"/>
        </w:rPr>
        <w:t>NH</w:t>
      </w:r>
      <w:r>
        <w:rPr>
          <w:rFonts w:hint="default" w:ascii="Times New Roman" w:hAnsi="Times New Roman" w:eastAsia="宋体" w:cs="Times New Roman"/>
          <w:color w:val="auto"/>
          <w:sz w:val="28"/>
          <w:szCs w:val="28"/>
          <w:u w:val="none"/>
          <w:vertAlign w:val="subscript"/>
        </w:rPr>
        <w:t>3</w:t>
      </w:r>
      <w:r>
        <w:rPr>
          <w:rFonts w:hint="default" w:ascii="Times New Roman" w:hAnsi="Times New Roman" w:eastAsia="宋体" w:cs="Times New Roman"/>
          <w:color w:val="auto"/>
          <w:sz w:val="28"/>
          <w:szCs w:val="28"/>
          <w:u w:val="none"/>
        </w:rPr>
        <w:t>-N</w:t>
      </w:r>
      <w:r>
        <w:rPr>
          <w:rFonts w:hint="default" w:ascii="Times New Roman" w:hAnsi="Times New Roman" w:eastAsia="宋体" w:cs="Times New Roman"/>
          <w:bCs/>
          <w:color w:val="auto"/>
          <w:sz w:val="28"/>
          <w:szCs w:val="28"/>
          <w:u w:val="none"/>
        </w:rPr>
        <w:t>≤0.198t/a；原有项目水型污染物排放量为COD≤3.22t/a，</w:t>
      </w:r>
      <w:r>
        <w:rPr>
          <w:rFonts w:hint="default" w:ascii="Times New Roman" w:hAnsi="Times New Roman" w:eastAsia="宋体" w:cs="Times New Roman"/>
          <w:color w:val="auto"/>
          <w:sz w:val="28"/>
          <w:szCs w:val="28"/>
          <w:u w:val="none"/>
        </w:rPr>
        <w:t>NH</w:t>
      </w:r>
      <w:r>
        <w:rPr>
          <w:rFonts w:hint="default" w:ascii="Times New Roman" w:hAnsi="Times New Roman" w:eastAsia="宋体" w:cs="Times New Roman"/>
          <w:color w:val="auto"/>
          <w:sz w:val="28"/>
          <w:szCs w:val="28"/>
          <w:u w:val="none"/>
          <w:vertAlign w:val="subscript"/>
        </w:rPr>
        <w:t>3</w:t>
      </w:r>
      <w:r>
        <w:rPr>
          <w:rFonts w:hint="default" w:ascii="Times New Roman" w:hAnsi="Times New Roman" w:eastAsia="宋体" w:cs="Times New Roman"/>
          <w:color w:val="auto"/>
          <w:sz w:val="28"/>
          <w:szCs w:val="28"/>
          <w:u w:val="none"/>
        </w:rPr>
        <w:t>-N</w:t>
      </w:r>
      <w:r>
        <w:rPr>
          <w:rFonts w:hint="default" w:ascii="Times New Roman" w:hAnsi="Times New Roman" w:eastAsia="宋体" w:cs="Times New Roman"/>
          <w:bCs/>
          <w:color w:val="auto"/>
          <w:sz w:val="28"/>
          <w:szCs w:val="28"/>
          <w:u w:val="none"/>
        </w:rPr>
        <w:t>≤0.32t/a；全厂水型污染物排放总量控制建议指标为COD≤3.814t/a，</w:t>
      </w:r>
      <w:r>
        <w:rPr>
          <w:rFonts w:hint="default" w:ascii="Times New Roman" w:hAnsi="Times New Roman" w:eastAsia="宋体" w:cs="Times New Roman"/>
          <w:color w:val="auto"/>
          <w:sz w:val="28"/>
          <w:szCs w:val="28"/>
          <w:u w:val="none"/>
        </w:rPr>
        <w:t>NH</w:t>
      </w:r>
      <w:r>
        <w:rPr>
          <w:rFonts w:hint="default" w:ascii="Times New Roman" w:hAnsi="Times New Roman" w:eastAsia="宋体" w:cs="Times New Roman"/>
          <w:color w:val="auto"/>
          <w:sz w:val="28"/>
          <w:szCs w:val="28"/>
          <w:u w:val="none"/>
          <w:vertAlign w:val="subscript"/>
        </w:rPr>
        <w:t>3</w:t>
      </w:r>
      <w:r>
        <w:rPr>
          <w:rFonts w:hint="default" w:ascii="Times New Roman" w:hAnsi="Times New Roman" w:eastAsia="宋体" w:cs="Times New Roman"/>
          <w:color w:val="auto"/>
          <w:sz w:val="28"/>
          <w:szCs w:val="28"/>
          <w:u w:val="none"/>
        </w:rPr>
        <w:t>-N</w:t>
      </w:r>
      <w:r>
        <w:rPr>
          <w:rFonts w:hint="default" w:ascii="Times New Roman" w:hAnsi="Times New Roman" w:eastAsia="宋体" w:cs="Times New Roman"/>
          <w:bCs/>
          <w:color w:val="auto"/>
          <w:sz w:val="28"/>
          <w:szCs w:val="28"/>
          <w:u w:val="none"/>
        </w:rPr>
        <w:t>≤0.518t/a；总量纳入衡山县污水处理厂总量指标。</w:t>
      </w:r>
    </w:p>
    <w:p>
      <w:pPr>
        <w:keepNext w:val="0"/>
        <w:keepLines w:val="0"/>
        <w:pageBreakBefore w:val="0"/>
        <w:kinsoku/>
        <w:overflowPunct/>
        <w:bidi w:val="0"/>
        <w:spacing w:after="0" w:line="360" w:lineRule="auto"/>
        <w:ind w:firstLine="560" w:firstLineChars="200"/>
        <w:rPr>
          <w:rFonts w:hint="default" w:ascii="Times New Roman" w:hAnsi="Times New Roman" w:eastAsia="宋体" w:cs="Times New Roman"/>
          <w:bCs/>
          <w:color w:val="auto"/>
          <w:sz w:val="28"/>
          <w:szCs w:val="28"/>
          <w:u w:val="none"/>
          <w:lang w:val="en-US" w:eastAsia="zh-CN"/>
        </w:rPr>
      </w:pPr>
      <w:r>
        <w:rPr>
          <w:rFonts w:hint="default" w:ascii="Times New Roman" w:hAnsi="Times New Roman" w:eastAsia="宋体" w:cs="Times New Roman"/>
          <w:bCs/>
          <w:color w:val="auto"/>
          <w:sz w:val="28"/>
          <w:szCs w:val="28"/>
          <w:u w:val="none"/>
        </w:rPr>
        <w:t>本新增项目气型污染物排放量为SO</w:t>
      </w:r>
      <w:r>
        <w:rPr>
          <w:rFonts w:hint="default" w:ascii="Times New Roman" w:hAnsi="Times New Roman" w:eastAsia="宋体" w:cs="Times New Roman"/>
          <w:bCs/>
          <w:color w:val="auto"/>
          <w:sz w:val="28"/>
          <w:szCs w:val="28"/>
          <w:u w:val="none"/>
          <w:vertAlign w:val="subscript"/>
        </w:rPr>
        <w:t>2</w:t>
      </w:r>
      <w:r>
        <w:rPr>
          <w:rFonts w:hint="default" w:ascii="Times New Roman" w:hAnsi="Times New Roman" w:eastAsia="宋体" w:cs="Times New Roman"/>
          <w:bCs/>
          <w:color w:val="auto"/>
          <w:sz w:val="28"/>
          <w:szCs w:val="28"/>
          <w:u w:val="none"/>
        </w:rPr>
        <w:t>≤0.0</w:t>
      </w:r>
      <w:r>
        <w:rPr>
          <w:rFonts w:hint="default" w:ascii="Times New Roman" w:hAnsi="Times New Roman" w:eastAsia="宋体" w:cs="Times New Roman"/>
          <w:bCs/>
          <w:color w:val="auto"/>
          <w:sz w:val="28"/>
          <w:szCs w:val="28"/>
          <w:u w:val="none"/>
          <w:lang w:val="en-US" w:eastAsia="zh-CN"/>
        </w:rPr>
        <w:t>45</w:t>
      </w:r>
      <w:r>
        <w:rPr>
          <w:rFonts w:hint="default" w:ascii="Times New Roman" w:hAnsi="Times New Roman" w:eastAsia="宋体" w:cs="Times New Roman"/>
          <w:bCs/>
          <w:color w:val="auto"/>
          <w:sz w:val="28"/>
          <w:szCs w:val="28"/>
          <w:u w:val="none"/>
        </w:rPr>
        <w:t>t/a，NO</w:t>
      </w:r>
      <w:r>
        <w:rPr>
          <w:rFonts w:hint="default" w:ascii="Times New Roman" w:hAnsi="Times New Roman" w:eastAsia="宋体" w:cs="Times New Roman"/>
          <w:bCs/>
          <w:color w:val="auto"/>
          <w:sz w:val="28"/>
          <w:szCs w:val="28"/>
          <w:u w:val="none"/>
          <w:vertAlign w:val="subscript"/>
        </w:rPr>
        <w:t>X</w:t>
      </w:r>
      <w:r>
        <w:rPr>
          <w:rFonts w:hint="default" w:ascii="Times New Roman" w:hAnsi="Times New Roman" w:eastAsia="宋体" w:cs="Times New Roman"/>
          <w:bCs/>
          <w:color w:val="auto"/>
          <w:sz w:val="28"/>
          <w:szCs w:val="28"/>
          <w:u w:val="none"/>
        </w:rPr>
        <w:t>≤0.</w:t>
      </w:r>
      <w:r>
        <w:rPr>
          <w:rFonts w:hint="default" w:ascii="Times New Roman" w:hAnsi="Times New Roman" w:eastAsia="宋体" w:cs="Times New Roman"/>
          <w:bCs/>
          <w:color w:val="auto"/>
          <w:sz w:val="28"/>
          <w:szCs w:val="28"/>
          <w:u w:val="none"/>
          <w:lang w:val="en-US" w:eastAsia="zh-CN"/>
        </w:rPr>
        <w:t>4</w:t>
      </w:r>
      <w:r>
        <w:rPr>
          <w:rFonts w:hint="default" w:ascii="Times New Roman" w:hAnsi="Times New Roman" w:eastAsia="宋体" w:cs="Times New Roman"/>
          <w:bCs/>
          <w:color w:val="auto"/>
          <w:sz w:val="28"/>
          <w:szCs w:val="28"/>
          <w:u w:val="none"/>
        </w:rPr>
        <w:t>4t/a；原有项目气型污染物排放量为SO</w:t>
      </w:r>
      <w:r>
        <w:rPr>
          <w:rFonts w:hint="default" w:ascii="Times New Roman" w:hAnsi="Times New Roman" w:eastAsia="宋体" w:cs="Times New Roman"/>
          <w:bCs/>
          <w:color w:val="auto"/>
          <w:sz w:val="28"/>
          <w:szCs w:val="28"/>
          <w:u w:val="none"/>
          <w:vertAlign w:val="subscript"/>
        </w:rPr>
        <w:t>2</w:t>
      </w:r>
      <w:r>
        <w:rPr>
          <w:rFonts w:hint="default" w:ascii="Times New Roman" w:hAnsi="Times New Roman" w:eastAsia="宋体" w:cs="Times New Roman"/>
          <w:bCs/>
          <w:color w:val="auto"/>
          <w:sz w:val="28"/>
          <w:szCs w:val="28"/>
          <w:u w:val="none"/>
        </w:rPr>
        <w:t>≤0.0</w:t>
      </w:r>
      <w:r>
        <w:rPr>
          <w:rFonts w:hint="default" w:ascii="Times New Roman" w:hAnsi="Times New Roman" w:eastAsia="宋体" w:cs="Times New Roman"/>
          <w:bCs/>
          <w:color w:val="auto"/>
          <w:sz w:val="28"/>
          <w:szCs w:val="28"/>
          <w:u w:val="none"/>
          <w:lang w:val="en-US" w:eastAsia="zh-CN"/>
        </w:rPr>
        <w:t>45</w:t>
      </w:r>
      <w:r>
        <w:rPr>
          <w:rFonts w:hint="default" w:ascii="Times New Roman" w:hAnsi="Times New Roman" w:eastAsia="宋体" w:cs="Times New Roman"/>
          <w:bCs/>
          <w:color w:val="auto"/>
          <w:sz w:val="28"/>
          <w:szCs w:val="28"/>
          <w:u w:val="none"/>
        </w:rPr>
        <w:t>t/a，NO</w:t>
      </w:r>
      <w:r>
        <w:rPr>
          <w:rFonts w:hint="default" w:ascii="Times New Roman" w:hAnsi="Times New Roman" w:eastAsia="宋体" w:cs="Times New Roman"/>
          <w:bCs/>
          <w:color w:val="auto"/>
          <w:sz w:val="28"/>
          <w:szCs w:val="28"/>
          <w:u w:val="none"/>
          <w:vertAlign w:val="subscript"/>
        </w:rPr>
        <w:t>X</w:t>
      </w:r>
      <w:r>
        <w:rPr>
          <w:rFonts w:hint="default" w:ascii="Times New Roman" w:hAnsi="Times New Roman" w:eastAsia="宋体" w:cs="Times New Roman"/>
          <w:bCs/>
          <w:color w:val="auto"/>
          <w:sz w:val="28"/>
          <w:szCs w:val="28"/>
          <w:u w:val="none"/>
        </w:rPr>
        <w:t>≤0.</w:t>
      </w:r>
      <w:r>
        <w:rPr>
          <w:rFonts w:hint="default" w:ascii="Times New Roman" w:hAnsi="Times New Roman" w:eastAsia="宋体" w:cs="Times New Roman"/>
          <w:bCs/>
          <w:color w:val="auto"/>
          <w:sz w:val="28"/>
          <w:szCs w:val="28"/>
          <w:u w:val="none"/>
          <w:lang w:val="en-US" w:eastAsia="zh-CN"/>
        </w:rPr>
        <w:t>4</w:t>
      </w:r>
      <w:r>
        <w:rPr>
          <w:rFonts w:hint="default" w:ascii="Times New Roman" w:hAnsi="Times New Roman" w:eastAsia="宋体" w:cs="Times New Roman"/>
          <w:bCs/>
          <w:color w:val="auto"/>
          <w:sz w:val="28"/>
          <w:szCs w:val="28"/>
          <w:u w:val="none"/>
        </w:rPr>
        <w:t>4t/a；全厂气型污染物排放总量控制建议指标为SO</w:t>
      </w:r>
      <w:r>
        <w:rPr>
          <w:rFonts w:hint="default" w:ascii="Times New Roman" w:hAnsi="Times New Roman" w:eastAsia="宋体" w:cs="Times New Roman"/>
          <w:bCs/>
          <w:color w:val="auto"/>
          <w:sz w:val="28"/>
          <w:szCs w:val="28"/>
          <w:u w:val="none"/>
          <w:vertAlign w:val="subscript"/>
        </w:rPr>
        <w:t>2</w:t>
      </w:r>
      <w:r>
        <w:rPr>
          <w:rFonts w:hint="default" w:ascii="Times New Roman" w:hAnsi="Times New Roman" w:eastAsia="宋体" w:cs="Times New Roman"/>
          <w:bCs/>
          <w:color w:val="auto"/>
          <w:sz w:val="28"/>
          <w:szCs w:val="28"/>
          <w:u w:val="none"/>
        </w:rPr>
        <w:t>≤</w:t>
      </w:r>
      <w:r>
        <w:rPr>
          <w:rFonts w:hint="default" w:ascii="Times New Roman" w:hAnsi="Times New Roman" w:eastAsia="宋体" w:cs="Times New Roman"/>
          <w:bCs/>
          <w:color w:val="auto"/>
          <w:sz w:val="28"/>
          <w:szCs w:val="28"/>
          <w:u w:val="none"/>
          <w:lang w:val="en-US" w:eastAsia="zh-CN"/>
        </w:rPr>
        <w:t>0.09</w:t>
      </w:r>
      <w:r>
        <w:rPr>
          <w:rFonts w:hint="default" w:ascii="Times New Roman" w:hAnsi="Times New Roman" w:eastAsia="宋体" w:cs="Times New Roman"/>
          <w:bCs/>
          <w:color w:val="auto"/>
          <w:sz w:val="28"/>
          <w:szCs w:val="28"/>
          <w:u w:val="none"/>
        </w:rPr>
        <w:t>t/a，NO</w:t>
      </w:r>
      <w:r>
        <w:rPr>
          <w:rFonts w:hint="default" w:ascii="Times New Roman" w:hAnsi="Times New Roman" w:eastAsia="宋体" w:cs="Times New Roman"/>
          <w:bCs/>
          <w:color w:val="auto"/>
          <w:sz w:val="28"/>
          <w:szCs w:val="28"/>
          <w:u w:val="none"/>
          <w:vertAlign w:val="subscript"/>
        </w:rPr>
        <w:t>X</w:t>
      </w:r>
      <w:r>
        <w:rPr>
          <w:rFonts w:hint="default" w:ascii="Times New Roman" w:hAnsi="Times New Roman" w:eastAsia="宋体" w:cs="Times New Roman"/>
          <w:bCs/>
          <w:color w:val="auto"/>
          <w:sz w:val="28"/>
          <w:szCs w:val="28"/>
          <w:u w:val="none"/>
        </w:rPr>
        <w:t>≤0.</w:t>
      </w:r>
      <w:r>
        <w:rPr>
          <w:rFonts w:hint="default" w:ascii="Times New Roman" w:hAnsi="Times New Roman" w:eastAsia="宋体" w:cs="Times New Roman"/>
          <w:bCs/>
          <w:color w:val="auto"/>
          <w:sz w:val="28"/>
          <w:szCs w:val="28"/>
          <w:u w:val="none"/>
          <w:lang w:val="en-US" w:eastAsia="zh-CN"/>
        </w:rPr>
        <w:t>8</w:t>
      </w:r>
      <w:r>
        <w:rPr>
          <w:rFonts w:hint="default" w:ascii="Times New Roman" w:hAnsi="Times New Roman" w:eastAsia="宋体" w:cs="Times New Roman"/>
          <w:bCs/>
          <w:color w:val="auto"/>
          <w:sz w:val="28"/>
          <w:szCs w:val="28"/>
          <w:u w:val="none"/>
        </w:rPr>
        <w:t>8t/a；总量控制在衡山县经济开发区总量控制指标内。</w:t>
      </w:r>
      <w:r>
        <w:rPr>
          <w:rFonts w:hint="default" w:ascii="Times New Roman" w:hAnsi="Times New Roman" w:eastAsia="宋体" w:cs="Times New Roman"/>
          <w:bCs/>
          <w:color w:val="auto"/>
          <w:sz w:val="28"/>
          <w:szCs w:val="28"/>
          <w:u w:val="none"/>
          <w:lang w:val="en-US" w:eastAsia="zh-CN"/>
        </w:rPr>
        <w:t xml:space="preserve">                                                                                                                                                                                                                                                                                                                                                                                                                                                                                                                                                                                                                                                                                                                                                                                                                                                                                                                                                                                                                                                                                                                                                                                                                                                                                                                                                                                                                                                                                                                                                                                                                                                                                                                                                                                                                                                                                                                                                                                                                                                                                                                                                                                                                                                                                                                                                                              </w:t>
      </w:r>
    </w:p>
    <w:p>
      <w:pPr>
        <w:keepNext w:val="0"/>
        <w:keepLines w:val="0"/>
        <w:pageBreakBefore w:val="0"/>
        <w:kinsoku/>
        <w:overflowPunct/>
        <w:bidi w:val="0"/>
        <w:spacing w:after="0" w:line="360" w:lineRule="auto"/>
        <w:ind w:firstLine="562" w:firstLineChars="200"/>
        <w:rPr>
          <w:rFonts w:hint="default" w:ascii="Times New Roman" w:hAnsi="Times New Roman" w:eastAsia="宋体" w:cs="Times New Roman"/>
          <w:b/>
          <w:color w:val="auto"/>
          <w:sz w:val="28"/>
          <w:szCs w:val="28"/>
          <w:u w:val="none"/>
        </w:rPr>
      </w:pPr>
      <w:r>
        <w:rPr>
          <w:rFonts w:hint="default" w:ascii="Times New Roman" w:hAnsi="Times New Roman" w:eastAsia="宋体" w:cs="Times New Roman"/>
          <w:b/>
          <w:color w:val="auto"/>
          <w:sz w:val="28"/>
          <w:szCs w:val="28"/>
          <w:u w:val="none"/>
        </w:rPr>
        <w:t>8、公众参与结论</w:t>
      </w:r>
    </w:p>
    <w:p>
      <w:pPr>
        <w:pStyle w:val="8"/>
        <w:keepNext w:val="0"/>
        <w:keepLines w:val="0"/>
        <w:pageBreakBefore w:val="0"/>
        <w:tabs>
          <w:tab w:val="left" w:pos="0"/>
        </w:tabs>
        <w:kinsoku/>
        <w:overflowPunct/>
        <w:bidi w:val="0"/>
        <w:spacing w:after="0" w:line="360" w:lineRule="auto"/>
        <w:ind w:left="0" w:leftChars="0"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团体公众和个体公众均100%赞成本项目的建设，无人反对。项目严格按照本环评提出的各项污染防治措施进行运营，且环境保护监督管理部门严格执法的前提下，被调查公众认为本项目的建设是可行的。</w:t>
      </w:r>
    </w:p>
    <w:p>
      <w:pPr>
        <w:keepNext w:val="0"/>
        <w:keepLines w:val="0"/>
        <w:pageBreakBefore w:val="0"/>
        <w:kinsoku/>
        <w:overflowPunct/>
        <w:bidi w:val="0"/>
        <w:snapToGrid w:val="0"/>
        <w:spacing w:after="0" w:line="360" w:lineRule="auto"/>
        <w:ind w:firstLine="562" w:firstLineChars="200"/>
        <w:rPr>
          <w:rFonts w:hint="default" w:ascii="Times New Roman" w:hAnsi="Times New Roman" w:eastAsia="宋体" w:cs="Times New Roman"/>
          <w:b/>
          <w:color w:val="auto"/>
          <w:sz w:val="28"/>
          <w:szCs w:val="28"/>
          <w:u w:val="none"/>
        </w:rPr>
      </w:pPr>
      <w:r>
        <w:rPr>
          <w:rFonts w:hint="default" w:ascii="Times New Roman" w:hAnsi="Times New Roman" w:eastAsia="宋体" w:cs="Times New Roman"/>
          <w:b/>
          <w:bCs/>
          <w:color w:val="auto"/>
          <w:kern w:val="24"/>
          <w:sz w:val="28"/>
          <w:szCs w:val="28"/>
          <w:u w:val="none"/>
        </w:rPr>
        <w:t>9、环评总</w:t>
      </w:r>
      <w:r>
        <w:rPr>
          <w:rFonts w:hint="default" w:ascii="Times New Roman" w:hAnsi="Times New Roman" w:eastAsia="宋体" w:cs="Times New Roman"/>
          <w:b/>
          <w:color w:val="auto"/>
          <w:sz w:val="28"/>
          <w:szCs w:val="28"/>
          <w:u w:val="none"/>
        </w:rPr>
        <w:t>结论</w:t>
      </w:r>
    </w:p>
    <w:p>
      <w:pPr>
        <w:keepNext w:val="0"/>
        <w:keepLines w:val="0"/>
        <w:pageBreakBefore w:val="0"/>
        <w:kinsoku/>
        <w:overflowPunct/>
        <w:bidi w:val="0"/>
        <w:snapToGrid w:val="0"/>
        <w:spacing w:after="0" w:line="360" w:lineRule="auto"/>
        <w:ind w:firstLine="560" w:firstLineChars="200"/>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综上所述，湖南省嘉力机械有限公司年产1万吨铝合金特种精密铸造建设项目符合国家产业政策及衡山县总体规划，选址合理，平面布局基本合理，所在地环境质量现状基本满足环境功能要求；拟采用的各项污染治理</w:t>
      </w:r>
      <w:bookmarkStart w:id="15" w:name="_Toc28365_WPSOffice_Level1"/>
      <w:r>
        <w:rPr>
          <w:rFonts w:hint="default" w:ascii="Times New Roman" w:hAnsi="Times New Roman" w:eastAsia="宋体" w:cs="Times New Roman"/>
          <w:color w:val="auto"/>
          <w:sz w:val="28"/>
          <w:szCs w:val="28"/>
          <w:u w:val="none"/>
        </w:rPr>
        <w:t>防治措施经济</w:t>
      </w:r>
      <w:bookmarkEnd w:id="15"/>
      <w:r>
        <w:rPr>
          <w:rFonts w:hint="default" w:ascii="Times New Roman" w:hAnsi="Times New Roman" w:eastAsia="宋体" w:cs="Times New Roman"/>
          <w:color w:val="auto"/>
          <w:sz w:val="28"/>
          <w:szCs w:val="28"/>
          <w:u w:val="none"/>
        </w:rPr>
        <w:t>、技术可行，可将各类污染因素的环境影响控制在环境可接受的程度和范围内。只要建设单位认真落实好各项污染防治措施、确保环保设备长期稳定正常运行，实现污染物达标排放的情况下，从环保角度分析，本建设项目是可行的。</w:t>
      </w:r>
    </w:p>
    <w:p>
      <w:pPr>
        <w:keepNext w:val="0"/>
        <w:keepLines w:val="0"/>
        <w:pageBreakBefore w:val="0"/>
        <w:kinsoku/>
        <w:overflowPunct/>
        <w:bidi w:val="0"/>
        <w:snapToGrid w:val="0"/>
        <w:spacing w:after="0" w:line="360" w:lineRule="auto"/>
        <w:rPr>
          <w:rFonts w:hint="default" w:ascii="Times New Roman" w:hAnsi="Times New Roman" w:eastAsia="宋体" w:cs="Times New Roman"/>
          <w:b/>
          <w:bCs/>
          <w:color w:val="auto"/>
          <w:sz w:val="28"/>
          <w:szCs w:val="28"/>
          <w:u w:val="none"/>
        </w:rPr>
      </w:pPr>
      <w:r>
        <w:rPr>
          <w:rFonts w:hint="default" w:ascii="Times New Roman" w:hAnsi="Times New Roman" w:eastAsia="宋体" w:cs="Times New Roman"/>
          <w:b/>
          <w:bCs/>
          <w:color w:val="auto"/>
          <w:sz w:val="28"/>
          <w:szCs w:val="28"/>
          <w:u w:val="none"/>
        </w:rPr>
        <w:t>（二）建议</w:t>
      </w:r>
    </w:p>
    <w:p>
      <w:pPr>
        <w:keepNext w:val="0"/>
        <w:keepLines w:val="0"/>
        <w:pageBreakBefore w:val="0"/>
        <w:kinsoku/>
        <w:wordWrap w:val="0"/>
        <w:overflowPunct/>
        <w:topLinePunct/>
        <w:bidi w:val="0"/>
        <w:adjustRightInd w:val="0"/>
        <w:snapToGrid w:val="0"/>
        <w:spacing w:after="0" w:line="360" w:lineRule="auto"/>
        <w:ind w:firstLine="560" w:firstLineChars="200"/>
        <w:textAlignment w:val="baseline"/>
        <w:rPr>
          <w:rFonts w:hint="default" w:ascii="Times New Roman" w:hAnsi="Times New Roman" w:eastAsia="宋体" w:cs="Times New Roman"/>
          <w:color w:val="auto"/>
          <w:sz w:val="28"/>
          <w:szCs w:val="28"/>
          <w:u w:val="none"/>
        </w:rPr>
      </w:pPr>
      <w:r>
        <w:rPr>
          <w:rFonts w:hint="default" w:ascii="Times New Roman" w:hAnsi="Times New Roman" w:eastAsia="宋体" w:cs="Times New Roman"/>
          <w:color w:val="auto"/>
          <w:sz w:val="28"/>
          <w:szCs w:val="28"/>
          <w:u w:val="none"/>
        </w:rPr>
        <w:t>（1）切实落实废水、废气、固废的防治措施，加强环保装置的运行管理维护，做好环保装置的运行记录，确保各类污染物达标排放，并接受当地环保部门的监督检查。</w:t>
      </w:r>
    </w:p>
    <w:p>
      <w:pPr>
        <w:pStyle w:val="7"/>
        <w:keepNext w:val="0"/>
        <w:keepLines w:val="0"/>
        <w:pageBreakBefore w:val="0"/>
        <w:widowControl w:val="0"/>
        <w:kinsoku/>
        <w:wordWrap/>
        <w:overflowPunct/>
        <w:topLinePunct w:val="0"/>
        <w:autoSpaceDE/>
        <w:autoSpaceDN/>
        <w:bidi w:val="0"/>
        <w:adjustRightInd/>
        <w:snapToGrid/>
        <w:spacing w:after="0" w:line="360" w:lineRule="auto"/>
        <w:ind w:firstLine="560" w:firstLineChars="200"/>
        <w:textAlignment w:val="auto"/>
        <w:outlineLvl w:val="9"/>
        <w:rPr>
          <w:rFonts w:hint="default" w:ascii="Times New Roman" w:hAnsi="Times New Roman" w:eastAsia="宋体" w:cs="Times New Roman"/>
          <w:sz w:val="28"/>
          <w:szCs w:val="28"/>
          <w:u w:val="none"/>
          <w:lang w:eastAsia="zh-CN"/>
        </w:rPr>
      </w:pPr>
      <w:r>
        <w:rPr>
          <w:rFonts w:hint="default" w:ascii="Times New Roman" w:hAnsi="Times New Roman" w:eastAsia="宋体" w:cs="Times New Roman"/>
          <w:color w:val="auto"/>
          <w:sz w:val="28"/>
          <w:szCs w:val="28"/>
          <w:u w:val="none"/>
          <w:lang w:eastAsia="zh-CN"/>
        </w:rPr>
        <w:t>（</w:t>
      </w:r>
      <w:r>
        <w:rPr>
          <w:rFonts w:hint="default" w:ascii="Times New Roman" w:hAnsi="Times New Roman" w:eastAsia="宋体" w:cs="Times New Roman"/>
          <w:color w:val="auto"/>
          <w:sz w:val="28"/>
          <w:szCs w:val="28"/>
          <w:u w:val="none"/>
          <w:lang w:val="en-US" w:eastAsia="zh-CN"/>
        </w:rPr>
        <w:t>2</w:t>
      </w:r>
      <w:r>
        <w:rPr>
          <w:rFonts w:hint="default" w:ascii="Times New Roman" w:hAnsi="Times New Roman" w:eastAsia="宋体" w:cs="Times New Roman"/>
          <w:color w:val="auto"/>
          <w:sz w:val="28"/>
          <w:szCs w:val="28"/>
          <w:u w:val="none"/>
          <w:lang w:eastAsia="zh-CN"/>
        </w:rPr>
        <w:t>）</w:t>
      </w:r>
      <w:r>
        <w:rPr>
          <w:rFonts w:hint="default" w:ascii="Times New Roman" w:hAnsi="Times New Roman" w:eastAsia="宋体" w:cs="Times New Roman"/>
          <w:color w:val="auto"/>
          <w:sz w:val="28"/>
          <w:szCs w:val="28"/>
          <w:u w:val="none"/>
        </w:rPr>
        <w:t>加强设备的使用和日常维护管理，维持设备处于良好的运转状态，保证各项污染物</w:t>
      </w:r>
      <w:r>
        <w:rPr>
          <w:rFonts w:hint="default" w:ascii="Times New Roman" w:hAnsi="Times New Roman" w:eastAsia="宋体" w:cs="Times New Roman"/>
          <w:color w:val="auto"/>
          <w:sz w:val="28"/>
          <w:szCs w:val="28"/>
          <w:u w:val="none"/>
          <w:lang w:eastAsia="zh-CN"/>
        </w:rPr>
        <w:t>达标排放。</w:t>
      </w:r>
    </w:p>
    <w:p>
      <w:pPr>
        <w:keepNext w:val="0"/>
        <w:keepLines w:val="0"/>
        <w:pageBreakBefore w:val="0"/>
        <w:kinsoku/>
        <w:overflowPunct/>
        <w:autoSpaceDE w:val="0"/>
        <w:autoSpaceDN w:val="0"/>
        <w:bidi w:val="0"/>
        <w:spacing w:after="0" w:afterLines="0" w:line="360" w:lineRule="auto"/>
        <w:ind w:firstLine="560" w:firstLineChars="200"/>
        <w:jc w:val="both"/>
        <w:rPr>
          <w:rFonts w:ascii="宋体" w:hAnsi="宋体" w:eastAsia="宋体"/>
          <w:color w:val="000000"/>
          <w:sz w:val="21"/>
          <w:szCs w:val="21"/>
        </w:rPr>
      </w:pPr>
      <w:r>
        <w:rPr>
          <w:rFonts w:hint="default" w:ascii="Times New Roman" w:hAnsi="Times New Roman" w:eastAsia="宋体" w:cs="Times New Roman"/>
          <w:color w:val="auto"/>
          <w:sz w:val="28"/>
          <w:szCs w:val="28"/>
          <w:u w:val="none"/>
        </w:rPr>
        <w:t>（</w:t>
      </w:r>
      <w:r>
        <w:rPr>
          <w:rFonts w:hint="default" w:ascii="Times New Roman" w:hAnsi="Times New Roman" w:eastAsia="宋体" w:cs="Times New Roman"/>
          <w:color w:val="auto"/>
          <w:sz w:val="28"/>
          <w:szCs w:val="28"/>
          <w:u w:val="none"/>
          <w:lang w:val="en-US" w:eastAsia="zh-CN"/>
        </w:rPr>
        <w:t>3</w:t>
      </w:r>
      <w:r>
        <w:rPr>
          <w:rFonts w:hint="default" w:ascii="Times New Roman" w:hAnsi="Times New Roman" w:eastAsia="宋体" w:cs="Times New Roman"/>
          <w:color w:val="auto"/>
          <w:sz w:val="28"/>
          <w:szCs w:val="28"/>
          <w:u w:val="none"/>
        </w:rPr>
        <w:t>）</w:t>
      </w:r>
      <w:r>
        <w:rPr>
          <w:rFonts w:hint="default" w:ascii="Times New Roman" w:hAnsi="Times New Roman" w:eastAsia="宋体" w:cs="Times New Roman"/>
          <w:color w:val="auto"/>
          <w:sz w:val="28"/>
          <w:szCs w:val="28"/>
          <w:u w:val="none"/>
          <w:lang w:eastAsia="zh-CN"/>
        </w:rPr>
        <w:t>项目熔炼烟气废气温度较高，经集气系统收集的烟气冷却后的温度约为</w:t>
      </w:r>
      <w:r>
        <w:rPr>
          <w:rFonts w:hint="default" w:ascii="Times New Roman" w:hAnsi="Times New Roman" w:eastAsia="宋体" w:cs="Times New Roman"/>
          <w:color w:val="auto"/>
          <w:sz w:val="28"/>
          <w:szCs w:val="28"/>
          <w:u w:val="none"/>
        </w:rPr>
        <w:t>110℃</w:t>
      </w:r>
      <w:r>
        <w:rPr>
          <w:rFonts w:hint="default" w:ascii="Times New Roman" w:hAnsi="Times New Roman" w:eastAsia="宋体" w:cs="Times New Roman"/>
          <w:color w:val="auto"/>
          <w:sz w:val="28"/>
          <w:szCs w:val="28"/>
          <w:u w:val="none"/>
          <w:lang w:eastAsia="zh-CN"/>
        </w:rPr>
        <w:t>，余热回收利用是提高经济性、节约燃料的一条重要途径，建议尽量利用余热。</w:t>
      </w:r>
    </w:p>
    <w:p>
      <w:pPr>
        <w:pStyle w:val="4"/>
        <w:ind w:left="567" w:leftChars="0" w:hanging="567" w:firstLineChars="0"/>
      </w:pPr>
      <w:r>
        <w:rPr>
          <w:rFonts w:hint="eastAsia"/>
        </w:rPr>
        <w:t>审批部门审批决定</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湖南省嘉力机械有限公司年产1万吨铝合金特种精密铸造建设项目环境影响报告于2018年9月29日，由衡山县环保局以山环评[2018]16号文予以审批，以下附审批部门的审批决定：</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湖南省嘉力机械有限公司：</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你公司报送的《湖南省嘉力机械有限公司年产1万吨铝合金特种精密铸造建设项目环境影响报告表》（报批稿）及申请报告等环评有关材料已收悉。经研究，批复如下：</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一、湖南省嘉力机械有限公司年产1万吨铝合金特种精密铸造建设项目位于衡山县开云镇经济开发区湖南省嘉力机械有限公司厂区内，项目总投资2000万元，其中环保投资277万元，产品有泵体泵盖铸件、减速机箱体铸件、冷却系统铸件、汽车上其他铸件，本项目将利用原厂区空地，不新增建设用地。我局原则同意《湖南省嘉力机械有限公司年产1万吨铝合金特种精密铸造建设项目环境影响报告表》（报批稿）的结论和建议。</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二、建设单位要严格按环评文件要求落实好各项污染物的防治措施，并着重做好如下工作：</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一）加强施工期的污染防治工作。采取覆盖原材料、清洗运输车辆车轮、封闭运输、保持路面整洁、洒水等措施减少扬尘产生；施工废水经沉淀后用于洒水抑尘不外排，生活废水经管网进入衡山县污水处理厂处理；建筑垃圾不能回收利用的运至渣土办指定地点处理；合理布局施工场地，尽量选用低噪声机械设备，加强对设备维修保养，避开夜间和午休时间施工作业，减少噪声对周边环境的影响。</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（二）加强营运期的污染防治工作</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1、熔炼烟气、炒灰粉尘、抛丸粉尘经布袋除尘器处理达标后再由15m高排气筒高空排放。机加工粉尘应及时清扫，采取密封方式集中堆放，定期外运，防止二次起尘，粉尘须达到相应的排放标准；油烟废气经油烟净化器净化处理后高空排放。</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2、项目实行雨污分流，生</w:t>
      </w:r>
      <w:bookmarkStart w:id="16" w:name="_Toc29540_WPSOffice_Level1"/>
      <w:r>
        <w:rPr>
          <w:rFonts w:hint="eastAsia" w:ascii="Times New Roman" w:hAnsi="Times New Roman" w:eastAsia="宋体" w:cs="Times New Roman"/>
          <w:color w:val="auto"/>
          <w:sz w:val="28"/>
          <w:szCs w:val="28"/>
          <w:u w:val="none"/>
          <w:lang w:val="en-US" w:eastAsia="zh-CN"/>
        </w:rPr>
        <w:t>活废水经化粪</w:t>
      </w:r>
      <w:bookmarkEnd w:id="16"/>
      <w:r>
        <w:rPr>
          <w:rFonts w:hint="eastAsia" w:ascii="Times New Roman" w:hAnsi="Times New Roman" w:eastAsia="宋体" w:cs="Times New Roman"/>
          <w:color w:val="auto"/>
          <w:sz w:val="28"/>
          <w:szCs w:val="28"/>
          <w:u w:val="none"/>
          <w:lang w:val="en-US" w:eastAsia="zh-CN"/>
        </w:rPr>
        <w:t>池处理后排入市政管网进衡山县污水处理厂处理。冷却废水经冷却池冷却后进入循环水塔循环使用，不外排。</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3、加强厂区绿化工作，优化厂区布局，选用环保低噪型设备，设备作基础减震和密封隔声等措施，合理控制生产时间，噪声满足相应的区域标准。</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4、生活垃圾统一收集后，交由环卫部门处理；废机油、废乳化液等属于危险废物，应委托有资质的单位处置；餐厨垃圾交由有资质单位处置；不合格成品重新回炉作为原料利用；熔炼烟尘、炒灰烟尘、加工粉尘、废边角料等集中收集，定期外售至物资回收公司。</w:t>
      </w:r>
    </w:p>
    <w:p>
      <w:pPr>
        <w:keepNext w:val="0"/>
        <w:keepLines w:val="0"/>
        <w:pageBreakBefore w:val="0"/>
        <w:kinsoku/>
        <w:overflowPunct/>
        <w:autoSpaceDE w:val="0"/>
        <w:autoSpaceDN w:val="0"/>
        <w:bidi w:val="0"/>
        <w:spacing w:after="0" w:afterLines="0" w:line="360" w:lineRule="auto"/>
        <w:ind w:firstLine="560" w:firstLineChars="200"/>
        <w:jc w:val="both"/>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三、做好项目的风险防范工作，加强对员工的管理和培训，按要求定期进行环境监测，加强各种环保设施的维修、保养，确保污染防治设施正常运转。按照相关规定做好环保竣工验收工作。</w:t>
      </w:r>
    </w:p>
    <w:p>
      <w:pPr>
        <w:keepNext w:val="0"/>
        <w:keepLines w:val="0"/>
        <w:pageBreakBefore w:val="0"/>
        <w:kinsoku/>
        <w:overflowPunct/>
        <w:autoSpaceDE w:val="0"/>
        <w:autoSpaceDN w:val="0"/>
        <w:bidi w:val="0"/>
        <w:spacing w:after="0" w:afterLines="0" w:line="360" w:lineRule="auto"/>
        <w:jc w:val="right"/>
        <w:rPr>
          <w:rFonts w:hint="eastAsia" w:ascii="Times New Roman" w:hAnsi="Times New Roman" w:eastAsia="宋体" w:cs="Times New Roman"/>
          <w:color w:val="auto"/>
          <w:sz w:val="28"/>
          <w:szCs w:val="28"/>
          <w:u w:val="none"/>
          <w:lang w:val="en-US" w:eastAsia="zh-CN"/>
        </w:rPr>
      </w:pPr>
      <w:r>
        <w:rPr>
          <w:rFonts w:hint="eastAsia" w:ascii="Times New Roman" w:hAnsi="Times New Roman" w:eastAsia="宋体" w:cs="Times New Roman"/>
          <w:color w:val="auto"/>
          <w:sz w:val="28"/>
          <w:szCs w:val="28"/>
          <w:u w:val="none"/>
          <w:lang w:val="en-US" w:eastAsia="zh-CN"/>
        </w:rPr>
        <w:t>衡山县环境保护局</w:t>
      </w:r>
    </w:p>
    <w:p>
      <w:pPr>
        <w:keepNext w:val="0"/>
        <w:keepLines w:val="0"/>
        <w:pageBreakBefore w:val="0"/>
        <w:kinsoku/>
        <w:overflowPunct/>
        <w:autoSpaceDE w:val="0"/>
        <w:autoSpaceDN w:val="0"/>
        <w:bidi w:val="0"/>
        <w:spacing w:after="0" w:afterLines="0" w:line="360" w:lineRule="auto"/>
        <w:ind w:firstLine="560" w:firstLineChars="200"/>
        <w:jc w:val="right"/>
        <w:rPr>
          <w:rFonts w:hint="eastAsia" w:ascii="Times New Roman" w:hAnsi="Times New Roman" w:eastAsia="宋体" w:cs="Times New Roman"/>
          <w:color w:val="auto"/>
          <w:sz w:val="28"/>
          <w:szCs w:val="28"/>
          <w:u w:val="none"/>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u w:val="none"/>
          <w:lang w:val="en-US" w:eastAsia="zh-CN"/>
        </w:rPr>
        <w:t>2018年9月29日</w:t>
      </w:r>
    </w:p>
    <w:p>
      <w:pPr>
        <w:keepNext w:val="0"/>
        <w:keepLines w:val="0"/>
        <w:pageBreakBefore w:val="0"/>
        <w:widowControl w:val="0"/>
        <w:kinsoku/>
        <w:wordWrap/>
        <w:overflowPunct/>
        <w:topLinePunct w:val="0"/>
        <w:autoSpaceDE/>
        <w:autoSpaceDN/>
        <w:bidi w:val="0"/>
        <w:adjustRightInd/>
        <w:snapToGrid/>
        <w:spacing w:after="0" w:afterLines="0" w:line="360" w:lineRule="auto"/>
        <w:ind w:left="0" w:firstLine="0" w:firstLineChars="0"/>
        <w:jc w:val="center"/>
        <w:textAlignment w:val="auto"/>
        <w:outlineLvl w:val="9"/>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w:t>
      </w:r>
      <w:r>
        <w:rPr>
          <w:rFonts w:hint="eastAsia" w:ascii="Times New Roman" w:hAnsi="Times New Roman" w:eastAsia="宋体" w:cs="Times New Roman"/>
          <w:b/>
          <w:bCs/>
          <w:color w:val="auto"/>
          <w:sz w:val="24"/>
          <w:szCs w:val="24"/>
          <w:lang w:val="en-US" w:eastAsia="zh-CN"/>
        </w:rPr>
        <w:t>5-1</w:t>
      </w:r>
      <w:r>
        <w:rPr>
          <w:rFonts w:hint="default" w:ascii="Times New Roman" w:hAnsi="Times New Roman" w:eastAsia="宋体" w:cs="Times New Roman"/>
          <w:b/>
          <w:bCs/>
          <w:color w:val="auto"/>
          <w:sz w:val="24"/>
          <w:szCs w:val="24"/>
          <w:lang w:val="en-US" w:eastAsia="zh-CN"/>
        </w:rPr>
        <w:t xml:space="preserve">  环评批复要求及落实情况</w:t>
      </w:r>
    </w:p>
    <w:tbl>
      <w:tblPr>
        <w:tblStyle w:val="12"/>
        <w:tblW w:w="9195" w:type="dxa"/>
        <w:tblInd w:w="-2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0"/>
        <w:gridCol w:w="3822"/>
        <w:gridCol w:w="3806"/>
        <w:gridCol w:w="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1" w:hRule="atLeast"/>
          <w:tblHeader/>
        </w:trPr>
        <w:tc>
          <w:tcPr>
            <w:tcW w:w="750"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序号</w:t>
            </w:r>
          </w:p>
        </w:tc>
        <w:tc>
          <w:tcPr>
            <w:tcW w:w="3822"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环评批复要求的基本内容</w:t>
            </w:r>
          </w:p>
        </w:tc>
        <w:tc>
          <w:tcPr>
            <w:tcW w:w="3806"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企业的落实情况</w:t>
            </w:r>
          </w:p>
        </w:tc>
        <w:tc>
          <w:tcPr>
            <w:tcW w:w="817"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b/>
                <w:bCs/>
                <w:sz w:val="24"/>
                <w:szCs w:val="24"/>
                <w:lang w:eastAsia="zh-CN"/>
              </w:rPr>
            </w:pPr>
            <w:r>
              <w:rPr>
                <w:rFonts w:hint="default" w:ascii="Times New Roman" w:hAnsi="Times New Roman" w:eastAsia="宋体" w:cs="Times New Roman"/>
                <w:b/>
                <w:bCs/>
                <w:sz w:val="24"/>
                <w:szCs w:val="24"/>
                <w:lang w:eastAsia="zh-CN"/>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6" w:hRule="atLeast"/>
        </w:trPr>
        <w:tc>
          <w:tcPr>
            <w:tcW w:w="750"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w:t>
            </w:r>
          </w:p>
        </w:tc>
        <w:tc>
          <w:tcPr>
            <w:tcW w:w="3822"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熔炼烟气、炒灰粉尘、抛丸粉尘经布袋除尘器处理达标后再由15m高排气筒高空排放。机加工粉尘应及时清扫，采取密封方式集中堆放，定期外运，防止二次起尘，粉尘须达到相应的排放标准；油烟废气经油烟净化器净化处理后高空排放。</w:t>
            </w:r>
          </w:p>
        </w:tc>
        <w:tc>
          <w:tcPr>
            <w:tcW w:w="3806"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次验收仅涉及机加工粉尘，现场已采取时清扫，采取密封方式集中堆放，定期外运，防止二次起尘，粉尘须达到相应的排放标准；食堂油烟废气经油烟净化器净化处理后高空排放，经检测符合相应排放标准限值要求</w:t>
            </w:r>
          </w:p>
        </w:tc>
        <w:tc>
          <w:tcPr>
            <w:tcW w:w="817"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eastAsia="zh-CN"/>
              </w:rPr>
            </w:pPr>
            <w:r>
              <w:rPr>
                <w:rFonts w:hint="eastAsia" w:ascii="Times New Roman" w:hAnsi="Times New Roman" w:eastAsia="宋体" w:cs="Times New Roman"/>
                <w:b/>
                <w:bCs/>
                <w:color w:val="auto"/>
                <w:sz w:val="24"/>
                <w:szCs w:val="24"/>
                <w:lang w:val="en-US" w:eastAsia="zh-CN"/>
              </w:rPr>
              <w:t>本次验收生产线</w:t>
            </w:r>
            <w:r>
              <w:rPr>
                <w:rFonts w:hint="default" w:ascii="Times New Roman" w:hAnsi="Times New Roman" w:eastAsia="宋体" w:cs="Times New Roman"/>
                <w:b/>
                <w:bCs/>
                <w:color w:val="auto"/>
                <w:sz w:val="24"/>
                <w:szCs w:val="24"/>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6" w:hRule="atLeast"/>
        </w:trPr>
        <w:tc>
          <w:tcPr>
            <w:tcW w:w="750"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p>
        </w:tc>
        <w:tc>
          <w:tcPr>
            <w:tcW w:w="3822"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项目实行雨污分流，生活废水经化粪池处理后排入市政管网进衡山县污水处理厂处理。冷却废水经冷却池冷却后进入循环水塔循环使用，不外排。</w:t>
            </w:r>
          </w:p>
        </w:tc>
        <w:tc>
          <w:tcPr>
            <w:tcW w:w="3806"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已实行雨污分流，生活废水经化粪池处理后排入市政管网进衡山县污水处理厂处理。已建成部分不涉及冷却废水</w:t>
            </w:r>
          </w:p>
        </w:tc>
        <w:tc>
          <w:tcPr>
            <w:tcW w:w="817"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eastAsia="zh-CN"/>
              </w:rPr>
            </w:pPr>
            <w:r>
              <w:rPr>
                <w:rFonts w:hint="eastAsia" w:ascii="Times New Roman" w:hAnsi="Times New Roman" w:eastAsia="宋体" w:cs="Times New Roman"/>
                <w:b/>
                <w:bCs/>
                <w:color w:val="auto"/>
                <w:sz w:val="24"/>
                <w:szCs w:val="24"/>
                <w:lang w:val="en-US" w:eastAsia="zh-CN"/>
              </w:rPr>
              <w:t>本次验收生产线</w:t>
            </w:r>
            <w:r>
              <w:rPr>
                <w:rFonts w:hint="default" w:ascii="Times New Roman" w:hAnsi="Times New Roman" w:eastAsia="宋体" w:cs="Times New Roman"/>
                <w:b/>
                <w:bCs/>
                <w:color w:val="auto"/>
                <w:sz w:val="24"/>
                <w:szCs w:val="24"/>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6" w:hRule="atLeast"/>
        </w:trPr>
        <w:tc>
          <w:tcPr>
            <w:tcW w:w="750"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p>
        </w:tc>
        <w:tc>
          <w:tcPr>
            <w:tcW w:w="3822"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加强厂区绿化工作，优化厂区布局，选用环保低噪型设备，设备作基础减震和密封隔声等措施，合理控制生产时间，噪声满足相应的区域标准。</w:t>
            </w:r>
          </w:p>
        </w:tc>
        <w:tc>
          <w:tcPr>
            <w:tcW w:w="3806"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已加强厂区绿化工作，优化厂区布局，选用环保低噪型设备，设备作基础减震和密封隔声等措施，合理控制生产时间，噪声满足相应的区域标准</w:t>
            </w:r>
          </w:p>
        </w:tc>
        <w:tc>
          <w:tcPr>
            <w:tcW w:w="817" w:type="dxa"/>
            <w:noWrap w:val="0"/>
            <w:vAlign w:val="top"/>
          </w:tcPr>
          <w:p>
            <w:pPr>
              <w:pageBreakBefore w:val="0"/>
              <w:kinsoku/>
              <w:wordWrap/>
              <w:topLinePunct w:val="0"/>
              <w:bidi w:val="0"/>
              <w:spacing w:after="0" w:afterLines="0" w:line="360" w:lineRule="auto"/>
              <w:ind w:left="0" w:firstLine="0" w:firstLineChars="0"/>
              <w:jc w:val="both"/>
              <w:rPr>
                <w:rFonts w:hint="default"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本次验收生产线</w:t>
            </w:r>
            <w:r>
              <w:rPr>
                <w:rFonts w:hint="default" w:ascii="Times New Roman" w:hAnsi="Times New Roman" w:eastAsia="宋体" w:cs="Times New Roman"/>
                <w:b/>
                <w:bCs/>
                <w:color w:val="auto"/>
                <w:sz w:val="24"/>
                <w:szCs w:val="24"/>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750"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p>
        </w:tc>
        <w:tc>
          <w:tcPr>
            <w:tcW w:w="3822"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生活垃圾统一收集后，交由环卫部门处理；废机油、废乳化液等属于危险废物，应委托有资质的单位处置；餐厨垃圾交由有资质单位处置；不合格成品重新回炉作为原料利用；熔炼烟尘、炒灰烟尘、加工粉尘、废边角料等集中收集，定期外售至物资回收公司。</w:t>
            </w:r>
          </w:p>
        </w:tc>
        <w:tc>
          <w:tcPr>
            <w:tcW w:w="3806" w:type="dxa"/>
            <w:noWrap w:val="0"/>
            <w:vAlign w:val="top"/>
          </w:tcPr>
          <w:p>
            <w:pPr>
              <w:pageBreakBefore w:val="0"/>
              <w:kinsoku/>
              <w:wordWrap/>
              <w:topLinePunct w:val="0"/>
              <w:bidi w:val="0"/>
              <w:spacing w:after="0" w:afterLines="0" w:line="360" w:lineRule="auto"/>
              <w:ind w:left="0" w:firstLine="0" w:firstLineChars="0"/>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4"/>
                <w:szCs w:val="24"/>
                <w:lang w:val="en-US" w:eastAsia="zh-CN"/>
              </w:rPr>
              <w:t>生活垃圾统一收集后，交由环卫部门处理；废机油、废乳化液等属于危险废物，已委托有资质的单位处置；餐厨垃圾交由有资质单位处置；不合格成品重新回炉作为原料利用；项目本次验收部分不新增熔炼烟尘、炒灰烟尘。项目加工粉尘，废边角料等集中收集，定期外售至物资回收公司。</w:t>
            </w:r>
          </w:p>
        </w:tc>
        <w:tc>
          <w:tcPr>
            <w:tcW w:w="817" w:type="dxa"/>
            <w:noWrap w:val="0"/>
            <w:vAlign w:val="top"/>
          </w:tcPr>
          <w:p>
            <w:pPr>
              <w:pageBreakBefore w:val="0"/>
              <w:kinsoku/>
              <w:wordWrap/>
              <w:topLinePunct w:val="0"/>
              <w:bidi w:val="0"/>
              <w:spacing w:after="0" w:afterLines="0" w:line="360" w:lineRule="auto"/>
              <w:ind w:left="0" w:firstLine="0" w:firstLineChars="0"/>
              <w:jc w:val="center"/>
              <w:rPr>
                <w:rFonts w:hint="default" w:ascii="Times New Roman" w:hAnsi="Times New Roman" w:eastAsia="宋体" w:cs="Times New Roman"/>
                <w:b/>
                <w:bCs/>
                <w:color w:val="FF0000"/>
                <w:sz w:val="24"/>
                <w:szCs w:val="24"/>
                <w:lang w:eastAsia="zh-CN"/>
              </w:rPr>
            </w:pPr>
            <w:r>
              <w:rPr>
                <w:rFonts w:hint="default" w:ascii="Times New Roman" w:hAnsi="Times New Roman" w:eastAsia="宋体" w:cs="Times New Roman"/>
                <w:b/>
                <w:bCs/>
                <w:color w:val="auto"/>
                <w:sz w:val="24"/>
                <w:szCs w:val="24"/>
                <w:lang w:eastAsia="zh-CN"/>
              </w:rPr>
              <w:t>已落实</w:t>
            </w:r>
          </w:p>
        </w:tc>
      </w:tr>
    </w:tbl>
    <w:p>
      <w:pPr>
        <w:pStyle w:val="2"/>
        <w:rPr>
          <w:rFonts w:hint="default"/>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ind w:left="425" w:leftChars="0" w:hanging="425" w:firstLineChars="0"/>
      </w:pPr>
      <w:r>
        <w:rPr>
          <w:rFonts w:hint="eastAsia"/>
        </w:rPr>
        <w:t>验收执行标准</w:t>
      </w:r>
    </w:p>
    <w:p>
      <w:pPr>
        <w:spacing w:line="360" w:lineRule="auto"/>
        <w:ind w:firstLine="560" w:firstLineChars="200"/>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1、废水排放标准</w:t>
      </w:r>
    </w:p>
    <w:p>
      <w:pPr>
        <w:spacing w:line="360" w:lineRule="auto"/>
        <w:ind w:firstLine="560" w:firstLineChars="200"/>
        <w:rPr>
          <w:rFonts w:hint="default" w:ascii="Times New Roman" w:hAnsi="Times New Roman" w:eastAsia="宋体" w:cs="Times New Roman"/>
          <w:b/>
          <w:sz w:val="24"/>
        </w:rPr>
      </w:pPr>
      <w:r>
        <w:rPr>
          <w:rFonts w:hint="default" w:ascii="Times New Roman" w:hAnsi="Times New Roman" w:eastAsia="宋体" w:cs="Times New Roman"/>
          <w:sz w:val="28"/>
          <w:szCs w:val="28"/>
          <w:u w:val="none"/>
          <w:lang w:val="en-US" w:eastAsia="zh-CN"/>
        </w:rPr>
        <w:t>本</w:t>
      </w:r>
      <w:r>
        <w:rPr>
          <w:rFonts w:hint="default" w:ascii="Times New Roman" w:hAnsi="Times New Roman" w:eastAsia="宋体" w:cs="Times New Roman"/>
          <w:sz w:val="28"/>
          <w:szCs w:val="28"/>
          <w:u w:val="none"/>
        </w:rPr>
        <w:t>项目</w:t>
      </w:r>
      <w:r>
        <w:rPr>
          <w:rFonts w:hint="default" w:ascii="Times New Roman" w:hAnsi="Times New Roman" w:eastAsia="宋体" w:cs="Times New Roman"/>
          <w:sz w:val="28"/>
          <w:szCs w:val="28"/>
          <w:u w:val="none"/>
          <w:lang w:val="en-US" w:eastAsia="zh-CN"/>
        </w:rPr>
        <w:t>废水总排</w:t>
      </w:r>
      <w:r>
        <w:rPr>
          <w:rFonts w:hint="eastAsia" w:ascii="Times New Roman" w:hAnsi="Times New Roman" w:eastAsia="宋体" w:cs="Times New Roman"/>
          <w:sz w:val="28"/>
          <w:szCs w:val="28"/>
          <w:u w:val="none"/>
          <w:lang w:val="en-US" w:eastAsia="zh-CN"/>
        </w:rPr>
        <w:t>污</w:t>
      </w:r>
      <w:r>
        <w:rPr>
          <w:rFonts w:hint="default" w:ascii="Times New Roman" w:hAnsi="Times New Roman" w:eastAsia="宋体" w:cs="Times New Roman"/>
          <w:sz w:val="28"/>
          <w:szCs w:val="28"/>
          <w:u w:val="none"/>
          <w:lang w:val="en-US" w:eastAsia="zh-CN"/>
        </w:rPr>
        <w:t>口执行</w:t>
      </w:r>
      <w:r>
        <w:rPr>
          <w:rFonts w:hint="default" w:ascii="Times New Roman" w:hAnsi="Times New Roman" w:eastAsia="宋体" w:cs="Times New Roman"/>
          <w:color w:val="auto"/>
          <w:sz w:val="28"/>
          <w:szCs w:val="28"/>
          <w:u w:val="none"/>
          <w:lang w:val="en-US" w:eastAsia="zh-CN"/>
        </w:rPr>
        <w:t>《</w:t>
      </w:r>
      <w:r>
        <w:rPr>
          <w:rFonts w:hint="default" w:ascii="Times New Roman" w:hAnsi="Times New Roman" w:eastAsia="宋体" w:cs="Times New Roman"/>
          <w:color w:val="auto"/>
          <w:sz w:val="28"/>
          <w:szCs w:val="28"/>
          <w:lang w:val="en-US" w:eastAsia="zh-CN"/>
        </w:rPr>
        <w:t>污水综合排放标准》（GB 8978-1996）表4中三级标准。</w:t>
      </w:r>
      <w:r>
        <w:rPr>
          <w:rFonts w:hint="default" w:ascii="Times New Roman" w:hAnsi="Times New Roman" w:eastAsia="宋体" w:cs="Times New Roman"/>
          <w:sz w:val="28"/>
          <w:szCs w:val="28"/>
        </w:rPr>
        <w:t>各标准值详见表</w:t>
      </w:r>
      <w:r>
        <w:rPr>
          <w:rFonts w:hint="default" w:ascii="Times New Roman" w:hAnsi="Times New Roman" w:eastAsia="宋体" w:cs="Times New Roman"/>
          <w:sz w:val="28"/>
          <w:szCs w:val="28"/>
          <w:lang w:val="en-US" w:eastAsia="zh-CN"/>
        </w:rPr>
        <w:t>6-1</w:t>
      </w:r>
      <w:r>
        <w:rPr>
          <w:rFonts w:hint="default" w:ascii="Times New Roman" w:hAnsi="Times New Roman" w:eastAsia="宋体" w:cs="Times New Roman"/>
          <w:sz w:val="28"/>
          <w:szCs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表6-1　废水执行标准及其限值</w:t>
      </w:r>
    </w:p>
    <w:tbl>
      <w:tblPr>
        <w:tblStyle w:val="12"/>
        <w:tblW w:w="852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
        <w:gridCol w:w="1740"/>
        <w:gridCol w:w="1471"/>
        <w:gridCol w:w="1724"/>
        <w:gridCol w:w="2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监测点位</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污染因子</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lang w:eastAsia="zh-CN"/>
              </w:rPr>
            </w:pPr>
            <w:r>
              <w:rPr>
                <w:rFonts w:hint="default" w:ascii="Times New Roman" w:hAnsi="Times New Roman" w:eastAsia="宋体" w:cs="Times New Roman"/>
                <w:b w:val="0"/>
                <w:bCs w:val="0"/>
                <w:color w:val="auto"/>
                <w:sz w:val="21"/>
                <w:szCs w:val="21"/>
                <w:lang w:eastAsia="zh-CN"/>
              </w:rPr>
              <w:t>计量单位</w:t>
            </w:r>
          </w:p>
        </w:tc>
        <w:tc>
          <w:tcPr>
            <w:tcW w:w="1724"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kern w:val="0"/>
                <w:sz w:val="21"/>
                <w:szCs w:val="21"/>
              </w:rPr>
              <w:t>标准值</w:t>
            </w:r>
          </w:p>
        </w:tc>
        <w:tc>
          <w:tcPr>
            <w:tcW w:w="2527"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1"/>
                <w:szCs w:val="21"/>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污水总排口</w:t>
            </w: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无量纲</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2527"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《污水综合排放标准》（GB 8978-1996）表4中三级标准；</w:t>
            </w:r>
            <w:r>
              <w:rPr>
                <w:rFonts w:hint="eastAsia" w:ascii="Times New Roman" w:hAnsi="Times New Roman" w:eastAsia="宋体" w:cs="Times New Roman"/>
                <w:color w:val="auto"/>
                <w:sz w:val="21"/>
                <w:szCs w:val="21"/>
                <w:lang w:val="en-US" w:eastAsia="zh-CN"/>
              </w:rPr>
              <w:t>NH</w:t>
            </w:r>
            <w:r>
              <w:rPr>
                <w:rFonts w:hint="eastAsia" w:ascii="Times New Roman" w:hAnsi="Times New Roman" w:eastAsia="宋体" w:cs="Times New Roman"/>
                <w:color w:val="auto"/>
                <w:sz w:val="21"/>
                <w:szCs w:val="21"/>
                <w:vertAlign w:val="subscript"/>
                <w:lang w:val="en-US" w:eastAsia="zh-CN"/>
              </w:rPr>
              <w:t>3</w:t>
            </w:r>
            <w:r>
              <w:rPr>
                <w:rFonts w:hint="eastAsia" w:ascii="Times New Roman" w:hAnsi="Times New Roman" w:eastAsia="宋体" w:cs="Times New Roman"/>
                <w:color w:val="auto"/>
                <w:sz w:val="21"/>
                <w:szCs w:val="21"/>
                <w:lang w:val="en-US" w:eastAsia="zh-CN"/>
              </w:rPr>
              <w:t>-N参照执行</w:t>
            </w:r>
            <w:r>
              <w:rPr>
                <w:rFonts w:hint="default" w:ascii="Times New Roman" w:hAnsi="Times New Roman" w:eastAsia="宋体" w:cs="Times New Roman"/>
                <w:color w:val="auto"/>
                <w:sz w:val="21"/>
                <w:szCs w:val="21"/>
                <w:lang w:val="en-US" w:eastAsia="zh-CN"/>
              </w:rPr>
              <w:t>《污水排入城镇下水道水质标准》（CJ 343-2010）表1中B等级标准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悬浮物</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化学需氧量</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氨氮</w:t>
            </w:r>
          </w:p>
        </w:tc>
        <w:tc>
          <w:tcPr>
            <w:tcW w:w="1471" w:type="dxa"/>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45</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p>
        </w:tc>
        <w:tc>
          <w:tcPr>
            <w:tcW w:w="1740"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石油类</w:t>
            </w:r>
          </w:p>
        </w:tc>
        <w:tc>
          <w:tcPr>
            <w:tcW w:w="1471" w:type="dxa"/>
            <w:noWrap w:val="0"/>
            <w:vAlign w:val="center"/>
          </w:tcPr>
          <w:p>
            <w:pPr>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mg/L</w:t>
            </w:r>
          </w:p>
        </w:tc>
        <w:tc>
          <w:tcPr>
            <w:tcW w:w="1724" w:type="dxa"/>
            <w:noWrap w:val="0"/>
            <w:vAlign w:val="center"/>
          </w:tcPr>
          <w:p>
            <w:pPr>
              <w:spacing w:line="240" w:lineRule="atLeast"/>
              <w:jc w:val="center"/>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20</w:t>
            </w:r>
          </w:p>
        </w:tc>
        <w:tc>
          <w:tcPr>
            <w:tcW w:w="2527"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lang w:val="en-US" w:eastAsia="zh-CN"/>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kern w:val="2"/>
          <w:sz w:val="28"/>
          <w:szCs w:val="28"/>
          <w:lang w:val="en-US" w:eastAsia="zh-CN" w:bidi="ar-SA"/>
        </w:rPr>
      </w:pPr>
      <w:bookmarkStart w:id="17" w:name="_Toc227032083"/>
      <w:bookmarkStart w:id="18" w:name="_Toc30531"/>
      <w:bookmarkStart w:id="19" w:name="_Toc25227"/>
      <w:bookmarkStart w:id="20" w:name="_Toc294084744"/>
      <w:bookmarkStart w:id="21" w:name="_Toc21780"/>
      <w:r>
        <w:rPr>
          <w:rFonts w:hint="default" w:ascii="Times New Roman" w:hAnsi="Times New Roman" w:eastAsia="宋体" w:cs="Times New Roman"/>
          <w:kern w:val="2"/>
          <w:sz w:val="28"/>
          <w:szCs w:val="28"/>
          <w:lang w:val="en-US" w:eastAsia="zh-CN" w:bidi="ar-SA"/>
        </w:rPr>
        <w:t>2、废气排放标准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kern w:val="2"/>
          <w:sz w:val="28"/>
          <w:szCs w:val="28"/>
          <w:lang w:val="en-US" w:eastAsia="zh-CN" w:bidi="ar-SA"/>
        </w:rPr>
      </w:pPr>
      <w:r>
        <w:rPr>
          <w:rFonts w:hint="default" w:ascii="Times New Roman" w:hAnsi="Times New Roman" w:eastAsia="宋体" w:cs="Times New Roman"/>
          <w:kern w:val="2"/>
          <w:sz w:val="28"/>
          <w:szCs w:val="28"/>
          <w:lang w:val="en-US" w:eastAsia="zh-CN" w:bidi="ar-SA"/>
        </w:rPr>
        <w:t>无组织废气执行《大气污染物综合排放标准》（GB 16297-1996）中无组织排放浓度限值</w:t>
      </w:r>
      <w:r>
        <w:rPr>
          <w:rFonts w:hint="eastAsia" w:ascii="Times New Roman" w:hAnsi="Times New Roman" w:eastAsia="宋体" w:cs="Times New Roman"/>
          <w:kern w:val="2"/>
          <w:sz w:val="28"/>
          <w:szCs w:val="28"/>
          <w:lang w:val="en-US" w:eastAsia="zh-CN" w:bidi="ar-SA"/>
        </w:rPr>
        <w:t>标</w:t>
      </w:r>
      <w:r>
        <w:rPr>
          <w:rFonts w:hint="default" w:ascii="Times New Roman" w:hAnsi="Times New Roman" w:eastAsia="宋体" w:cs="Times New Roman"/>
          <w:kern w:val="2"/>
          <w:sz w:val="28"/>
          <w:szCs w:val="28"/>
          <w:lang w:val="en-US" w:eastAsia="zh-CN" w:bidi="ar-SA"/>
        </w:rPr>
        <w:t>准。具体标准见表6-2。</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表6-2  无组织废气执行标准及其限值</w:t>
      </w:r>
    </w:p>
    <w:tbl>
      <w:tblPr>
        <w:tblStyle w:val="12"/>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5"/>
        <w:gridCol w:w="1237"/>
        <w:gridCol w:w="1238"/>
        <w:gridCol w:w="1282"/>
        <w:gridCol w:w="3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25" w:type="dxa"/>
            <w:noWrap w:val="0"/>
            <w:vAlign w:val="center"/>
          </w:tcPr>
          <w:p>
            <w:pPr>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类别</w:t>
            </w:r>
          </w:p>
        </w:tc>
        <w:tc>
          <w:tcPr>
            <w:tcW w:w="1237" w:type="dxa"/>
            <w:noWrap w:val="0"/>
            <w:vAlign w:val="center"/>
          </w:tcPr>
          <w:p>
            <w:pPr>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污染因子</w:t>
            </w:r>
          </w:p>
        </w:tc>
        <w:tc>
          <w:tcPr>
            <w:tcW w:w="1238" w:type="dxa"/>
            <w:noWrap w:val="0"/>
            <w:vAlign w:val="center"/>
          </w:tcPr>
          <w:p>
            <w:pPr>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计量单位</w:t>
            </w:r>
          </w:p>
        </w:tc>
        <w:tc>
          <w:tcPr>
            <w:tcW w:w="1282" w:type="dxa"/>
            <w:noWrap w:val="0"/>
            <w:vAlign w:val="center"/>
          </w:tcPr>
          <w:p>
            <w:pPr>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标准值</w:t>
            </w:r>
          </w:p>
        </w:tc>
        <w:tc>
          <w:tcPr>
            <w:tcW w:w="3546" w:type="dxa"/>
            <w:noWrap w:val="0"/>
            <w:vAlign w:val="center"/>
          </w:tcPr>
          <w:p>
            <w:pPr>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25"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无组织废气</w:t>
            </w:r>
          </w:p>
        </w:tc>
        <w:tc>
          <w:tcPr>
            <w:tcW w:w="1237"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颗粒物</w:t>
            </w:r>
          </w:p>
        </w:tc>
        <w:tc>
          <w:tcPr>
            <w:tcW w:w="1238"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mg/m³</w:t>
            </w:r>
          </w:p>
        </w:tc>
        <w:tc>
          <w:tcPr>
            <w:tcW w:w="1282"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546"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kern w:val="2"/>
                <w:sz w:val="21"/>
                <w:szCs w:val="21"/>
                <w:lang w:val="en-US" w:eastAsia="zh-CN" w:bidi="ar-SA"/>
              </w:rPr>
              <w:t>《大气污染物综合排放标准》（GB 16297-1996）中无组织排放浓度限值</w:t>
            </w:r>
          </w:p>
        </w:tc>
      </w:tr>
    </w:tbl>
    <w:p>
      <w:pPr>
        <w:pStyle w:val="8"/>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right="0" w:rightChars="0" w:firstLine="560" w:firstLineChars="200"/>
        <w:jc w:val="both"/>
        <w:textAlignment w:val="auto"/>
        <w:outlineLvl w:val="9"/>
        <w:rPr>
          <w:rFonts w:hint="default" w:ascii="Times New Roman" w:hAnsi="Times New Roman" w:eastAsia="宋体" w:cs="Times New Roman"/>
          <w:kern w:val="2"/>
          <w:sz w:val="28"/>
          <w:szCs w:val="28"/>
          <w:lang w:val="en-US" w:eastAsia="zh-CN" w:bidi="ar-SA"/>
        </w:rPr>
      </w:pPr>
      <w:r>
        <w:rPr>
          <w:rFonts w:hint="default" w:ascii="Times New Roman" w:hAnsi="Times New Roman" w:eastAsia="宋体" w:cs="Times New Roman"/>
          <w:kern w:val="2"/>
          <w:sz w:val="28"/>
          <w:szCs w:val="28"/>
          <w:lang w:val="en-US" w:eastAsia="zh-CN" w:bidi="ar-SA"/>
        </w:rPr>
        <w:t>3、噪声排放标准</w:t>
      </w:r>
      <w:bookmarkEnd w:id="17"/>
      <w:bookmarkEnd w:id="18"/>
      <w:bookmarkEnd w:id="19"/>
      <w:bookmarkEnd w:id="20"/>
      <w:bookmarkEnd w:id="21"/>
    </w:p>
    <w:p>
      <w:pPr>
        <w:pStyle w:val="8"/>
        <w:spacing w:after="0" w:line="360" w:lineRule="auto"/>
        <w:ind w:left="0" w:leftChars="0" w:firstLine="0" w:firstLineChars="0"/>
        <w:rPr>
          <w:rFonts w:hint="default" w:ascii="Times New Roman" w:hAnsi="Times New Roman" w:eastAsia="宋体" w:cs="Times New Roman"/>
          <w:b/>
          <w:sz w:val="24"/>
        </w:rPr>
      </w:pPr>
      <w:r>
        <w:rPr>
          <w:rFonts w:hint="default" w:ascii="Times New Roman" w:hAnsi="Times New Roman" w:eastAsia="宋体" w:cs="Times New Roman"/>
          <w:sz w:val="28"/>
          <w:szCs w:val="28"/>
          <w:lang w:val="en-US" w:eastAsia="zh-CN"/>
        </w:rPr>
        <w:t xml:space="preserve">    厂</w:t>
      </w:r>
      <w:r>
        <w:rPr>
          <w:rFonts w:hint="default" w:ascii="Times New Roman" w:hAnsi="Times New Roman" w:eastAsia="宋体" w:cs="Times New Roman"/>
          <w:sz w:val="28"/>
          <w:szCs w:val="28"/>
        </w:rPr>
        <w:t>界噪声执行《</w:t>
      </w:r>
      <w:r>
        <w:rPr>
          <w:rFonts w:hint="default" w:ascii="Times New Roman" w:hAnsi="Times New Roman" w:eastAsia="宋体" w:cs="Times New Roman"/>
          <w:kern w:val="0"/>
          <w:sz w:val="28"/>
          <w:szCs w:val="28"/>
        </w:rPr>
        <w:t>工业企业厂界环境噪声排放标准》</w:t>
      </w:r>
      <w:r>
        <w:rPr>
          <w:rFonts w:hint="default" w:ascii="Times New Roman" w:hAnsi="Times New Roman" w:eastAsia="宋体" w:cs="Times New Roman"/>
          <w:sz w:val="28"/>
          <w:szCs w:val="28"/>
        </w:rPr>
        <w:t>（GB</w:t>
      </w:r>
      <w:r>
        <w:rPr>
          <w:rFonts w:hint="default"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rPr>
        <w:t>12348-2008）</w:t>
      </w:r>
      <w:r>
        <w:rPr>
          <w:rFonts w:hint="default" w:ascii="Times New Roman" w:hAnsi="Times New Roman" w:eastAsia="宋体" w:cs="Times New Roman"/>
          <w:sz w:val="28"/>
          <w:szCs w:val="28"/>
          <w:lang w:val="en-US" w:eastAsia="zh-CN"/>
        </w:rPr>
        <w:t>3类标准</w:t>
      </w:r>
      <w:r>
        <w:rPr>
          <w:rFonts w:hint="default" w:ascii="Times New Roman" w:hAnsi="Times New Roman" w:eastAsia="宋体" w:cs="Times New Roman"/>
          <w:sz w:val="28"/>
          <w:szCs w:val="28"/>
        </w:rPr>
        <w:t>，具体标准见表</w:t>
      </w:r>
      <w:r>
        <w:rPr>
          <w:rFonts w:hint="default" w:ascii="Times New Roman" w:hAnsi="Times New Roman" w:eastAsia="宋体" w:cs="Times New Roman"/>
          <w:sz w:val="28"/>
          <w:szCs w:val="28"/>
          <w:lang w:val="en-US" w:eastAsia="zh-CN"/>
        </w:rPr>
        <w:t>6-3</w:t>
      </w:r>
      <w:r>
        <w:rPr>
          <w:rFonts w:hint="default" w:ascii="Times New Roman" w:hAnsi="Times New Roman" w:eastAsia="宋体" w:cs="Times New Roman"/>
          <w:sz w:val="28"/>
          <w:szCs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表6-3  厂界噪声执行标准及其限值</w:t>
      </w:r>
    </w:p>
    <w:tbl>
      <w:tblPr>
        <w:tblStyle w:val="12"/>
        <w:tblW w:w="85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6"/>
        <w:gridCol w:w="1114"/>
        <w:gridCol w:w="1269"/>
        <w:gridCol w:w="1314"/>
        <w:gridCol w:w="36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类别</w:t>
            </w:r>
          </w:p>
        </w:tc>
        <w:tc>
          <w:tcPr>
            <w:tcW w:w="1114"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时段</w:t>
            </w:r>
          </w:p>
        </w:tc>
        <w:tc>
          <w:tcPr>
            <w:tcW w:w="1269"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计量单位</w:t>
            </w:r>
          </w:p>
        </w:tc>
        <w:tc>
          <w:tcPr>
            <w:tcW w:w="1314"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标准值</w:t>
            </w:r>
          </w:p>
        </w:tc>
        <w:tc>
          <w:tcPr>
            <w:tcW w:w="3636" w:type="dxa"/>
            <w:noWrap w:val="0"/>
            <w:vAlign w:val="center"/>
          </w:tcPr>
          <w:p>
            <w:pPr>
              <w:jc w:val="center"/>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eastAsia="zh-CN"/>
              </w:rPr>
              <w:t>验收执行标准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restart"/>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厂界噪声</w:t>
            </w: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昼间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65</w:t>
            </w:r>
          </w:p>
        </w:tc>
        <w:tc>
          <w:tcPr>
            <w:tcW w:w="3636" w:type="dxa"/>
            <w:vMerge w:val="restart"/>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《工业企业厂界环境噪声排放标准》（GB</w:t>
            </w:r>
            <w:r>
              <w:rPr>
                <w:rFonts w:hint="default"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lang w:eastAsia="zh-CN"/>
              </w:rPr>
              <w:t>12348-2008）</w:t>
            </w: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eastAsia="zh-CN"/>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56" w:type="dxa"/>
            <w:vMerge w:val="continue"/>
            <w:noWrap w:val="0"/>
            <w:vAlign w:val="center"/>
          </w:tcPr>
          <w:p>
            <w:pPr>
              <w:jc w:val="center"/>
              <w:rPr>
                <w:rFonts w:hint="default" w:ascii="Times New Roman" w:hAnsi="Times New Roman" w:eastAsia="宋体" w:cs="Times New Roman"/>
                <w:sz w:val="21"/>
                <w:szCs w:val="21"/>
                <w:lang w:eastAsia="zh-CN"/>
              </w:rPr>
            </w:pPr>
          </w:p>
        </w:tc>
        <w:tc>
          <w:tcPr>
            <w:tcW w:w="1114"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夜间</w:t>
            </w:r>
          </w:p>
        </w:tc>
        <w:tc>
          <w:tcPr>
            <w:tcW w:w="1269" w:type="dxa"/>
            <w:noWrap w:val="0"/>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dB(A)</w:t>
            </w:r>
          </w:p>
        </w:tc>
        <w:tc>
          <w:tcPr>
            <w:tcW w:w="1314"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636" w:type="dxa"/>
            <w:vMerge w:val="continue"/>
            <w:noWrap w:val="0"/>
            <w:vAlign w:val="center"/>
          </w:tcPr>
          <w:p>
            <w:pPr>
              <w:jc w:val="center"/>
              <w:rPr>
                <w:rFonts w:hint="default" w:ascii="Times New Roman" w:hAnsi="Times New Roman" w:eastAsia="宋体" w:cs="Times New Roman"/>
                <w:sz w:val="21"/>
                <w:szCs w:val="21"/>
                <w:lang w:eastAsia="zh-CN"/>
              </w:rPr>
            </w:pPr>
          </w:p>
        </w:tc>
      </w:tr>
    </w:tbl>
    <w:p>
      <w:pPr>
        <w:pStyle w:val="8"/>
        <w:keepNext w:val="0"/>
        <w:keepLines w:val="0"/>
        <w:pageBreakBefore w:val="0"/>
        <w:widowControl w:val="0"/>
        <w:numPr>
          <w:ilvl w:val="0"/>
          <w:numId w:val="0"/>
        </w:numPr>
        <w:kinsoku/>
        <w:wordWrap/>
        <w:overflowPunct/>
        <w:topLinePunct w:val="0"/>
        <w:autoSpaceDE/>
        <w:autoSpaceDN/>
        <w:bidi w:val="0"/>
        <w:adjustRightInd/>
        <w:snapToGrid/>
        <w:spacing w:after="0" w:afterLines="0" w:line="360" w:lineRule="auto"/>
        <w:ind w:right="0" w:rightChars="0" w:firstLine="560" w:firstLineChars="200"/>
        <w:jc w:val="both"/>
        <w:textAlignment w:val="auto"/>
        <w:outlineLvl w:val="9"/>
        <w:rPr>
          <w:rFonts w:hint="default" w:ascii="Times New Roman" w:hAnsi="Times New Roman" w:eastAsia="宋体" w:cs="Times New Roman"/>
          <w:kern w:val="2"/>
          <w:sz w:val="28"/>
          <w:szCs w:val="28"/>
          <w:lang w:val="en-US" w:eastAsia="zh-CN" w:bidi="ar-SA"/>
        </w:rPr>
      </w:pPr>
      <w:r>
        <w:rPr>
          <w:rFonts w:hint="default" w:ascii="Times New Roman" w:hAnsi="Times New Roman" w:eastAsia="宋体" w:cs="Times New Roman"/>
          <w:kern w:val="2"/>
          <w:sz w:val="28"/>
          <w:szCs w:val="28"/>
          <w:lang w:val="en-US" w:eastAsia="zh-CN" w:bidi="ar-SA"/>
        </w:rPr>
        <w:t>4、固体废物</w:t>
      </w:r>
    </w:p>
    <w:p>
      <w:pPr>
        <w:pStyle w:val="20"/>
        <w:spacing w:before="0" w:beforeLines="0" w:beforeAutospacing="0" w:after="0" w:afterLines="0" w:afterAutospacing="0" w:line="360" w:lineRule="auto"/>
        <w:ind w:firstLine="560" w:firstLineChars="200"/>
        <w:jc w:val="both"/>
        <w:outlineLvl w:val="0"/>
        <w:rPr>
          <w:rFonts w:hint="default" w:ascii="Times New Roman" w:hAnsi="Times New Roman" w:eastAsia="宋体" w:cs="Times New Roman"/>
          <w:kern w:val="2"/>
          <w:sz w:val="28"/>
          <w:szCs w:val="28"/>
          <w:lang w:val="en-US" w:eastAsia="zh-CN" w:bidi="ar-SA"/>
        </w:rPr>
      </w:pPr>
      <w:r>
        <w:rPr>
          <w:rFonts w:hint="default" w:ascii="Times New Roman" w:hAnsi="Times New Roman" w:eastAsia="宋体" w:cs="Times New Roman"/>
          <w:kern w:val="2"/>
          <w:sz w:val="28"/>
          <w:szCs w:val="28"/>
          <w:lang w:val="en-US" w:eastAsia="zh-CN" w:bidi="ar-SA"/>
        </w:rPr>
        <w:t>生活垃圾执行《生活垃圾焚烧污染控制标准》</w:t>
      </w:r>
      <w:bookmarkStart w:id="22" w:name="_Toc23582_WPSOffice_Level1"/>
      <w:r>
        <w:rPr>
          <w:rFonts w:hint="default" w:ascii="Times New Roman" w:hAnsi="Times New Roman" w:eastAsia="宋体" w:cs="Times New Roman"/>
          <w:kern w:val="2"/>
          <w:sz w:val="28"/>
          <w:szCs w:val="28"/>
          <w:lang w:val="en-US" w:eastAsia="zh-CN" w:bidi="ar-SA"/>
        </w:rPr>
        <w:t>（GB 18485</w:t>
      </w:r>
      <w:bookmarkEnd w:id="22"/>
      <w:r>
        <w:rPr>
          <w:rFonts w:hint="default" w:ascii="Times New Roman" w:hAnsi="Times New Roman" w:eastAsia="宋体" w:cs="Times New Roman"/>
          <w:kern w:val="2"/>
          <w:sz w:val="28"/>
          <w:szCs w:val="28"/>
          <w:lang w:val="en-US" w:eastAsia="zh-CN" w:bidi="ar-SA"/>
        </w:rPr>
        <w:t>-2014）或《生活垃圾填埋场污染控制标准》（GB 16889-2008）；一般固废《一般工业固体废物贮存、处置场污染控制标准》（GB 1859</w:t>
      </w:r>
      <w:r>
        <w:rPr>
          <w:rFonts w:hint="default" w:ascii="Times New Roman" w:hAnsi="Times New Roman" w:eastAsia="宋体" w:cs="Times New Roman"/>
          <w:color w:val="auto"/>
          <w:kern w:val="2"/>
          <w:sz w:val="28"/>
          <w:szCs w:val="28"/>
          <w:lang w:val="en-US" w:eastAsia="zh-CN" w:bidi="ar-SA"/>
        </w:rPr>
        <w:t>9-2001）</w:t>
      </w:r>
      <w:r>
        <w:rPr>
          <w:rFonts w:hint="eastAsia" w:ascii="Times New Roman" w:hAnsi="Times New Roman" w:cs="Times New Roman"/>
          <w:color w:val="auto"/>
          <w:kern w:val="2"/>
          <w:sz w:val="28"/>
          <w:szCs w:val="28"/>
          <w:lang w:val="en-US" w:eastAsia="zh-CN" w:bidi="ar-SA"/>
        </w:rPr>
        <w:t>；</w:t>
      </w:r>
      <w:r>
        <w:rPr>
          <w:rFonts w:hint="eastAsia" w:ascii="Times New Roman" w:hAnsi="Times New Roman" w:eastAsia="宋体" w:cs="Times New Roman"/>
          <w:kern w:val="2"/>
          <w:sz w:val="28"/>
          <w:szCs w:val="28"/>
          <w:lang w:val="en-US" w:eastAsia="zh-CN" w:bidi="ar-SA"/>
        </w:rPr>
        <w:t>《危险废物贮存污染控制标准》（</w:t>
      </w:r>
      <w:r>
        <w:rPr>
          <w:rFonts w:hint="default" w:ascii="Times New Roman" w:hAnsi="Times New Roman" w:eastAsia="宋体" w:cs="Times New Roman"/>
          <w:kern w:val="2"/>
          <w:sz w:val="28"/>
          <w:szCs w:val="28"/>
          <w:lang w:val="en-US" w:eastAsia="zh-CN" w:bidi="ar-SA"/>
        </w:rPr>
        <w:t>GB18597-2001</w:t>
      </w:r>
      <w:r>
        <w:rPr>
          <w:rFonts w:hint="eastAsia" w:ascii="Times New Roman" w:hAnsi="Times New Roman" w:eastAsia="宋体" w:cs="Times New Roman"/>
          <w:kern w:val="2"/>
          <w:sz w:val="28"/>
          <w:szCs w:val="28"/>
          <w:lang w:val="en-US" w:eastAsia="zh-CN" w:bidi="ar-SA"/>
        </w:rPr>
        <w:t>）及其修改单标准</w:t>
      </w:r>
      <w:r>
        <w:rPr>
          <w:rFonts w:hint="default" w:ascii="Times New Roman" w:hAnsi="Times New Roman" w:eastAsia="宋体" w:cs="Times New Roman"/>
          <w:kern w:val="2"/>
          <w:sz w:val="28"/>
          <w:szCs w:val="28"/>
          <w:lang w:val="en-US" w:eastAsia="zh-CN" w:bidi="ar-SA"/>
        </w:rPr>
        <w:t>。</w:t>
      </w:r>
    </w:p>
    <w:p>
      <w:pPr>
        <w:pStyle w:val="20"/>
        <w:spacing w:before="0" w:beforeLines="0" w:beforeAutospacing="0" w:after="0" w:afterLines="0" w:afterAutospacing="0" w:line="360" w:lineRule="auto"/>
        <w:ind w:firstLine="560" w:firstLineChars="200"/>
        <w:jc w:val="both"/>
        <w:outlineLvl w:val="0"/>
        <w:rPr>
          <w:rFonts w:hint="eastAsia" w:ascii="Times New Roman" w:hAnsi="Times New Roman" w:eastAsia="宋体" w:cs="Times New Roman"/>
          <w:color w:val="auto"/>
          <w:kern w:val="2"/>
          <w:sz w:val="28"/>
          <w:szCs w:val="28"/>
          <w:lang w:val="en-US" w:eastAsia="zh-CN" w:bidi="ar-SA"/>
        </w:rPr>
      </w:pPr>
      <w:r>
        <w:rPr>
          <w:rFonts w:hint="eastAsia" w:ascii="Times New Roman" w:hAnsi="Times New Roman" w:cs="Times New Roman"/>
          <w:color w:val="auto"/>
          <w:kern w:val="2"/>
          <w:sz w:val="28"/>
          <w:szCs w:val="28"/>
          <w:lang w:val="en-US" w:eastAsia="zh-CN" w:bidi="ar-SA"/>
        </w:rPr>
        <w:t>5、主要污染物总量控制指标</w:t>
      </w:r>
    </w:p>
    <w:p>
      <w:pPr>
        <w:keepNext w:val="0"/>
        <w:keepLines w:val="0"/>
        <w:pageBreakBefore w:val="0"/>
        <w:widowControl/>
        <w:kinsoku/>
        <w:wordWrap/>
        <w:overflowPunct/>
        <w:topLinePunct w:val="0"/>
        <w:autoSpaceDE/>
        <w:autoSpaceDN/>
        <w:bidi w:val="0"/>
        <w:spacing w:after="0" w:line="360" w:lineRule="auto"/>
        <w:ind w:firstLine="560" w:firstLineChars="200"/>
        <w:textAlignment w:val="auto"/>
        <w:rPr>
          <w:rFonts w:hint="default" w:ascii="Times New Roman" w:hAnsi="Times New Roman" w:eastAsia="宋体" w:cs="Times New Roman"/>
          <w:bCs/>
          <w:color w:val="auto"/>
          <w:sz w:val="28"/>
          <w:szCs w:val="28"/>
        </w:rPr>
      </w:pPr>
      <w:r>
        <w:rPr>
          <w:rFonts w:hint="default" w:ascii="Times New Roman" w:hAnsi="Times New Roman" w:eastAsia="宋体" w:cs="Times New Roman"/>
          <w:bCs/>
          <w:color w:val="auto"/>
          <w:sz w:val="28"/>
          <w:szCs w:val="28"/>
        </w:rPr>
        <w:t>本新增项目水型污染物排放量为COD≤0.594t/a，</w:t>
      </w:r>
      <w:r>
        <w:rPr>
          <w:rFonts w:hint="default" w:ascii="Times New Roman" w:hAnsi="Times New Roman" w:eastAsia="宋体" w:cs="Times New Roman"/>
          <w:color w:val="auto"/>
          <w:sz w:val="28"/>
          <w:szCs w:val="28"/>
        </w:rPr>
        <w:t>NH</w:t>
      </w:r>
      <w:r>
        <w:rPr>
          <w:rFonts w:hint="default" w:ascii="Times New Roman" w:hAnsi="Times New Roman" w:eastAsia="宋体" w:cs="Times New Roman"/>
          <w:color w:val="auto"/>
          <w:sz w:val="28"/>
          <w:szCs w:val="28"/>
          <w:vertAlign w:val="subscript"/>
        </w:rPr>
        <w:t>3</w:t>
      </w:r>
      <w:r>
        <w:rPr>
          <w:rFonts w:hint="default" w:ascii="Times New Roman" w:hAnsi="Times New Roman" w:eastAsia="宋体" w:cs="Times New Roman"/>
          <w:color w:val="auto"/>
          <w:sz w:val="28"/>
          <w:szCs w:val="28"/>
        </w:rPr>
        <w:t>-N</w:t>
      </w:r>
      <w:r>
        <w:rPr>
          <w:rFonts w:hint="default" w:ascii="Times New Roman" w:hAnsi="Times New Roman" w:eastAsia="宋体" w:cs="Times New Roman"/>
          <w:bCs/>
          <w:color w:val="auto"/>
          <w:sz w:val="28"/>
          <w:szCs w:val="28"/>
        </w:rPr>
        <w:t>≤0.198t/a；原有项目水型污染物排放量为COD≤3.22t/a，</w:t>
      </w:r>
      <w:r>
        <w:rPr>
          <w:rFonts w:hint="default" w:ascii="Times New Roman" w:hAnsi="Times New Roman" w:eastAsia="宋体" w:cs="Times New Roman"/>
          <w:color w:val="auto"/>
          <w:sz w:val="28"/>
          <w:szCs w:val="28"/>
        </w:rPr>
        <w:t>NH</w:t>
      </w:r>
      <w:r>
        <w:rPr>
          <w:rFonts w:hint="default" w:ascii="Times New Roman" w:hAnsi="Times New Roman" w:eastAsia="宋体" w:cs="Times New Roman"/>
          <w:color w:val="auto"/>
          <w:sz w:val="28"/>
          <w:szCs w:val="28"/>
          <w:vertAlign w:val="subscript"/>
        </w:rPr>
        <w:t>3</w:t>
      </w:r>
      <w:r>
        <w:rPr>
          <w:rFonts w:hint="default" w:ascii="Times New Roman" w:hAnsi="Times New Roman" w:eastAsia="宋体" w:cs="Times New Roman"/>
          <w:color w:val="auto"/>
          <w:sz w:val="28"/>
          <w:szCs w:val="28"/>
        </w:rPr>
        <w:t>-N</w:t>
      </w:r>
      <w:r>
        <w:rPr>
          <w:rFonts w:hint="default" w:ascii="Times New Roman" w:hAnsi="Times New Roman" w:eastAsia="宋体" w:cs="Times New Roman"/>
          <w:bCs/>
          <w:color w:val="auto"/>
          <w:sz w:val="28"/>
          <w:szCs w:val="28"/>
        </w:rPr>
        <w:t>≤0.32t/a；全厂水型污染物排放总量控制建议指标为COD≤3.814t/a，</w:t>
      </w:r>
      <w:r>
        <w:rPr>
          <w:rFonts w:hint="default" w:ascii="Times New Roman" w:hAnsi="Times New Roman" w:eastAsia="宋体" w:cs="Times New Roman"/>
          <w:color w:val="auto"/>
          <w:sz w:val="28"/>
          <w:szCs w:val="28"/>
        </w:rPr>
        <w:t>NH</w:t>
      </w:r>
      <w:r>
        <w:rPr>
          <w:rFonts w:hint="default" w:ascii="Times New Roman" w:hAnsi="Times New Roman" w:eastAsia="宋体" w:cs="Times New Roman"/>
          <w:color w:val="auto"/>
          <w:sz w:val="28"/>
          <w:szCs w:val="28"/>
          <w:vertAlign w:val="subscript"/>
        </w:rPr>
        <w:t>3</w:t>
      </w:r>
      <w:r>
        <w:rPr>
          <w:rFonts w:hint="default" w:ascii="Times New Roman" w:hAnsi="Times New Roman" w:eastAsia="宋体" w:cs="Times New Roman"/>
          <w:color w:val="auto"/>
          <w:sz w:val="28"/>
          <w:szCs w:val="28"/>
        </w:rPr>
        <w:t>-N</w:t>
      </w:r>
      <w:r>
        <w:rPr>
          <w:rFonts w:hint="default" w:ascii="Times New Roman" w:hAnsi="Times New Roman" w:eastAsia="宋体" w:cs="Times New Roman"/>
          <w:bCs/>
          <w:color w:val="auto"/>
          <w:sz w:val="28"/>
          <w:szCs w:val="28"/>
        </w:rPr>
        <w:t>≤0.518t/a；总量纳入衡山县污水处理厂总量指标。</w:t>
      </w:r>
    </w:p>
    <w:p>
      <w:pPr>
        <w:pStyle w:val="20"/>
        <w:keepNext w:val="0"/>
        <w:keepLines w:val="0"/>
        <w:pageBreakBefore w:val="0"/>
        <w:widowControl/>
        <w:kinsoku/>
        <w:wordWrap/>
        <w:overflowPunct/>
        <w:topLinePunct w:val="0"/>
        <w:autoSpaceDE/>
        <w:autoSpaceDN/>
        <w:bidi w:val="0"/>
        <w:spacing w:before="0" w:beforeLines="0" w:beforeAutospacing="0" w:after="0" w:afterLines="0" w:afterAutospacing="0" w:line="360" w:lineRule="auto"/>
        <w:ind w:firstLine="560" w:firstLineChars="200"/>
        <w:jc w:val="both"/>
        <w:textAlignment w:val="auto"/>
        <w:outlineLvl w:val="0"/>
        <w:rPr>
          <w:rFonts w:hint="eastAsia"/>
          <w:color w:val="000000"/>
          <w:sz w:val="21"/>
          <w:szCs w:val="21"/>
        </w:rPr>
      </w:pPr>
      <w:r>
        <w:rPr>
          <w:rFonts w:hint="default" w:ascii="Times New Roman" w:hAnsi="Times New Roman" w:eastAsia="宋体" w:cs="Times New Roman"/>
          <w:bCs/>
          <w:color w:val="auto"/>
          <w:sz w:val="28"/>
          <w:szCs w:val="28"/>
        </w:rPr>
        <w:t>本新增项目气型污染物排放量为SO</w:t>
      </w:r>
      <w:r>
        <w:rPr>
          <w:rFonts w:hint="default" w:ascii="Times New Roman" w:hAnsi="Times New Roman" w:eastAsia="宋体" w:cs="Times New Roman"/>
          <w:bCs/>
          <w:color w:val="auto"/>
          <w:sz w:val="28"/>
          <w:szCs w:val="28"/>
          <w:vertAlign w:val="subscript"/>
        </w:rPr>
        <w:t>2</w:t>
      </w:r>
      <w:r>
        <w:rPr>
          <w:rFonts w:hint="default" w:ascii="Times New Roman" w:hAnsi="Times New Roman" w:eastAsia="宋体" w:cs="Times New Roman"/>
          <w:bCs/>
          <w:color w:val="auto"/>
          <w:sz w:val="28"/>
          <w:szCs w:val="28"/>
        </w:rPr>
        <w:t>≤0.0</w:t>
      </w:r>
      <w:r>
        <w:rPr>
          <w:rFonts w:hint="default" w:ascii="Times New Roman" w:hAnsi="Times New Roman" w:eastAsia="宋体" w:cs="Times New Roman"/>
          <w:bCs/>
          <w:color w:val="auto"/>
          <w:sz w:val="28"/>
          <w:szCs w:val="28"/>
          <w:lang w:val="en-US" w:eastAsia="zh-CN"/>
        </w:rPr>
        <w:t>45</w:t>
      </w:r>
      <w:r>
        <w:rPr>
          <w:rFonts w:hint="default" w:ascii="Times New Roman" w:hAnsi="Times New Roman" w:eastAsia="宋体" w:cs="Times New Roman"/>
          <w:bCs/>
          <w:color w:val="auto"/>
          <w:sz w:val="28"/>
          <w:szCs w:val="28"/>
        </w:rPr>
        <w:t>t/a，NO</w:t>
      </w:r>
      <w:r>
        <w:rPr>
          <w:rFonts w:hint="default" w:ascii="Times New Roman" w:hAnsi="Times New Roman" w:eastAsia="宋体" w:cs="Times New Roman"/>
          <w:bCs/>
          <w:color w:val="auto"/>
          <w:sz w:val="28"/>
          <w:szCs w:val="28"/>
          <w:vertAlign w:val="subscript"/>
        </w:rPr>
        <w:t>X</w:t>
      </w:r>
      <w:r>
        <w:rPr>
          <w:rFonts w:hint="default" w:ascii="Times New Roman" w:hAnsi="Times New Roman" w:eastAsia="宋体" w:cs="Times New Roman"/>
          <w:bCs/>
          <w:color w:val="auto"/>
          <w:sz w:val="28"/>
          <w:szCs w:val="28"/>
        </w:rPr>
        <w:t>≤0.</w:t>
      </w:r>
      <w:r>
        <w:rPr>
          <w:rFonts w:hint="default" w:ascii="Times New Roman" w:hAnsi="Times New Roman" w:eastAsia="宋体" w:cs="Times New Roman"/>
          <w:bCs/>
          <w:color w:val="auto"/>
          <w:sz w:val="28"/>
          <w:szCs w:val="28"/>
          <w:lang w:val="en-US" w:eastAsia="zh-CN"/>
        </w:rPr>
        <w:t>4</w:t>
      </w:r>
      <w:r>
        <w:rPr>
          <w:rFonts w:hint="default" w:ascii="Times New Roman" w:hAnsi="Times New Roman" w:eastAsia="宋体" w:cs="Times New Roman"/>
          <w:bCs/>
          <w:color w:val="auto"/>
          <w:sz w:val="28"/>
          <w:szCs w:val="28"/>
        </w:rPr>
        <w:t>4t/a；原有项目气型污染物排放量为SO</w:t>
      </w:r>
      <w:r>
        <w:rPr>
          <w:rFonts w:hint="default" w:ascii="Times New Roman" w:hAnsi="Times New Roman" w:eastAsia="宋体" w:cs="Times New Roman"/>
          <w:bCs/>
          <w:color w:val="auto"/>
          <w:sz w:val="28"/>
          <w:szCs w:val="28"/>
          <w:vertAlign w:val="subscript"/>
        </w:rPr>
        <w:t>2</w:t>
      </w:r>
      <w:r>
        <w:rPr>
          <w:rFonts w:hint="default" w:ascii="Times New Roman" w:hAnsi="Times New Roman" w:eastAsia="宋体" w:cs="Times New Roman"/>
          <w:bCs/>
          <w:color w:val="auto"/>
          <w:sz w:val="28"/>
          <w:szCs w:val="28"/>
        </w:rPr>
        <w:t>≤0.0</w:t>
      </w:r>
      <w:r>
        <w:rPr>
          <w:rFonts w:hint="default" w:ascii="Times New Roman" w:hAnsi="Times New Roman" w:eastAsia="宋体" w:cs="Times New Roman"/>
          <w:bCs/>
          <w:color w:val="auto"/>
          <w:sz w:val="28"/>
          <w:szCs w:val="28"/>
          <w:lang w:val="en-US" w:eastAsia="zh-CN"/>
        </w:rPr>
        <w:t>45</w:t>
      </w:r>
      <w:r>
        <w:rPr>
          <w:rFonts w:hint="default" w:ascii="Times New Roman" w:hAnsi="Times New Roman" w:eastAsia="宋体" w:cs="Times New Roman"/>
          <w:bCs/>
          <w:color w:val="auto"/>
          <w:sz w:val="28"/>
          <w:szCs w:val="28"/>
        </w:rPr>
        <w:t>t/a，NO</w:t>
      </w:r>
      <w:r>
        <w:rPr>
          <w:rFonts w:hint="default" w:ascii="Times New Roman" w:hAnsi="Times New Roman" w:eastAsia="宋体" w:cs="Times New Roman"/>
          <w:bCs/>
          <w:color w:val="auto"/>
          <w:sz w:val="28"/>
          <w:szCs w:val="28"/>
          <w:vertAlign w:val="subscript"/>
        </w:rPr>
        <w:t>X</w:t>
      </w:r>
      <w:r>
        <w:rPr>
          <w:rFonts w:hint="default" w:ascii="Times New Roman" w:hAnsi="Times New Roman" w:eastAsia="宋体" w:cs="Times New Roman"/>
          <w:bCs/>
          <w:color w:val="auto"/>
          <w:sz w:val="28"/>
          <w:szCs w:val="28"/>
        </w:rPr>
        <w:t>≤0.</w:t>
      </w:r>
      <w:r>
        <w:rPr>
          <w:rFonts w:hint="default" w:ascii="Times New Roman" w:hAnsi="Times New Roman" w:eastAsia="宋体" w:cs="Times New Roman"/>
          <w:bCs/>
          <w:color w:val="auto"/>
          <w:sz w:val="28"/>
          <w:szCs w:val="28"/>
          <w:lang w:val="en-US" w:eastAsia="zh-CN"/>
        </w:rPr>
        <w:t>4</w:t>
      </w:r>
      <w:r>
        <w:rPr>
          <w:rFonts w:hint="default" w:ascii="Times New Roman" w:hAnsi="Times New Roman" w:eastAsia="宋体" w:cs="Times New Roman"/>
          <w:bCs/>
          <w:color w:val="auto"/>
          <w:sz w:val="28"/>
          <w:szCs w:val="28"/>
        </w:rPr>
        <w:t>4t/a；全厂气型污染物排放总量控制建议指标为SO</w:t>
      </w:r>
      <w:r>
        <w:rPr>
          <w:rFonts w:hint="default" w:ascii="Times New Roman" w:hAnsi="Times New Roman" w:eastAsia="宋体" w:cs="Times New Roman"/>
          <w:bCs/>
          <w:color w:val="auto"/>
          <w:sz w:val="28"/>
          <w:szCs w:val="28"/>
          <w:vertAlign w:val="subscript"/>
        </w:rPr>
        <w:t>2</w:t>
      </w:r>
      <w:r>
        <w:rPr>
          <w:rFonts w:hint="default" w:ascii="Times New Roman" w:hAnsi="Times New Roman" w:eastAsia="宋体" w:cs="Times New Roman"/>
          <w:bCs/>
          <w:color w:val="auto"/>
          <w:sz w:val="28"/>
          <w:szCs w:val="28"/>
        </w:rPr>
        <w:t>≤</w:t>
      </w:r>
      <w:r>
        <w:rPr>
          <w:rFonts w:hint="default" w:ascii="Times New Roman" w:hAnsi="Times New Roman" w:eastAsia="宋体" w:cs="Times New Roman"/>
          <w:bCs/>
          <w:color w:val="auto"/>
          <w:sz w:val="28"/>
          <w:szCs w:val="28"/>
          <w:lang w:val="en-US" w:eastAsia="zh-CN"/>
        </w:rPr>
        <w:t>0.09</w:t>
      </w:r>
      <w:r>
        <w:rPr>
          <w:rFonts w:hint="default" w:ascii="Times New Roman" w:hAnsi="Times New Roman" w:eastAsia="宋体" w:cs="Times New Roman"/>
          <w:bCs/>
          <w:color w:val="auto"/>
          <w:sz w:val="28"/>
          <w:szCs w:val="28"/>
        </w:rPr>
        <w:t>t/a，NO</w:t>
      </w:r>
      <w:r>
        <w:rPr>
          <w:rFonts w:hint="default" w:ascii="Times New Roman" w:hAnsi="Times New Roman" w:eastAsia="宋体" w:cs="Times New Roman"/>
          <w:bCs/>
          <w:color w:val="auto"/>
          <w:sz w:val="28"/>
          <w:szCs w:val="28"/>
          <w:vertAlign w:val="subscript"/>
        </w:rPr>
        <w:t>X</w:t>
      </w:r>
      <w:r>
        <w:rPr>
          <w:rFonts w:hint="default" w:ascii="Times New Roman" w:hAnsi="Times New Roman" w:eastAsia="宋体" w:cs="Times New Roman"/>
          <w:bCs/>
          <w:color w:val="auto"/>
          <w:sz w:val="28"/>
          <w:szCs w:val="28"/>
        </w:rPr>
        <w:t>≤0.</w:t>
      </w:r>
      <w:r>
        <w:rPr>
          <w:rFonts w:hint="default" w:ascii="Times New Roman" w:hAnsi="Times New Roman" w:eastAsia="宋体" w:cs="Times New Roman"/>
          <w:bCs/>
          <w:color w:val="auto"/>
          <w:sz w:val="28"/>
          <w:szCs w:val="28"/>
          <w:lang w:val="en-US" w:eastAsia="zh-CN"/>
        </w:rPr>
        <w:t>8</w:t>
      </w:r>
      <w:r>
        <w:rPr>
          <w:rFonts w:hint="default" w:ascii="Times New Roman" w:hAnsi="Times New Roman" w:eastAsia="宋体" w:cs="Times New Roman"/>
          <w:bCs/>
          <w:color w:val="auto"/>
          <w:sz w:val="28"/>
          <w:szCs w:val="28"/>
        </w:rPr>
        <w:t>8t/a；总量控制在衡山县经济开发区总量控制指标内。</w:t>
      </w:r>
    </w:p>
    <w:p>
      <w:pPr>
        <w:keepNext w:val="0"/>
        <w:keepLines w:val="0"/>
        <w:pageBreakBefore w:val="0"/>
        <w:widowControl/>
        <w:kinsoku/>
        <w:wordWrap/>
        <w:overflowPunct/>
        <w:topLinePunct w:val="0"/>
        <w:autoSpaceDE/>
        <w:autoSpaceDN/>
        <w:bidi w:val="0"/>
        <w:spacing w:after="0" w:afterLines="0" w:line="360" w:lineRule="auto"/>
        <w:textAlignment w:val="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ind w:left="425" w:leftChars="0" w:hanging="425" w:firstLineChars="0"/>
      </w:pPr>
      <w:r>
        <w:rPr>
          <w:rFonts w:hint="eastAsia"/>
        </w:rPr>
        <w:t>验收监测内容</w:t>
      </w:r>
    </w:p>
    <w:p>
      <w:pPr>
        <w:pStyle w:val="4"/>
        <w:ind w:left="567" w:leftChars="0" w:hanging="567" w:firstLineChars="0"/>
      </w:pPr>
      <w:r>
        <w:rPr>
          <w:rFonts w:hint="eastAsia"/>
        </w:rPr>
        <w:t>环境保护设施调试运行效果</w:t>
      </w:r>
    </w:p>
    <w:p>
      <w:pPr>
        <w:spacing w:after="0" w:afterLines="0" w:line="360" w:lineRule="auto"/>
        <w:ind w:firstLine="560" w:firstLineChars="200"/>
        <w:jc w:val="both"/>
        <w:rPr>
          <w:rFonts w:ascii="宋体" w:hAnsi="宋体" w:eastAsia="宋体" w:cs="宋体"/>
          <w:color w:val="000000"/>
          <w:sz w:val="21"/>
          <w:szCs w:val="21"/>
        </w:rPr>
      </w:pPr>
      <w:r>
        <w:rPr>
          <w:rFonts w:hint="eastAsia" w:ascii="Times New Roman" w:hAnsi="Times New Roman" w:eastAsia="宋体" w:cs="Times New Roman"/>
          <w:sz w:val="28"/>
          <w:lang w:val="en-US" w:eastAsia="zh-CN"/>
        </w:rPr>
        <w:t>本次环境保护竣工验收，委托湖南中雁环保科技有限公司承担了此项目的环境保护竣工验收监测工作，</w:t>
      </w:r>
      <w:r>
        <w:rPr>
          <w:rFonts w:hint="default" w:ascii="Times New Roman" w:hAnsi="Times New Roman" w:eastAsia="宋体" w:cs="Times New Roman"/>
          <w:sz w:val="28"/>
        </w:rPr>
        <w:t>验收监测期间，</w:t>
      </w:r>
      <w:r>
        <w:rPr>
          <w:rFonts w:hint="eastAsia" w:ascii="Times New Roman" w:hAnsi="Times New Roman" w:eastAsia="宋体" w:cs="Times New Roman"/>
          <w:sz w:val="28"/>
          <w:lang w:val="en-US" w:eastAsia="zh-CN"/>
        </w:rPr>
        <w:t>本</w:t>
      </w:r>
      <w:r>
        <w:rPr>
          <w:rFonts w:hint="default" w:ascii="Times New Roman" w:hAnsi="Times New Roman" w:eastAsia="宋体" w:cs="Times New Roman"/>
          <w:sz w:val="28"/>
        </w:rPr>
        <w:t>项目</w:t>
      </w:r>
      <w:r>
        <w:rPr>
          <w:rFonts w:hint="eastAsia" w:ascii="Times New Roman" w:hAnsi="Times New Roman" w:eastAsia="宋体" w:cs="Times New Roman"/>
          <w:sz w:val="28"/>
          <w:lang w:val="en-US" w:eastAsia="zh-CN"/>
        </w:rPr>
        <w:t>铸件机加工车间及相应生产设施</w:t>
      </w:r>
      <w:r>
        <w:rPr>
          <w:rFonts w:hint="default" w:ascii="Times New Roman" w:hAnsi="Times New Roman" w:eastAsia="宋体" w:cs="Times New Roman"/>
          <w:sz w:val="28"/>
        </w:rPr>
        <w:t>运行正常，主要环保设施按照环保要求建设，运行状况正常，生产工况</w:t>
      </w:r>
      <w:r>
        <w:rPr>
          <w:rFonts w:hint="eastAsia" w:ascii="Times New Roman" w:hAnsi="Times New Roman" w:eastAsia="宋体" w:cs="Times New Roman"/>
          <w:sz w:val="28"/>
          <w:lang w:val="en-US" w:eastAsia="zh-CN"/>
        </w:rPr>
        <w:t>约为设计工况的34%，</w:t>
      </w:r>
      <w:r>
        <w:rPr>
          <w:rFonts w:hint="default" w:ascii="Times New Roman" w:hAnsi="Times New Roman" w:eastAsia="宋体" w:cs="Times New Roman"/>
          <w:sz w:val="28"/>
        </w:rPr>
        <w:t>满足</w:t>
      </w:r>
      <w:r>
        <w:rPr>
          <w:rFonts w:hint="eastAsia" w:ascii="Times New Roman" w:hAnsi="Times New Roman" w:eastAsia="宋体" w:cs="Times New Roman"/>
          <w:sz w:val="28"/>
          <w:lang w:val="en-US" w:eastAsia="zh-CN"/>
        </w:rPr>
        <w:t>相关法律法规</w:t>
      </w:r>
      <w:r>
        <w:rPr>
          <w:rFonts w:hint="default" w:ascii="Times New Roman" w:hAnsi="Times New Roman" w:eastAsia="宋体" w:cs="Times New Roman"/>
          <w:sz w:val="28"/>
        </w:rPr>
        <w:t>对</w:t>
      </w:r>
      <w:r>
        <w:rPr>
          <w:rFonts w:hint="eastAsia" w:ascii="Times New Roman" w:hAnsi="Times New Roman" w:eastAsia="宋体" w:cs="Times New Roman"/>
          <w:sz w:val="28"/>
          <w:lang w:val="en-US" w:eastAsia="zh-CN"/>
        </w:rPr>
        <w:t>环境保护</w:t>
      </w:r>
      <w:r>
        <w:rPr>
          <w:rFonts w:hint="default" w:ascii="Times New Roman" w:hAnsi="Times New Roman" w:eastAsia="宋体" w:cs="Times New Roman"/>
          <w:sz w:val="28"/>
        </w:rPr>
        <w:t>竣工验收监测的要求。</w:t>
      </w:r>
    </w:p>
    <w:p>
      <w:pPr>
        <w:pStyle w:val="5"/>
        <w:ind w:left="709" w:leftChars="0" w:hanging="709" w:firstLineChars="0"/>
      </w:pPr>
      <w:r>
        <w:rPr>
          <w:rFonts w:hint="eastAsia"/>
        </w:rPr>
        <w:t>废水</w:t>
      </w:r>
    </w:p>
    <w:p>
      <w:pPr>
        <w:spacing w:line="360" w:lineRule="auto"/>
        <w:ind w:firstLine="560" w:firstLineChars="200"/>
        <w:jc w:val="both"/>
        <w:rPr>
          <w:rFonts w:hint="default" w:ascii="Times New Roman" w:hAnsi="Times New Roman" w:eastAsia="宋体" w:cs="Times New Roman"/>
          <w:b/>
          <w:bCs/>
          <w:color w:val="FF0000"/>
          <w:szCs w:val="21"/>
        </w:rPr>
      </w:pPr>
      <w:r>
        <w:rPr>
          <w:rFonts w:hint="default" w:ascii="Times New Roman" w:hAnsi="Times New Roman" w:eastAsia="宋体" w:cs="Times New Roman"/>
          <w:sz w:val="28"/>
        </w:rPr>
        <w:t>本次验收对</w:t>
      </w:r>
      <w:r>
        <w:rPr>
          <w:rFonts w:hint="default" w:ascii="Times New Roman" w:hAnsi="Times New Roman" w:eastAsia="宋体" w:cs="Times New Roman"/>
          <w:sz w:val="28"/>
          <w:lang w:val="en-US" w:eastAsia="zh-CN"/>
        </w:rPr>
        <w:t>企业废水总排口</w:t>
      </w:r>
      <w:r>
        <w:rPr>
          <w:rFonts w:hint="default" w:ascii="Times New Roman" w:hAnsi="Times New Roman" w:eastAsia="宋体" w:cs="Times New Roman"/>
          <w:sz w:val="28"/>
        </w:rPr>
        <w:t>进行采样检测，</w:t>
      </w:r>
      <w:r>
        <w:rPr>
          <w:rFonts w:hint="default" w:ascii="Times New Roman" w:hAnsi="Times New Roman" w:eastAsia="宋体" w:cs="Times New Roman"/>
          <w:sz w:val="28"/>
          <w:lang w:eastAsia="zh-CN"/>
        </w:rPr>
        <w:t>项目</w:t>
      </w:r>
      <w:r>
        <w:rPr>
          <w:rFonts w:hint="default" w:ascii="Times New Roman" w:hAnsi="Times New Roman" w:eastAsia="宋体" w:cs="Times New Roman"/>
          <w:sz w:val="28"/>
        </w:rPr>
        <w:t>废水监测内容见表</w:t>
      </w:r>
      <w:r>
        <w:rPr>
          <w:rFonts w:hint="default" w:ascii="Times New Roman" w:hAnsi="Times New Roman" w:eastAsia="宋体" w:cs="Times New Roman"/>
          <w:bCs/>
          <w:sz w:val="28"/>
          <w:szCs w:val="32"/>
        </w:rPr>
        <w:t>7-</w:t>
      </w:r>
      <w:r>
        <w:rPr>
          <w:rFonts w:hint="eastAsia" w:ascii="Times New Roman" w:hAnsi="Times New Roman" w:eastAsia="宋体" w:cs="Times New Roman"/>
          <w:bCs/>
          <w:sz w:val="28"/>
          <w:szCs w:val="32"/>
          <w:lang w:val="en-US" w:eastAsia="zh-CN"/>
        </w:rPr>
        <w:t>1</w:t>
      </w:r>
      <w:r>
        <w:rPr>
          <w:rFonts w:hint="default" w:ascii="Times New Roman" w:hAnsi="Times New Roman" w:eastAsia="宋体" w:cs="Times New Roman"/>
          <w:sz w:val="28"/>
          <w:lang w:eastAsia="zh-CN"/>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w:t>
      </w:r>
      <w:r>
        <w:rPr>
          <w:rFonts w:hint="default" w:ascii="Times New Roman" w:hAnsi="Times New Roman" w:eastAsia="宋体" w:cs="Times New Roman"/>
          <w:color w:val="auto"/>
          <w:sz w:val="28"/>
        </w:rPr>
        <w:t>-</w:t>
      </w:r>
      <w:r>
        <w:rPr>
          <w:rFonts w:hint="eastAsia" w:ascii="Times New Roman" w:hAnsi="Times New Roman" w:eastAsia="宋体" w:cs="Times New Roman"/>
          <w:color w:val="auto"/>
          <w:sz w:val="28"/>
          <w:lang w:val="en-US" w:eastAsia="zh-CN"/>
        </w:rPr>
        <w:t>1</w:t>
      </w:r>
      <w:r>
        <w:rPr>
          <w:rFonts w:hint="default" w:ascii="Times New Roman" w:hAnsi="Times New Roman" w:eastAsia="宋体" w:cs="Times New Roman"/>
          <w:bCs/>
          <w:color w:val="auto"/>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val="en-US" w:eastAsia="zh-CN"/>
        </w:rPr>
        <w:t xml:space="preserve"> 项目废水监测内容</w:t>
      </w:r>
    </w:p>
    <w:tbl>
      <w:tblPr>
        <w:tblStyle w:val="12"/>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4"/>
        <w:gridCol w:w="2156"/>
        <w:gridCol w:w="3634"/>
        <w:gridCol w:w="1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9" w:hRule="atLeast"/>
          <w:jc w:val="center"/>
        </w:trPr>
        <w:tc>
          <w:tcPr>
            <w:tcW w:w="81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类别</w:t>
            </w:r>
          </w:p>
        </w:tc>
        <w:tc>
          <w:tcPr>
            <w:tcW w:w="215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监测点位</w:t>
            </w:r>
          </w:p>
        </w:tc>
        <w:tc>
          <w:tcPr>
            <w:tcW w:w="363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监测项目</w:t>
            </w:r>
          </w:p>
        </w:tc>
        <w:tc>
          <w:tcPr>
            <w:tcW w:w="192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0" w:hRule="atLeast"/>
          <w:jc w:val="center"/>
        </w:trPr>
        <w:tc>
          <w:tcPr>
            <w:tcW w:w="81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废水</w:t>
            </w:r>
          </w:p>
        </w:tc>
        <w:tc>
          <w:tcPr>
            <w:tcW w:w="215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eastAsia="zh-CN"/>
              </w:rPr>
              <w:t>废</w:t>
            </w:r>
            <w:r>
              <w:rPr>
                <w:rFonts w:hint="default" w:ascii="Times New Roman" w:hAnsi="Times New Roman" w:eastAsia="宋体" w:cs="Times New Roman"/>
                <w:sz w:val="21"/>
                <w:szCs w:val="21"/>
                <w:lang w:eastAsia="zh-CN"/>
              </w:rPr>
              <w:t>水总排口</w:t>
            </w:r>
            <w:r>
              <w:rPr>
                <w:rFonts w:hint="default" w:ascii="Times New Roman" w:hAnsi="Times New Roman" w:eastAsia="宋体" w:cs="Times New Roman"/>
                <w:sz w:val="21"/>
                <w:szCs w:val="21"/>
                <w:lang w:val="en-US" w:eastAsia="zh-CN"/>
              </w:rPr>
              <w:t>（S1）</w:t>
            </w:r>
          </w:p>
        </w:tc>
        <w:tc>
          <w:tcPr>
            <w:tcW w:w="363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r>
              <w:rPr>
                <w:rFonts w:hint="default" w:ascii="Times New Roman" w:hAnsi="Times New Roman" w:eastAsia="宋体" w:cs="Times New Roman"/>
                <w:color w:val="auto"/>
                <w:sz w:val="21"/>
                <w:szCs w:val="21"/>
                <w:lang w:eastAsia="zh-CN"/>
              </w:rPr>
              <w:t>悬浮物</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eastAsia="zh-CN"/>
              </w:rPr>
              <w:t>化学需氧量、</w:t>
            </w:r>
            <w:r>
              <w:rPr>
                <w:rFonts w:hint="default" w:ascii="Times New Roman" w:hAnsi="Times New Roman" w:eastAsia="宋体" w:cs="Times New Roman"/>
                <w:color w:val="auto"/>
                <w:sz w:val="21"/>
                <w:szCs w:val="21"/>
              </w:rPr>
              <w:t>氨氮、</w:t>
            </w:r>
            <w:r>
              <w:rPr>
                <w:rFonts w:hint="eastAsia" w:ascii="Times New Roman" w:hAnsi="Times New Roman" w:eastAsia="宋体" w:cs="Times New Roman"/>
                <w:color w:val="auto"/>
                <w:sz w:val="21"/>
                <w:szCs w:val="21"/>
                <w:lang w:val="en-US" w:eastAsia="zh-CN"/>
              </w:rPr>
              <w:t>石油类</w:t>
            </w:r>
          </w:p>
        </w:tc>
        <w:tc>
          <w:tcPr>
            <w:tcW w:w="192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次/天，连续</w:t>
            </w:r>
            <w:r>
              <w:rPr>
                <w:rFonts w:hint="default"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天</w:t>
            </w:r>
          </w:p>
        </w:tc>
      </w:tr>
    </w:tbl>
    <w:p>
      <w:pPr>
        <w:spacing w:after="0" w:afterLines="0" w:line="360" w:lineRule="auto"/>
        <w:ind w:left="110" w:leftChars="50" w:firstLine="420" w:firstLineChars="200"/>
        <w:jc w:val="both"/>
        <w:rPr>
          <w:rFonts w:ascii="宋体" w:hAnsi="宋体" w:eastAsia="宋体" w:cs="宋体"/>
          <w:color w:val="000000"/>
          <w:sz w:val="21"/>
          <w:szCs w:val="21"/>
        </w:rPr>
      </w:pPr>
    </w:p>
    <w:p>
      <w:pPr>
        <w:pStyle w:val="5"/>
        <w:ind w:left="709" w:leftChars="0" w:hanging="709" w:firstLineChars="0"/>
      </w:pPr>
      <w:r>
        <w:rPr>
          <w:rFonts w:hint="eastAsia"/>
        </w:rPr>
        <w:t>废气</w:t>
      </w:r>
    </w:p>
    <w:p>
      <w:pPr>
        <w:pStyle w:val="6"/>
      </w:pPr>
      <w:r>
        <w:rPr>
          <w:rFonts w:hint="eastAsia"/>
        </w:rPr>
        <w:t>无组织排放</w:t>
      </w:r>
    </w:p>
    <w:p>
      <w:pPr>
        <w:spacing w:line="360" w:lineRule="auto"/>
        <w:ind w:firstLine="560" w:firstLineChars="200"/>
        <w:jc w:val="both"/>
        <w:rPr>
          <w:rFonts w:hint="default" w:ascii="Times New Roman" w:hAnsi="Times New Roman" w:eastAsia="宋体" w:cs="Times New Roman"/>
          <w:lang w:val="en-US" w:eastAsia="zh-CN"/>
        </w:rPr>
      </w:pPr>
      <w:r>
        <w:rPr>
          <w:rFonts w:hint="default" w:ascii="Times New Roman" w:hAnsi="Times New Roman" w:eastAsia="宋体" w:cs="Times New Roman"/>
          <w:sz w:val="28"/>
        </w:rPr>
        <w:t>本次验收对</w:t>
      </w:r>
      <w:r>
        <w:rPr>
          <w:rFonts w:hint="default" w:ascii="Times New Roman" w:hAnsi="Times New Roman" w:eastAsia="宋体" w:cs="Times New Roman"/>
          <w:sz w:val="28"/>
          <w:lang w:eastAsia="zh-CN"/>
        </w:rPr>
        <w:t>厂界无组织废气</w:t>
      </w:r>
      <w:r>
        <w:rPr>
          <w:rFonts w:hint="default" w:ascii="Times New Roman" w:hAnsi="Times New Roman" w:eastAsia="宋体" w:cs="Times New Roman"/>
          <w:sz w:val="28"/>
        </w:rPr>
        <w:t>进行采样检测，</w:t>
      </w:r>
      <w:r>
        <w:rPr>
          <w:rFonts w:hint="default" w:ascii="Times New Roman" w:hAnsi="Times New Roman" w:eastAsia="宋体" w:cs="Times New Roman"/>
          <w:sz w:val="28"/>
          <w:lang w:eastAsia="zh-CN"/>
        </w:rPr>
        <w:t>项目废气</w:t>
      </w:r>
      <w:r>
        <w:rPr>
          <w:rFonts w:hint="default" w:ascii="Times New Roman" w:hAnsi="Times New Roman" w:eastAsia="宋体" w:cs="Times New Roman"/>
          <w:sz w:val="28"/>
        </w:rPr>
        <w:t>监测内容见表</w:t>
      </w:r>
      <w:r>
        <w:rPr>
          <w:rFonts w:hint="default" w:ascii="Times New Roman" w:hAnsi="Times New Roman" w:eastAsia="宋体" w:cs="Times New Roman"/>
          <w:bCs/>
          <w:sz w:val="28"/>
          <w:szCs w:val="32"/>
        </w:rPr>
        <w:t>7-</w:t>
      </w:r>
      <w:r>
        <w:rPr>
          <w:rFonts w:hint="eastAsia" w:ascii="Times New Roman" w:hAnsi="Times New Roman" w:eastAsia="宋体" w:cs="Times New Roman"/>
          <w:bCs/>
          <w:sz w:val="28"/>
          <w:szCs w:val="32"/>
          <w:lang w:val="en-US" w:eastAsia="zh-CN"/>
        </w:rPr>
        <w:t>2</w:t>
      </w:r>
      <w:r>
        <w:rPr>
          <w:rFonts w:hint="default" w:ascii="Times New Roman" w:hAnsi="Times New Roman" w:eastAsia="宋体" w:cs="Times New Roman"/>
          <w:sz w:val="28"/>
          <w:lang w:eastAsia="zh-CN"/>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w:t>
      </w:r>
      <w:r>
        <w:rPr>
          <w:rFonts w:hint="default" w:ascii="Times New Roman" w:hAnsi="Times New Roman" w:eastAsia="宋体" w:cs="Times New Roman"/>
          <w:color w:val="auto"/>
          <w:sz w:val="28"/>
        </w:rPr>
        <w:t>-</w:t>
      </w:r>
      <w:r>
        <w:rPr>
          <w:rFonts w:hint="eastAsia" w:ascii="Times New Roman" w:hAnsi="Times New Roman" w:eastAsia="宋体" w:cs="Times New Roman"/>
          <w:color w:val="auto"/>
          <w:sz w:val="28"/>
          <w:lang w:val="en-US" w:eastAsia="zh-CN"/>
        </w:rPr>
        <w:t>1</w:t>
      </w:r>
      <w:r>
        <w:rPr>
          <w:rFonts w:hint="default" w:ascii="Times New Roman" w:hAnsi="Times New Roman" w:eastAsia="宋体" w:cs="Times New Roman"/>
          <w:bCs/>
          <w:color w:val="auto"/>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Cs w:val="21"/>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val="en-US" w:eastAsia="zh-CN"/>
        </w:rPr>
        <w:t xml:space="preserve">  废气监测工作内容    </w:t>
      </w:r>
      <w:r>
        <w:rPr>
          <w:rFonts w:hint="default" w:ascii="Times New Roman" w:hAnsi="Times New Roman" w:eastAsia="宋体" w:cs="Times New Roman"/>
          <w:b/>
          <w:bCs/>
          <w:szCs w:val="21"/>
        </w:rPr>
        <w:t xml:space="preserve"> </w:t>
      </w:r>
    </w:p>
    <w:tbl>
      <w:tblPr>
        <w:tblStyle w:val="12"/>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4"/>
        <w:gridCol w:w="3415"/>
        <w:gridCol w:w="1585"/>
        <w:gridCol w:w="2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4"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类别</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监测点位</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监测项目</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144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rPr>
              <w:t>无组织废气</w:t>
            </w:r>
            <w:r>
              <w:rPr>
                <w:rFonts w:hint="default" w:ascii="Times New Roman" w:hAnsi="Times New Roman" w:eastAsia="宋体" w:cs="Times New Roman"/>
                <w:b w:val="0"/>
                <w:bCs w:val="0"/>
                <w:sz w:val="21"/>
                <w:szCs w:val="21"/>
                <w:lang w:eastAsia="zh-CN"/>
              </w:rPr>
              <w:t>（</w:t>
            </w:r>
            <w:r>
              <w:rPr>
                <w:rFonts w:hint="default" w:ascii="Times New Roman" w:hAnsi="Times New Roman" w:eastAsia="宋体" w:cs="Times New Roman"/>
                <w:b w:val="0"/>
                <w:bCs w:val="0"/>
                <w:sz w:val="21"/>
                <w:szCs w:val="21"/>
                <w:lang w:val="en-US" w:eastAsia="zh-CN"/>
              </w:rPr>
              <w:t>G1-G</w:t>
            </w:r>
            <w:r>
              <w:rPr>
                <w:rFonts w:hint="eastAsia" w:ascii="Times New Roman" w:hAnsi="Times New Roman" w:eastAsia="宋体" w:cs="Times New Roman"/>
                <w:b w:val="0"/>
                <w:bCs w:val="0"/>
                <w:sz w:val="21"/>
                <w:szCs w:val="21"/>
                <w:lang w:val="en-US" w:eastAsia="zh-CN"/>
              </w:rPr>
              <w:t>4</w:t>
            </w:r>
            <w:r>
              <w:rPr>
                <w:rFonts w:hint="default" w:ascii="Times New Roman" w:hAnsi="Times New Roman" w:eastAsia="宋体" w:cs="Times New Roman"/>
                <w:b w:val="0"/>
                <w:bCs w:val="0"/>
                <w:sz w:val="21"/>
                <w:szCs w:val="21"/>
                <w:lang w:eastAsia="zh-CN"/>
              </w:rPr>
              <w:t>）</w:t>
            </w:r>
          </w:p>
        </w:tc>
        <w:tc>
          <w:tcPr>
            <w:tcW w:w="341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厂界</w:t>
            </w:r>
            <w:r>
              <w:rPr>
                <w:rFonts w:hint="eastAsia" w:ascii="Times New Roman" w:hAnsi="Times New Roman" w:eastAsia="宋体" w:cs="Times New Roman"/>
                <w:b w:val="0"/>
                <w:bCs w:val="0"/>
                <w:sz w:val="21"/>
                <w:szCs w:val="21"/>
                <w:lang w:val="en-US" w:eastAsia="zh-CN"/>
              </w:rPr>
              <w:t>四侧各1</w:t>
            </w:r>
            <w:r>
              <w:rPr>
                <w:rFonts w:hint="default" w:ascii="Times New Roman" w:hAnsi="Times New Roman" w:eastAsia="宋体" w:cs="Times New Roman"/>
                <w:b w:val="0"/>
                <w:bCs w:val="0"/>
                <w:sz w:val="21"/>
                <w:szCs w:val="21"/>
              </w:rPr>
              <w:t>个点</w:t>
            </w:r>
          </w:p>
        </w:tc>
        <w:tc>
          <w:tcPr>
            <w:tcW w:w="1585"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颗粒物</w:t>
            </w:r>
          </w:p>
        </w:tc>
        <w:tc>
          <w:tcPr>
            <w:tcW w:w="208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0" w:lineRule="atLeast"/>
              <w:jc w:val="center"/>
              <w:textAlignment w:val="auto"/>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val="en-US" w:eastAsia="zh-CN"/>
              </w:rPr>
              <w:t>3</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val="en-US" w:eastAsia="zh-CN"/>
              </w:rPr>
              <w:t>/</w:t>
            </w:r>
            <w:r>
              <w:rPr>
                <w:rFonts w:hint="default" w:ascii="Times New Roman" w:hAnsi="Times New Roman" w:eastAsia="宋体" w:cs="Times New Roman"/>
                <w:b w:val="0"/>
                <w:bCs w:val="0"/>
                <w:sz w:val="21"/>
                <w:szCs w:val="21"/>
              </w:rPr>
              <w:t>天，连续2天</w:t>
            </w:r>
          </w:p>
        </w:tc>
      </w:tr>
    </w:tbl>
    <w:p>
      <w:pPr>
        <w:spacing w:line="360" w:lineRule="auto"/>
        <w:ind w:firstLine="565"/>
        <w:rPr>
          <w:rFonts w:hint="default" w:ascii="Times New Roman" w:hAnsi="Times New Roman" w:eastAsia="宋体" w:cs="Times New Roman"/>
          <w:b/>
          <w:color w:val="auto"/>
          <w:sz w:val="24"/>
        </w:rPr>
      </w:pPr>
      <w:r>
        <w:rPr>
          <w:rFonts w:hint="default" w:ascii="Times New Roman" w:hAnsi="Times New Roman" w:eastAsia="宋体" w:cs="Times New Roman"/>
          <w:color w:val="auto"/>
          <w:kern w:val="0"/>
          <w:sz w:val="28"/>
          <w:szCs w:val="28"/>
        </w:rPr>
        <w:t>本次验收监测时间为201</w:t>
      </w:r>
      <w:r>
        <w:rPr>
          <w:rFonts w:hint="default" w:ascii="Times New Roman" w:hAnsi="Times New Roman" w:eastAsia="宋体" w:cs="Times New Roman"/>
          <w:color w:val="auto"/>
          <w:kern w:val="0"/>
          <w:sz w:val="28"/>
          <w:szCs w:val="28"/>
          <w:lang w:val="en-US" w:eastAsia="zh-CN"/>
        </w:rPr>
        <w:t>8</w:t>
      </w:r>
      <w:r>
        <w:rPr>
          <w:rFonts w:hint="default" w:ascii="Times New Roman" w:hAnsi="Times New Roman" w:eastAsia="宋体" w:cs="Times New Roman"/>
          <w:color w:val="auto"/>
          <w:kern w:val="0"/>
          <w:sz w:val="28"/>
          <w:szCs w:val="28"/>
        </w:rPr>
        <w:t>年</w:t>
      </w:r>
      <w:r>
        <w:rPr>
          <w:rFonts w:hint="eastAsia" w:ascii="Times New Roman" w:hAnsi="Times New Roman" w:eastAsia="宋体" w:cs="Times New Roman"/>
          <w:color w:val="auto"/>
          <w:kern w:val="0"/>
          <w:sz w:val="28"/>
          <w:szCs w:val="28"/>
          <w:lang w:val="en-US" w:eastAsia="zh-CN"/>
        </w:rPr>
        <w:t>10</w:t>
      </w:r>
      <w:r>
        <w:rPr>
          <w:rFonts w:hint="default" w:ascii="Times New Roman" w:hAnsi="Times New Roman" w:eastAsia="宋体" w:cs="Times New Roman"/>
          <w:color w:val="auto"/>
          <w:kern w:val="0"/>
          <w:sz w:val="28"/>
          <w:szCs w:val="28"/>
        </w:rPr>
        <w:t>月</w:t>
      </w:r>
      <w:r>
        <w:rPr>
          <w:rFonts w:hint="eastAsia" w:ascii="Times New Roman" w:hAnsi="Times New Roman" w:eastAsia="宋体" w:cs="Times New Roman"/>
          <w:color w:val="auto"/>
          <w:kern w:val="0"/>
          <w:sz w:val="28"/>
          <w:szCs w:val="28"/>
          <w:lang w:val="en-US" w:eastAsia="zh-CN"/>
        </w:rPr>
        <w:t>30</w:t>
      </w:r>
      <w:r>
        <w:rPr>
          <w:rFonts w:hint="default" w:ascii="Times New Roman" w:hAnsi="Times New Roman" w:eastAsia="宋体" w:cs="Times New Roman"/>
          <w:color w:val="auto"/>
          <w:kern w:val="0"/>
          <w:sz w:val="28"/>
          <w:szCs w:val="28"/>
        </w:rPr>
        <w:t>日至</w:t>
      </w:r>
      <w:r>
        <w:rPr>
          <w:rFonts w:hint="eastAsia" w:ascii="Times New Roman" w:hAnsi="Times New Roman" w:eastAsia="宋体" w:cs="Times New Roman"/>
          <w:color w:val="auto"/>
          <w:kern w:val="0"/>
          <w:sz w:val="28"/>
          <w:szCs w:val="28"/>
          <w:lang w:val="en-US" w:eastAsia="zh-CN"/>
        </w:rPr>
        <w:t>10</w:t>
      </w:r>
      <w:r>
        <w:rPr>
          <w:rFonts w:hint="default" w:ascii="Times New Roman" w:hAnsi="Times New Roman" w:eastAsia="宋体" w:cs="Times New Roman"/>
          <w:color w:val="auto"/>
          <w:kern w:val="0"/>
          <w:sz w:val="28"/>
          <w:szCs w:val="28"/>
        </w:rPr>
        <w:t>月</w:t>
      </w:r>
      <w:r>
        <w:rPr>
          <w:rFonts w:hint="eastAsia" w:ascii="Times New Roman" w:hAnsi="Times New Roman" w:eastAsia="宋体" w:cs="Times New Roman"/>
          <w:color w:val="auto"/>
          <w:kern w:val="0"/>
          <w:sz w:val="28"/>
          <w:szCs w:val="28"/>
          <w:lang w:val="en-US" w:eastAsia="zh-CN"/>
        </w:rPr>
        <w:t>31</w:t>
      </w:r>
      <w:r>
        <w:rPr>
          <w:rFonts w:hint="default" w:ascii="Times New Roman" w:hAnsi="Times New Roman" w:eastAsia="宋体" w:cs="Times New Roman"/>
          <w:color w:val="auto"/>
          <w:kern w:val="0"/>
          <w:sz w:val="28"/>
          <w:szCs w:val="28"/>
        </w:rPr>
        <w:t>日两天，风向为</w:t>
      </w:r>
      <w:r>
        <w:rPr>
          <w:rFonts w:hint="eastAsia" w:ascii="Times New Roman" w:hAnsi="Times New Roman" w:eastAsia="宋体" w:cs="Times New Roman"/>
          <w:color w:val="auto"/>
          <w:kern w:val="0"/>
          <w:sz w:val="28"/>
          <w:szCs w:val="28"/>
          <w:lang w:val="en-US" w:eastAsia="zh-CN"/>
        </w:rPr>
        <w:t>北</w:t>
      </w:r>
      <w:r>
        <w:rPr>
          <w:rFonts w:hint="default" w:ascii="Times New Roman" w:hAnsi="Times New Roman" w:eastAsia="宋体" w:cs="Times New Roman"/>
          <w:color w:val="auto"/>
          <w:kern w:val="0"/>
          <w:sz w:val="28"/>
          <w:szCs w:val="28"/>
        </w:rPr>
        <w:t>风，风速小于5m/s，</w:t>
      </w:r>
      <w:r>
        <w:rPr>
          <w:rFonts w:hint="default" w:ascii="Times New Roman" w:hAnsi="Times New Roman" w:eastAsia="宋体" w:cs="Times New Roman"/>
          <w:color w:val="auto"/>
          <w:sz w:val="28"/>
          <w:szCs w:val="28"/>
        </w:rPr>
        <w:t>满足国家对监测项目竣工环保验收监测的技术要求</w:t>
      </w:r>
      <w:r>
        <w:rPr>
          <w:rFonts w:hint="default" w:ascii="Times New Roman" w:hAnsi="Times New Roman" w:eastAsia="宋体" w:cs="Times New Roman"/>
          <w:color w:val="auto"/>
          <w:kern w:val="0"/>
          <w:sz w:val="28"/>
          <w:szCs w:val="28"/>
        </w:rPr>
        <w:t>。监测期间具体气象参数见表7-</w:t>
      </w:r>
      <w:r>
        <w:rPr>
          <w:rFonts w:hint="eastAsia" w:ascii="Times New Roman" w:hAnsi="Times New Roman" w:eastAsia="宋体" w:cs="Times New Roman"/>
          <w:color w:val="auto"/>
          <w:kern w:val="0"/>
          <w:sz w:val="28"/>
          <w:szCs w:val="28"/>
          <w:lang w:val="en-US" w:eastAsia="zh-CN"/>
        </w:rPr>
        <w:t>3</w:t>
      </w:r>
      <w:r>
        <w:rPr>
          <w:rFonts w:hint="default" w:ascii="Times New Roman" w:hAnsi="Times New Roman" w:eastAsia="宋体" w:cs="Times New Roman"/>
          <w:color w:val="auto"/>
          <w:kern w:val="0"/>
          <w:sz w:val="28"/>
          <w:szCs w:val="28"/>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w:t>
      </w:r>
      <w:r>
        <w:rPr>
          <w:rFonts w:hint="eastAsia" w:ascii="Times New Roman" w:hAnsi="Times New Roman" w:eastAsia="宋体" w:cs="Times New Roman"/>
          <w:b/>
          <w:bCs/>
          <w:sz w:val="24"/>
          <w:szCs w:val="24"/>
          <w:lang w:val="en-US" w:eastAsia="zh-CN"/>
        </w:rPr>
        <w:t>3</w:t>
      </w:r>
      <w:r>
        <w:rPr>
          <w:rFonts w:hint="default" w:ascii="Times New Roman" w:hAnsi="Times New Roman" w:eastAsia="宋体" w:cs="Times New Roman"/>
          <w:b/>
          <w:bCs/>
          <w:sz w:val="24"/>
          <w:szCs w:val="24"/>
          <w:lang w:val="en-US" w:eastAsia="zh-CN"/>
        </w:rPr>
        <w:t>验收监测期间气象参数统计</w:t>
      </w:r>
    </w:p>
    <w:tbl>
      <w:tblPr>
        <w:tblStyle w:val="12"/>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6"/>
        <w:gridCol w:w="849"/>
        <w:gridCol w:w="1035"/>
        <w:gridCol w:w="1170"/>
        <w:gridCol w:w="1215"/>
        <w:gridCol w:w="1190"/>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849"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天气</w:t>
            </w:r>
          </w:p>
        </w:tc>
        <w:tc>
          <w:tcPr>
            <w:tcW w:w="103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风向</w:t>
            </w:r>
          </w:p>
        </w:tc>
        <w:tc>
          <w:tcPr>
            <w:tcW w:w="1170"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气温</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b/>
                <w:bCs/>
                <w:color w:val="auto"/>
                <w:sz w:val="21"/>
                <w:szCs w:val="21"/>
                <w:lang w:eastAsia="zh-CN"/>
              </w:rPr>
              <w:t>）</w:t>
            </w:r>
          </w:p>
        </w:tc>
        <w:tc>
          <w:tcPr>
            <w:tcW w:w="121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气压</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kPa</w:t>
            </w:r>
            <w:r>
              <w:rPr>
                <w:rFonts w:hint="default" w:ascii="Times New Roman" w:hAnsi="Times New Roman" w:eastAsia="宋体" w:cs="Times New Roman"/>
                <w:b/>
                <w:bCs/>
                <w:color w:val="auto"/>
                <w:sz w:val="21"/>
                <w:szCs w:val="21"/>
                <w:lang w:eastAsia="zh-CN"/>
              </w:rPr>
              <w:t>）</w:t>
            </w:r>
          </w:p>
        </w:tc>
        <w:tc>
          <w:tcPr>
            <w:tcW w:w="1190"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风速</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m/s</w:t>
            </w:r>
            <w:r>
              <w:rPr>
                <w:rFonts w:hint="default" w:ascii="Times New Roman" w:hAnsi="Times New Roman" w:eastAsia="宋体" w:cs="Times New Roman"/>
                <w:b/>
                <w:bCs/>
                <w:color w:val="auto"/>
                <w:sz w:val="21"/>
                <w:szCs w:val="21"/>
                <w:lang w:eastAsia="zh-CN"/>
              </w:rPr>
              <w:t>）</w:t>
            </w:r>
          </w:p>
        </w:tc>
        <w:tc>
          <w:tcPr>
            <w:tcW w:w="1113"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湿度</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w:t>
            </w:r>
            <w:r>
              <w:rPr>
                <w:rFonts w:hint="default" w:ascii="Times New Roman" w:hAnsi="Times New Roman" w:eastAsia="宋体" w:cs="Times New Roman"/>
                <w:b/>
                <w:bCs/>
                <w:color w:val="auto"/>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2018年</w:t>
            </w:r>
            <w:r>
              <w:rPr>
                <w:rFonts w:hint="eastAsia" w:ascii="Times New Roman" w:hAnsi="Times New Roman" w:eastAsia="宋体" w:cs="Times New Roman"/>
                <w:color w:val="auto"/>
                <w:sz w:val="21"/>
                <w:szCs w:val="21"/>
                <w:lang w:val="en-US" w:eastAsia="zh-CN"/>
              </w:rPr>
              <w:t>10</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30</w:t>
            </w:r>
            <w:r>
              <w:rPr>
                <w:rFonts w:hint="default" w:ascii="Times New Roman" w:hAnsi="Times New Roman" w:eastAsia="宋体" w:cs="Times New Roman"/>
                <w:color w:val="auto"/>
                <w:sz w:val="21"/>
                <w:szCs w:val="21"/>
                <w:lang w:val="en-US" w:eastAsia="zh-CN"/>
              </w:rPr>
              <w:t>日</w:t>
            </w: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100.7</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100.4</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100.5</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2018年</w:t>
            </w:r>
            <w:r>
              <w:rPr>
                <w:rFonts w:hint="eastAsia" w:ascii="Times New Roman" w:hAnsi="Times New Roman" w:eastAsia="宋体" w:cs="Times New Roman"/>
                <w:color w:val="auto"/>
                <w:sz w:val="21"/>
                <w:szCs w:val="21"/>
                <w:lang w:val="en-US" w:eastAsia="zh-CN"/>
              </w:rPr>
              <w:t>10</w:t>
            </w:r>
            <w:r>
              <w:rPr>
                <w:rFonts w:hint="default" w:ascii="Times New Roman" w:hAnsi="Times New Roman" w:eastAsia="宋体" w:cs="Times New Roman"/>
                <w:color w:val="auto"/>
                <w:sz w:val="21"/>
                <w:szCs w:val="21"/>
                <w:lang w:val="en-US" w:eastAsia="zh-CN"/>
              </w:rPr>
              <w:t>月</w:t>
            </w:r>
            <w:r>
              <w:rPr>
                <w:rFonts w:hint="eastAsia"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lang w:val="en-US" w:eastAsia="zh-CN"/>
              </w:rPr>
              <w:t>日</w:t>
            </w: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100.7</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w:t>
            </w:r>
          </w:p>
        </w:tc>
        <w:tc>
          <w:tcPr>
            <w:tcW w:w="1215"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100.5</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956"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p>
        </w:tc>
        <w:tc>
          <w:tcPr>
            <w:tcW w:w="849" w:type="dxa"/>
            <w:noWrap w:val="0"/>
            <w:vAlign w:val="center"/>
          </w:tcPr>
          <w:p>
            <w:pPr>
              <w:keepNext w:val="0"/>
              <w:keepLines w:val="0"/>
              <w:pageBreakBefore w:val="0"/>
              <w:widowControl w:val="0"/>
              <w:tabs>
                <w:tab w:val="left" w:pos="48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晴</w:t>
            </w:r>
          </w:p>
        </w:tc>
        <w:tc>
          <w:tcPr>
            <w:tcW w:w="103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北</w:t>
            </w:r>
          </w:p>
        </w:tc>
        <w:tc>
          <w:tcPr>
            <w:tcW w:w="117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c>
          <w:tcPr>
            <w:tcW w:w="1215" w:type="dxa"/>
            <w:noWrap w:val="0"/>
            <w:vAlign w:val="center"/>
          </w:tcPr>
          <w:p>
            <w:pPr>
              <w:keepNext w:val="0"/>
              <w:keepLines w:val="0"/>
              <w:pageBreakBefore w:val="0"/>
              <w:widowControl w:val="0"/>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100.</w:t>
            </w:r>
            <w:r>
              <w:rPr>
                <w:rFonts w:hint="eastAsia" w:ascii="Times New Roman" w:hAnsi="Times New Roman" w:eastAsia="宋体" w:cs="Times New Roman"/>
                <w:color w:val="auto"/>
                <w:sz w:val="21"/>
                <w:szCs w:val="21"/>
                <w:lang w:val="en-US" w:eastAsia="zh-CN"/>
              </w:rPr>
              <w:t>3</w:t>
            </w:r>
          </w:p>
        </w:tc>
        <w:tc>
          <w:tcPr>
            <w:tcW w:w="1190"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8</w:t>
            </w:r>
          </w:p>
        </w:tc>
        <w:tc>
          <w:tcPr>
            <w:tcW w:w="1113" w:type="dxa"/>
            <w:noWrap w:val="0"/>
            <w:vAlign w:val="center"/>
          </w:tcPr>
          <w:p>
            <w:pPr>
              <w:keepNext w:val="0"/>
              <w:keepLines w:val="0"/>
              <w:pageBreakBefore w:val="0"/>
              <w:widowControl w:val="0"/>
              <w:tabs>
                <w:tab w:val="left" w:pos="3600"/>
                <w:tab w:val="left" w:pos="5220"/>
              </w:tabs>
              <w:kinsoku/>
              <w:wordWrap/>
              <w:overflowPunct/>
              <w:topLinePunct w:val="0"/>
              <w:autoSpaceDE/>
              <w:autoSpaceDN/>
              <w:bidi w:val="0"/>
              <w:adjustRightInd/>
              <w:snapToGrid/>
              <w:spacing w:after="0" w:line="0" w:lineRule="atLeast"/>
              <w:jc w:val="center"/>
              <w:textAlignment w:val="auto"/>
              <w:outlineLvl w:val="9"/>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42</w:t>
            </w:r>
          </w:p>
        </w:tc>
      </w:tr>
    </w:tbl>
    <w:p>
      <w:pPr>
        <w:spacing w:after="0" w:afterLines="0" w:line="360" w:lineRule="auto"/>
        <w:ind w:firstLine="420" w:firstLineChars="200"/>
        <w:jc w:val="both"/>
        <w:rPr>
          <w:rFonts w:hint="eastAsia" w:ascii="宋体" w:hAnsi="宋体" w:eastAsia="宋体" w:cs="宋体"/>
          <w:color w:val="000000"/>
          <w:sz w:val="21"/>
          <w:szCs w:val="21"/>
        </w:rPr>
      </w:pPr>
    </w:p>
    <w:p>
      <w:pPr>
        <w:pStyle w:val="5"/>
      </w:pPr>
      <w:r>
        <w:rPr>
          <w:rFonts w:hint="eastAsia"/>
        </w:rPr>
        <w:t>厂界噪声监测</w:t>
      </w:r>
    </w:p>
    <w:p>
      <w:pPr>
        <w:spacing w:line="360" w:lineRule="auto"/>
        <w:ind w:firstLine="560" w:firstLineChars="200"/>
        <w:rPr>
          <w:rFonts w:hint="default" w:ascii="Times New Roman" w:hAnsi="Times New Roman" w:eastAsia="宋体" w:cs="Times New Roman"/>
          <w:sz w:val="28"/>
        </w:rPr>
      </w:pPr>
      <w:r>
        <w:rPr>
          <w:rFonts w:hint="default" w:ascii="Times New Roman" w:hAnsi="Times New Roman" w:eastAsia="宋体" w:cs="Times New Roman"/>
          <w:sz w:val="28"/>
          <w:szCs w:val="28"/>
        </w:rPr>
        <w:t>在</w:t>
      </w:r>
      <w:r>
        <w:rPr>
          <w:rFonts w:hint="default" w:ascii="Times New Roman" w:hAnsi="Times New Roman" w:eastAsia="宋体" w:cs="Times New Roman"/>
          <w:sz w:val="28"/>
          <w:szCs w:val="28"/>
          <w:lang w:eastAsia="zh-CN"/>
        </w:rPr>
        <w:t>厂</w:t>
      </w:r>
      <w:r>
        <w:rPr>
          <w:rFonts w:hint="default" w:ascii="Times New Roman" w:hAnsi="Times New Roman" w:eastAsia="宋体" w:cs="Times New Roman"/>
          <w:sz w:val="28"/>
          <w:szCs w:val="28"/>
        </w:rPr>
        <w:t>界（</w:t>
      </w:r>
      <w:r>
        <w:rPr>
          <w:rFonts w:hint="default" w:ascii="Times New Roman" w:hAnsi="Times New Roman" w:eastAsia="宋体" w:cs="Times New Roman"/>
          <w:sz w:val="28"/>
          <w:szCs w:val="28"/>
          <w:lang w:eastAsia="zh-CN"/>
        </w:rPr>
        <w:t>厂界</w:t>
      </w:r>
      <w:r>
        <w:rPr>
          <w:rFonts w:hint="default" w:ascii="Times New Roman" w:hAnsi="Times New Roman" w:eastAsia="宋体" w:cs="Times New Roman"/>
          <w:sz w:val="28"/>
          <w:szCs w:val="28"/>
        </w:rPr>
        <w:t>外1米处）布设4个噪声监测点位，监测内容见表7-</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w:t>
      </w:r>
      <w:r>
        <w:rPr>
          <w:rFonts w:hint="default" w:ascii="Times New Roman" w:hAnsi="Times New Roman" w:eastAsia="宋体" w:cs="Times New Roman"/>
          <w:color w:val="auto"/>
          <w:sz w:val="28"/>
        </w:rPr>
        <w:t>监测布点情况见图</w:t>
      </w:r>
      <w:r>
        <w:rPr>
          <w:rFonts w:hint="eastAsia" w:ascii="Times New Roman" w:hAnsi="Times New Roman" w:eastAsia="宋体" w:cs="Times New Roman"/>
          <w:color w:val="auto"/>
          <w:sz w:val="28"/>
          <w:lang w:val="en-US" w:eastAsia="zh-CN"/>
        </w:rPr>
        <w:t>7-1</w:t>
      </w:r>
      <w:r>
        <w:rPr>
          <w:rFonts w:hint="default" w:ascii="Times New Roman" w:hAnsi="Times New Roman" w:eastAsia="宋体" w:cs="Times New Roman"/>
          <w:color w:val="auto"/>
          <w:sz w:val="28"/>
        </w:rPr>
        <w:t>。</w:t>
      </w:r>
    </w:p>
    <w:p>
      <w:pPr>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表7-4  项目厂界噪声监测内容</w:t>
      </w:r>
    </w:p>
    <w:tbl>
      <w:tblPr>
        <w:tblStyle w:val="12"/>
        <w:tblW w:w="85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2"/>
        <w:gridCol w:w="2090"/>
        <w:gridCol w:w="2216"/>
        <w:gridCol w:w="3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12"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监测类别</w:t>
            </w:r>
          </w:p>
        </w:tc>
        <w:tc>
          <w:tcPr>
            <w:tcW w:w="209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监测项目</w:t>
            </w:r>
          </w:p>
        </w:tc>
        <w:tc>
          <w:tcPr>
            <w:tcW w:w="2216"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监测点位</w:t>
            </w:r>
          </w:p>
        </w:tc>
        <w:tc>
          <w:tcPr>
            <w:tcW w:w="301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12"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eastAsia="zh-CN"/>
              </w:rPr>
              <w:t>厂</w:t>
            </w:r>
            <w:r>
              <w:rPr>
                <w:rFonts w:hint="default" w:ascii="Times New Roman" w:hAnsi="Times New Roman" w:eastAsia="宋体" w:cs="Times New Roman"/>
                <w:b w:val="0"/>
                <w:bCs w:val="0"/>
                <w:sz w:val="21"/>
                <w:szCs w:val="21"/>
              </w:rPr>
              <w:t>界噪声</w:t>
            </w:r>
          </w:p>
        </w:tc>
        <w:tc>
          <w:tcPr>
            <w:tcW w:w="2090"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连续等效A声级</w:t>
            </w:r>
          </w:p>
        </w:tc>
        <w:tc>
          <w:tcPr>
            <w:tcW w:w="2216" w:type="dxa"/>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lang w:val="en-US" w:eastAsia="zh-CN"/>
              </w:rPr>
              <w:t>N1-N4</w:t>
            </w:r>
            <w:r>
              <w:rPr>
                <w:rFonts w:hint="default" w:ascii="Times New Roman" w:hAnsi="Times New Roman" w:eastAsia="宋体" w:cs="Times New Roman"/>
                <w:b w:val="0"/>
                <w:bCs w:val="0"/>
                <w:sz w:val="21"/>
                <w:szCs w:val="21"/>
                <w:lang w:eastAsia="zh-CN"/>
              </w:rPr>
              <w:t>厂</w:t>
            </w:r>
            <w:r>
              <w:rPr>
                <w:rFonts w:hint="default" w:ascii="Times New Roman" w:hAnsi="Times New Roman" w:eastAsia="宋体" w:cs="Times New Roman"/>
                <w:b w:val="0"/>
                <w:bCs w:val="0"/>
                <w:sz w:val="21"/>
                <w:szCs w:val="21"/>
              </w:rPr>
              <w:t>界四周</w:t>
            </w:r>
          </w:p>
        </w:tc>
        <w:tc>
          <w:tcPr>
            <w:tcW w:w="3010" w:type="dxa"/>
            <w:noWrap w:val="0"/>
            <w:vAlign w:val="center"/>
          </w:tcPr>
          <w:p>
            <w:pPr>
              <w:jc w:val="center"/>
              <w:rPr>
                <w:rFonts w:hint="default"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每日</w:t>
            </w:r>
            <w:r>
              <w:rPr>
                <w:rFonts w:hint="default" w:ascii="Times New Roman" w:hAnsi="Times New Roman" w:eastAsia="宋体" w:cs="Times New Roman"/>
                <w:b w:val="0"/>
                <w:bCs w:val="0"/>
                <w:sz w:val="21"/>
                <w:szCs w:val="21"/>
              </w:rPr>
              <w:t>昼、夜各</w:t>
            </w:r>
            <w:r>
              <w:rPr>
                <w:rFonts w:hint="default" w:ascii="Times New Roman" w:hAnsi="Times New Roman" w:eastAsia="宋体" w:cs="Times New Roman"/>
                <w:b w:val="0"/>
                <w:bCs w:val="0"/>
                <w:sz w:val="21"/>
                <w:szCs w:val="21"/>
                <w:lang w:val="en-US" w:eastAsia="zh-CN"/>
              </w:rPr>
              <w:t>1</w:t>
            </w:r>
            <w:r>
              <w:rPr>
                <w:rFonts w:hint="default" w:ascii="Times New Roman" w:hAnsi="Times New Roman" w:eastAsia="宋体" w:cs="Times New Roman"/>
                <w:b w:val="0"/>
                <w:bCs w:val="0"/>
                <w:sz w:val="21"/>
                <w:szCs w:val="21"/>
              </w:rPr>
              <w:t>次</w:t>
            </w:r>
            <w:r>
              <w:rPr>
                <w:rFonts w:hint="default" w:ascii="Times New Roman" w:hAnsi="Times New Roman" w:eastAsia="宋体" w:cs="Times New Roman"/>
                <w:b w:val="0"/>
                <w:bCs w:val="0"/>
                <w:sz w:val="21"/>
                <w:szCs w:val="21"/>
                <w:lang w:eastAsia="zh-CN"/>
              </w:rPr>
              <w:t>，</w:t>
            </w:r>
            <w:r>
              <w:rPr>
                <w:rFonts w:hint="default" w:ascii="Times New Roman" w:hAnsi="Times New Roman" w:eastAsia="宋体" w:cs="Times New Roman"/>
                <w:b w:val="0"/>
                <w:bCs w:val="0"/>
                <w:sz w:val="21"/>
                <w:szCs w:val="21"/>
                <w:lang w:val="en-US" w:eastAsia="zh-CN"/>
              </w:rPr>
              <w:t>连续监测两天</w:t>
            </w:r>
          </w:p>
        </w:tc>
      </w:tr>
    </w:tbl>
    <w:p>
      <w:pPr>
        <w:pStyle w:val="5"/>
        <w:rPr>
          <w:rFonts w:hint="eastAsia"/>
        </w:rPr>
      </w:pPr>
      <w:r>
        <w:rPr>
          <w:rFonts w:hint="eastAsia"/>
          <w:lang w:val="en-US" w:eastAsia="zh-CN"/>
        </w:rPr>
        <w:t>项目环境监测点位图</w:t>
      </w:r>
    </w:p>
    <w:p>
      <w:r>
        <w:rPr>
          <w:sz w:val="22"/>
        </w:rPr>
        <mc:AlternateContent>
          <mc:Choice Requires="wps">
            <w:drawing>
              <wp:anchor distT="0" distB="0" distL="114300" distR="114300" simplePos="0" relativeHeight="4077161472" behindDoc="0" locked="0" layoutInCell="1" allowOverlap="1">
                <wp:simplePos x="0" y="0"/>
                <wp:positionH relativeFrom="column">
                  <wp:posOffset>358140</wp:posOffset>
                </wp:positionH>
                <wp:positionV relativeFrom="paragraph">
                  <wp:posOffset>2997200</wp:posOffset>
                </wp:positionV>
                <wp:extent cx="101600" cy="146050"/>
                <wp:effectExtent l="8890" t="8890" r="16510" b="10160"/>
                <wp:wrapNone/>
                <wp:docPr id="115" name="十字箭头 115"/>
                <wp:cNvGraphicFramePr/>
                <a:graphic xmlns:a="http://schemas.openxmlformats.org/drawingml/2006/main">
                  <a:graphicData uri="http://schemas.microsoft.com/office/word/2010/wordprocessingShape">
                    <wps:wsp>
                      <wps:cNvSpPr/>
                      <wps:spPr>
                        <a:xfrm>
                          <a:off x="0" y="0"/>
                          <a:ext cx="101600" cy="146050"/>
                        </a:xfrm>
                        <a:prstGeom prst="quad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8.2pt;margin-top:236pt;height:11.5pt;width:8pt;z-index:-217805824;v-text-anchor:middle;mso-width-relative:page;mso-height-relative:page;" fillcolor="#5B9BD5 [3204]" filled="t" stroked="t" coordsize="101600,146050" o:gfxdata="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qWgq4dkAAAAJAQAADwAAAAAAAAABACAAAAAiAAAA&#10;ZHJzL2Rvd25yZXYueG1sUEsBAhQAFAAAAAgAh07iQEWDaml4AgAA1QQAAA4AAAAAAAAAAQAgAAAA&#10;KAEAAGRycy9lMm9Eb2MueG1sUEsFBgAAAAAGAAYAWQEAABIGAAAAAA==&#10;" path="m0,73025l22860,50165,22860,61595,39370,61595,39370,22860,27940,22860,50800,0,73660,22860,62230,22860,62230,61595,78740,61595,78740,50165,101600,73025,78740,95885,78740,84455,62230,84455,62230,123190,73660,123190,50800,146050,27940,123190,39370,123190,39370,84455,22860,84455,22860,95885xe">
                <v:path o:connectlocs="50800,0;0,73025;50800,146050;101600,73025" o:connectangles="247,164,82,0"/>
                <v:fill on="t" focussize="0,0"/>
                <v:stroke weight="1pt" color="#41719C [3204]" miterlimit="8" joinstyle="miter"/>
                <v:imagedata o:title=""/>
                <o:lock v:ext="edit" aspectratio="f"/>
              </v:shape>
            </w:pict>
          </mc:Fallback>
        </mc:AlternateContent>
      </w:r>
      <w:r>
        <w:drawing>
          <wp:anchor distT="0" distB="0" distL="114300" distR="114300" simplePos="0" relativeHeight="688139264" behindDoc="0" locked="0" layoutInCell="1" allowOverlap="1">
            <wp:simplePos x="0" y="0"/>
            <wp:positionH relativeFrom="column">
              <wp:posOffset>150495</wp:posOffset>
            </wp:positionH>
            <wp:positionV relativeFrom="paragraph">
              <wp:posOffset>60325</wp:posOffset>
            </wp:positionV>
            <wp:extent cx="596900" cy="1033780"/>
            <wp:effectExtent l="0" t="0" r="0" b="7620"/>
            <wp:wrapNone/>
            <wp:docPr id="1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
                    <pic:cNvPicPr>
                      <a:picLocks noChangeAspect="1"/>
                    </pic:cNvPicPr>
                  </pic:nvPicPr>
                  <pic:blipFill>
                    <a:blip r:embed="rId9"/>
                    <a:stretch>
                      <a:fillRect/>
                    </a:stretch>
                  </pic:blipFill>
                  <pic:spPr>
                    <a:xfrm>
                      <a:off x="0" y="0"/>
                      <a:ext cx="596900" cy="1033780"/>
                    </a:xfrm>
                    <a:prstGeom prst="rect">
                      <a:avLst/>
                    </a:prstGeom>
                    <a:noFill/>
                    <a:ln w="9525">
                      <a:noFill/>
                    </a:ln>
                  </pic:spPr>
                </pic:pic>
              </a:graphicData>
            </a:graphic>
          </wp:anchor>
        </w:drawing>
      </w:r>
      <w:r>
        <w:rPr>
          <w:sz w:val="22"/>
        </w:rPr>
        <mc:AlternateContent>
          <mc:Choice Requires="wps">
            <w:drawing>
              <wp:anchor distT="0" distB="0" distL="114300" distR="114300" simplePos="0" relativeHeight="1594042368" behindDoc="0" locked="0" layoutInCell="1" allowOverlap="1">
                <wp:simplePos x="0" y="0"/>
                <wp:positionH relativeFrom="column">
                  <wp:posOffset>237490</wp:posOffset>
                </wp:positionH>
                <wp:positionV relativeFrom="paragraph">
                  <wp:posOffset>3298190</wp:posOffset>
                </wp:positionV>
                <wp:extent cx="304800" cy="1905"/>
                <wp:effectExtent l="0" t="63500" r="0" b="74295"/>
                <wp:wrapNone/>
                <wp:docPr id="108" name="直接箭头连接符 108"/>
                <wp:cNvGraphicFramePr/>
                <a:graphic xmlns:a="http://schemas.openxmlformats.org/drawingml/2006/main">
                  <a:graphicData uri="http://schemas.microsoft.com/office/word/2010/wordprocessingShape">
                    <wps:wsp>
                      <wps:cNvCnPr/>
                      <wps:spPr>
                        <a:xfrm flipH="1">
                          <a:off x="0" y="0"/>
                          <a:ext cx="304800" cy="1905"/>
                        </a:xfrm>
                        <a:prstGeom prst="straightConnector1">
                          <a:avLst/>
                        </a:prstGeom>
                        <a:ln w="28575" cmpd="sng">
                          <a:solidFill>
                            <a:srgbClr val="00B050"/>
                          </a:solidFill>
                          <a:prstDash val="solid"/>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8.7pt;margin-top:259.7pt;height:0.15pt;width:24pt;z-index:1594042368;mso-width-relative:page;mso-height-relative:page;" filled="f" stroked="t" coordsize="21600,21600" o:gfxdata="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hwoa9kAAAAJAQAADwAAAAAAAAABACAAAAAiAAAAZHJzL2Rvd25y&#10;ZXYueG1sUEsBAhQAFAAAAAgAh07iQJg+dvv9AQAAugMAAA4AAAAAAAAAAQAgAAAAKAEAAGRycy9l&#10;Mm9Eb2MueG1sUEsFBgAAAAAGAAYAWQEAAJcFAAAAAA==&#10;">
                <v:fill on="f" focussize="0,0"/>
                <v:stroke weight="2.25pt" color="#00B050 [3204]" miterlimit="8" joinstyle="miter" startarrow="open" endarrow="open"/>
                <v:imagedata o:title=""/>
                <o:lock v:ext="edit" aspectratio="f"/>
              </v:shape>
            </w:pict>
          </mc:Fallback>
        </mc:AlternateContent>
      </w:r>
      <w:r>
        <w:rPr>
          <w:sz w:val="22"/>
        </w:rPr>
        <mc:AlternateContent>
          <mc:Choice Requires="wps">
            <w:drawing>
              <wp:anchor distT="0" distB="0" distL="114300" distR="114300" simplePos="0" relativeHeight="16906240" behindDoc="0" locked="0" layoutInCell="1" allowOverlap="1">
                <wp:simplePos x="0" y="0"/>
                <wp:positionH relativeFrom="column">
                  <wp:posOffset>370840</wp:posOffset>
                </wp:positionH>
                <wp:positionV relativeFrom="paragraph">
                  <wp:posOffset>2836545</wp:posOffset>
                </wp:positionV>
                <wp:extent cx="95250" cy="107950"/>
                <wp:effectExtent l="9525" t="15875" r="22225" b="15875"/>
                <wp:wrapNone/>
                <wp:docPr id="107" name="等腰三角形 107"/>
                <wp:cNvGraphicFramePr/>
                <a:graphic xmlns:a="http://schemas.openxmlformats.org/drawingml/2006/main">
                  <a:graphicData uri="http://schemas.microsoft.com/office/word/2010/wordprocessingShape">
                    <wps:wsp>
                      <wps:cNvSpPr/>
                      <wps:spPr>
                        <a:xfrm>
                          <a:off x="0" y="0"/>
                          <a:ext cx="95250" cy="107950"/>
                        </a:xfrm>
                        <a:prstGeom prst="triangl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9.2pt;margin-top:223.35pt;height:8.5pt;width:7.5pt;z-index:16906240;v-text-anchor:middle;mso-width-relative:page;mso-height-relative:page;" fillcolor="#ED7D31 [3205]" filled="t" stroked="t" coordsize="21600,21600" o:gfxdata="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VM2DjNkAAAAJAQAADwAAAAAAAAABACAAAAAi&#10;AAAAZHJzL2Rvd25yZXYueG1sUEsBAhQAFAAAAAgAh07iQGZP1+p7AgAA1gQAAA4AAAAAAAAAAQAg&#10;AAAAKAEAAGRycy9lMm9Eb2MueG1sUEsFBgAAAAAGAAYAWQEAABUGAAA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922850304" behindDoc="0" locked="0" layoutInCell="1" allowOverlap="1">
                <wp:simplePos x="0" y="0"/>
                <wp:positionH relativeFrom="column">
                  <wp:posOffset>212090</wp:posOffset>
                </wp:positionH>
                <wp:positionV relativeFrom="paragraph">
                  <wp:posOffset>2377440</wp:posOffset>
                </wp:positionV>
                <wp:extent cx="1409700" cy="1054100"/>
                <wp:effectExtent l="4445" t="4445" r="8255" b="8255"/>
                <wp:wrapNone/>
                <wp:docPr id="106" name="文本框 106"/>
                <wp:cNvGraphicFramePr/>
                <a:graphic xmlns:a="http://schemas.openxmlformats.org/drawingml/2006/main">
                  <a:graphicData uri="http://schemas.microsoft.com/office/word/2010/wordprocessingShape">
                    <wps:wsp>
                      <wps:cNvSpPr txBox="1"/>
                      <wps:spPr>
                        <a:xfrm>
                          <a:off x="5114925" y="3593465"/>
                          <a:ext cx="1409700" cy="105410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图例：</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7030A0"/>
                                <w:highlight w:val="none"/>
                                <w:lang w:val="en-US" w:eastAsia="zh-CN"/>
                              </w:rPr>
                              <w:t xml:space="preserve">   </w:t>
                            </w:r>
                            <w:r>
                              <w:rPr>
                                <w:rFonts w:hint="eastAsia"/>
                                <w:b w:val="0"/>
                                <w:bCs w:val="0"/>
                                <w:color w:val="000000" w:themeColor="text1"/>
                                <w:highlight w:val="none"/>
                                <w:lang w:val="en-US" w:eastAsia="zh-CN"/>
                                <w14:textFill>
                                  <w14:solidFill>
                                    <w14:schemeClr w14:val="tx1"/>
                                  </w14:solidFill>
                                </w14:textFill>
                              </w:rPr>
                              <w:t>：噪声监测点位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：废气监测点位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：废水监测点位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pt;margin-top:187.2pt;height:83pt;width:111pt;z-index:922850304;mso-width-relative:page;mso-height-relative:page;" filled="f" stroked="t" coordsize="21600,21600" o:gfxdata="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NitB7aAAAACgEAAA8AAAAAAAAAAQAgAAAA&#10;IgAAAGRycy9kb3ducmV2LnhtbFBLAQIUABQAAAAIAIdO4kAtKDAXQgIAAFEEAAAOAAAAAAAAAAEA&#10;IAAAACkBAABkcnMvZTJvRG9jLnhtbFBLBQYAAAAABgAGAFkBAADdBQAAAAA=&#10;">
                <v:fill on="f" focussize="0,0"/>
                <v:stroke weight="0.5pt" color="#000000 [3204]" joinstyle="round"/>
                <v:imagedata o:title=""/>
                <o:lock v:ext="edit" aspectratio="f"/>
                <v:textbox>
                  <w:txbxContent>
                    <w:p>
                      <w:pPr>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图例：</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7030A0"/>
                          <w:highlight w:val="none"/>
                          <w:lang w:val="en-US" w:eastAsia="zh-CN"/>
                        </w:rPr>
                        <w:t xml:space="preserve">   </w:t>
                      </w:r>
                      <w:r>
                        <w:rPr>
                          <w:rFonts w:hint="eastAsia"/>
                          <w:b w:val="0"/>
                          <w:bCs w:val="0"/>
                          <w:color w:val="000000" w:themeColor="text1"/>
                          <w:highlight w:val="none"/>
                          <w:lang w:val="en-US" w:eastAsia="zh-CN"/>
                          <w14:textFill>
                            <w14:solidFill>
                              <w14:schemeClr w14:val="tx1"/>
                            </w14:solidFill>
                          </w14:textFill>
                        </w:rPr>
                        <w:t>：噪声监测点位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：废气监测点位</w:t>
                      </w:r>
                    </w:p>
                    <w:p>
                      <w:pPr>
                        <w:pStyle w:val="2"/>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 xml:space="preserve">   ：废水监测点位</w:t>
                      </w:r>
                    </w:p>
                  </w:txbxContent>
                </v:textbox>
              </v:shape>
            </w:pict>
          </mc:Fallback>
        </mc:AlternateContent>
      </w:r>
      <w:r>
        <w:rPr>
          <w:sz w:val="22"/>
        </w:rPr>
        <mc:AlternateContent>
          <mc:Choice Requires="wps">
            <w:drawing>
              <wp:anchor distT="0" distB="0" distL="114300" distR="114300" simplePos="0" relativeHeight="922849280" behindDoc="0" locked="0" layoutInCell="1" allowOverlap="1">
                <wp:simplePos x="0" y="0"/>
                <wp:positionH relativeFrom="column">
                  <wp:posOffset>3780790</wp:posOffset>
                </wp:positionH>
                <wp:positionV relativeFrom="paragraph">
                  <wp:posOffset>2182495</wp:posOffset>
                </wp:positionV>
                <wp:extent cx="38100" cy="279400"/>
                <wp:effectExtent l="48260" t="0" r="53340" b="0"/>
                <wp:wrapNone/>
                <wp:docPr id="105" name="直接箭头连接符 105"/>
                <wp:cNvGraphicFramePr/>
                <a:graphic xmlns:a="http://schemas.openxmlformats.org/drawingml/2006/main">
                  <a:graphicData uri="http://schemas.microsoft.com/office/word/2010/wordprocessingShape">
                    <wps:wsp>
                      <wps:cNvCnPr/>
                      <wps:spPr>
                        <a:xfrm flipH="1">
                          <a:off x="4752975" y="3430270"/>
                          <a:ext cx="38100" cy="279400"/>
                        </a:xfrm>
                        <a:prstGeom prst="straightConnector1">
                          <a:avLst/>
                        </a:prstGeom>
                        <a:ln w="28575" cmpd="sng">
                          <a:solidFill>
                            <a:srgbClr val="00B050"/>
                          </a:solidFill>
                          <a:prstDash val="solid"/>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97.7pt;margin-top:171.85pt;height:22pt;width:3pt;z-index:922849280;mso-width-relative:page;mso-height-relative:page;" filled="f" stroked="t" coordsize="21600,21600" o:gfxdata="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6RZBZ9sAAAALAQAADwAAAAAAAAABACAA&#10;AAAiAAAAZHJzL2Rvd25yZXYueG1sUEsBAhQAFAAAAAgAh07iQJHncWEKAgAAxwMAAA4AAAAAAAAA&#10;AQAgAAAAKgEAAGRycy9lMm9Eb2MueG1sUEsFBgAAAAAGAAYAWQEAAKYFAAAAAA==&#10;">
                <v:fill on="f" focussize="0,0"/>
                <v:stroke weight="2.25pt" color="#00B050 [3204]" miterlimit="8" joinstyle="miter" startarrow="open" endarrow="open"/>
                <v:imagedata o:title=""/>
                <o:lock v:ext="edit" aspectratio="f"/>
              </v:shape>
            </w:pict>
          </mc:Fallback>
        </mc:AlternateContent>
      </w:r>
      <w:r>
        <w:rPr>
          <w:sz w:val="22"/>
        </w:rPr>
        <mc:AlternateContent>
          <mc:Choice Requires="wps">
            <w:drawing>
              <wp:anchor distT="0" distB="0" distL="114300" distR="114300" simplePos="0" relativeHeight="922848256" behindDoc="0" locked="0" layoutInCell="1" allowOverlap="1">
                <wp:simplePos x="0" y="0"/>
                <wp:positionH relativeFrom="column">
                  <wp:posOffset>2955290</wp:posOffset>
                </wp:positionH>
                <wp:positionV relativeFrom="paragraph">
                  <wp:posOffset>410845</wp:posOffset>
                </wp:positionV>
                <wp:extent cx="95250" cy="107950"/>
                <wp:effectExtent l="9525" t="15875" r="22225" b="15875"/>
                <wp:wrapNone/>
                <wp:docPr id="104" name="等腰三角形 104"/>
                <wp:cNvGraphicFramePr/>
                <a:graphic xmlns:a="http://schemas.openxmlformats.org/drawingml/2006/main">
                  <a:graphicData uri="http://schemas.microsoft.com/office/word/2010/wordprocessingShape">
                    <wps:wsp>
                      <wps:cNvSpPr/>
                      <wps:spPr>
                        <a:xfrm>
                          <a:off x="0" y="0"/>
                          <a:ext cx="95250" cy="107950"/>
                        </a:xfrm>
                        <a:prstGeom prst="triangl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32.7pt;margin-top:32.35pt;height:8.5pt;width:7.5pt;z-index:922848256;v-text-anchor:middle;mso-width-relative:page;mso-height-relative:page;" fillcolor="#ED7D31 [3205]" filled="t" stroked="t" coordsize="21600,21600" o:gfxdata="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pccRDZAAAACQEAAA8AAAAAAAAAAQAgAAAA&#10;IgAAAGRycy9kb3ducmV2LnhtbFBLAQIUABQAAAAIAIdO4kAsW+d1fAIAANYEAAAOAAAAAAAAAAEA&#10;IAAAACgBAABkcnMvZTJvRG9jLnhtbFBLBQYAAAAABgAGAFkBAAAWBgAA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1828792320" behindDoc="0" locked="0" layoutInCell="1" allowOverlap="1">
                <wp:simplePos x="0" y="0"/>
                <wp:positionH relativeFrom="column">
                  <wp:posOffset>1247140</wp:posOffset>
                </wp:positionH>
                <wp:positionV relativeFrom="paragraph">
                  <wp:posOffset>1299845</wp:posOffset>
                </wp:positionV>
                <wp:extent cx="95250" cy="107950"/>
                <wp:effectExtent l="9525" t="15875" r="22225" b="15875"/>
                <wp:wrapNone/>
                <wp:docPr id="103" name="等腰三角形 103"/>
                <wp:cNvGraphicFramePr/>
                <a:graphic xmlns:a="http://schemas.openxmlformats.org/drawingml/2006/main">
                  <a:graphicData uri="http://schemas.microsoft.com/office/word/2010/wordprocessingShape">
                    <wps:wsp>
                      <wps:cNvSpPr/>
                      <wps:spPr>
                        <a:xfrm>
                          <a:off x="0" y="0"/>
                          <a:ext cx="95250" cy="107950"/>
                        </a:xfrm>
                        <a:prstGeom prst="triangl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98.2pt;margin-top:102.35pt;height:8.5pt;width:7.5pt;z-index:1828792320;v-text-anchor:middle;mso-width-relative:page;mso-height-relative:page;" fillcolor="#ED7D31 [3205]" filled="t" stroked="t" coordsize="21600,21600" o:gfxdata="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xs9IG2gAAAAsBAAAPAAAAAAAAAAEAIAAA&#10;ACIAAABkcnMvZG93bnJldi54bWxQSwECFAAUAAAACACHTuJAAIQ2U3wCAADWBAAADgAAAAAAAAAB&#10;ACAAAAApAQAAZHJzL2Uyb0RvYy54bWxQSwUGAAAAAAYABgBZAQAAFwYAA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2734736384" behindDoc="0" locked="0" layoutInCell="1" allowOverlap="1">
                <wp:simplePos x="0" y="0"/>
                <wp:positionH relativeFrom="column">
                  <wp:posOffset>3234690</wp:posOffset>
                </wp:positionH>
                <wp:positionV relativeFrom="paragraph">
                  <wp:posOffset>2550795</wp:posOffset>
                </wp:positionV>
                <wp:extent cx="95250" cy="107950"/>
                <wp:effectExtent l="9525" t="15875" r="22225" b="15875"/>
                <wp:wrapNone/>
                <wp:docPr id="102" name="等腰三角形 102"/>
                <wp:cNvGraphicFramePr/>
                <a:graphic xmlns:a="http://schemas.openxmlformats.org/drawingml/2006/main">
                  <a:graphicData uri="http://schemas.microsoft.com/office/word/2010/wordprocessingShape">
                    <wps:wsp>
                      <wps:cNvSpPr/>
                      <wps:spPr>
                        <a:xfrm>
                          <a:off x="0" y="0"/>
                          <a:ext cx="95250" cy="107950"/>
                        </a:xfrm>
                        <a:prstGeom prst="triangl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54.7pt;margin-top:200.85pt;height:8.5pt;width:7.5pt;z-index:-1560230912;v-text-anchor:middle;mso-width-relative:page;mso-height-relative:page;" fillcolor="#ED7D31 [3205]" filled="t" stroked="t" coordsize="21600,21600" o:gfxdata="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nuDdP2gAAAAsBAAAPAAAAAAAAAAEAIAAA&#10;ACIAAABkcnMvZG93bnJldi54bWxQSwECFAAUAAAACACHTuJA+XX2kHwCAADWBAAADgAAAAAAAAAB&#10;ACAAAAApAQAAZHJzL2Uyb0RvYy54bWxQSwUGAAAAAAYABgBZAQAAFwYAA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3640680448" behindDoc="0" locked="0" layoutInCell="1" allowOverlap="1">
                <wp:simplePos x="0" y="0"/>
                <wp:positionH relativeFrom="column">
                  <wp:posOffset>3933190</wp:posOffset>
                </wp:positionH>
                <wp:positionV relativeFrom="paragraph">
                  <wp:posOffset>1744345</wp:posOffset>
                </wp:positionV>
                <wp:extent cx="95250" cy="107950"/>
                <wp:effectExtent l="9525" t="15875" r="22225" b="15875"/>
                <wp:wrapNone/>
                <wp:docPr id="101" name="等腰三角形 101"/>
                <wp:cNvGraphicFramePr/>
                <a:graphic xmlns:a="http://schemas.openxmlformats.org/drawingml/2006/main">
                  <a:graphicData uri="http://schemas.microsoft.com/office/word/2010/wordprocessingShape">
                    <wps:wsp>
                      <wps:cNvSpPr/>
                      <wps:spPr>
                        <a:xfrm>
                          <a:off x="4905375" y="2896870"/>
                          <a:ext cx="95250" cy="107950"/>
                        </a:xfrm>
                        <a:prstGeom prst="triangle">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09.7pt;margin-top:137.35pt;height:8.5pt;width:7.5pt;z-index:-654286848;v-text-anchor:middle;mso-width-relative:page;mso-height-relative:page;" fillcolor="#ED7D31 [3205]" filled="t" stroked="t" coordsize="21600,21600" o:gfxdata="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JESZwnaAAAACwEA&#10;AA8AAAAAAAAAAQAgAAAAIgAAAGRycy9kb3ducmV2LnhtbFBLAQIUABQAAAAIAIdO4kBdqUn+igIA&#10;AOIEAAAOAAAAAAAAAAEAIAAAACkBAABkcnMvZTJvRG9jLnhtbFBLBQYAAAAABgAGAFkBAAAlBgAA&#10;AAA=&#10;" adj="1080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1828789248" behindDoc="0" locked="0" layoutInCell="1" allowOverlap="1">
                <wp:simplePos x="0" y="0"/>
                <wp:positionH relativeFrom="column">
                  <wp:posOffset>3050540</wp:posOffset>
                </wp:positionH>
                <wp:positionV relativeFrom="paragraph">
                  <wp:posOffset>406400</wp:posOffset>
                </wp:positionV>
                <wp:extent cx="101600" cy="146050"/>
                <wp:effectExtent l="8890" t="8890" r="16510" b="10160"/>
                <wp:wrapNone/>
                <wp:docPr id="100" name="十字箭头 100"/>
                <wp:cNvGraphicFramePr/>
                <a:graphic xmlns:a="http://schemas.openxmlformats.org/drawingml/2006/main">
                  <a:graphicData uri="http://schemas.microsoft.com/office/word/2010/wordprocessingShape">
                    <wps:wsp>
                      <wps:cNvSpPr/>
                      <wps:spPr>
                        <a:xfrm>
                          <a:off x="0" y="0"/>
                          <a:ext cx="101600" cy="146050"/>
                        </a:xfrm>
                        <a:prstGeom prst="quad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40.2pt;margin-top:32pt;height:11.5pt;width:8pt;z-index:1828789248;v-text-anchor:middle;mso-width-relative:page;mso-height-relative:page;" fillcolor="#5B9BD5 [3204]" filled="t" stroked="t" coordsize="101600,146050" o:gfxdata="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QK2XV9kAAAAJAQAADwAAAAAAAAABACAAAAAiAAAAZHJz&#10;L2Rvd25yZXYueG1sUEsBAhQAFAAAAAgAh07iQNcnAiN1AgAA1QQAAA4AAAAAAAAAAQAgAAAAKAEA&#10;AGRycy9lMm9Eb2MueG1sUEsFBgAAAAAGAAYAWQEAAA8GAAAAAA==&#10;" path="m0,73025l22860,50165,22860,61595,39370,61595,39370,22860,27940,22860,50800,0,73660,22860,62230,22860,62230,61595,78740,61595,78740,50165,101600,73025,78740,95885,78740,84455,62230,84455,62230,123190,73660,123190,50800,146050,27940,123190,39370,123190,39370,84455,22860,84455,22860,95885xe">
                <v:path o:connectlocs="50800,0;0,73025;50800,146050;101600,73025" o:connectangles="247,164,82,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2734734336" behindDoc="0" locked="0" layoutInCell="1" allowOverlap="1">
                <wp:simplePos x="0" y="0"/>
                <wp:positionH relativeFrom="column">
                  <wp:posOffset>1196340</wp:posOffset>
                </wp:positionH>
                <wp:positionV relativeFrom="paragraph">
                  <wp:posOffset>1339850</wp:posOffset>
                </wp:positionV>
                <wp:extent cx="101600" cy="146050"/>
                <wp:effectExtent l="8890" t="8890" r="16510" b="10160"/>
                <wp:wrapNone/>
                <wp:docPr id="99" name="十字箭头 99"/>
                <wp:cNvGraphicFramePr/>
                <a:graphic xmlns:a="http://schemas.openxmlformats.org/drawingml/2006/main">
                  <a:graphicData uri="http://schemas.microsoft.com/office/word/2010/wordprocessingShape">
                    <wps:wsp>
                      <wps:cNvSpPr/>
                      <wps:spPr>
                        <a:xfrm>
                          <a:off x="0" y="0"/>
                          <a:ext cx="101600" cy="146050"/>
                        </a:xfrm>
                        <a:prstGeom prst="quad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94.2pt;margin-top:105.5pt;height:11.5pt;width:8pt;z-index:-1560232960;v-text-anchor:middle;mso-width-relative:page;mso-height-relative:page;" fillcolor="#5B9BD5 [3204]" filled="t" stroked="t" coordsize="101600,146050" o:gfxdata="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&#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n8n4y2gAAAAsBAAAPAAAAAAAAAAEAIAAAACIAAABk&#10;cnMvZG93bnJldi54bWxQSwECFAAUAAAACACHTuJAV86Py3YCAADTBAAADgAAAAAAAAABACAAAAAp&#10;AQAAZHJzL2Uyb0RvYy54bWxQSwUGAAAAAAYABgBZAQAAEQYAAAAA&#10;" path="m0,73025l22860,50165,22860,61595,39370,61595,39370,22860,27940,22860,50800,0,73660,22860,62230,22860,62230,61595,78740,61595,78740,50165,101600,73025,78740,95885,78740,84455,62230,84455,62230,123190,73660,123190,50800,146050,27940,123190,39370,123190,39370,84455,22860,84455,22860,95885xe">
                <v:path o:connectlocs="50800,0;0,73025;50800,146050;101600,73025" o:connectangles="247,164,82,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3640679424" behindDoc="0" locked="0" layoutInCell="1" allowOverlap="1">
                <wp:simplePos x="0" y="0"/>
                <wp:positionH relativeFrom="column">
                  <wp:posOffset>3145790</wp:posOffset>
                </wp:positionH>
                <wp:positionV relativeFrom="paragraph">
                  <wp:posOffset>2495550</wp:posOffset>
                </wp:positionV>
                <wp:extent cx="101600" cy="146050"/>
                <wp:effectExtent l="8890" t="8890" r="16510" b="10160"/>
                <wp:wrapNone/>
                <wp:docPr id="98" name="十字箭头 98"/>
                <wp:cNvGraphicFramePr/>
                <a:graphic xmlns:a="http://schemas.openxmlformats.org/drawingml/2006/main">
                  <a:graphicData uri="http://schemas.microsoft.com/office/word/2010/wordprocessingShape">
                    <wps:wsp>
                      <wps:cNvSpPr/>
                      <wps:spPr>
                        <a:xfrm>
                          <a:off x="0" y="0"/>
                          <a:ext cx="101600" cy="146050"/>
                        </a:xfrm>
                        <a:prstGeom prst="quad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47.7pt;margin-top:196.5pt;height:11.5pt;width:8pt;z-index:-654287872;v-text-anchor:middle;mso-width-relative:page;mso-height-relative:page;" fillcolor="#5B9BD5 [3204]" filled="t" stroked="t" coordsize="101600,146050" o:gfxdata="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jycYMNsAAAALAQAADwAAAAAAAAABACAAAAAiAAAA&#10;ZHJzL2Rvd25yZXYueG1sUEsBAhQAFAAAAAgAh07iQCQiucd2AgAA0wQAAA4AAAAAAAAAAQAgAAAA&#10;KgEAAGRycy9lMm9Eb2MueG1sUEsFBgAAAAAGAAYAWQEAABIGAAAAAA==&#10;" path="m0,73025l22860,50165,22860,61595,39370,61595,39370,22860,27940,22860,50800,0,73660,22860,62230,22860,62230,61595,78740,61595,78740,50165,101600,73025,78740,95885,78740,84455,62230,84455,62230,123190,73660,123190,50800,146050,27940,123190,39370,123190,39370,84455,22860,84455,22860,95885xe">
                <v:path o:connectlocs="50800,0;0,73025;50800,146050;101600,73025" o:connectangles="247,164,82,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1946168320" behindDoc="0" locked="0" layoutInCell="1" allowOverlap="1">
                <wp:simplePos x="0" y="0"/>
                <wp:positionH relativeFrom="column">
                  <wp:posOffset>3952240</wp:posOffset>
                </wp:positionH>
                <wp:positionV relativeFrom="paragraph">
                  <wp:posOffset>1600200</wp:posOffset>
                </wp:positionV>
                <wp:extent cx="101600" cy="146050"/>
                <wp:effectExtent l="8890" t="8890" r="16510" b="10160"/>
                <wp:wrapNone/>
                <wp:docPr id="97" name="十字箭头 97"/>
                <wp:cNvGraphicFramePr/>
                <a:graphic xmlns:a="http://schemas.openxmlformats.org/drawingml/2006/main">
                  <a:graphicData uri="http://schemas.microsoft.com/office/word/2010/wordprocessingShape">
                    <wps:wsp>
                      <wps:cNvSpPr/>
                      <wps:spPr>
                        <a:xfrm>
                          <a:off x="4924425" y="2752725"/>
                          <a:ext cx="101600" cy="146050"/>
                        </a:xfrm>
                        <a:prstGeom prst="quad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1.2pt;margin-top:126pt;height:11.5pt;width:8pt;z-index:1946168320;v-text-anchor:middle;mso-width-relative:page;mso-height-relative:page;" fillcolor="#5B9BD5 [3204]" filled="t" stroked="t" coordsize="101600,146050" o:gfxdata="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1/f4X2gAAAAsBAAAPAAAAAAAA&#10;AAEAIAAAACIAAABkcnMvZG93bnJldi54bWxQSwECFAAUAAAACACHTuJAXJiuzoICAADfBAAADgAA&#10;AAAAAAABACAAAAApAQAAZHJzL2Uyb0RvYy54bWxQSwUGAAAAAAYABgBZAQAAHQYAAAAA&#10;" path="m0,73025l22860,50165,22860,61595,39370,61595,39370,22860,27940,22860,50800,0,73660,22860,62230,22860,62230,61595,78740,61595,78740,50165,101600,73025,78740,95885,78740,84455,62230,84455,62230,123190,73660,123190,50800,146050,27940,123190,39370,123190,39370,84455,22860,84455,22860,95885xe">
                <v:path o:connectlocs="50800,0;0,73025;50800,146050;101600,73025" o:connectangles="247,164,82,0"/>
                <v:fill on="t" focussize="0,0"/>
                <v:stroke weight="1pt" color="#41719C [3204]" miterlimit="8" joinstyle="miter"/>
                <v:imagedata o:title=""/>
                <o:lock v:ext="edit" aspectratio="f"/>
              </v:shape>
            </w:pict>
          </mc:Fallback>
        </mc:AlternateContent>
      </w:r>
      <w:r>
        <w:rPr>
          <w:sz w:val="22"/>
        </w:rPr>
        <mc:AlternateContent>
          <mc:Choice Requires="wps">
            <w:drawing>
              <wp:anchor distT="0" distB="0" distL="114300" distR="114300" simplePos="0" relativeHeight="1946167296" behindDoc="0" locked="0" layoutInCell="1" allowOverlap="1">
                <wp:simplePos x="0" y="0"/>
                <wp:positionH relativeFrom="column">
                  <wp:posOffset>1316990</wp:posOffset>
                </wp:positionH>
                <wp:positionV relativeFrom="paragraph">
                  <wp:posOffset>527050</wp:posOffset>
                </wp:positionV>
                <wp:extent cx="2711450" cy="2076450"/>
                <wp:effectExtent l="7620" t="6985" r="11430" b="12065"/>
                <wp:wrapNone/>
                <wp:docPr id="96" name="任意多边形 96"/>
                <wp:cNvGraphicFramePr/>
                <a:graphic xmlns:a="http://schemas.openxmlformats.org/drawingml/2006/main">
                  <a:graphicData uri="http://schemas.microsoft.com/office/word/2010/wordprocessingShape">
                    <wps:wsp>
                      <wps:cNvSpPr/>
                      <wps:spPr>
                        <a:xfrm>
                          <a:off x="2289175" y="1679575"/>
                          <a:ext cx="2711450" cy="2076450"/>
                        </a:xfrm>
                        <a:custGeom>
                          <a:avLst/>
                          <a:gdLst>
                            <a:gd name="connisteX0" fmla="*/ 1746250 w 2711450"/>
                            <a:gd name="connsiteY0" fmla="*/ 38100 h 2076450"/>
                            <a:gd name="connisteX1" fmla="*/ 2711450 w 2711450"/>
                            <a:gd name="connsiteY1" fmla="*/ 139700 h 2076450"/>
                            <a:gd name="connisteX2" fmla="*/ 2470150 w 2711450"/>
                            <a:gd name="connsiteY2" fmla="*/ 2076450 h 2076450"/>
                            <a:gd name="connisteX3" fmla="*/ 495300 w 2711450"/>
                            <a:gd name="connsiteY3" fmla="*/ 1943100 h 2076450"/>
                            <a:gd name="connisteX4" fmla="*/ 501650 w 2711450"/>
                            <a:gd name="connsiteY4" fmla="*/ 1739900 h 2076450"/>
                            <a:gd name="connisteX5" fmla="*/ 215900 w 2711450"/>
                            <a:gd name="connsiteY5" fmla="*/ 1625600 h 2076450"/>
                            <a:gd name="connisteX6" fmla="*/ 0 w 2711450"/>
                            <a:gd name="connsiteY6" fmla="*/ 977900 h 2076450"/>
                            <a:gd name="connisteX7" fmla="*/ 558800 w 2711450"/>
                            <a:gd name="connsiteY7" fmla="*/ 577850 h 2076450"/>
                            <a:gd name="connisteX8" fmla="*/ 933450 w 2711450"/>
                            <a:gd name="connsiteY8" fmla="*/ 311150 h 2076450"/>
                            <a:gd name="connisteX9" fmla="*/ 1619250 w 2711450"/>
                            <a:gd name="connsiteY9" fmla="*/ 0 h 2076450"/>
                            <a:gd name="connisteX10" fmla="*/ 1778000 w 2711450"/>
                            <a:gd name="connsiteY10" fmla="*/ 44450 h 2076450"/>
                            <a:gd name="connisteX11" fmla="*/ 1746250 w 2711450"/>
                            <a:gd name="connsiteY11" fmla="*/ 38100 h 20764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Lst>
                          <a:rect l="l" t="t" r="r" b="b"/>
                          <a:pathLst>
                            <a:path w="2711450" h="2076450">
                              <a:moveTo>
                                <a:pt x="1746250" y="38100"/>
                              </a:moveTo>
                              <a:lnTo>
                                <a:pt x="2711450" y="139700"/>
                              </a:lnTo>
                              <a:lnTo>
                                <a:pt x="2470150" y="2076450"/>
                              </a:lnTo>
                              <a:lnTo>
                                <a:pt x="495300" y="1943100"/>
                              </a:lnTo>
                              <a:lnTo>
                                <a:pt x="501650" y="1739900"/>
                              </a:lnTo>
                              <a:lnTo>
                                <a:pt x="215900" y="1625600"/>
                              </a:lnTo>
                              <a:lnTo>
                                <a:pt x="0" y="977900"/>
                              </a:lnTo>
                              <a:lnTo>
                                <a:pt x="558800" y="577850"/>
                              </a:lnTo>
                              <a:lnTo>
                                <a:pt x="933450" y="311150"/>
                              </a:lnTo>
                              <a:lnTo>
                                <a:pt x="1619250" y="0"/>
                              </a:lnTo>
                              <a:lnTo>
                                <a:pt x="1778000" y="44450"/>
                              </a:lnTo>
                              <a:lnTo>
                                <a:pt x="1746250" y="3810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103.7pt;margin-top:41.5pt;height:163.5pt;width:213.5pt;z-index:1946167296;mso-width-relative:page;mso-height-relative:page;" filled="f" stroked="t" coordsize="2711450,2076450" o:gfxdata="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" path="m1746250,38100l2711450,139700,2470150,2076450,495300,1943100,501650,1739900,215900,1625600,0,977900,558800,577850,933450,311150,1619250,0,1778000,44450,1746250,38100xe">
                <v:path o:connectlocs="1746250,38100;2711450,139700;2470150,2076450;495300,1943100;501650,1739900;215900,1625600;0,977900;558800,577850;933450,311150;1619250,0;1778000,44450;1746250,38100" o:connectangles="0,0,0,0,0,0,0,0,0,0,0,0"/>
                <v:fill on="f" focussize="0,0"/>
                <v:stroke weight="1pt" color="#FF0000 [3204]" miterlimit="8" joinstyle="miter"/>
                <v:imagedata o:title=""/>
                <o:lock v:ext="edit" aspectratio="f"/>
              </v:shape>
            </w:pict>
          </mc:Fallback>
        </mc:AlternateContent>
      </w:r>
      <w:r>
        <w:drawing>
          <wp:inline distT="0" distB="0" distL="114300" distR="114300">
            <wp:extent cx="5614670" cy="3541395"/>
            <wp:effectExtent l="0" t="0" r="11430" b="1905"/>
            <wp:docPr id="9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2"/>
                    <pic:cNvPicPr>
                      <a:picLocks noChangeAspect="1"/>
                    </pic:cNvPicPr>
                  </pic:nvPicPr>
                  <pic:blipFill>
                    <a:blip r:embed="rId25"/>
                    <a:stretch>
                      <a:fillRect/>
                    </a:stretch>
                  </pic:blipFill>
                  <pic:spPr>
                    <a:xfrm>
                      <a:off x="0" y="0"/>
                      <a:ext cx="5614670" cy="3541395"/>
                    </a:xfrm>
                    <a:prstGeom prst="rect">
                      <a:avLst/>
                    </a:prstGeom>
                    <a:noFill/>
                    <a:ln w="9525">
                      <a:noFill/>
                    </a:ln>
                  </pic:spPr>
                </pic:pic>
              </a:graphicData>
            </a:graphic>
          </wp:inline>
        </w:drawing>
      </w:r>
    </w:p>
    <w:p>
      <w:pPr>
        <w:pStyle w:val="2"/>
        <w:jc w:val="center"/>
      </w:pPr>
      <w:r>
        <w:rPr>
          <w:rFonts w:hint="eastAsia" w:eastAsia="宋体"/>
          <w:lang w:val="en-US" w:eastAsia="zh-CN"/>
        </w:rPr>
        <w:t>图7-1  项目环境监测点位图</w:t>
      </w:r>
    </w:p>
    <w:p>
      <w:pPr>
        <w:pStyle w:val="4"/>
      </w:pPr>
      <w:r>
        <w:rPr>
          <w:rFonts w:hint="eastAsia"/>
        </w:rPr>
        <w:t>环境质量监测</w:t>
      </w:r>
    </w:p>
    <w:p>
      <w:pPr>
        <w:spacing w:line="360" w:lineRule="auto"/>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查阅企业环境影响报告及审批部门审批决定，并结合企业原有工程污染物排放情况、周边环境现状以及本次环保竣工验收的铸件机加工车间及相应生产设施生产期间污染物的排放情况，本次环保竣工验收无需进行环境质量监测。</w:t>
      </w:r>
    </w:p>
    <w:p>
      <w:pPr>
        <w:spacing w:after="0" w:afterLines="0" w:line="360" w:lineRule="auto"/>
        <w:ind w:firstLine="420" w:firstLineChars="200"/>
        <w:jc w:val="both"/>
        <w:rPr>
          <w:rFonts w:ascii="宋体" w:hAnsi="宋体" w:eastAsia="宋体" w:cs="宋体"/>
          <w:color w:val="000000"/>
          <w:sz w:val="21"/>
          <w:szCs w:val="21"/>
        </w:rPr>
      </w:pP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pPr>
      <w:r>
        <w:rPr>
          <w:rFonts w:hint="eastAsia"/>
        </w:rPr>
        <w:t>质量保证和质量控制</w:t>
      </w:r>
    </w:p>
    <w:p>
      <w:pPr>
        <w:pStyle w:val="4"/>
      </w:pPr>
      <w:r>
        <w:rPr>
          <w:rFonts w:hint="eastAsia"/>
        </w:rPr>
        <w:t>监测分析方法</w:t>
      </w:r>
    </w:p>
    <w:p>
      <w:pPr>
        <w:spacing w:line="360" w:lineRule="auto"/>
        <w:ind w:firstLine="560" w:firstLineChars="200"/>
        <w:rPr>
          <w:rFonts w:hint="default" w:ascii="Times New Roman" w:hAnsi="Times New Roman" w:eastAsia="宋体" w:cs="Times New Roman"/>
          <w:sz w:val="28"/>
          <w:szCs w:val="28"/>
        </w:rPr>
      </w:pPr>
      <w:r>
        <w:rPr>
          <w:rFonts w:hint="eastAsia" w:ascii="Times New Roman" w:hAnsi="Times New Roman" w:eastAsia="宋体" w:cs="Times New Roman"/>
          <w:sz w:val="28"/>
          <w:szCs w:val="28"/>
          <w:lang w:val="en-US" w:eastAsia="zh-CN"/>
        </w:rPr>
        <w:t>根据监测单位提供的资料，监测单位在本项目环境保护竣</w:t>
      </w:r>
      <w:bookmarkStart w:id="23" w:name="_Toc20000_WPSOffice_Level1"/>
      <w:r>
        <w:rPr>
          <w:rFonts w:hint="eastAsia" w:ascii="Times New Roman" w:hAnsi="Times New Roman" w:eastAsia="宋体" w:cs="Times New Roman"/>
          <w:sz w:val="28"/>
          <w:szCs w:val="28"/>
          <w:lang w:val="en-US" w:eastAsia="zh-CN"/>
        </w:rPr>
        <w:t>工验收期间</w:t>
      </w:r>
      <w:r>
        <w:rPr>
          <w:rFonts w:hint="default" w:ascii="Times New Roman" w:hAnsi="Times New Roman" w:eastAsia="宋体" w:cs="Times New Roman"/>
          <w:sz w:val="28"/>
          <w:szCs w:val="28"/>
        </w:rPr>
        <w:t>严</w:t>
      </w:r>
      <w:bookmarkEnd w:id="23"/>
      <w:r>
        <w:rPr>
          <w:rFonts w:hint="default" w:ascii="Times New Roman" w:hAnsi="Times New Roman" w:eastAsia="宋体" w:cs="Times New Roman"/>
          <w:sz w:val="28"/>
          <w:szCs w:val="28"/>
        </w:rPr>
        <w:t>格按照</w:t>
      </w:r>
      <w:r>
        <w:rPr>
          <w:rFonts w:hint="default" w:ascii="Times New Roman" w:hAnsi="Times New Roman" w:eastAsia="宋体" w:cs="Times New Roman"/>
          <w:bCs/>
          <w:sz w:val="28"/>
          <w:szCs w:val="28"/>
        </w:rPr>
        <w:t>竣工验收的技术规范要求来制定现场监测技术方案，选择符合项目竣工验收的监测分析方法。</w:t>
      </w:r>
      <w:r>
        <w:rPr>
          <w:rFonts w:hint="default" w:ascii="Times New Roman" w:hAnsi="Times New Roman" w:eastAsia="宋体" w:cs="Times New Roman"/>
          <w:sz w:val="28"/>
          <w:szCs w:val="28"/>
        </w:rPr>
        <w:t>现场监测方法见表8-1。</w:t>
      </w:r>
    </w:p>
    <w:p>
      <w:pPr>
        <w:spacing w:line="360" w:lineRule="auto"/>
        <w:jc w:val="center"/>
        <w:rPr>
          <w:rFonts w:hint="eastAsia" w:ascii="仿宋" w:hAnsi="仿宋" w:eastAsia="仿宋" w:cs="仿宋"/>
          <w:b/>
          <w:bCs/>
        </w:rPr>
      </w:pPr>
      <w:r>
        <w:rPr>
          <w:rFonts w:hint="eastAsia" w:ascii="仿宋" w:hAnsi="仿宋" w:eastAsia="仿宋" w:cs="仿宋"/>
          <w:b/>
          <w:bCs/>
        </w:rPr>
        <w:t>表8-1 现场监测方法表</w:t>
      </w:r>
    </w:p>
    <w:tbl>
      <w:tblPr>
        <w:tblStyle w:val="12"/>
        <w:tblW w:w="881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201"/>
        <w:gridCol w:w="4103"/>
        <w:gridCol w:w="251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blHeader/>
        </w:trPr>
        <w:tc>
          <w:tcPr>
            <w:tcW w:w="220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监测项目</w:t>
            </w:r>
          </w:p>
        </w:tc>
        <w:tc>
          <w:tcPr>
            <w:tcW w:w="4103"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采样方法</w:t>
            </w:r>
          </w:p>
        </w:tc>
        <w:tc>
          <w:tcPr>
            <w:tcW w:w="251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水质监测</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《地表水和污水监测技术规范》</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HJ/T 91-2002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噪声</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《工业企业厂界环境噪声排放标准》</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GB12348-2008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2201" w:type="dxa"/>
            <w:noWrap w:val="0"/>
            <w:vAlign w:val="center"/>
          </w:tcPr>
          <w:p>
            <w:pPr>
              <w:jc w:val="center"/>
              <w:rPr>
                <w:rFonts w:hint="eastAsia" w:ascii="仿宋" w:hAnsi="仿宋" w:eastAsia="仿宋" w:cs="仿宋"/>
                <w:szCs w:val="21"/>
              </w:rPr>
            </w:pPr>
            <w:r>
              <w:rPr>
                <w:rFonts w:hint="eastAsia" w:ascii="仿宋" w:hAnsi="仿宋" w:eastAsia="仿宋" w:cs="仿宋"/>
                <w:szCs w:val="21"/>
              </w:rPr>
              <w:t>无组织废气</w:t>
            </w:r>
          </w:p>
        </w:tc>
        <w:tc>
          <w:tcPr>
            <w:tcW w:w="4103" w:type="dxa"/>
            <w:noWrap w:val="0"/>
            <w:vAlign w:val="center"/>
          </w:tcPr>
          <w:p>
            <w:pPr>
              <w:jc w:val="center"/>
              <w:rPr>
                <w:rFonts w:hint="eastAsia" w:ascii="仿宋" w:hAnsi="仿宋" w:eastAsia="仿宋" w:cs="仿宋"/>
                <w:szCs w:val="21"/>
              </w:rPr>
            </w:pPr>
            <w:r>
              <w:rPr>
                <w:rFonts w:hint="eastAsia" w:ascii="仿宋" w:hAnsi="仿宋" w:eastAsia="仿宋" w:cs="仿宋"/>
                <w:szCs w:val="21"/>
              </w:rPr>
              <w:t>《大气污染物无组织排放监测技术导则》</w:t>
            </w:r>
          </w:p>
        </w:tc>
        <w:tc>
          <w:tcPr>
            <w:tcW w:w="2511" w:type="dxa"/>
            <w:noWrap w:val="0"/>
            <w:vAlign w:val="center"/>
          </w:tcPr>
          <w:p>
            <w:pPr>
              <w:jc w:val="center"/>
              <w:rPr>
                <w:rFonts w:hint="eastAsia" w:ascii="仿宋" w:hAnsi="仿宋" w:eastAsia="仿宋" w:cs="仿宋"/>
                <w:szCs w:val="21"/>
              </w:rPr>
            </w:pPr>
            <w:r>
              <w:rPr>
                <w:rFonts w:hint="eastAsia" w:ascii="仿宋" w:hAnsi="仿宋" w:eastAsia="仿宋" w:cs="仿宋"/>
                <w:szCs w:val="21"/>
              </w:rPr>
              <w:t>HJ/T 55-2000</w:t>
            </w:r>
          </w:p>
        </w:tc>
      </w:tr>
    </w:tbl>
    <w:p>
      <w:pPr>
        <w:spacing w:after="0" w:afterLines="0" w:line="360" w:lineRule="auto"/>
        <w:ind w:firstLine="420" w:firstLineChars="200"/>
        <w:jc w:val="both"/>
        <w:rPr>
          <w:rFonts w:ascii="宋体" w:hAnsi="宋体" w:eastAsia="宋体"/>
          <w:color w:val="000000"/>
          <w:sz w:val="21"/>
          <w:szCs w:val="21"/>
        </w:rPr>
      </w:pPr>
    </w:p>
    <w:p>
      <w:pPr>
        <w:pStyle w:val="4"/>
      </w:pPr>
      <w:r>
        <w:rPr>
          <w:rFonts w:hint="eastAsia"/>
        </w:rPr>
        <w:t>监测仪器</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验收期间对项目污染源监测因子的样品进行检测分析的方法及来源，采用的测试仪器和检出限见表8-2。</w:t>
      </w:r>
    </w:p>
    <w:p>
      <w:pPr>
        <w:spacing w:line="360" w:lineRule="auto"/>
        <w:jc w:val="center"/>
        <w:rPr>
          <w:rFonts w:hint="eastAsia" w:ascii="仿宋" w:hAnsi="仿宋" w:eastAsia="仿宋" w:cs="仿宋"/>
          <w:b/>
          <w:bCs/>
        </w:rPr>
      </w:pPr>
      <w:r>
        <w:rPr>
          <w:rFonts w:hint="eastAsia" w:ascii="仿宋" w:hAnsi="仿宋" w:eastAsia="仿宋" w:cs="仿宋"/>
          <w:b/>
          <w:bCs/>
        </w:rPr>
        <w:t>表8-2 监测仪器及分析方法表</w:t>
      </w:r>
    </w:p>
    <w:tbl>
      <w:tblPr>
        <w:tblStyle w:val="12"/>
        <w:tblW w:w="88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6"/>
        <w:gridCol w:w="1221"/>
        <w:gridCol w:w="1599"/>
        <w:gridCol w:w="1755"/>
        <w:gridCol w:w="1350"/>
        <w:gridCol w:w="1002"/>
        <w:gridCol w:w="13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blHeader/>
        </w:trPr>
        <w:tc>
          <w:tcPr>
            <w:tcW w:w="586"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监测</w:t>
            </w:r>
          </w:p>
          <w:p>
            <w:pPr>
              <w:jc w:val="center"/>
              <w:rPr>
                <w:rFonts w:hint="eastAsia" w:ascii="仿宋" w:hAnsi="仿宋" w:eastAsia="仿宋" w:cs="仿宋"/>
                <w:b/>
                <w:bCs/>
                <w:szCs w:val="21"/>
              </w:rPr>
            </w:pPr>
            <w:r>
              <w:rPr>
                <w:rFonts w:hint="eastAsia" w:ascii="仿宋" w:hAnsi="仿宋" w:eastAsia="仿宋" w:cs="仿宋"/>
                <w:b/>
                <w:bCs/>
                <w:szCs w:val="21"/>
              </w:rPr>
              <w:t>类别</w:t>
            </w:r>
          </w:p>
        </w:tc>
        <w:tc>
          <w:tcPr>
            <w:tcW w:w="1221"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检测项目</w:t>
            </w:r>
          </w:p>
        </w:tc>
        <w:tc>
          <w:tcPr>
            <w:tcW w:w="1599"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检测方法</w:t>
            </w:r>
          </w:p>
        </w:tc>
        <w:tc>
          <w:tcPr>
            <w:tcW w:w="1755"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方法来源</w:t>
            </w:r>
          </w:p>
        </w:tc>
        <w:tc>
          <w:tcPr>
            <w:tcW w:w="1350"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检测仪器名称</w:t>
            </w:r>
          </w:p>
          <w:p>
            <w:pPr>
              <w:jc w:val="center"/>
              <w:rPr>
                <w:rFonts w:hint="eastAsia" w:ascii="仿宋" w:hAnsi="仿宋" w:eastAsia="仿宋" w:cs="仿宋"/>
                <w:b/>
                <w:bCs/>
                <w:szCs w:val="21"/>
              </w:rPr>
            </w:pPr>
            <w:r>
              <w:rPr>
                <w:rFonts w:hint="eastAsia" w:ascii="仿宋" w:hAnsi="仿宋" w:eastAsia="仿宋" w:cs="仿宋"/>
                <w:b/>
                <w:bCs/>
                <w:szCs w:val="21"/>
              </w:rPr>
              <w:t>及型号</w:t>
            </w:r>
          </w:p>
        </w:tc>
        <w:tc>
          <w:tcPr>
            <w:tcW w:w="1002"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仪器编号</w:t>
            </w:r>
          </w:p>
        </w:tc>
        <w:tc>
          <w:tcPr>
            <w:tcW w:w="1302" w:type="dxa"/>
            <w:noWrap w:val="0"/>
            <w:vAlign w:val="center"/>
          </w:tcPr>
          <w:p>
            <w:pPr>
              <w:jc w:val="center"/>
              <w:rPr>
                <w:rFonts w:hint="eastAsia" w:ascii="仿宋" w:hAnsi="仿宋" w:eastAsia="仿宋" w:cs="仿宋"/>
                <w:b/>
                <w:bCs/>
                <w:szCs w:val="21"/>
              </w:rPr>
            </w:pPr>
            <w:r>
              <w:rPr>
                <w:rFonts w:hint="eastAsia" w:ascii="仿宋" w:hAnsi="仿宋" w:eastAsia="仿宋" w:cs="仿宋"/>
                <w:b/>
                <w:bCs/>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vMerge w:val="restart"/>
            <w:noWrap w:val="0"/>
            <w:vAlign w:val="center"/>
          </w:tcPr>
          <w:p>
            <w:pPr>
              <w:jc w:val="center"/>
              <w:rPr>
                <w:rFonts w:hint="eastAsia" w:ascii="仿宋" w:hAnsi="仿宋" w:eastAsia="仿宋" w:cs="仿宋"/>
                <w:szCs w:val="21"/>
              </w:rPr>
            </w:pPr>
            <w:r>
              <w:rPr>
                <w:rFonts w:hint="eastAsia" w:ascii="仿宋" w:hAnsi="仿宋" w:eastAsia="仿宋" w:cs="仿宋"/>
                <w:szCs w:val="21"/>
              </w:rPr>
              <w:t>水质监测</w:t>
            </w: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pH</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玻璃电极法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GB/T 6920-1986</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pH计PHSJ-3F</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HNZY014</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2.00~12.00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化学需氧量</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重铬酸盐法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GB/T11914-1989</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悬浮物</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重量法</w:t>
            </w:r>
          </w:p>
        </w:tc>
        <w:tc>
          <w:tcPr>
            <w:tcW w:w="1755" w:type="dxa"/>
            <w:noWrap w:val="0"/>
            <w:vAlign w:val="center"/>
          </w:tcPr>
          <w:p>
            <w:pPr>
              <w:jc w:val="center"/>
              <w:rPr>
                <w:rFonts w:hint="eastAsia" w:ascii="仿宋" w:hAnsi="仿宋" w:eastAsia="仿宋" w:cs="仿宋"/>
                <w:szCs w:val="21"/>
              </w:rPr>
            </w:pPr>
            <w:bookmarkStart w:id="24" w:name="OLE_LINK3"/>
            <w:r>
              <w:rPr>
                <w:rFonts w:hint="eastAsia" w:ascii="仿宋" w:hAnsi="仿宋" w:eastAsia="仿宋" w:cs="仿宋"/>
                <w:szCs w:val="21"/>
              </w:rPr>
              <w:t>GB11901-89</w:t>
            </w:r>
            <w:bookmarkEnd w:id="24"/>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电子天平ESJ220-4G</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HNZY028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氨氮</w:t>
            </w:r>
          </w:p>
        </w:tc>
        <w:tc>
          <w:tcPr>
            <w:tcW w:w="1599"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纳氏试剂分光光度法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HJ535-2009</w:t>
            </w:r>
          </w:p>
        </w:tc>
        <w:tc>
          <w:tcPr>
            <w:tcW w:w="1350"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rPr>
              <w:t>723可见分光光度计</w:t>
            </w:r>
          </w:p>
        </w:tc>
        <w:tc>
          <w:tcPr>
            <w:tcW w:w="10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rPr>
              <w:t>HNZY0</w:t>
            </w:r>
            <w:r>
              <w:rPr>
                <w:rFonts w:hint="eastAsia" w:ascii="仿宋" w:hAnsi="仿宋" w:eastAsia="仿宋" w:cs="仿宋"/>
                <w:szCs w:val="21"/>
                <w:lang w:val="en-US" w:eastAsia="zh-CN"/>
              </w:rPr>
              <w:t>16</w:t>
            </w:r>
          </w:p>
        </w:tc>
        <w:tc>
          <w:tcPr>
            <w:tcW w:w="1302"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0.025mg/L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10" w:hRule="atLeast"/>
        </w:trPr>
        <w:tc>
          <w:tcPr>
            <w:tcW w:w="586" w:type="dxa"/>
            <w:vMerge w:val="continue"/>
            <w:noWrap w:val="0"/>
            <w:vAlign w:val="center"/>
          </w:tcPr>
          <w:p>
            <w:pPr>
              <w:jc w:val="center"/>
              <w:rPr>
                <w:rFonts w:hint="eastAsia" w:ascii="仿宋" w:hAnsi="仿宋" w:eastAsia="仿宋" w:cs="仿宋"/>
                <w:szCs w:val="21"/>
              </w:rPr>
            </w:pP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动植物油</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红外分光光度法</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HJ637-2012</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红外测油仪ET1200</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HNZY009</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0.04mg/L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936" w:hRule="atLeast"/>
        </w:trPr>
        <w:tc>
          <w:tcPr>
            <w:tcW w:w="586" w:type="dxa"/>
            <w:noWrap w:val="0"/>
            <w:vAlign w:val="center"/>
          </w:tcPr>
          <w:p>
            <w:pPr>
              <w:jc w:val="center"/>
              <w:rPr>
                <w:rFonts w:hint="eastAsia" w:ascii="仿宋" w:hAnsi="仿宋" w:eastAsia="仿宋" w:cs="仿宋"/>
                <w:szCs w:val="21"/>
              </w:rPr>
            </w:pPr>
            <w:r>
              <w:rPr>
                <w:rFonts w:hint="eastAsia" w:ascii="仿宋" w:hAnsi="仿宋" w:eastAsia="仿宋" w:cs="仿宋"/>
                <w:szCs w:val="21"/>
              </w:rPr>
              <w:t>无组织废气</w:t>
            </w:r>
          </w:p>
        </w:tc>
        <w:tc>
          <w:tcPr>
            <w:tcW w:w="1221"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颗粒物</w:t>
            </w:r>
          </w:p>
        </w:tc>
        <w:tc>
          <w:tcPr>
            <w:tcW w:w="1599" w:type="dxa"/>
            <w:noWrap w:val="0"/>
            <w:vAlign w:val="center"/>
          </w:tcPr>
          <w:p>
            <w:pPr>
              <w:jc w:val="center"/>
              <w:rPr>
                <w:rFonts w:hint="eastAsia" w:ascii="仿宋" w:hAnsi="仿宋" w:eastAsia="仿宋" w:cs="仿宋"/>
                <w:szCs w:val="21"/>
                <w:lang w:eastAsia="zh-CN"/>
              </w:rPr>
            </w:pPr>
            <w:r>
              <w:rPr>
                <w:rFonts w:hint="eastAsia" w:ascii="仿宋" w:hAnsi="仿宋" w:eastAsia="仿宋" w:cs="仿宋"/>
                <w:szCs w:val="21"/>
                <w:lang w:val="en-US" w:eastAsia="zh-CN"/>
              </w:rPr>
              <w:t>重量法</w:t>
            </w:r>
          </w:p>
        </w:tc>
        <w:tc>
          <w:tcPr>
            <w:tcW w:w="1755" w:type="dxa"/>
            <w:noWrap w:val="0"/>
            <w:vAlign w:val="center"/>
          </w:tcPr>
          <w:p>
            <w:pPr>
              <w:jc w:val="center"/>
              <w:rPr>
                <w:rFonts w:hint="eastAsia" w:ascii="仿宋" w:hAnsi="仿宋" w:eastAsia="仿宋" w:cs="仿宋"/>
                <w:szCs w:val="21"/>
                <w:lang w:val="en-US" w:eastAsia="zh-CN"/>
              </w:rPr>
            </w:pPr>
            <w:r>
              <w:rPr>
                <w:rFonts w:hint="eastAsia" w:ascii="仿宋" w:hAnsi="仿宋" w:eastAsia="仿宋" w:cs="仿宋"/>
                <w:szCs w:val="21"/>
                <w:lang w:val="en-US" w:eastAsia="zh-CN"/>
              </w:rPr>
              <w:t>GB15432-1995</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电子天平ESJ220-4G</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HNZY028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lang w:val="en-US" w:eastAsia="zh-CN"/>
              </w:rPr>
              <w:t>0.001</w:t>
            </w:r>
            <w:r>
              <w:rPr>
                <w:rFonts w:hint="eastAsia" w:ascii="仿宋" w:hAnsi="仿宋" w:eastAsia="仿宋" w:cs="仿宋"/>
                <w:szCs w:val="21"/>
              </w:rPr>
              <w:t>mg/m³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454" w:hRule="atLeast"/>
        </w:trPr>
        <w:tc>
          <w:tcPr>
            <w:tcW w:w="586" w:type="dxa"/>
            <w:noWrap w:val="0"/>
            <w:vAlign w:val="center"/>
          </w:tcPr>
          <w:p>
            <w:pPr>
              <w:jc w:val="center"/>
              <w:rPr>
                <w:rFonts w:hint="eastAsia" w:ascii="仿宋" w:hAnsi="仿宋" w:eastAsia="仿宋" w:cs="仿宋"/>
                <w:szCs w:val="21"/>
              </w:rPr>
            </w:pPr>
            <w:r>
              <w:rPr>
                <w:rFonts w:hint="eastAsia" w:ascii="仿宋" w:hAnsi="仿宋" w:eastAsia="仿宋" w:cs="仿宋"/>
                <w:szCs w:val="21"/>
              </w:rPr>
              <w:t>噪声</w:t>
            </w:r>
          </w:p>
        </w:tc>
        <w:tc>
          <w:tcPr>
            <w:tcW w:w="1221" w:type="dxa"/>
            <w:noWrap w:val="0"/>
            <w:vAlign w:val="center"/>
          </w:tcPr>
          <w:p>
            <w:pPr>
              <w:jc w:val="center"/>
              <w:rPr>
                <w:rFonts w:hint="eastAsia" w:ascii="仿宋" w:hAnsi="仿宋" w:eastAsia="仿宋" w:cs="仿宋"/>
                <w:szCs w:val="21"/>
              </w:rPr>
            </w:pPr>
            <w:r>
              <w:rPr>
                <w:rFonts w:hint="eastAsia" w:ascii="仿宋" w:hAnsi="仿宋" w:eastAsia="仿宋" w:cs="仿宋"/>
                <w:szCs w:val="21"/>
              </w:rPr>
              <w:t>厂界噪声</w:t>
            </w:r>
          </w:p>
        </w:tc>
        <w:tc>
          <w:tcPr>
            <w:tcW w:w="1599" w:type="dxa"/>
            <w:noWrap w:val="0"/>
            <w:vAlign w:val="center"/>
          </w:tcPr>
          <w:p>
            <w:pPr>
              <w:jc w:val="center"/>
              <w:rPr>
                <w:rFonts w:hint="eastAsia" w:ascii="仿宋" w:hAnsi="仿宋" w:eastAsia="仿宋" w:cs="仿宋"/>
                <w:szCs w:val="21"/>
              </w:rPr>
            </w:pPr>
            <w:r>
              <w:rPr>
                <w:rFonts w:hint="eastAsia" w:ascii="仿宋" w:hAnsi="仿宋" w:eastAsia="仿宋" w:cs="仿宋"/>
                <w:szCs w:val="21"/>
              </w:rPr>
              <w:t xml:space="preserve">声级计法 </w:t>
            </w:r>
          </w:p>
        </w:tc>
        <w:tc>
          <w:tcPr>
            <w:tcW w:w="1755" w:type="dxa"/>
            <w:noWrap w:val="0"/>
            <w:vAlign w:val="center"/>
          </w:tcPr>
          <w:p>
            <w:pPr>
              <w:jc w:val="center"/>
              <w:rPr>
                <w:rFonts w:hint="eastAsia" w:ascii="仿宋" w:hAnsi="仿宋" w:eastAsia="仿宋" w:cs="仿宋"/>
                <w:szCs w:val="21"/>
              </w:rPr>
            </w:pPr>
            <w:r>
              <w:rPr>
                <w:rFonts w:hint="eastAsia" w:ascii="仿宋" w:hAnsi="仿宋" w:eastAsia="仿宋" w:cs="仿宋"/>
                <w:szCs w:val="21"/>
              </w:rPr>
              <w:t>GB12348-2008</w:t>
            </w:r>
          </w:p>
        </w:tc>
        <w:tc>
          <w:tcPr>
            <w:tcW w:w="1350" w:type="dxa"/>
            <w:noWrap w:val="0"/>
            <w:vAlign w:val="center"/>
          </w:tcPr>
          <w:p>
            <w:pPr>
              <w:jc w:val="center"/>
              <w:rPr>
                <w:rFonts w:hint="eastAsia" w:ascii="仿宋" w:hAnsi="仿宋" w:eastAsia="仿宋" w:cs="仿宋"/>
                <w:szCs w:val="21"/>
              </w:rPr>
            </w:pPr>
            <w:r>
              <w:rPr>
                <w:rFonts w:hint="eastAsia" w:ascii="仿宋" w:hAnsi="仿宋" w:eastAsia="仿宋" w:cs="仿宋"/>
                <w:szCs w:val="21"/>
              </w:rPr>
              <w:t>声级计AWA6228</w:t>
            </w:r>
          </w:p>
        </w:tc>
        <w:tc>
          <w:tcPr>
            <w:tcW w:w="1002" w:type="dxa"/>
            <w:noWrap w:val="0"/>
            <w:vAlign w:val="center"/>
          </w:tcPr>
          <w:p>
            <w:pPr>
              <w:jc w:val="center"/>
              <w:rPr>
                <w:rFonts w:hint="eastAsia" w:ascii="仿宋" w:hAnsi="仿宋" w:eastAsia="仿宋" w:cs="仿宋"/>
                <w:szCs w:val="21"/>
              </w:rPr>
            </w:pPr>
            <w:r>
              <w:rPr>
                <w:rFonts w:hint="eastAsia" w:ascii="仿宋" w:hAnsi="仿宋" w:eastAsia="仿宋" w:cs="仿宋"/>
                <w:szCs w:val="21"/>
              </w:rPr>
              <w:t>HNZY018</w:t>
            </w:r>
          </w:p>
        </w:tc>
        <w:tc>
          <w:tcPr>
            <w:tcW w:w="1302" w:type="dxa"/>
            <w:noWrap w:val="0"/>
            <w:vAlign w:val="center"/>
          </w:tcPr>
          <w:p>
            <w:pPr>
              <w:jc w:val="center"/>
              <w:rPr>
                <w:rFonts w:hint="eastAsia" w:ascii="仿宋" w:hAnsi="仿宋" w:eastAsia="仿宋" w:cs="仿宋"/>
                <w:szCs w:val="21"/>
              </w:rPr>
            </w:pPr>
            <w:r>
              <w:rPr>
                <w:rFonts w:hint="eastAsia" w:ascii="仿宋" w:hAnsi="仿宋" w:eastAsia="仿宋" w:cs="仿宋"/>
                <w:szCs w:val="21"/>
              </w:rPr>
              <w:t>/</w:t>
            </w:r>
          </w:p>
        </w:tc>
      </w:tr>
    </w:tbl>
    <w:p>
      <w:pPr>
        <w:spacing w:after="0" w:afterLines="0" w:line="360" w:lineRule="auto"/>
        <w:ind w:firstLine="420" w:firstLineChars="200"/>
        <w:rPr>
          <w:rFonts w:ascii="宋体" w:hAnsi="宋体" w:eastAsia="宋体"/>
          <w:color w:val="000000"/>
          <w:sz w:val="21"/>
          <w:szCs w:val="21"/>
        </w:rPr>
      </w:pPr>
    </w:p>
    <w:p>
      <w:pPr>
        <w:pStyle w:val="4"/>
      </w:pPr>
      <w:r>
        <w:t>水质监测分析过程中的质量保证和质量控制</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rPr>
        <w:t>为保证监测数据的准确可靠，在水样采集、保存、实验室分析和数据计算的全过程中执行国家环保总局颁发的《环境监测技术规范》、《水和废水监测分析方法》第四版，并按《环境水质监测质量保证手册》的要求进行，具体要求如下：</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1</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在样品分析的同时做好空白试验。</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2</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所使用的实验分析仪器经计量检定且在有效期内。</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3</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分析人员经省级考核合格，持证上岗。</w:t>
      </w:r>
    </w:p>
    <w:p>
      <w:pPr>
        <w:spacing w:line="360" w:lineRule="auto"/>
        <w:ind w:firstLine="480"/>
        <w:rPr>
          <w:rFonts w:hint="eastAsia" w:ascii="Times New Roman" w:hAnsi="Times New Roman" w:eastAsia="宋体" w:cs="Times New Roman"/>
          <w:bCs/>
          <w:sz w:val="28"/>
          <w:szCs w:val="28"/>
        </w:rPr>
      </w:pP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4</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rPr>
        <w:t>水样的采集、运输、保存、实验室分析和数据计算的全过程均按照HJ/T91、HJ493、HJ494、HJ495、HJ630等规范的要求进行。</w:t>
      </w:r>
    </w:p>
    <w:p>
      <w:pPr>
        <w:pStyle w:val="4"/>
      </w:pPr>
      <w:r>
        <w:t>气</w:t>
      </w:r>
      <w:r>
        <w:rPr>
          <w:rFonts w:hint="eastAsia"/>
        </w:rPr>
        <w:t>体</w:t>
      </w:r>
      <w:r>
        <w:t>监测分析过程中的质量保证和质量控制</w:t>
      </w:r>
    </w:p>
    <w:p>
      <w:p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气型污染物监测按国家环境保护总局《环境监测技术规范》（环境空气部分）、《空气和废气监测分析方法》（第四版），以及</w:t>
      </w:r>
      <w:r>
        <w:rPr>
          <w:rFonts w:hint="default" w:ascii="Times New Roman" w:hAnsi="Times New Roman" w:eastAsia="宋体" w:cs="Times New Roman"/>
          <w:sz w:val="28"/>
          <w:szCs w:val="28"/>
          <w:lang w:val="en-US" w:eastAsia="zh-CN"/>
        </w:rPr>
        <w:t>GB15432-1995</w:t>
      </w:r>
      <w:r>
        <w:rPr>
          <w:rFonts w:hint="default" w:ascii="Times New Roman" w:hAnsi="Times New Roman" w:eastAsia="宋体" w:cs="Times New Roman"/>
          <w:sz w:val="28"/>
          <w:szCs w:val="28"/>
        </w:rPr>
        <w:t>的要求进行，具体要求如下：</w:t>
      </w:r>
    </w:p>
    <w:p>
      <w:pPr>
        <w:numPr>
          <w:ilvl w:val="0"/>
          <w:numId w:val="5"/>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所使用的监测仪器经计量检定且在有效期内；</w:t>
      </w:r>
    </w:p>
    <w:p>
      <w:pPr>
        <w:numPr>
          <w:ilvl w:val="0"/>
          <w:numId w:val="5"/>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现场监测及分析人员经省级技术考核合格，持证上岗；</w:t>
      </w:r>
    </w:p>
    <w:p>
      <w:pPr>
        <w:numPr>
          <w:ilvl w:val="0"/>
          <w:numId w:val="0"/>
        </w:numPr>
        <w:spacing w:line="360" w:lineRule="auto"/>
        <w:ind w:firstLine="560" w:firstLineChars="200"/>
        <w:jc w:val="left"/>
        <w:textAlignment w:val="baseline"/>
        <w:rPr>
          <w:rFonts w:hint="eastAsia" w:ascii="仿宋" w:hAnsi="仿宋" w:eastAsia="宋体" w:cs="仿宋"/>
          <w:sz w:val="24"/>
          <w:szCs w:val="24"/>
          <w:lang w:eastAsia="zh-CN"/>
        </w:rPr>
      </w:pP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rPr>
        <w:t>监测点位按规范要求布设</w:t>
      </w:r>
      <w:r>
        <w:rPr>
          <w:rFonts w:hint="eastAsia" w:ascii="Times New Roman" w:hAnsi="Times New Roman" w:eastAsia="宋体" w:cs="Times New Roman"/>
          <w:sz w:val="28"/>
          <w:szCs w:val="28"/>
          <w:lang w:eastAsia="zh-CN"/>
        </w:rPr>
        <w:t>。</w:t>
      </w:r>
    </w:p>
    <w:p>
      <w:pPr>
        <w:autoSpaceDE w:val="0"/>
        <w:autoSpaceDN w:val="0"/>
        <w:spacing w:after="0" w:afterLines="0" w:line="360" w:lineRule="auto"/>
        <w:ind w:firstLine="315" w:firstLineChars="150"/>
        <w:jc w:val="both"/>
        <w:rPr>
          <w:rFonts w:ascii="宋体" w:hAnsi="宋体" w:eastAsia="宋体"/>
          <w:color w:val="000000"/>
          <w:sz w:val="21"/>
          <w:szCs w:val="21"/>
        </w:rPr>
      </w:pPr>
    </w:p>
    <w:p>
      <w:pPr>
        <w:pStyle w:val="4"/>
      </w:pPr>
      <w:r>
        <w:t>噪声监测分析过程中的质量保证和质量控制</w:t>
      </w:r>
    </w:p>
    <w:p>
      <w:p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厂界环境噪声的测量按照GB12348要求进行。具体要求如下：</w:t>
      </w:r>
    </w:p>
    <w:p>
      <w:pPr>
        <w:numPr>
          <w:ilvl w:val="0"/>
          <w:numId w:val="6"/>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监测时的无雨、无雪、风力小于5m/s（四级）的天气或时段进行；</w:t>
      </w:r>
    </w:p>
    <w:p>
      <w:pPr>
        <w:numPr>
          <w:ilvl w:val="0"/>
          <w:numId w:val="6"/>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测量前后用同一台声校准器对声级计进行校准，误差不得大于0.5dB（A），否则为无效数据。</w:t>
      </w:r>
    </w:p>
    <w:p>
      <w:pPr>
        <w:numPr>
          <w:ilvl w:val="0"/>
          <w:numId w:val="6"/>
        </w:numPr>
        <w:spacing w:line="360" w:lineRule="auto"/>
        <w:ind w:firstLine="560" w:firstLineChars="200"/>
        <w:jc w:val="left"/>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测量时备好风罩，并避开突发性或其他噪声源的干扰；</w:t>
      </w:r>
    </w:p>
    <w:p>
      <w:pPr>
        <w:autoSpaceDE w:val="0"/>
        <w:autoSpaceDN w:val="0"/>
        <w:spacing w:after="0" w:afterLines="0" w:line="360" w:lineRule="auto"/>
        <w:ind w:firstLine="560" w:firstLineChars="200"/>
        <w:rPr>
          <w:rFonts w:hint="default" w:ascii="Times New Roman" w:hAnsi="Times New Roman" w:eastAsia="宋体" w:cs="Times New Roman"/>
          <w:color w:val="000000"/>
          <w:sz w:val="28"/>
          <w:szCs w:val="28"/>
        </w:rPr>
      </w:pPr>
      <w:r>
        <w:rPr>
          <w:rFonts w:hint="default" w:ascii="Times New Roman" w:hAnsi="Times New Roman" w:eastAsia="宋体" w:cs="Times New Roman"/>
          <w:sz w:val="28"/>
          <w:szCs w:val="28"/>
        </w:rPr>
        <w:t>现场监测人员经省级技术考核合格，持证上岗。</w:t>
      </w:r>
    </w:p>
    <w:p>
      <w:pPr>
        <w:pStyle w:val="4"/>
        <w:rPr>
          <w:rFonts w:hint="eastAsia"/>
        </w:rPr>
      </w:pPr>
      <w:r>
        <w:rPr>
          <w:rFonts w:hint="eastAsia"/>
        </w:rPr>
        <w:t>监测数据三级审核制度</w:t>
      </w:r>
    </w:p>
    <w:p>
      <w:pPr>
        <w:spacing w:line="360" w:lineRule="auto"/>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rPr>
        <w:t>本次监测的质量保证严格按照</w:t>
      </w:r>
      <w:r>
        <w:rPr>
          <w:rFonts w:hint="eastAsia" w:ascii="Times New Roman" w:hAnsi="Times New Roman" w:eastAsia="宋体" w:cs="Times New Roman"/>
          <w:sz w:val="28"/>
          <w:szCs w:val="28"/>
          <w:lang w:val="en-US" w:eastAsia="zh-CN"/>
        </w:rPr>
        <w:t>湖南中雁环保科技有限</w:t>
      </w:r>
      <w:r>
        <w:rPr>
          <w:rFonts w:hint="eastAsia" w:ascii="Times New Roman" w:hAnsi="Times New Roman" w:eastAsia="宋体" w:cs="Times New Roman"/>
          <w:sz w:val="28"/>
          <w:szCs w:val="28"/>
        </w:rPr>
        <w:t>公司编制的《质量手册》的要求，实施全过程质量控制，监测数据执行三级审核制度</w:t>
      </w:r>
      <w:r>
        <w:rPr>
          <w:rFonts w:hint="eastAsia" w:ascii="Times New Roman" w:hAnsi="Times New Roman" w:eastAsia="宋体" w:cs="Times New Roman"/>
          <w:sz w:val="28"/>
          <w:szCs w:val="28"/>
          <w:lang w:val="en-US" w:eastAsia="zh-CN"/>
        </w:rPr>
        <w:t>，详见图8-1。</w:t>
      </w:r>
    </w:p>
    <w:p>
      <w:pPr>
        <w:spacing w:line="360" w:lineRule="auto"/>
        <w:jc w:val="center"/>
        <w:rPr>
          <w:rFonts w:hint="eastAsia" w:ascii="仿宋" w:hAnsi="仿宋" w:eastAsia="仿宋" w:cs="仿宋"/>
          <w:sz w:val="24"/>
        </w:rPr>
      </w:pPr>
      <w:r>
        <w:drawing>
          <wp:inline distT="0" distB="0" distL="114300" distR="114300">
            <wp:extent cx="2112645" cy="2085340"/>
            <wp:effectExtent l="0" t="0" r="8255" b="10160"/>
            <wp:docPr id="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1"/>
                    <pic:cNvPicPr>
                      <a:picLocks noChangeAspect="1"/>
                    </pic:cNvPicPr>
                  </pic:nvPicPr>
                  <pic:blipFill>
                    <a:blip r:embed="rId26"/>
                    <a:stretch>
                      <a:fillRect/>
                    </a:stretch>
                  </pic:blipFill>
                  <pic:spPr>
                    <a:xfrm>
                      <a:off x="0" y="0"/>
                      <a:ext cx="2112645" cy="2085340"/>
                    </a:xfrm>
                    <a:prstGeom prst="rect">
                      <a:avLst/>
                    </a:prstGeom>
                    <a:noFill/>
                    <a:ln w="9525">
                      <a:noFill/>
                    </a:ln>
                  </pic:spPr>
                </pic:pic>
              </a:graphicData>
            </a:graphic>
          </wp:inline>
        </w:drawing>
      </w:r>
    </w:p>
    <w:p>
      <w:pPr>
        <w:spacing w:line="360" w:lineRule="auto"/>
        <w:jc w:val="center"/>
        <w:rPr>
          <w:rFonts w:hint="eastAsia" w:ascii="仿宋" w:hAnsi="仿宋" w:eastAsia="仿宋" w:cs="仿宋"/>
          <w:b/>
          <w:bCs/>
          <w:szCs w:val="20"/>
        </w:rPr>
      </w:pPr>
      <w:r>
        <w:rPr>
          <w:rFonts w:hint="eastAsia" w:ascii="仿宋" w:hAnsi="仿宋" w:eastAsia="仿宋" w:cs="仿宋"/>
          <w:b/>
          <w:bCs/>
          <w:szCs w:val="20"/>
        </w:rPr>
        <w:t>图8-1 监测报告三级审核流程图</w:t>
      </w:r>
    </w:p>
    <w:p>
      <w:pPr>
        <w:numPr>
          <w:ilvl w:val="0"/>
          <w:numId w:val="0"/>
        </w:numPr>
        <w:spacing w:line="360" w:lineRule="auto"/>
        <w:jc w:val="left"/>
        <w:textAlignment w:val="baseline"/>
        <w:rPr>
          <w:rFonts w:hint="eastAsia" w:ascii="Times New Roman" w:hAnsi="Times New Roman" w:eastAsia="宋体" w:cs="Times New Roman"/>
          <w:sz w:val="28"/>
          <w:szCs w:val="28"/>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pPr>
      <w:r>
        <w:rPr>
          <w:rFonts w:hint="eastAsia"/>
        </w:rPr>
        <w:t>验收监测结果</w:t>
      </w:r>
    </w:p>
    <w:p>
      <w:pPr>
        <w:pStyle w:val="4"/>
      </w:pPr>
      <w:r>
        <w:rPr>
          <w:rFonts w:hint="eastAsia"/>
        </w:rPr>
        <w:t>生产工况</w:t>
      </w:r>
    </w:p>
    <w:p>
      <w:pPr>
        <w:spacing w:after="0" w:afterLines="0" w:line="360" w:lineRule="auto"/>
        <w:ind w:firstLine="560" w:firstLineChars="200"/>
        <w:jc w:val="both"/>
        <w:rPr>
          <w:rFonts w:ascii="宋体" w:hAnsi="宋体" w:eastAsia="宋体"/>
          <w:color w:val="000000"/>
          <w:sz w:val="21"/>
          <w:szCs w:val="21"/>
        </w:rPr>
      </w:pPr>
      <w:r>
        <w:rPr>
          <w:rFonts w:hint="eastAsia" w:ascii="Times New Roman" w:hAnsi="Times New Roman" w:eastAsia="宋体" w:cs="Times New Roman"/>
          <w:sz w:val="28"/>
          <w:lang w:val="en-US" w:eastAsia="zh-CN"/>
        </w:rPr>
        <w:t>本次环境保护竣工验收，委托湖南中雁环保科技有限公司承担了此项目的环境保护竣工验收监测工作，</w:t>
      </w:r>
      <w:r>
        <w:rPr>
          <w:rFonts w:hint="default" w:ascii="Times New Roman" w:hAnsi="Times New Roman" w:eastAsia="宋体" w:cs="Times New Roman"/>
          <w:sz w:val="28"/>
        </w:rPr>
        <w:t>验收监测期间，</w:t>
      </w:r>
      <w:r>
        <w:rPr>
          <w:rFonts w:hint="eastAsia" w:ascii="Times New Roman" w:hAnsi="Times New Roman" w:eastAsia="宋体" w:cs="Times New Roman"/>
          <w:sz w:val="28"/>
          <w:lang w:val="en-US" w:eastAsia="zh-CN"/>
        </w:rPr>
        <w:t>本</w:t>
      </w:r>
      <w:r>
        <w:rPr>
          <w:rFonts w:hint="default" w:ascii="Times New Roman" w:hAnsi="Times New Roman" w:eastAsia="宋体" w:cs="Times New Roman"/>
          <w:sz w:val="28"/>
        </w:rPr>
        <w:t>项目</w:t>
      </w:r>
      <w:r>
        <w:rPr>
          <w:rFonts w:hint="eastAsia" w:ascii="Times New Roman" w:hAnsi="Times New Roman" w:eastAsia="宋体" w:cs="Times New Roman"/>
          <w:sz w:val="28"/>
          <w:lang w:val="en-US" w:eastAsia="zh-CN"/>
        </w:rPr>
        <w:t>铸件机加工车间及相应生产设施</w:t>
      </w:r>
      <w:r>
        <w:rPr>
          <w:rFonts w:hint="default" w:ascii="Times New Roman" w:hAnsi="Times New Roman" w:eastAsia="宋体" w:cs="Times New Roman"/>
          <w:sz w:val="28"/>
        </w:rPr>
        <w:t>运行正常，主要环保设施按照环保要求建设，运行状况正常，生产工况</w:t>
      </w:r>
      <w:r>
        <w:rPr>
          <w:rFonts w:hint="eastAsia" w:ascii="Times New Roman" w:hAnsi="Times New Roman" w:eastAsia="宋体" w:cs="Times New Roman"/>
          <w:sz w:val="28"/>
          <w:lang w:val="en-US" w:eastAsia="zh-CN"/>
        </w:rPr>
        <w:t>约为设计工况的34%，</w:t>
      </w:r>
      <w:r>
        <w:rPr>
          <w:rFonts w:hint="default" w:ascii="Times New Roman" w:hAnsi="Times New Roman" w:eastAsia="宋体" w:cs="Times New Roman"/>
          <w:sz w:val="28"/>
        </w:rPr>
        <w:t>满足</w:t>
      </w:r>
      <w:r>
        <w:rPr>
          <w:rFonts w:hint="eastAsia" w:ascii="Times New Roman" w:hAnsi="Times New Roman" w:eastAsia="宋体" w:cs="Times New Roman"/>
          <w:sz w:val="28"/>
          <w:lang w:val="en-US" w:eastAsia="zh-CN"/>
        </w:rPr>
        <w:t>相关法律法规</w:t>
      </w:r>
      <w:r>
        <w:rPr>
          <w:rFonts w:hint="default" w:ascii="Times New Roman" w:hAnsi="Times New Roman" w:eastAsia="宋体" w:cs="Times New Roman"/>
          <w:sz w:val="28"/>
        </w:rPr>
        <w:t>对</w:t>
      </w:r>
      <w:r>
        <w:rPr>
          <w:rFonts w:hint="eastAsia" w:ascii="Times New Roman" w:hAnsi="Times New Roman" w:eastAsia="宋体" w:cs="Times New Roman"/>
          <w:sz w:val="28"/>
          <w:lang w:val="en-US" w:eastAsia="zh-CN"/>
        </w:rPr>
        <w:t>环境保护</w:t>
      </w:r>
      <w:r>
        <w:rPr>
          <w:rFonts w:hint="default" w:ascii="Times New Roman" w:hAnsi="Times New Roman" w:eastAsia="宋体" w:cs="Times New Roman"/>
          <w:sz w:val="28"/>
        </w:rPr>
        <w:t>竣工验收监测的要求。</w:t>
      </w:r>
    </w:p>
    <w:p>
      <w:pPr>
        <w:pStyle w:val="4"/>
      </w:pPr>
      <w:r>
        <w:rPr>
          <w:rFonts w:hint="eastAsia"/>
        </w:rPr>
        <w:t>环保设施调试运行效果</w:t>
      </w:r>
    </w:p>
    <w:p>
      <w:pPr>
        <w:pStyle w:val="5"/>
      </w:pPr>
      <w:r>
        <w:rPr>
          <w:rFonts w:hint="eastAsia"/>
        </w:rPr>
        <w:t>环保设施处理效率监测结果</w:t>
      </w:r>
    </w:p>
    <w:p>
      <w:pPr>
        <w:pStyle w:val="6"/>
      </w:pPr>
      <w:r>
        <w:rPr>
          <w:rFonts w:hint="eastAsia"/>
        </w:rPr>
        <w:t>废水治理设施</w:t>
      </w:r>
    </w:p>
    <w:p>
      <w:pPr>
        <w:spacing w:line="360" w:lineRule="auto"/>
        <w:ind w:firstLine="560" w:firstLineChars="200"/>
        <w:rPr>
          <w:rFonts w:hint="default" w:ascii="Times New Roman" w:hAnsi="Times New Roman" w:eastAsia="宋体" w:cs="Times New Roman"/>
          <w:b/>
          <w:color w:val="000000"/>
          <w:sz w:val="24"/>
          <w:highlight w:val="none"/>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30</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31</w:t>
      </w:r>
      <w:r>
        <w:rPr>
          <w:rFonts w:hint="default" w:ascii="Times New Roman" w:hAnsi="Times New Roman" w:eastAsia="宋体" w:cs="Times New Roman"/>
          <w:sz w:val="28"/>
          <w:lang w:val="en-US" w:eastAsia="zh-CN"/>
        </w:rPr>
        <w:t>日对本项目</w:t>
      </w:r>
      <w:r>
        <w:rPr>
          <w:rFonts w:hint="eastAsia" w:ascii="Times New Roman" w:hAnsi="Times New Roman" w:eastAsia="宋体" w:cs="Times New Roman"/>
          <w:sz w:val="28"/>
          <w:lang w:val="en-US" w:eastAsia="zh-CN"/>
        </w:rPr>
        <w:t>废水总排口</w:t>
      </w:r>
      <w:r>
        <w:rPr>
          <w:rFonts w:hint="default" w:ascii="Times New Roman" w:hAnsi="Times New Roman" w:eastAsia="宋体" w:cs="Times New Roman"/>
          <w:sz w:val="28"/>
        </w:rPr>
        <w:t>进行</w:t>
      </w:r>
      <w:r>
        <w:rPr>
          <w:rFonts w:hint="default" w:ascii="Times New Roman" w:hAnsi="Times New Roman" w:eastAsia="宋体" w:cs="Times New Roman"/>
          <w:sz w:val="28"/>
          <w:lang w:eastAsia="zh-CN"/>
        </w:rPr>
        <w:t>采样监测，废水监测结果见表</w:t>
      </w:r>
      <w:r>
        <w:rPr>
          <w:rFonts w:hint="default" w:ascii="Times New Roman" w:hAnsi="Times New Roman" w:eastAsia="宋体" w:cs="Times New Roman"/>
          <w:sz w:val="28"/>
          <w:lang w:val="en-US" w:eastAsia="zh-CN"/>
        </w:rPr>
        <w:t>9-1所示</w:t>
      </w:r>
      <w:r>
        <w:rPr>
          <w:rFonts w:hint="default" w:ascii="Times New Roman" w:hAnsi="Times New Roman" w:eastAsia="宋体" w:cs="Times New Roman"/>
          <w:bCs/>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表9-1  废水监测结果</w:t>
      </w:r>
    </w:p>
    <w:tbl>
      <w:tblPr>
        <w:tblStyle w:val="12"/>
        <w:tblW w:w="852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0"/>
        <w:gridCol w:w="1094"/>
        <w:gridCol w:w="739"/>
        <w:gridCol w:w="1320"/>
        <w:gridCol w:w="900"/>
        <w:gridCol w:w="900"/>
        <w:gridCol w:w="900"/>
        <w:gridCol w:w="902"/>
        <w:gridCol w:w="7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restart"/>
            <w:tcBorders>
              <w:tl2br w:val="nil"/>
              <w:tr2bl w:val="nil"/>
            </w:tcBorders>
            <w:noWrap w:val="0"/>
            <w:vAlign w:val="center"/>
          </w:tcPr>
          <w:p>
            <w:pPr>
              <w:jc w:val="center"/>
              <w:rPr>
                <w:rFonts w:hint="default" w:ascii="Times New Roman" w:hAnsi="Times New Roman" w:eastAsia="宋体" w:cs="Times New Roman"/>
                <w:color w:val="FF0000"/>
                <w:sz w:val="21"/>
                <w:szCs w:val="21"/>
              </w:rPr>
            </w:pPr>
            <w:r>
              <w:rPr>
                <w:rFonts w:hint="default" w:ascii="Times New Roman" w:hAnsi="Times New Roman" w:eastAsia="宋体" w:cs="Times New Roman"/>
                <w:color w:val="auto"/>
                <w:sz w:val="21"/>
                <w:szCs w:val="21"/>
              </w:rPr>
              <w:t>采样位置</w:t>
            </w:r>
          </w:p>
        </w:tc>
        <w:tc>
          <w:tcPr>
            <w:tcW w:w="1094"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检测项目</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单位</w:t>
            </w:r>
          </w:p>
        </w:tc>
        <w:tc>
          <w:tcPr>
            <w:tcW w:w="1320"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采样时间</w:t>
            </w:r>
          </w:p>
        </w:tc>
        <w:tc>
          <w:tcPr>
            <w:tcW w:w="3602" w:type="dxa"/>
            <w:gridSpan w:val="4"/>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检测结果</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90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w:t>
            </w: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次</w:t>
            </w:r>
          </w:p>
        </w:tc>
        <w:tc>
          <w:tcPr>
            <w:tcW w:w="90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w:t>
            </w: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次</w:t>
            </w:r>
          </w:p>
        </w:tc>
        <w:tc>
          <w:tcPr>
            <w:tcW w:w="90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次</w:t>
            </w:r>
          </w:p>
        </w:tc>
        <w:tc>
          <w:tcPr>
            <w:tcW w:w="902"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第</w:t>
            </w:r>
            <w:r>
              <w:rPr>
                <w:rFonts w:hint="default" w:ascii="Times New Roman" w:hAnsi="Times New Roman" w:eastAsia="宋体" w:cs="Times New Roman"/>
                <w:color w:val="auto"/>
                <w:sz w:val="21"/>
                <w:szCs w:val="21"/>
                <w:lang w:val="en-US" w:eastAsia="zh-CN"/>
              </w:rPr>
              <w:t>4次</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restart"/>
            <w:tcBorders>
              <w:tl2br w:val="nil"/>
              <w:tr2bl w:val="nil"/>
            </w:tcBorders>
            <w:noWrap w:val="0"/>
            <w:vAlign w:val="center"/>
          </w:tcPr>
          <w:p>
            <w:pPr>
              <w:jc w:val="center"/>
              <w:rPr>
                <w:rFonts w:hint="default" w:ascii="Times New Roman" w:hAnsi="Times New Roman" w:eastAsia="宋体" w:cs="Times New Roman"/>
                <w:color w:val="FF0000"/>
                <w:sz w:val="21"/>
                <w:szCs w:val="21"/>
                <w:lang w:val="en-US"/>
              </w:rPr>
            </w:pPr>
            <w:r>
              <w:rPr>
                <w:rFonts w:hint="default" w:ascii="Times New Roman" w:hAnsi="Times New Roman" w:eastAsia="宋体" w:cs="Times New Roman"/>
                <w:color w:val="auto"/>
                <w:sz w:val="21"/>
                <w:szCs w:val="21"/>
                <w:lang w:val="en-US" w:eastAsia="zh-CN"/>
              </w:rPr>
              <w:t>S1</w:t>
            </w:r>
            <w:r>
              <w:rPr>
                <w:rFonts w:hint="eastAsia" w:ascii="Times New Roman" w:hAnsi="Times New Roman" w:eastAsia="宋体" w:cs="Times New Roman"/>
                <w:color w:val="auto"/>
                <w:sz w:val="21"/>
                <w:szCs w:val="21"/>
                <w:lang w:val="en-US" w:eastAsia="zh-CN"/>
              </w:rPr>
              <w:t>废水总排口</w:t>
            </w:r>
          </w:p>
        </w:tc>
        <w:tc>
          <w:tcPr>
            <w:tcW w:w="1094"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p</w:t>
            </w:r>
            <w:r>
              <w:rPr>
                <w:rFonts w:hint="default" w:ascii="Times New Roman" w:hAnsi="Times New Roman" w:eastAsia="宋体" w:cs="Times New Roman"/>
                <w:color w:val="auto"/>
                <w:sz w:val="21"/>
                <w:szCs w:val="21"/>
              </w:rPr>
              <w:t>H</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无量纲</w:t>
            </w: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7.26</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7.30</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7.28</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7.27</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7.31</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7.32</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7.30</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7.25</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悬浮物</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19</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17</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15</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14</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18</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16</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化学需氧量</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51</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49</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45</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42</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37</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49</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43</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54</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氨氮</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1.34</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1.32</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1.35</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1.32</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1.33</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1.36</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1.37</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1.34</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restart"/>
            <w:tcBorders>
              <w:tl2br w:val="nil"/>
              <w:tr2bl w:val="nil"/>
            </w:tcBorders>
            <w:noWrap w:val="0"/>
            <w:vAlign w:val="center"/>
          </w:tcPr>
          <w:p>
            <w:pPr>
              <w:spacing w:line="240" w:lineRule="atLeast"/>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石油类</w:t>
            </w:r>
          </w:p>
        </w:tc>
        <w:tc>
          <w:tcPr>
            <w:tcW w:w="73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mg/L</w:t>
            </w: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1.42</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1.33</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1.51</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1.48</w:t>
            </w:r>
          </w:p>
        </w:tc>
        <w:tc>
          <w:tcPr>
            <w:tcW w:w="74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20"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c>
          <w:tcPr>
            <w:tcW w:w="1094"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73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132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1.24</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1.20</w:t>
            </w:r>
          </w:p>
        </w:tc>
        <w:tc>
          <w:tcPr>
            <w:tcW w:w="900"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1.67</w:t>
            </w:r>
          </w:p>
        </w:tc>
        <w:tc>
          <w:tcPr>
            <w:tcW w:w="90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1.36</w:t>
            </w:r>
          </w:p>
        </w:tc>
        <w:tc>
          <w:tcPr>
            <w:tcW w:w="748" w:type="dxa"/>
            <w:vMerge w:val="continue"/>
            <w:tcBorders>
              <w:tl2br w:val="nil"/>
              <w:tr2bl w:val="nil"/>
            </w:tcBorders>
            <w:noWrap w:val="0"/>
            <w:vAlign w:val="center"/>
          </w:tcPr>
          <w:p>
            <w:pPr>
              <w:jc w:val="center"/>
              <w:rPr>
                <w:rFonts w:hint="default" w:ascii="Times New Roman" w:hAnsi="Times New Roman" w:eastAsia="宋体" w:cs="Times New Roman"/>
                <w:color w:val="FF0000"/>
                <w:sz w:val="21"/>
                <w:szCs w:val="21"/>
              </w:rPr>
            </w:pPr>
          </w:p>
        </w:tc>
      </w:tr>
    </w:tbl>
    <w:p>
      <w:pPr>
        <w:pStyle w:val="20"/>
        <w:spacing w:before="0" w:beforeLines="0" w:beforeAutospacing="0" w:after="0" w:afterLines="0" w:afterAutospacing="0" w:line="360" w:lineRule="auto"/>
        <w:ind w:firstLine="560" w:firstLineChars="200"/>
        <w:jc w:val="both"/>
        <w:outlineLvl w:val="0"/>
        <w:rPr>
          <w:color w:val="000000"/>
          <w:sz w:val="21"/>
          <w:szCs w:val="21"/>
          <w:lang w:val="en-US"/>
        </w:rPr>
      </w:pPr>
      <w:bookmarkStart w:id="25" w:name="_Toc17408"/>
      <w:bookmarkStart w:id="26" w:name="_Toc10490"/>
      <w:bookmarkStart w:id="27" w:name="_Toc25615"/>
      <w:r>
        <w:rPr>
          <w:rFonts w:hint="default" w:ascii="Times New Roman" w:hAnsi="Times New Roman" w:eastAsia="宋体" w:cs="Times New Roman"/>
          <w:color w:val="auto"/>
          <w:kern w:val="0"/>
          <w:sz w:val="28"/>
          <w:szCs w:val="28"/>
          <w:highlight w:val="none"/>
          <w:lang w:val="en-US" w:eastAsia="zh-CN" w:bidi="ar-SA"/>
        </w:rPr>
        <w:t>从表9-1可见，</w:t>
      </w:r>
      <w:r>
        <w:rPr>
          <w:rFonts w:hint="default" w:ascii="Times New Roman" w:hAnsi="Times New Roman" w:eastAsia="宋体" w:cs="Times New Roman"/>
          <w:sz w:val="28"/>
          <w:szCs w:val="28"/>
        </w:rPr>
        <w:t>该项目</w:t>
      </w:r>
      <w:r>
        <w:rPr>
          <w:rFonts w:hint="default" w:ascii="Times New Roman" w:hAnsi="Times New Roman" w:eastAsia="宋体" w:cs="Times New Roman"/>
          <w:sz w:val="28"/>
          <w:szCs w:val="28"/>
          <w:lang w:val="en-US" w:eastAsia="zh-CN"/>
        </w:rPr>
        <w:t>废水总排口pH值范围为</w:t>
      </w:r>
      <w:r>
        <w:rPr>
          <w:rFonts w:hint="eastAsia" w:ascii="Times New Roman" w:hAnsi="Times New Roman" w:cs="Times New Roman"/>
          <w:sz w:val="28"/>
          <w:szCs w:val="28"/>
          <w:lang w:val="en-US" w:eastAsia="zh-CN"/>
        </w:rPr>
        <w:t>7.25</w:t>
      </w:r>
      <w:r>
        <w:rPr>
          <w:rFonts w:hint="default" w:ascii="Times New Roman" w:hAnsi="Times New Roman" w:eastAsia="宋体" w:cs="Times New Roman"/>
          <w:sz w:val="28"/>
          <w:szCs w:val="28"/>
          <w:lang w:val="en-US" w:eastAsia="zh-CN"/>
        </w:rPr>
        <w:t>~7.</w:t>
      </w:r>
      <w:r>
        <w:rPr>
          <w:rFonts w:hint="eastAsia" w:ascii="Times New Roman" w:hAnsi="Times New Roman" w:cs="Times New Roman"/>
          <w:sz w:val="28"/>
          <w:szCs w:val="28"/>
          <w:lang w:val="en-US" w:eastAsia="zh-CN"/>
        </w:rPr>
        <w:t>32</w:t>
      </w:r>
      <w:r>
        <w:rPr>
          <w:rFonts w:hint="default" w:ascii="Times New Roman" w:hAnsi="Times New Roman" w:eastAsia="宋体" w:cs="Times New Roman"/>
          <w:color w:val="auto"/>
          <w:sz w:val="28"/>
          <w:szCs w:val="28"/>
          <w:lang w:eastAsia="zh-CN"/>
        </w:rPr>
        <w:t>；悬浮物的</w:t>
      </w:r>
      <w:r>
        <w:rPr>
          <w:rFonts w:hint="default" w:ascii="Times New Roman" w:hAnsi="Times New Roman" w:eastAsia="宋体" w:cs="Times New Roman"/>
          <w:color w:val="auto"/>
          <w:sz w:val="28"/>
          <w:szCs w:val="28"/>
        </w:rPr>
        <w:t>浓度范围在</w:t>
      </w:r>
      <w:r>
        <w:rPr>
          <w:rFonts w:hint="eastAsia" w:ascii="Times New Roman" w:hAnsi="Times New Roman" w:cs="Times New Roman"/>
          <w:color w:val="auto"/>
          <w:sz w:val="28"/>
          <w:szCs w:val="28"/>
          <w:lang w:val="en-US" w:eastAsia="zh-CN"/>
        </w:rPr>
        <w:t>13</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19</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；化学需氧量的</w:t>
      </w:r>
      <w:r>
        <w:rPr>
          <w:rFonts w:hint="default" w:ascii="Times New Roman" w:hAnsi="Times New Roman" w:eastAsia="宋体" w:cs="Times New Roman"/>
          <w:color w:val="auto"/>
          <w:sz w:val="28"/>
          <w:szCs w:val="28"/>
        </w:rPr>
        <w:t>浓度范围在</w:t>
      </w:r>
      <w:r>
        <w:rPr>
          <w:rFonts w:hint="eastAsia" w:ascii="Times New Roman" w:hAnsi="Times New Roman" w:cs="Times New Roman"/>
          <w:color w:val="auto"/>
          <w:sz w:val="28"/>
          <w:szCs w:val="28"/>
          <w:lang w:val="en-US" w:eastAsia="zh-CN"/>
        </w:rPr>
        <w:t>37~51</w:t>
      </w:r>
      <w:r>
        <w:rPr>
          <w:rFonts w:hint="default" w:ascii="Times New Roman" w:hAnsi="Times New Roman" w:eastAsia="宋体" w:cs="Times New Roman"/>
          <w:color w:val="auto"/>
          <w:sz w:val="28"/>
          <w:szCs w:val="28"/>
        </w:rPr>
        <w:t>mg/</w:t>
      </w:r>
      <w:r>
        <w:rPr>
          <w:rFonts w:hint="default" w:ascii="Times New Roman" w:hAnsi="Times New Roman" w:eastAsia="宋体" w:cs="Times New Roman"/>
          <w:color w:val="auto"/>
          <w:sz w:val="28"/>
          <w:szCs w:val="28"/>
          <w:lang w:val="en-US" w:eastAsia="zh-CN"/>
        </w:rPr>
        <w:t>L；</w:t>
      </w:r>
      <w:r>
        <w:rPr>
          <w:rFonts w:hint="default" w:ascii="Times New Roman" w:hAnsi="Times New Roman" w:eastAsia="宋体" w:cs="Times New Roman"/>
          <w:color w:val="auto"/>
          <w:sz w:val="28"/>
          <w:szCs w:val="28"/>
        </w:rPr>
        <w:t>氨氮的浓度范围</w:t>
      </w:r>
      <w:r>
        <w:rPr>
          <w:rFonts w:hint="eastAsia" w:ascii="Times New Roman" w:hAnsi="Times New Roman" w:cs="Times New Roman"/>
          <w:color w:val="auto"/>
          <w:sz w:val="28"/>
          <w:szCs w:val="28"/>
          <w:lang w:val="en-US" w:eastAsia="zh-CN"/>
        </w:rPr>
        <w:t>1.32</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1.37</w:t>
      </w:r>
      <w:r>
        <w:rPr>
          <w:rFonts w:hint="default" w:ascii="Times New Roman" w:hAnsi="Times New Roman" w:eastAsia="宋体" w:cs="Times New Roman"/>
          <w:color w:val="auto"/>
          <w:sz w:val="28"/>
          <w:szCs w:val="28"/>
        </w:rPr>
        <w:t>mg/L；</w:t>
      </w:r>
      <w:r>
        <w:rPr>
          <w:rFonts w:hint="eastAsia" w:ascii="Times New Roman" w:hAnsi="Times New Roman" w:cs="Times New Roman"/>
          <w:color w:val="auto"/>
          <w:sz w:val="28"/>
          <w:szCs w:val="28"/>
          <w:lang w:val="en-US" w:eastAsia="zh-CN"/>
        </w:rPr>
        <w:t>石油类</w:t>
      </w:r>
      <w:r>
        <w:rPr>
          <w:rFonts w:hint="default" w:ascii="Times New Roman" w:hAnsi="Times New Roman" w:eastAsia="宋体" w:cs="Times New Roman"/>
          <w:color w:val="auto"/>
          <w:sz w:val="28"/>
          <w:szCs w:val="28"/>
          <w:lang w:eastAsia="zh-CN"/>
        </w:rPr>
        <w:t>的</w:t>
      </w:r>
      <w:r>
        <w:rPr>
          <w:rFonts w:hint="default" w:ascii="Times New Roman" w:hAnsi="Times New Roman" w:eastAsia="宋体" w:cs="Times New Roman"/>
          <w:color w:val="auto"/>
          <w:sz w:val="28"/>
          <w:szCs w:val="28"/>
        </w:rPr>
        <w:t>浓度范围在</w:t>
      </w:r>
      <w:r>
        <w:rPr>
          <w:rFonts w:hint="eastAsia" w:ascii="Times New Roman" w:hAnsi="Times New Roman" w:cs="Times New Roman"/>
          <w:color w:val="auto"/>
          <w:sz w:val="28"/>
          <w:szCs w:val="28"/>
          <w:lang w:val="en-US" w:eastAsia="zh-CN"/>
        </w:rPr>
        <w:t>1.20</w:t>
      </w:r>
      <w:r>
        <w:rPr>
          <w:rFonts w:hint="default" w:ascii="Times New Roman" w:hAnsi="Times New Roman" w:eastAsia="宋体" w:cs="Times New Roman"/>
          <w:color w:val="auto"/>
          <w:sz w:val="28"/>
          <w:szCs w:val="28"/>
        </w:rPr>
        <w:t>~</w:t>
      </w:r>
      <w:r>
        <w:rPr>
          <w:rFonts w:hint="eastAsia" w:ascii="Times New Roman" w:hAnsi="Times New Roman" w:cs="Times New Roman"/>
          <w:color w:val="auto"/>
          <w:sz w:val="28"/>
          <w:szCs w:val="28"/>
          <w:lang w:val="en-US" w:eastAsia="zh-CN"/>
        </w:rPr>
        <w:t>1.67</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sz w:val="28"/>
          <w:szCs w:val="28"/>
        </w:rPr>
        <w:t>本次检测</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pH值符合</w:t>
      </w:r>
      <w:r>
        <w:rPr>
          <w:rFonts w:hint="default" w:ascii="Times New Roman" w:hAnsi="Times New Roman" w:eastAsia="宋体" w:cs="Times New Roman"/>
          <w:sz w:val="28"/>
          <w:szCs w:val="28"/>
          <w:lang w:val="en-US" w:eastAsia="zh-CN"/>
        </w:rPr>
        <w:t>《污水综合排放标准》（GB 8978-1996）表4中三级标准</w:t>
      </w:r>
      <w:r>
        <w:rPr>
          <w:rFonts w:hint="eastAsia" w:ascii="Times New Roman" w:hAnsi="Times New Roman" w:eastAsia="宋体" w:cs="Times New Roman"/>
          <w:sz w:val="28"/>
          <w:szCs w:val="28"/>
          <w:lang w:val="en-US" w:eastAsia="zh-CN"/>
        </w:rPr>
        <w:t>6~9排放限值要求，</w:t>
      </w:r>
      <w:r>
        <w:rPr>
          <w:rFonts w:hint="default" w:ascii="Times New Roman" w:hAnsi="Times New Roman" w:eastAsia="宋体" w:cs="Times New Roman"/>
          <w:color w:val="auto"/>
          <w:sz w:val="28"/>
          <w:szCs w:val="28"/>
          <w:lang w:val="en-US" w:eastAsia="zh-CN"/>
        </w:rPr>
        <w:t>氨氮</w:t>
      </w:r>
      <w:r>
        <w:rPr>
          <w:rFonts w:hint="eastAsia" w:ascii="Times New Roman" w:hAnsi="Times New Roman" w:eastAsia="宋体" w:cs="Times New Roman"/>
          <w:color w:val="auto"/>
          <w:sz w:val="28"/>
          <w:szCs w:val="28"/>
          <w:lang w:val="en-US" w:eastAsia="zh-CN"/>
        </w:rPr>
        <w:t>最大监测值</w:t>
      </w:r>
      <w:r>
        <w:rPr>
          <w:rFonts w:hint="default" w:ascii="Times New Roman" w:hAnsi="Times New Roman" w:eastAsia="宋体" w:cs="Times New Roman"/>
          <w:color w:val="auto"/>
          <w:sz w:val="28"/>
          <w:szCs w:val="28"/>
          <w:lang w:val="en-US" w:eastAsia="zh-CN"/>
        </w:rPr>
        <w:t>达到了《污水排入城镇下水道水质标准》（CJ 343-2010）表1中B等级标准</w:t>
      </w:r>
      <w:r>
        <w:rPr>
          <w:rFonts w:hint="eastAsia" w:ascii="Times New Roman" w:hAnsi="Times New Roman" w:cs="Times New Roman"/>
          <w:color w:val="auto"/>
          <w:sz w:val="28"/>
          <w:szCs w:val="28"/>
          <w:lang w:val="en-US" w:eastAsia="zh-CN"/>
        </w:rPr>
        <w:t>限值要求，</w:t>
      </w:r>
      <w:r>
        <w:rPr>
          <w:rFonts w:hint="eastAsia" w:ascii="Times New Roman" w:hAnsi="Times New Roman" w:eastAsia="宋体" w:cs="Times New Roman"/>
          <w:sz w:val="28"/>
          <w:szCs w:val="28"/>
          <w:lang w:val="en-US" w:eastAsia="zh-CN"/>
        </w:rPr>
        <w:t>其他</w:t>
      </w:r>
      <w:r>
        <w:rPr>
          <w:rFonts w:hint="default" w:ascii="Times New Roman" w:hAnsi="Times New Roman" w:eastAsia="宋体" w:cs="Times New Roman"/>
          <w:sz w:val="28"/>
          <w:szCs w:val="28"/>
        </w:rPr>
        <w:t>各项指标</w:t>
      </w:r>
      <w:r>
        <w:rPr>
          <w:rFonts w:hint="eastAsia" w:ascii="Times New Roman" w:hAnsi="Times New Roman" w:eastAsia="宋体" w:cs="Times New Roman"/>
          <w:sz w:val="28"/>
          <w:szCs w:val="28"/>
          <w:lang w:val="en-US" w:eastAsia="zh-CN"/>
        </w:rPr>
        <w:t>监测值最大值</w:t>
      </w:r>
      <w:r>
        <w:rPr>
          <w:rFonts w:hint="default" w:ascii="Times New Roman" w:hAnsi="Times New Roman" w:eastAsia="宋体" w:cs="Times New Roman"/>
          <w:sz w:val="28"/>
          <w:szCs w:val="28"/>
        </w:rPr>
        <w:t>均达到了</w:t>
      </w:r>
      <w:r>
        <w:rPr>
          <w:rFonts w:hint="default" w:ascii="Times New Roman" w:hAnsi="Times New Roman" w:eastAsia="宋体" w:cs="Times New Roman"/>
          <w:sz w:val="28"/>
          <w:szCs w:val="28"/>
          <w:lang w:val="en-US" w:eastAsia="zh-CN"/>
        </w:rPr>
        <w:t>《污水综合排放标准》（GB 8978-1996）表4中三级标准</w:t>
      </w:r>
      <w:bookmarkEnd w:id="25"/>
      <w:bookmarkEnd w:id="26"/>
      <w:bookmarkEnd w:id="27"/>
      <w:r>
        <w:rPr>
          <w:rFonts w:hint="eastAsia" w:ascii="Times New Roman" w:hAnsi="Times New Roman" w:cs="Times New Roman"/>
          <w:sz w:val="28"/>
          <w:szCs w:val="28"/>
          <w:lang w:val="en-US" w:eastAsia="zh-CN"/>
        </w:rPr>
        <w:t>。企业废水经采取隔油池、化粪池治理设施治理后能够满足达标排放要求。</w:t>
      </w:r>
    </w:p>
    <w:p>
      <w:pPr>
        <w:pStyle w:val="6"/>
      </w:pPr>
      <w:r>
        <w:rPr>
          <w:rFonts w:hint="eastAsia"/>
        </w:rPr>
        <w:t>废气治理设施</w:t>
      </w:r>
    </w:p>
    <w:p>
      <w:pPr>
        <w:spacing w:line="360" w:lineRule="auto"/>
        <w:ind w:firstLine="560" w:firstLineChars="200"/>
        <w:rPr>
          <w:rFonts w:hint="default" w:ascii="Times New Roman" w:hAnsi="Times New Roman" w:eastAsia="宋体" w:cs="Times New Roman"/>
          <w:bCs/>
          <w:sz w:val="28"/>
          <w:szCs w:val="32"/>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30</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31</w:t>
      </w:r>
      <w:r>
        <w:rPr>
          <w:rFonts w:hint="default" w:ascii="Times New Roman" w:hAnsi="Times New Roman" w:eastAsia="宋体" w:cs="Times New Roman"/>
          <w:sz w:val="28"/>
          <w:lang w:val="en-US" w:eastAsia="zh-CN"/>
        </w:rPr>
        <w:t>日</w:t>
      </w:r>
      <w:r>
        <w:rPr>
          <w:rFonts w:hint="eastAsia" w:ascii="Times New Roman" w:hAnsi="Times New Roman" w:eastAsia="宋体" w:cs="Times New Roman"/>
          <w:sz w:val="28"/>
          <w:lang w:val="en-US" w:eastAsia="zh-CN"/>
        </w:rPr>
        <w:t>在</w:t>
      </w:r>
      <w:r>
        <w:rPr>
          <w:rFonts w:hint="default" w:ascii="Times New Roman" w:hAnsi="Times New Roman" w:eastAsia="宋体" w:cs="Times New Roman"/>
          <w:sz w:val="28"/>
          <w:lang w:val="en-US" w:eastAsia="zh-CN"/>
        </w:rPr>
        <w:t>本项目</w:t>
      </w:r>
      <w:r>
        <w:rPr>
          <w:rFonts w:hint="default" w:ascii="Times New Roman" w:hAnsi="Times New Roman" w:eastAsia="宋体" w:cs="Times New Roman"/>
          <w:sz w:val="28"/>
          <w:szCs w:val="28"/>
        </w:rPr>
        <w:t>厂界</w:t>
      </w:r>
      <w:r>
        <w:rPr>
          <w:rFonts w:hint="eastAsia" w:ascii="Times New Roman" w:hAnsi="Times New Roman" w:eastAsia="宋体" w:cs="Times New Roman"/>
          <w:sz w:val="28"/>
          <w:szCs w:val="28"/>
          <w:lang w:val="en-US" w:eastAsia="zh-CN"/>
        </w:rPr>
        <w:t>设置了四个监测点位，</w:t>
      </w:r>
      <w:r>
        <w:rPr>
          <w:rFonts w:hint="default" w:ascii="Times New Roman" w:hAnsi="Times New Roman" w:eastAsia="宋体" w:cs="Times New Roman"/>
          <w:sz w:val="28"/>
          <w:szCs w:val="28"/>
        </w:rPr>
        <w:t>监测内容为颗粒物，项目无组织废气监测结果</w:t>
      </w:r>
      <w:r>
        <w:rPr>
          <w:rFonts w:hint="default" w:ascii="Times New Roman" w:hAnsi="Times New Roman" w:eastAsia="宋体" w:cs="Times New Roman"/>
          <w:sz w:val="28"/>
          <w:lang w:eastAsia="zh-CN"/>
        </w:rPr>
        <w:t>见表</w:t>
      </w:r>
      <w:r>
        <w:rPr>
          <w:rFonts w:hint="default" w:ascii="Times New Roman" w:hAnsi="Times New Roman" w:eastAsia="宋体" w:cs="Times New Roman"/>
          <w:sz w:val="28"/>
          <w:lang w:val="en-US" w:eastAsia="zh-CN"/>
        </w:rPr>
        <w:t>9-2所示</w:t>
      </w:r>
      <w:bookmarkStart w:id="28" w:name="_Toc1148_WPSOffice_Level1"/>
      <w:r>
        <w:rPr>
          <w:rFonts w:hint="default" w:ascii="Times New Roman" w:hAnsi="Times New Roman" w:eastAsia="宋体" w:cs="Times New Roman"/>
          <w:bCs/>
          <w:sz w:val="28"/>
          <w:szCs w:val="32"/>
        </w:rPr>
        <w:t>。</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表9-2</w:t>
      </w:r>
      <w:bookmarkEnd w:id="28"/>
      <w:r>
        <w:rPr>
          <w:rFonts w:hint="default" w:ascii="Times New Roman" w:hAnsi="Times New Roman" w:eastAsia="宋体" w:cs="Times New Roman"/>
          <w:b/>
          <w:bCs/>
          <w:sz w:val="24"/>
          <w:szCs w:val="24"/>
          <w:lang w:val="en-US" w:eastAsia="zh-CN"/>
        </w:rPr>
        <w:t xml:space="preserve">  无组织废气监测结果</w:t>
      </w:r>
    </w:p>
    <w:tbl>
      <w:tblPr>
        <w:tblStyle w:val="12"/>
        <w:tblW w:w="852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369"/>
        <w:gridCol w:w="1217"/>
        <w:gridCol w:w="1217"/>
        <w:gridCol w:w="1219"/>
        <w:gridCol w:w="1219"/>
        <w:gridCol w:w="1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restart"/>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检测项目</w:t>
            </w:r>
          </w:p>
        </w:tc>
        <w:tc>
          <w:tcPr>
            <w:tcW w:w="1369" w:type="dxa"/>
            <w:vMerge w:val="restart"/>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采样位置</w:t>
            </w:r>
          </w:p>
        </w:tc>
        <w:tc>
          <w:tcPr>
            <w:tcW w:w="1217" w:type="dxa"/>
            <w:vMerge w:val="restart"/>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采样时间</w:t>
            </w:r>
          </w:p>
        </w:tc>
        <w:tc>
          <w:tcPr>
            <w:tcW w:w="3655" w:type="dxa"/>
            <w:gridSpan w:val="3"/>
            <w:tcBorders>
              <w:tl2br w:val="nil"/>
              <w:tr2bl w:val="nil"/>
            </w:tcBorders>
            <w:noWrap w:val="0"/>
            <w:vAlign w:val="center"/>
          </w:tcPr>
          <w:p>
            <w:pPr>
              <w:jc w:val="center"/>
              <w:rPr>
                <w:rFonts w:hint="eastAsia"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rPr>
              <w:t>检测结果</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mg/m</w:t>
            </w:r>
            <w:r>
              <w:rPr>
                <w:rFonts w:hint="eastAsia" w:ascii="Times New Roman" w:hAnsi="Times New Roman" w:eastAsia="宋体" w:cs="Times New Roman"/>
                <w:b w:val="0"/>
                <w:bCs w:val="0"/>
                <w:sz w:val="21"/>
                <w:szCs w:val="21"/>
                <w:vertAlign w:val="superscript"/>
                <w:lang w:val="en-US" w:eastAsia="zh-CN"/>
              </w:rPr>
              <w:t>3</w:t>
            </w:r>
            <w:r>
              <w:rPr>
                <w:rFonts w:hint="eastAsia" w:ascii="Times New Roman" w:hAnsi="Times New Roman" w:eastAsia="宋体" w:cs="Times New Roman"/>
                <w:b w:val="0"/>
                <w:bCs w:val="0"/>
                <w:sz w:val="21"/>
                <w:szCs w:val="21"/>
                <w:lang w:eastAsia="zh-CN"/>
              </w:rPr>
              <w:t>）</w:t>
            </w:r>
          </w:p>
        </w:tc>
        <w:tc>
          <w:tcPr>
            <w:tcW w:w="1219" w:type="dxa"/>
            <w:vMerge w:val="restart"/>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第一次</w:t>
            </w:r>
          </w:p>
        </w:tc>
        <w:tc>
          <w:tcPr>
            <w:tcW w:w="1219" w:type="dxa"/>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第二次</w:t>
            </w:r>
          </w:p>
        </w:tc>
        <w:tc>
          <w:tcPr>
            <w:tcW w:w="1219" w:type="dxa"/>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第三次</w:t>
            </w:r>
          </w:p>
        </w:tc>
        <w:tc>
          <w:tcPr>
            <w:tcW w:w="121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3" w:hRule="atLeast"/>
          <w:jc w:val="center"/>
        </w:trPr>
        <w:tc>
          <w:tcPr>
            <w:tcW w:w="1065" w:type="dxa"/>
            <w:vMerge w:val="restart"/>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颗粒物</w:t>
            </w:r>
          </w:p>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（单位：mg/m</w:t>
            </w:r>
            <w:r>
              <w:rPr>
                <w:rFonts w:hint="default" w:ascii="Times New Roman" w:hAnsi="Times New Roman" w:eastAsia="宋体" w:cs="Times New Roman"/>
                <w:b w:val="0"/>
                <w:bCs w:val="0"/>
                <w:sz w:val="21"/>
                <w:szCs w:val="21"/>
                <w:vertAlign w:val="superscript"/>
              </w:rPr>
              <w:t>3</w:t>
            </w:r>
            <w:r>
              <w:rPr>
                <w:rFonts w:hint="default" w:ascii="Times New Roman" w:hAnsi="Times New Roman" w:eastAsia="宋体" w:cs="Times New Roman"/>
                <w:b w:val="0"/>
                <w:bCs w:val="0"/>
                <w:sz w:val="21"/>
                <w:szCs w:val="21"/>
              </w:rPr>
              <w:t>）</w:t>
            </w:r>
          </w:p>
        </w:tc>
        <w:tc>
          <w:tcPr>
            <w:tcW w:w="1369" w:type="dxa"/>
            <w:vMerge w:val="restart"/>
            <w:tcBorders>
              <w:tl2br w:val="nil"/>
              <w:tr2bl w:val="nil"/>
            </w:tcBorders>
            <w:noWrap w:val="0"/>
            <w:vAlign w:val="center"/>
          </w:tcPr>
          <w:p>
            <w:pPr>
              <w:jc w:val="center"/>
              <w:rPr>
                <w:rFonts w:hint="eastAsia"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val="en-US" w:eastAsia="zh-CN"/>
              </w:rPr>
              <w:t>G1</w:t>
            </w:r>
            <w:r>
              <w:rPr>
                <w:rFonts w:hint="default" w:ascii="Times New Roman" w:hAnsi="Times New Roman" w:eastAsia="宋体" w:cs="Times New Roman"/>
                <w:b w:val="0"/>
                <w:bCs w:val="0"/>
                <w:sz w:val="21"/>
                <w:szCs w:val="21"/>
              </w:rPr>
              <w:t>厂界</w:t>
            </w:r>
            <w:r>
              <w:rPr>
                <w:rFonts w:hint="eastAsia" w:ascii="Times New Roman" w:hAnsi="Times New Roman" w:eastAsia="宋体" w:cs="Times New Roman"/>
                <w:b w:val="0"/>
                <w:bCs w:val="0"/>
                <w:sz w:val="21"/>
                <w:szCs w:val="21"/>
                <w:lang w:val="en-US" w:eastAsia="zh-CN"/>
              </w:rPr>
              <w:t>东侧</w:t>
            </w: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0.</w:t>
            </w:r>
            <w:r>
              <w:rPr>
                <w:rFonts w:hint="eastAsia" w:ascii="Times New Roman" w:hAnsi="Times New Roman" w:eastAsia="宋体" w:cs="Times New Roman"/>
                <w:b w:val="0"/>
                <w:bCs w:val="0"/>
                <w:sz w:val="21"/>
                <w:szCs w:val="21"/>
                <w:lang w:val="en-US" w:eastAsia="zh-CN"/>
              </w:rPr>
              <w:t>789</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0.750</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0.778</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0.751</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0.796</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0.769</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restart"/>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default" w:ascii="Times New Roman" w:hAnsi="Times New Roman" w:eastAsia="宋体" w:cs="Times New Roman"/>
                <w:b w:val="0"/>
                <w:bCs w:val="0"/>
                <w:sz w:val="21"/>
                <w:szCs w:val="21"/>
                <w:lang w:val="en-US" w:eastAsia="zh-CN"/>
              </w:rPr>
              <w:t>G2</w:t>
            </w:r>
            <w:r>
              <w:rPr>
                <w:rFonts w:hint="default" w:ascii="Times New Roman" w:hAnsi="Times New Roman" w:eastAsia="宋体" w:cs="Times New Roman"/>
                <w:b w:val="0"/>
                <w:bCs w:val="0"/>
                <w:sz w:val="21"/>
                <w:szCs w:val="21"/>
              </w:rPr>
              <w:t>厂界</w:t>
            </w:r>
            <w:r>
              <w:rPr>
                <w:rFonts w:hint="eastAsia" w:ascii="Times New Roman" w:hAnsi="Times New Roman" w:eastAsia="宋体" w:cs="Times New Roman"/>
                <w:b w:val="0"/>
                <w:bCs w:val="0"/>
                <w:sz w:val="21"/>
                <w:szCs w:val="21"/>
                <w:lang w:val="en-US" w:eastAsia="zh-CN"/>
              </w:rPr>
              <w:t>南侧（下风向）</w:t>
            </w: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rPr>
            </w:pPr>
            <w:r>
              <w:rPr>
                <w:rFonts w:hint="eastAsia" w:ascii="Times New Roman" w:hAnsi="Times New Roman" w:eastAsia="宋体" w:cs="Times New Roman"/>
                <w:b w:val="0"/>
                <w:bCs w:val="0"/>
                <w:sz w:val="21"/>
                <w:szCs w:val="21"/>
                <w:lang w:val="en-US" w:eastAsia="zh-CN"/>
              </w:rPr>
              <w:t>0.843</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0.842</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0.851</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0.876</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0.869</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0.843</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restart"/>
            <w:tcBorders>
              <w:tl2br w:val="nil"/>
              <w:tr2bl w:val="nil"/>
            </w:tcBorders>
            <w:noWrap w:val="0"/>
            <w:vAlign w:val="center"/>
          </w:tcPr>
          <w:p>
            <w:pPr>
              <w:jc w:val="center"/>
              <w:rPr>
                <w:rFonts w:hint="eastAsia" w:ascii="Times New Roman" w:hAnsi="Times New Roman" w:eastAsia="宋体" w:cs="Times New Roman"/>
                <w:b w:val="0"/>
                <w:bCs w:val="0"/>
                <w:sz w:val="21"/>
                <w:szCs w:val="21"/>
                <w:lang w:eastAsia="zh-CN"/>
              </w:rPr>
            </w:pPr>
            <w:r>
              <w:rPr>
                <w:rFonts w:hint="default" w:ascii="Times New Roman" w:hAnsi="Times New Roman" w:eastAsia="宋体" w:cs="Times New Roman"/>
                <w:b w:val="0"/>
                <w:bCs w:val="0"/>
                <w:sz w:val="21"/>
                <w:szCs w:val="21"/>
                <w:lang w:val="en-US" w:eastAsia="zh-CN"/>
              </w:rPr>
              <w:t>G3</w:t>
            </w:r>
            <w:r>
              <w:rPr>
                <w:rFonts w:hint="default" w:ascii="Times New Roman" w:hAnsi="Times New Roman" w:eastAsia="宋体" w:cs="Times New Roman"/>
                <w:b w:val="0"/>
                <w:bCs w:val="0"/>
                <w:sz w:val="21"/>
                <w:szCs w:val="21"/>
              </w:rPr>
              <w:t>厂界</w:t>
            </w:r>
            <w:r>
              <w:rPr>
                <w:rFonts w:hint="eastAsia" w:ascii="Times New Roman" w:hAnsi="Times New Roman" w:eastAsia="宋体" w:cs="Times New Roman"/>
                <w:b w:val="0"/>
                <w:bCs w:val="0"/>
                <w:sz w:val="21"/>
                <w:szCs w:val="21"/>
                <w:lang w:val="en-US" w:eastAsia="zh-CN"/>
              </w:rPr>
              <w:t>西侧</w:t>
            </w: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0.717</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0.732</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0.760</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b w:val="0"/>
                <w:bCs w:val="0"/>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0.751</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0.760</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0.733</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rPr>
            </w:pPr>
            <w:r>
              <w:rPr>
                <w:rFonts w:hint="default" w:ascii="Times New Roman" w:hAnsi="Times New Roman" w:eastAsia="宋体" w:cs="Times New Roman"/>
                <w:b w:val="0"/>
                <w:bCs w:val="0"/>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restart"/>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G4厂界北侧（上风向）</w:t>
            </w: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0.664</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0.659</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0.633</w:t>
            </w:r>
          </w:p>
        </w:tc>
        <w:tc>
          <w:tcPr>
            <w:tcW w:w="1219" w:type="dxa"/>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065"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369" w:type="dxa"/>
            <w:vMerge w:val="continue"/>
            <w:tcBorders>
              <w:tl2br w:val="nil"/>
              <w:tr2bl w:val="nil"/>
            </w:tcBorders>
            <w:noWrap w:val="0"/>
            <w:vAlign w:val="center"/>
          </w:tcPr>
          <w:p>
            <w:pPr>
              <w:jc w:val="center"/>
              <w:rPr>
                <w:rFonts w:hint="default" w:ascii="Times New Roman" w:hAnsi="Times New Roman" w:eastAsia="宋体" w:cs="Times New Roman"/>
                <w:b w:val="0"/>
                <w:bCs w:val="0"/>
                <w:sz w:val="21"/>
                <w:szCs w:val="21"/>
              </w:rPr>
            </w:pPr>
          </w:p>
        </w:tc>
        <w:tc>
          <w:tcPr>
            <w:tcW w:w="1217"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color w:val="auto"/>
                <w:sz w:val="21"/>
                <w:szCs w:val="21"/>
                <w:shd w:val="clear" w:color="auto" w:fill="auto"/>
                <w:lang w:val="en-US" w:eastAsia="zh-CN"/>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217"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0.644</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0.651</w:t>
            </w:r>
          </w:p>
        </w:tc>
        <w:tc>
          <w:tcPr>
            <w:tcW w:w="1219" w:type="dxa"/>
            <w:tcBorders>
              <w:tl2br w:val="nil"/>
              <w:tr2bl w:val="nil"/>
            </w:tcBorders>
            <w:noWrap w:val="0"/>
            <w:vAlign w:val="center"/>
          </w:tcPr>
          <w:p>
            <w:pPr>
              <w:jc w:val="center"/>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0.623</w:t>
            </w:r>
          </w:p>
        </w:tc>
        <w:tc>
          <w:tcPr>
            <w:tcW w:w="1219" w:type="dxa"/>
            <w:tcBorders>
              <w:tl2br w:val="nil"/>
              <w:tr2bl w:val="nil"/>
            </w:tcBorders>
            <w:noWrap w:val="0"/>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1.0</w:t>
            </w:r>
          </w:p>
        </w:tc>
      </w:tr>
    </w:tbl>
    <w:p>
      <w:pPr>
        <w:pStyle w:val="20"/>
        <w:spacing w:before="0" w:beforeLines="0" w:beforeAutospacing="0" w:after="0" w:afterLines="0" w:afterAutospacing="0" w:line="360" w:lineRule="auto"/>
        <w:ind w:firstLine="560" w:firstLineChars="200"/>
        <w:jc w:val="both"/>
        <w:outlineLvl w:val="0"/>
        <w:rPr>
          <w:color w:val="000000"/>
          <w:sz w:val="21"/>
          <w:szCs w:val="21"/>
        </w:rPr>
      </w:pPr>
      <w:r>
        <w:rPr>
          <w:rFonts w:hint="default" w:ascii="Times New Roman" w:hAnsi="Times New Roman" w:eastAsia="宋体" w:cs="Times New Roman"/>
          <w:sz w:val="28"/>
          <w:lang w:eastAsia="zh-CN"/>
        </w:rPr>
        <w:t>由表</w:t>
      </w:r>
      <w:r>
        <w:rPr>
          <w:rFonts w:hint="default" w:ascii="Times New Roman" w:hAnsi="Times New Roman" w:eastAsia="宋体" w:cs="Times New Roman"/>
          <w:sz w:val="28"/>
          <w:lang w:val="en-US" w:eastAsia="zh-CN"/>
        </w:rPr>
        <w:t>9-2</w:t>
      </w:r>
      <w:r>
        <w:rPr>
          <w:rFonts w:hint="default" w:ascii="Times New Roman" w:hAnsi="Times New Roman" w:eastAsia="宋体" w:cs="Times New Roman"/>
          <w:sz w:val="28"/>
          <w:lang w:eastAsia="zh-CN"/>
        </w:rPr>
        <w:t>可见，该项目厂界</w:t>
      </w:r>
      <w:r>
        <w:rPr>
          <w:rFonts w:hint="eastAsia" w:ascii="Times New Roman" w:hAnsi="Times New Roman" w:cs="Times New Roman"/>
          <w:sz w:val="28"/>
          <w:lang w:val="en-US" w:eastAsia="zh-CN"/>
        </w:rPr>
        <w:t>四周</w:t>
      </w:r>
      <w:r>
        <w:rPr>
          <w:rFonts w:hint="default" w:ascii="Times New Roman" w:hAnsi="Times New Roman" w:eastAsia="宋体" w:cs="Times New Roman"/>
          <w:sz w:val="28"/>
          <w:lang w:eastAsia="zh-CN"/>
        </w:rPr>
        <w:t>测得的颗粒物浓度为</w:t>
      </w:r>
      <w:r>
        <w:rPr>
          <w:rFonts w:hint="default" w:ascii="Times New Roman" w:hAnsi="Times New Roman" w:eastAsia="宋体" w:cs="Times New Roman"/>
          <w:color w:val="auto"/>
          <w:sz w:val="28"/>
          <w:lang w:eastAsia="zh-CN"/>
        </w:rPr>
        <w:t>0.</w:t>
      </w:r>
      <w:r>
        <w:rPr>
          <w:rFonts w:hint="eastAsia" w:ascii="Times New Roman" w:hAnsi="Times New Roman" w:cs="Times New Roman"/>
          <w:color w:val="auto"/>
          <w:sz w:val="28"/>
          <w:lang w:val="en-US" w:eastAsia="zh-CN"/>
        </w:rPr>
        <w:t>623</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w:t>
      </w:r>
      <w:r>
        <w:rPr>
          <w:rFonts w:hint="default" w:ascii="Times New Roman" w:hAnsi="Times New Roman" w:eastAsia="宋体" w:cs="Times New Roman"/>
          <w:color w:val="auto"/>
          <w:sz w:val="28"/>
          <w:lang w:val="en-US" w:eastAsia="zh-CN"/>
        </w:rPr>
        <w:t>0.</w:t>
      </w:r>
      <w:r>
        <w:rPr>
          <w:rFonts w:hint="eastAsia" w:ascii="Times New Roman" w:hAnsi="Times New Roman" w:cs="Times New Roman"/>
          <w:color w:val="auto"/>
          <w:sz w:val="28"/>
          <w:lang w:val="en-US" w:eastAsia="zh-CN"/>
        </w:rPr>
        <w:t>876</w:t>
      </w:r>
      <w:r>
        <w:rPr>
          <w:rFonts w:hint="default" w:ascii="Times New Roman" w:hAnsi="Times New Roman" w:eastAsia="宋体" w:cs="Times New Roman"/>
          <w:color w:val="auto"/>
          <w:sz w:val="28"/>
          <w:lang w:eastAsia="zh-CN"/>
        </w:rPr>
        <w:t>mg/m</w:t>
      </w:r>
      <w:r>
        <w:rPr>
          <w:rFonts w:hint="default" w:ascii="Times New Roman" w:hAnsi="Times New Roman" w:eastAsia="宋体" w:cs="Times New Roman"/>
          <w:color w:val="auto"/>
          <w:sz w:val="28"/>
          <w:vertAlign w:val="superscript"/>
          <w:lang w:eastAsia="zh-CN"/>
        </w:rPr>
        <w:t>3</w:t>
      </w:r>
      <w:r>
        <w:rPr>
          <w:rFonts w:hint="default" w:ascii="Times New Roman" w:hAnsi="Times New Roman" w:eastAsia="宋体" w:cs="Times New Roman"/>
          <w:color w:val="auto"/>
          <w:sz w:val="28"/>
          <w:lang w:eastAsia="zh-CN"/>
        </w:rPr>
        <w:t>之间</w:t>
      </w:r>
      <w:r>
        <w:rPr>
          <w:rFonts w:hint="eastAsia" w:ascii="Times New Roman" w:hAnsi="Times New Roman" w:cs="Times New Roman"/>
          <w:color w:val="auto"/>
          <w:sz w:val="28"/>
          <w:lang w:eastAsia="zh-CN"/>
        </w:rPr>
        <w:t>。</w:t>
      </w:r>
      <w:r>
        <w:rPr>
          <w:rFonts w:hint="default" w:ascii="Times New Roman" w:hAnsi="Times New Roman" w:eastAsia="宋体" w:cs="Times New Roman"/>
          <w:sz w:val="28"/>
          <w:lang w:eastAsia="zh-CN"/>
        </w:rPr>
        <w:t>各监测点位</w:t>
      </w:r>
      <w:r>
        <w:rPr>
          <w:rFonts w:hint="eastAsia" w:ascii="Times New Roman" w:hAnsi="Times New Roman" w:eastAsia="宋体" w:cs="Times New Roman"/>
          <w:sz w:val="28"/>
          <w:lang w:val="en-US" w:eastAsia="zh-CN"/>
        </w:rPr>
        <w:t>最大监测值</w:t>
      </w:r>
      <w:r>
        <w:rPr>
          <w:rFonts w:hint="default" w:ascii="Times New Roman" w:hAnsi="Times New Roman" w:eastAsia="宋体" w:cs="Times New Roman"/>
          <w:sz w:val="28"/>
          <w:lang w:eastAsia="zh-CN"/>
        </w:rPr>
        <w:t>排放浓度均符合《大气污染物综合排放标准》（GB16297-1996）中颗粒物的无组织排放浓度限值要求。</w:t>
      </w:r>
    </w:p>
    <w:p>
      <w:pPr>
        <w:pStyle w:val="6"/>
      </w:pPr>
      <w:r>
        <w:rPr>
          <w:rFonts w:hint="eastAsia"/>
        </w:rPr>
        <w:t>噪声治理设施</w:t>
      </w:r>
    </w:p>
    <w:p>
      <w:pPr>
        <w:pStyle w:val="24"/>
        <w:spacing w:line="360" w:lineRule="auto"/>
        <w:ind w:firstLine="560"/>
        <w:rPr>
          <w:rFonts w:hint="default" w:ascii="Times New Roman" w:hAnsi="Times New Roman" w:eastAsia="宋体" w:cs="Times New Roman"/>
          <w:color w:val="auto"/>
          <w:kern w:val="0"/>
          <w:sz w:val="28"/>
          <w:szCs w:val="28"/>
          <w:highlight w:val="none"/>
          <w:lang w:val="en-US" w:eastAsia="zh-CN" w:bidi="ar-SA"/>
        </w:rPr>
      </w:pPr>
      <w:r>
        <w:rPr>
          <w:rFonts w:hint="eastAsia" w:ascii="Times New Roman" w:hAnsi="Times New Roman" w:eastAsia="宋体" w:cs="Times New Roman"/>
          <w:sz w:val="28"/>
          <w:lang w:val="en-US" w:eastAsia="zh-CN"/>
        </w:rPr>
        <w:t>湖南中雁环保科技有限公司</w:t>
      </w:r>
      <w:r>
        <w:rPr>
          <w:rFonts w:hint="default" w:ascii="Times New Roman" w:hAnsi="Times New Roman" w:eastAsia="宋体" w:cs="Times New Roman"/>
          <w:sz w:val="28"/>
          <w:lang w:eastAsia="zh-CN"/>
        </w:rPr>
        <w:t>于</w:t>
      </w:r>
      <w:r>
        <w:rPr>
          <w:rFonts w:hint="default" w:ascii="Times New Roman" w:hAnsi="Times New Roman" w:eastAsia="宋体" w:cs="Times New Roman"/>
          <w:sz w:val="28"/>
          <w:lang w:val="en-US" w:eastAsia="zh-CN"/>
        </w:rPr>
        <w:t>2018年</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30</w:t>
      </w:r>
      <w:r>
        <w:rPr>
          <w:rFonts w:hint="default" w:ascii="Times New Roman" w:hAnsi="Times New Roman" w:eastAsia="宋体" w:cs="Times New Roman"/>
          <w:sz w:val="28"/>
          <w:lang w:val="en-US" w:eastAsia="zh-CN"/>
        </w:rPr>
        <w:t>日至</w:t>
      </w:r>
      <w:r>
        <w:rPr>
          <w:rFonts w:hint="eastAsia" w:ascii="Times New Roman" w:hAnsi="Times New Roman" w:eastAsia="宋体" w:cs="Times New Roman"/>
          <w:sz w:val="28"/>
          <w:lang w:val="en-US" w:eastAsia="zh-CN"/>
        </w:rPr>
        <w:t>10</w:t>
      </w:r>
      <w:r>
        <w:rPr>
          <w:rFonts w:hint="default" w:ascii="Times New Roman" w:hAnsi="Times New Roman" w:eastAsia="宋体" w:cs="Times New Roman"/>
          <w:sz w:val="28"/>
          <w:lang w:val="en-US" w:eastAsia="zh-CN"/>
        </w:rPr>
        <w:t>月</w:t>
      </w:r>
      <w:r>
        <w:rPr>
          <w:rFonts w:hint="eastAsia" w:ascii="Times New Roman" w:hAnsi="Times New Roman" w:eastAsia="宋体" w:cs="Times New Roman"/>
          <w:sz w:val="28"/>
          <w:lang w:val="en-US" w:eastAsia="zh-CN"/>
        </w:rPr>
        <w:t>31</w:t>
      </w:r>
      <w:r>
        <w:rPr>
          <w:rFonts w:hint="default" w:ascii="Times New Roman" w:hAnsi="Times New Roman" w:eastAsia="宋体" w:cs="Times New Roman"/>
          <w:sz w:val="28"/>
          <w:lang w:val="en-US" w:eastAsia="zh-CN"/>
        </w:rPr>
        <w:t>日对本项目厂界噪声</w:t>
      </w:r>
      <w:r>
        <w:rPr>
          <w:rFonts w:hint="default" w:ascii="Times New Roman" w:hAnsi="Times New Roman" w:eastAsia="宋体" w:cs="Times New Roman"/>
          <w:sz w:val="28"/>
        </w:rPr>
        <w:t>进行</w:t>
      </w:r>
      <w:r>
        <w:rPr>
          <w:rFonts w:hint="default" w:ascii="Times New Roman" w:hAnsi="Times New Roman" w:eastAsia="宋体" w:cs="Times New Roman"/>
          <w:sz w:val="28"/>
          <w:lang w:eastAsia="zh-CN"/>
        </w:rPr>
        <w:t>监测，监测结果见表</w:t>
      </w:r>
      <w:r>
        <w:rPr>
          <w:rFonts w:hint="default" w:ascii="Times New Roman" w:hAnsi="Times New Roman" w:eastAsia="宋体" w:cs="Times New Roman"/>
          <w:sz w:val="28"/>
          <w:lang w:val="en-US" w:eastAsia="zh-CN"/>
        </w:rPr>
        <w:t>9-</w:t>
      </w:r>
      <w:r>
        <w:rPr>
          <w:rFonts w:hint="eastAsia" w:ascii="Times New Roman" w:hAnsi="Times New Roman" w:eastAsia="宋体" w:cs="Times New Roman"/>
          <w:sz w:val="28"/>
          <w:lang w:val="en-US" w:eastAsia="zh-CN"/>
        </w:rPr>
        <w:t>3</w:t>
      </w:r>
      <w:r>
        <w:rPr>
          <w:rFonts w:hint="default" w:ascii="Times New Roman" w:hAnsi="Times New Roman" w:eastAsia="宋体" w:cs="Times New Roman"/>
          <w:sz w:val="28"/>
          <w:lang w:val="en-US" w:eastAsia="zh-CN"/>
        </w:rPr>
        <w:t>所示。</w:t>
      </w:r>
    </w:p>
    <w:p>
      <w:pPr>
        <w:keepNext w:val="0"/>
        <w:keepLines w:val="0"/>
        <w:pageBreakBefore w:val="0"/>
        <w:widowControl w:val="0"/>
        <w:tabs>
          <w:tab w:val="left" w:pos="1875"/>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表9-</w:t>
      </w:r>
      <w:r>
        <w:rPr>
          <w:rFonts w:hint="eastAsia" w:ascii="Times New Roman" w:hAnsi="Times New Roman" w:eastAsia="宋体" w:cs="Times New Roman"/>
          <w:b/>
          <w:bCs/>
          <w:sz w:val="24"/>
          <w:szCs w:val="24"/>
          <w:lang w:val="en-US" w:eastAsia="zh-CN"/>
        </w:rPr>
        <w:t xml:space="preserve">3 </w:t>
      </w:r>
      <w:r>
        <w:rPr>
          <w:rFonts w:hint="default" w:ascii="Times New Roman" w:hAnsi="Times New Roman" w:eastAsia="宋体" w:cs="Times New Roman"/>
          <w:b/>
          <w:bCs/>
          <w:sz w:val="24"/>
          <w:szCs w:val="24"/>
          <w:lang w:val="en-US" w:eastAsia="zh-CN"/>
        </w:rPr>
        <w:t xml:space="preserve"> 厂界噪声监测结果一览表</w:t>
      </w:r>
    </w:p>
    <w:tbl>
      <w:tblPr>
        <w:tblStyle w:val="12"/>
        <w:tblW w:w="907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2"/>
        <w:gridCol w:w="905"/>
        <w:gridCol w:w="1192"/>
        <w:gridCol w:w="1430"/>
        <w:gridCol w:w="1421"/>
        <w:gridCol w:w="845"/>
        <w:gridCol w:w="845"/>
        <w:gridCol w:w="845"/>
        <w:gridCol w:w="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序号</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检测点位</w:t>
            </w:r>
          </w:p>
        </w:tc>
        <w:tc>
          <w:tcPr>
            <w:tcW w:w="119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检测时间</w:t>
            </w:r>
          </w:p>
        </w:tc>
        <w:tc>
          <w:tcPr>
            <w:tcW w:w="1430"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昼间检测</w:t>
            </w:r>
            <w:r>
              <w:rPr>
                <w:rFonts w:hint="default" w:ascii="Times New Roman" w:hAnsi="Times New Roman" w:eastAsia="宋体" w:cs="Times New Roman"/>
                <w:sz w:val="21"/>
                <w:szCs w:val="21"/>
                <w:lang w:eastAsia="zh-CN"/>
              </w:rPr>
              <w:t>结果</w:t>
            </w:r>
            <w:r>
              <w:rPr>
                <w:rFonts w:hint="default" w:ascii="Times New Roman" w:hAnsi="Times New Roman" w:eastAsia="宋体" w:cs="Times New Roman"/>
                <w:sz w:val="21"/>
                <w:szCs w:val="21"/>
              </w:rPr>
              <w:t>LeqdB(A)</w:t>
            </w:r>
          </w:p>
        </w:tc>
        <w:tc>
          <w:tcPr>
            <w:tcW w:w="1421"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夜间</w:t>
            </w:r>
            <w:r>
              <w:rPr>
                <w:rFonts w:hint="default" w:ascii="Times New Roman" w:hAnsi="Times New Roman" w:eastAsia="宋体" w:cs="Times New Roman"/>
                <w:sz w:val="21"/>
                <w:szCs w:val="21"/>
              </w:rPr>
              <w:t>检测</w:t>
            </w:r>
            <w:r>
              <w:rPr>
                <w:rFonts w:hint="default" w:ascii="Times New Roman" w:hAnsi="Times New Roman" w:eastAsia="宋体" w:cs="Times New Roman"/>
                <w:sz w:val="21"/>
                <w:szCs w:val="21"/>
                <w:lang w:eastAsia="zh-CN"/>
              </w:rPr>
              <w:t>结</w:t>
            </w:r>
            <w:r>
              <w:rPr>
                <w:rFonts w:hint="eastAsia" w:ascii="Times New Roman" w:hAnsi="Times New Roman" w:eastAsia="宋体" w:cs="Times New Roman"/>
                <w:sz w:val="21"/>
                <w:szCs w:val="21"/>
                <w:lang w:val="en-US" w:eastAsia="zh-CN"/>
              </w:rPr>
              <w:t>果</w:t>
            </w:r>
            <w:r>
              <w:rPr>
                <w:rFonts w:hint="default" w:ascii="Times New Roman" w:hAnsi="Times New Roman" w:eastAsia="宋体" w:cs="Times New Roman"/>
                <w:sz w:val="21"/>
                <w:szCs w:val="21"/>
              </w:rPr>
              <w:t>LeqdB(A)</w:t>
            </w:r>
          </w:p>
        </w:tc>
        <w:tc>
          <w:tcPr>
            <w:tcW w:w="1690" w:type="dxa"/>
            <w:gridSpan w:val="2"/>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标准值</w:t>
            </w:r>
          </w:p>
        </w:tc>
        <w:tc>
          <w:tcPr>
            <w:tcW w:w="1691" w:type="dxa"/>
            <w:gridSpan w:val="2"/>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1192" w:type="dxa"/>
            <w:vMerge w:val="continue"/>
            <w:tcBorders>
              <w:tl2br w:val="nil"/>
              <w:tr2bl w:val="nil"/>
            </w:tcBorders>
            <w:noWrap w:val="0"/>
            <w:vAlign w:val="center"/>
          </w:tcPr>
          <w:p>
            <w:pPr>
              <w:jc w:val="center"/>
              <w:rPr>
                <w:rFonts w:hint="default" w:ascii="Times New Roman" w:hAnsi="Times New Roman" w:eastAsia="宋体" w:cs="Times New Roman"/>
                <w:sz w:val="21"/>
                <w:szCs w:val="21"/>
              </w:rPr>
            </w:pPr>
          </w:p>
        </w:tc>
        <w:tc>
          <w:tcPr>
            <w:tcW w:w="1430"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eastAsia="zh-CN"/>
              </w:rPr>
            </w:pPr>
          </w:p>
        </w:tc>
        <w:tc>
          <w:tcPr>
            <w:tcW w:w="1421" w:type="dxa"/>
            <w:vMerge w:val="continue"/>
            <w:tcBorders>
              <w:tl2br w:val="nil"/>
              <w:tr2bl w:val="nil"/>
            </w:tcBorders>
            <w:noWrap w:val="0"/>
            <w:vAlign w:val="center"/>
          </w:tcPr>
          <w:p>
            <w:pPr>
              <w:jc w:val="center"/>
              <w:rPr>
                <w:rFonts w:hint="default" w:ascii="Times New Roman" w:hAnsi="Times New Roman" w:eastAsia="宋体" w:cs="Times New Roman"/>
                <w:sz w:val="21"/>
                <w:szCs w:val="21"/>
                <w:lang w:eastAsia="zh-CN"/>
              </w:rPr>
            </w:pP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昼间</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夜间</w:t>
            </w:r>
          </w:p>
        </w:tc>
        <w:tc>
          <w:tcPr>
            <w:tcW w:w="845" w:type="dxa"/>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昼间</w:t>
            </w:r>
          </w:p>
        </w:tc>
        <w:tc>
          <w:tcPr>
            <w:tcW w:w="846" w:type="dxa"/>
            <w:tcBorders>
              <w:tl2br w:val="nil"/>
              <w:tr2bl w:val="nil"/>
            </w:tcBorders>
            <w:noWrap w:val="0"/>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N1</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东</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62.7</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54.6</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57.5</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52.1</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N2</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南</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57.3</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52.1</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58.8</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54.2</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4"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N3</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西</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60.5</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53.1</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60.5</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54.4</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742" w:type="dxa"/>
            <w:vMerge w:val="restart"/>
            <w:tcBorders>
              <w:tl2br w:val="nil"/>
              <w:tr2bl w:val="nil"/>
            </w:tcBorders>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N4</w:t>
            </w:r>
          </w:p>
        </w:tc>
        <w:tc>
          <w:tcPr>
            <w:tcW w:w="905" w:type="dxa"/>
            <w:vMerge w:val="restart"/>
            <w:tcBorders>
              <w:tl2br w:val="nil"/>
              <w:tr2bl w:val="nil"/>
            </w:tcBorders>
            <w:noWrap w:val="0"/>
            <w:vAlign w:val="center"/>
          </w:tcPr>
          <w:p>
            <w:pPr>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厂界</w:t>
            </w:r>
            <w:r>
              <w:rPr>
                <w:rFonts w:hint="default" w:ascii="Times New Roman" w:hAnsi="Times New Roman" w:eastAsia="宋体" w:cs="Times New Roman"/>
                <w:sz w:val="21"/>
                <w:szCs w:val="21"/>
                <w:lang w:eastAsia="zh-CN"/>
              </w:rPr>
              <w:t>北</w:t>
            </w: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30</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64.3</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9" w:hRule="atLeast"/>
          <w:jc w:val="center"/>
        </w:trPr>
        <w:tc>
          <w:tcPr>
            <w:tcW w:w="742"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905" w:type="dxa"/>
            <w:vMerge w:val="continue"/>
            <w:tcBorders>
              <w:tl2br w:val="nil"/>
              <w:tr2bl w:val="nil"/>
            </w:tcBorders>
            <w:noWrap w:val="0"/>
            <w:vAlign w:val="center"/>
          </w:tcPr>
          <w:p>
            <w:pPr>
              <w:rPr>
                <w:rFonts w:hint="default" w:ascii="Times New Roman" w:hAnsi="Times New Roman" w:eastAsia="宋体" w:cs="Times New Roman"/>
                <w:sz w:val="21"/>
                <w:szCs w:val="21"/>
              </w:rPr>
            </w:pPr>
          </w:p>
        </w:tc>
        <w:tc>
          <w:tcPr>
            <w:tcW w:w="1192" w:type="dxa"/>
            <w:tcBorders>
              <w:tl2br w:val="nil"/>
              <w:tr2bl w:val="nil"/>
            </w:tcBorders>
            <w:noWrap w:val="0"/>
            <w:vAlign w:val="center"/>
          </w:tcPr>
          <w:p>
            <w:pPr>
              <w:tabs>
                <w:tab w:val="left" w:pos="3600"/>
                <w:tab w:val="left" w:pos="5220"/>
              </w:tabs>
              <w:jc w:val="center"/>
              <w:rPr>
                <w:rFonts w:hint="default" w:ascii="Times New Roman" w:hAnsi="Times New Roman" w:eastAsia="宋体" w:cs="Times New Roman"/>
                <w:sz w:val="21"/>
                <w:szCs w:val="21"/>
              </w:rPr>
            </w:pPr>
            <w:r>
              <w:rPr>
                <w:rFonts w:hint="eastAsia" w:ascii="Times New Roman" w:hAnsi="Times New Roman" w:eastAsia="宋体" w:cs="Times New Roman"/>
                <w:color w:val="auto"/>
                <w:sz w:val="21"/>
                <w:szCs w:val="21"/>
                <w:shd w:val="clear" w:color="auto" w:fill="auto"/>
                <w:lang w:val="en-US" w:eastAsia="zh-CN"/>
              </w:rPr>
              <w:t>10</w:t>
            </w:r>
            <w:r>
              <w:rPr>
                <w:rFonts w:hint="default" w:ascii="Times New Roman" w:hAnsi="Times New Roman" w:eastAsia="宋体" w:cs="Times New Roman"/>
                <w:color w:val="auto"/>
                <w:sz w:val="21"/>
                <w:szCs w:val="21"/>
                <w:shd w:val="clear" w:color="auto" w:fill="auto"/>
              </w:rPr>
              <w:t>月</w:t>
            </w:r>
            <w:r>
              <w:rPr>
                <w:rFonts w:hint="eastAsia" w:ascii="Times New Roman" w:hAnsi="Times New Roman" w:eastAsia="宋体" w:cs="Times New Roman"/>
                <w:color w:val="auto"/>
                <w:sz w:val="21"/>
                <w:szCs w:val="21"/>
                <w:shd w:val="clear" w:color="auto" w:fill="auto"/>
                <w:lang w:val="en-US" w:eastAsia="zh-CN"/>
              </w:rPr>
              <w:t>31</w:t>
            </w:r>
            <w:r>
              <w:rPr>
                <w:rFonts w:hint="default" w:ascii="Times New Roman" w:hAnsi="Times New Roman" w:eastAsia="宋体" w:cs="Times New Roman"/>
                <w:color w:val="auto"/>
                <w:sz w:val="21"/>
                <w:szCs w:val="21"/>
                <w:shd w:val="clear" w:color="auto" w:fill="auto"/>
              </w:rPr>
              <w:t>日</w:t>
            </w:r>
          </w:p>
        </w:tc>
        <w:tc>
          <w:tcPr>
            <w:tcW w:w="1430"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61.3</w:t>
            </w:r>
          </w:p>
        </w:tc>
        <w:tc>
          <w:tcPr>
            <w:tcW w:w="1421"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53.6</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845"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c>
          <w:tcPr>
            <w:tcW w:w="846" w:type="dxa"/>
            <w:tcBorders>
              <w:tl2br w:val="nil"/>
              <w:tr2bl w:val="nil"/>
            </w:tcBorders>
            <w:noWrap w:val="0"/>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w:t>
            </w:r>
          </w:p>
        </w:tc>
      </w:tr>
    </w:tbl>
    <w:p>
      <w:pPr>
        <w:pStyle w:val="2"/>
        <w:rPr>
          <w:rFonts w:hint="default" w:ascii="Times New Roman" w:hAnsi="Times New Roman" w:eastAsia="宋体" w:cs="Times New Roman"/>
          <w:lang w:val="en-US" w:eastAsia="zh-CN"/>
        </w:rPr>
      </w:pPr>
    </w:p>
    <w:p>
      <w:pPr>
        <w:pStyle w:val="20"/>
        <w:spacing w:before="0" w:beforeLines="0" w:beforeAutospacing="0" w:after="0" w:afterLines="0" w:afterAutospacing="0" w:line="360" w:lineRule="auto"/>
        <w:ind w:firstLine="544" w:firstLineChars="200"/>
        <w:jc w:val="both"/>
        <w:outlineLvl w:val="0"/>
        <w:rPr>
          <w:rFonts w:hint="eastAsia"/>
          <w:color w:val="000000"/>
          <w:sz w:val="21"/>
          <w:szCs w:val="21"/>
        </w:rPr>
      </w:pPr>
      <w:r>
        <w:rPr>
          <w:rFonts w:hint="default" w:ascii="Times New Roman" w:hAnsi="Times New Roman" w:eastAsia="宋体" w:cs="Times New Roman"/>
          <w:color w:val="auto"/>
          <w:spacing w:val="-4"/>
          <w:sz w:val="28"/>
          <w:szCs w:val="28"/>
        </w:rPr>
        <w:t>由表</w:t>
      </w:r>
      <w:r>
        <w:rPr>
          <w:rFonts w:hint="default" w:ascii="Times New Roman" w:hAnsi="Times New Roman" w:eastAsia="宋体" w:cs="Times New Roman"/>
          <w:color w:val="auto"/>
          <w:sz w:val="28"/>
          <w:lang w:val="en-US" w:eastAsia="zh-CN"/>
        </w:rPr>
        <w:t>9-</w:t>
      </w:r>
      <w:r>
        <w:rPr>
          <w:rFonts w:hint="eastAsia" w:ascii="Times New Roman" w:hAnsi="Times New Roman" w:cs="Times New Roman"/>
          <w:color w:val="auto"/>
          <w:sz w:val="28"/>
          <w:lang w:val="en-US" w:eastAsia="zh-CN"/>
        </w:rPr>
        <w:t>3</w:t>
      </w:r>
      <w:r>
        <w:rPr>
          <w:rFonts w:hint="default" w:ascii="Times New Roman" w:hAnsi="Times New Roman" w:eastAsia="宋体" w:cs="Times New Roman"/>
          <w:color w:val="auto"/>
          <w:sz w:val="28"/>
        </w:rPr>
        <w:t>可知，项目</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default" w:ascii="Times New Roman" w:hAnsi="Times New Roman" w:eastAsia="宋体" w:cs="Times New Roman"/>
          <w:color w:val="auto"/>
          <w:sz w:val="28"/>
          <w:lang w:eastAsia="zh-CN"/>
        </w:rPr>
        <w:t>东、</w:t>
      </w:r>
      <w:r>
        <w:rPr>
          <w:rFonts w:hint="eastAsia" w:ascii="Times New Roman" w:hAnsi="Times New Roman" w:eastAsia="宋体" w:cs="Times New Roman"/>
          <w:color w:val="auto"/>
          <w:sz w:val="28"/>
          <w:lang w:val="en-US" w:eastAsia="zh-CN"/>
        </w:rPr>
        <w:t>南</w:t>
      </w:r>
      <w:r>
        <w:rPr>
          <w:rFonts w:hint="default" w:ascii="Times New Roman" w:hAnsi="Times New Roman" w:eastAsia="宋体" w:cs="Times New Roman"/>
          <w:color w:val="auto"/>
          <w:sz w:val="28"/>
          <w:lang w:eastAsia="zh-CN"/>
        </w:rPr>
        <w:t>、</w:t>
      </w:r>
      <w:r>
        <w:rPr>
          <w:rFonts w:hint="eastAsia" w:ascii="Times New Roman" w:hAnsi="Times New Roman" w:cs="Times New Roman"/>
          <w:color w:val="auto"/>
          <w:sz w:val="28"/>
          <w:lang w:val="en-US" w:eastAsia="zh-CN"/>
        </w:rPr>
        <w:t>西、</w:t>
      </w:r>
      <w:r>
        <w:rPr>
          <w:rFonts w:hint="default" w:ascii="Times New Roman" w:hAnsi="Times New Roman" w:eastAsia="宋体" w:cs="Times New Roman"/>
          <w:color w:val="auto"/>
          <w:sz w:val="28"/>
          <w:lang w:eastAsia="zh-CN"/>
        </w:rPr>
        <w:t>北侧昼间</w:t>
      </w:r>
      <w:r>
        <w:rPr>
          <w:rFonts w:hint="default" w:ascii="Times New Roman" w:hAnsi="Times New Roman" w:eastAsia="宋体" w:cs="Times New Roman"/>
          <w:color w:val="auto"/>
          <w:sz w:val="28"/>
        </w:rPr>
        <w:t>噪声测值范围为</w:t>
      </w:r>
      <w:r>
        <w:rPr>
          <w:rFonts w:hint="default" w:ascii="Times New Roman" w:hAnsi="Times New Roman" w:eastAsia="宋体" w:cs="Times New Roman"/>
          <w:color w:val="auto"/>
          <w:sz w:val="28"/>
          <w:lang w:val="en-US" w:eastAsia="zh-CN"/>
        </w:rPr>
        <w:t>5</w:t>
      </w:r>
      <w:r>
        <w:rPr>
          <w:rFonts w:hint="eastAsia" w:ascii="Times New Roman" w:hAnsi="Times New Roman" w:cs="Times New Roman"/>
          <w:color w:val="auto"/>
          <w:sz w:val="28"/>
          <w:lang w:val="en-US" w:eastAsia="zh-CN"/>
        </w:rPr>
        <w:t>7.3</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64.3</w:t>
      </w:r>
      <w:r>
        <w:rPr>
          <w:rFonts w:hint="default" w:ascii="Times New Roman" w:hAnsi="Times New Roman" w:eastAsia="宋体" w:cs="Times New Roman"/>
          <w:color w:val="auto"/>
          <w:sz w:val="28"/>
        </w:rPr>
        <w:t>dB（A）</w:t>
      </w:r>
      <w:r>
        <w:rPr>
          <w:rFonts w:hint="default" w:ascii="Times New Roman" w:hAnsi="Times New Roman" w:eastAsia="宋体" w:cs="Times New Roman"/>
          <w:color w:val="auto"/>
          <w:sz w:val="28"/>
          <w:lang w:eastAsia="zh-CN"/>
        </w:rPr>
        <w:t>，厂</w:t>
      </w:r>
      <w:r>
        <w:rPr>
          <w:rFonts w:hint="default" w:ascii="Times New Roman" w:hAnsi="Times New Roman" w:eastAsia="宋体" w:cs="Times New Roman"/>
          <w:color w:val="auto"/>
          <w:sz w:val="28"/>
        </w:rPr>
        <w:t>界</w:t>
      </w:r>
      <w:r>
        <w:rPr>
          <w:rFonts w:hint="default" w:ascii="Times New Roman" w:hAnsi="Times New Roman" w:eastAsia="宋体" w:cs="Times New Roman"/>
          <w:color w:val="auto"/>
          <w:sz w:val="28"/>
          <w:lang w:eastAsia="zh-CN"/>
        </w:rPr>
        <w:t>东、</w:t>
      </w:r>
      <w:r>
        <w:rPr>
          <w:rFonts w:hint="eastAsia" w:ascii="Times New Roman" w:hAnsi="Times New Roman" w:eastAsia="宋体" w:cs="Times New Roman"/>
          <w:color w:val="auto"/>
          <w:sz w:val="28"/>
          <w:lang w:val="en-US" w:eastAsia="zh-CN"/>
        </w:rPr>
        <w:t>南</w:t>
      </w:r>
      <w:r>
        <w:rPr>
          <w:rFonts w:hint="default" w:ascii="Times New Roman" w:hAnsi="Times New Roman" w:eastAsia="宋体" w:cs="Times New Roman"/>
          <w:color w:val="auto"/>
          <w:sz w:val="28"/>
          <w:lang w:eastAsia="zh-CN"/>
        </w:rPr>
        <w:t>、</w:t>
      </w:r>
      <w:r>
        <w:rPr>
          <w:rFonts w:hint="eastAsia" w:ascii="Times New Roman" w:hAnsi="Times New Roman" w:cs="Times New Roman"/>
          <w:color w:val="auto"/>
          <w:sz w:val="28"/>
          <w:lang w:val="en-US" w:eastAsia="zh-CN"/>
        </w:rPr>
        <w:t>西、</w:t>
      </w:r>
      <w:r>
        <w:rPr>
          <w:rFonts w:hint="default" w:ascii="Times New Roman" w:hAnsi="Times New Roman" w:eastAsia="宋体" w:cs="Times New Roman"/>
          <w:color w:val="auto"/>
          <w:sz w:val="28"/>
          <w:lang w:eastAsia="zh-CN"/>
        </w:rPr>
        <w:t>北侧夜间</w:t>
      </w:r>
      <w:r>
        <w:rPr>
          <w:rFonts w:hint="default" w:ascii="Times New Roman" w:hAnsi="Times New Roman" w:eastAsia="宋体" w:cs="Times New Roman"/>
          <w:color w:val="auto"/>
          <w:sz w:val="28"/>
        </w:rPr>
        <w:t>噪声测值范围为</w:t>
      </w:r>
      <w:r>
        <w:rPr>
          <w:rFonts w:hint="eastAsia" w:ascii="Times New Roman" w:hAnsi="Times New Roman" w:cs="Times New Roman"/>
          <w:color w:val="auto"/>
          <w:sz w:val="28"/>
          <w:lang w:val="en-US" w:eastAsia="zh-CN"/>
        </w:rPr>
        <w:t>52.1</w:t>
      </w:r>
      <w:r>
        <w:rPr>
          <w:rFonts w:hint="default" w:ascii="Times New Roman" w:hAnsi="Times New Roman" w:eastAsia="宋体" w:cs="Times New Roman"/>
          <w:color w:val="auto"/>
          <w:sz w:val="28"/>
        </w:rPr>
        <w:t>～</w:t>
      </w:r>
      <w:r>
        <w:rPr>
          <w:rFonts w:hint="eastAsia" w:ascii="Times New Roman" w:hAnsi="Times New Roman" w:cs="Times New Roman"/>
          <w:color w:val="auto"/>
          <w:sz w:val="28"/>
          <w:lang w:val="en-US" w:eastAsia="zh-CN"/>
        </w:rPr>
        <w:t>54.6</w:t>
      </w:r>
      <w:r>
        <w:rPr>
          <w:rFonts w:hint="default" w:ascii="Times New Roman" w:hAnsi="Times New Roman" w:eastAsia="宋体" w:cs="Times New Roman"/>
          <w:color w:val="auto"/>
          <w:sz w:val="28"/>
        </w:rPr>
        <w:t>dB（A）</w:t>
      </w:r>
      <w:r>
        <w:rPr>
          <w:rFonts w:hint="default" w:ascii="Times New Roman" w:hAnsi="Times New Roman" w:eastAsia="宋体" w:cs="Times New Roman"/>
          <w:color w:val="auto"/>
          <w:sz w:val="28"/>
          <w:lang w:eastAsia="zh-CN"/>
        </w:rPr>
        <w:t>，</w:t>
      </w:r>
      <w:r>
        <w:rPr>
          <w:rFonts w:hint="eastAsia" w:ascii="Times New Roman" w:hAnsi="Times New Roman" w:eastAsia="宋体" w:cs="Times New Roman"/>
          <w:color w:val="auto"/>
          <w:sz w:val="28"/>
          <w:lang w:val="en-US" w:eastAsia="zh-CN"/>
        </w:rPr>
        <w:t>各点位监测值最大值均</w:t>
      </w:r>
      <w:r>
        <w:rPr>
          <w:rFonts w:hint="default" w:ascii="Times New Roman" w:hAnsi="Times New Roman" w:eastAsia="宋体" w:cs="Times New Roman"/>
          <w:color w:val="auto"/>
          <w:sz w:val="28"/>
        </w:rPr>
        <w:t>符合《工业企业厂界环境噪声排放标准》（GB12348-2008）中</w:t>
      </w:r>
      <w:r>
        <w:rPr>
          <w:rFonts w:hint="eastAsia" w:ascii="Times New Roman" w:hAnsi="Times New Roman" w:eastAsia="宋体" w:cs="Times New Roman"/>
          <w:color w:val="auto"/>
          <w:sz w:val="28"/>
          <w:lang w:val="en-US" w:eastAsia="zh-CN"/>
        </w:rPr>
        <w:t>3</w:t>
      </w:r>
      <w:r>
        <w:rPr>
          <w:rFonts w:hint="default" w:ascii="Times New Roman" w:hAnsi="Times New Roman" w:eastAsia="宋体" w:cs="Times New Roman"/>
          <w:color w:val="auto"/>
          <w:sz w:val="28"/>
        </w:rPr>
        <w:t>类</w:t>
      </w:r>
      <w:r>
        <w:rPr>
          <w:rFonts w:hint="default" w:ascii="Times New Roman" w:hAnsi="Times New Roman" w:eastAsia="宋体" w:cs="Times New Roman"/>
          <w:color w:val="auto"/>
          <w:sz w:val="28"/>
          <w:lang w:eastAsia="zh-CN"/>
        </w:rPr>
        <w:t>标准要求</w:t>
      </w:r>
      <w:r>
        <w:rPr>
          <w:rFonts w:hint="default" w:ascii="Times New Roman" w:hAnsi="Times New Roman" w:eastAsia="宋体" w:cs="Times New Roman"/>
          <w:color w:val="auto"/>
          <w:sz w:val="28"/>
        </w:rPr>
        <w:t>。</w:t>
      </w:r>
    </w:p>
    <w:p>
      <w:pPr>
        <w:pStyle w:val="6"/>
        <w:rPr>
          <w:rFonts w:hint="eastAsia"/>
        </w:rPr>
      </w:pPr>
      <w:r>
        <w:rPr>
          <w:rFonts w:hint="eastAsia"/>
        </w:rPr>
        <w:t>污染物排放总量核算</w:t>
      </w:r>
    </w:p>
    <w:p>
      <w:pPr>
        <w:pStyle w:val="20"/>
        <w:spacing w:before="0" w:beforeLines="0" w:beforeAutospacing="0" w:after="0" w:afterLines="0" w:afterAutospacing="0" w:line="360" w:lineRule="auto"/>
        <w:ind w:firstLine="560" w:firstLineChars="200"/>
        <w:jc w:val="both"/>
        <w:outlineLvl w:val="0"/>
        <w:rPr>
          <w:rFonts w:hint="eastAsia" w:ascii="Times New Roman" w:hAnsi="Times New Roman" w:eastAsia="宋体" w:cs="Times New Roman"/>
          <w:color w:val="auto"/>
          <w:sz w:val="28"/>
          <w:lang w:val="en-US" w:eastAsia="zh-CN"/>
        </w:rPr>
      </w:pPr>
      <w:r>
        <w:rPr>
          <w:rFonts w:hint="eastAsia" w:ascii="Times New Roman" w:hAnsi="Times New Roman" w:eastAsia="宋体" w:cs="Times New Roman"/>
          <w:color w:val="auto"/>
          <w:sz w:val="28"/>
          <w:lang w:val="en-US" w:eastAsia="zh-CN"/>
        </w:rPr>
        <w:t>项目铸件机加工车间调试运行期间，根据企业废水总排口废水监测浓度以及环境保护竣工验收废水污染物总量计算要求，可计算项目废水污染物总排放量如下表9-</w:t>
      </w:r>
      <w:r>
        <w:rPr>
          <w:rFonts w:hint="eastAsia" w:ascii="Times New Roman" w:hAnsi="Times New Roman" w:cs="Times New Roman"/>
          <w:color w:val="auto"/>
          <w:sz w:val="28"/>
          <w:lang w:val="en-US" w:eastAsia="zh-CN"/>
        </w:rPr>
        <w:t>4</w:t>
      </w:r>
      <w:r>
        <w:rPr>
          <w:rFonts w:hint="eastAsia" w:ascii="Times New Roman" w:hAnsi="Times New Roman" w:eastAsia="宋体" w:cs="Times New Roman"/>
          <w:color w:val="auto"/>
          <w:sz w:val="28"/>
          <w:lang w:val="en-US" w:eastAsia="zh-CN"/>
        </w:rPr>
        <w:t>所示。</w:t>
      </w:r>
    </w:p>
    <w:p>
      <w:pPr>
        <w:spacing w:after="0" w:afterLines="0" w:line="360" w:lineRule="auto"/>
        <w:jc w:val="center"/>
        <w:rPr>
          <w:rFonts w:hint="default" w:ascii="Times New Roman" w:hAnsi="Times New Roman" w:eastAsia="宋体" w:cs="Times New Roman"/>
          <w:b/>
          <w:bCs/>
          <w:color w:val="000000"/>
          <w:sz w:val="24"/>
          <w:szCs w:val="24"/>
          <w:lang w:val="en-US" w:eastAsia="zh-CN"/>
        </w:rPr>
      </w:pPr>
      <w:r>
        <w:rPr>
          <w:rFonts w:hint="default" w:ascii="Times New Roman" w:hAnsi="Times New Roman" w:eastAsia="宋体" w:cs="Times New Roman"/>
          <w:b/>
          <w:bCs/>
          <w:color w:val="000000"/>
          <w:sz w:val="24"/>
          <w:szCs w:val="24"/>
          <w:lang w:val="en-US" w:eastAsia="zh-CN"/>
        </w:rPr>
        <w:t>表9-</w:t>
      </w:r>
      <w:r>
        <w:rPr>
          <w:rFonts w:hint="eastAsia" w:ascii="Times New Roman" w:hAnsi="Times New Roman" w:eastAsia="宋体" w:cs="Times New Roman"/>
          <w:b/>
          <w:bCs/>
          <w:color w:val="000000"/>
          <w:sz w:val="24"/>
          <w:szCs w:val="24"/>
          <w:lang w:val="en-US" w:eastAsia="zh-CN"/>
        </w:rPr>
        <w:t>4</w:t>
      </w:r>
      <w:r>
        <w:rPr>
          <w:rFonts w:hint="default" w:ascii="Times New Roman" w:hAnsi="Times New Roman" w:eastAsia="宋体" w:cs="Times New Roman"/>
          <w:b/>
          <w:bCs/>
          <w:color w:val="000000"/>
          <w:sz w:val="24"/>
          <w:szCs w:val="24"/>
          <w:lang w:val="en-US" w:eastAsia="zh-CN"/>
        </w:rPr>
        <w:t xml:space="preserve">  项目废水污染物排放总量计算结果及环评批复总量指标</w:t>
      </w:r>
    </w:p>
    <w:tbl>
      <w:tblPr>
        <w:tblStyle w:val="13"/>
        <w:tblW w:w="90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
        <w:gridCol w:w="1636"/>
        <w:gridCol w:w="1671"/>
        <w:gridCol w:w="1363"/>
        <w:gridCol w:w="1875"/>
        <w:gridCol w:w="1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废水量（m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/a）</w:t>
            </w:r>
          </w:p>
        </w:tc>
        <w:tc>
          <w:tcPr>
            <w:tcW w:w="1636"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污染物名称</w:t>
            </w:r>
          </w:p>
        </w:tc>
        <w:tc>
          <w:tcPr>
            <w:tcW w:w="1671"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污染物最大排放浓度（mg/L）</w:t>
            </w:r>
          </w:p>
        </w:tc>
        <w:tc>
          <w:tcPr>
            <w:tcW w:w="1363"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污染物排放总量(t/a）</w:t>
            </w:r>
          </w:p>
        </w:tc>
        <w:tc>
          <w:tcPr>
            <w:tcW w:w="1875"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环评批复总量指标(t/a）</w:t>
            </w:r>
          </w:p>
        </w:tc>
        <w:tc>
          <w:tcPr>
            <w:tcW w:w="1552"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是否符合要求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 w:type="dxa"/>
            <w:vMerge w:val="restart"/>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1980</w:t>
            </w:r>
          </w:p>
        </w:tc>
        <w:tc>
          <w:tcPr>
            <w:tcW w:w="1636"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lang w:eastAsia="zh-CN"/>
              </w:rPr>
              <w:t>悬浮物</w:t>
            </w:r>
          </w:p>
        </w:tc>
        <w:tc>
          <w:tcPr>
            <w:tcW w:w="1671"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w:t>
            </w:r>
          </w:p>
        </w:tc>
        <w:tc>
          <w:tcPr>
            <w:tcW w:w="1363"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0.038</w:t>
            </w:r>
          </w:p>
        </w:tc>
        <w:tc>
          <w:tcPr>
            <w:tcW w:w="1875"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0.198</w:t>
            </w:r>
          </w:p>
        </w:tc>
        <w:tc>
          <w:tcPr>
            <w:tcW w:w="1552"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 w:type="dxa"/>
            <w:vMerge w:val="continue"/>
            <w:vAlign w:val="center"/>
          </w:tcPr>
          <w:p>
            <w:pPr>
              <w:pStyle w:val="2"/>
              <w:jc w:val="center"/>
              <w:rPr>
                <w:rFonts w:hint="default" w:ascii="Times New Roman" w:hAnsi="Times New Roman" w:eastAsia="宋体" w:cs="Times New Roman"/>
                <w:sz w:val="21"/>
                <w:szCs w:val="21"/>
                <w:vertAlign w:val="baseline"/>
                <w:lang w:val="en-US" w:eastAsia="zh-CN"/>
              </w:rPr>
            </w:pPr>
          </w:p>
        </w:tc>
        <w:tc>
          <w:tcPr>
            <w:tcW w:w="1636"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lang w:eastAsia="zh-CN"/>
              </w:rPr>
              <w:t>化学需氧量</w:t>
            </w:r>
          </w:p>
        </w:tc>
        <w:tc>
          <w:tcPr>
            <w:tcW w:w="1671"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51</w:t>
            </w:r>
          </w:p>
        </w:tc>
        <w:tc>
          <w:tcPr>
            <w:tcW w:w="1363"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0.101</w:t>
            </w:r>
          </w:p>
        </w:tc>
        <w:tc>
          <w:tcPr>
            <w:tcW w:w="1875" w:type="dxa"/>
            <w:vAlign w:val="center"/>
          </w:tcPr>
          <w:p>
            <w:pPr>
              <w:pStyle w:val="2"/>
              <w:spacing w:line="360" w:lineRule="auto"/>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0.594</w:t>
            </w:r>
          </w:p>
        </w:tc>
        <w:tc>
          <w:tcPr>
            <w:tcW w:w="1552"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 w:type="dxa"/>
            <w:vMerge w:val="continue"/>
            <w:vAlign w:val="center"/>
          </w:tcPr>
          <w:p>
            <w:pPr>
              <w:pStyle w:val="2"/>
              <w:jc w:val="center"/>
              <w:rPr>
                <w:rFonts w:hint="default" w:ascii="Times New Roman" w:hAnsi="Times New Roman" w:eastAsia="宋体" w:cs="Times New Roman"/>
                <w:sz w:val="21"/>
                <w:szCs w:val="21"/>
                <w:vertAlign w:val="baseline"/>
                <w:lang w:val="en-US" w:eastAsia="zh-CN"/>
              </w:rPr>
            </w:pPr>
          </w:p>
        </w:tc>
        <w:tc>
          <w:tcPr>
            <w:tcW w:w="1636"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lang w:eastAsia="zh-CN"/>
              </w:rPr>
              <w:t>氨氮</w:t>
            </w:r>
          </w:p>
        </w:tc>
        <w:tc>
          <w:tcPr>
            <w:tcW w:w="1671"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1.37</w:t>
            </w:r>
          </w:p>
        </w:tc>
        <w:tc>
          <w:tcPr>
            <w:tcW w:w="1363"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0.003</w:t>
            </w:r>
          </w:p>
        </w:tc>
        <w:tc>
          <w:tcPr>
            <w:tcW w:w="1875" w:type="dxa"/>
            <w:vAlign w:val="center"/>
          </w:tcPr>
          <w:p>
            <w:pPr>
              <w:pStyle w:val="2"/>
              <w:spacing w:line="360" w:lineRule="auto"/>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0.198</w:t>
            </w:r>
          </w:p>
        </w:tc>
        <w:tc>
          <w:tcPr>
            <w:tcW w:w="1552"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 w:type="dxa"/>
            <w:vMerge w:val="continue"/>
            <w:vAlign w:val="center"/>
          </w:tcPr>
          <w:p>
            <w:pPr>
              <w:pStyle w:val="2"/>
              <w:jc w:val="center"/>
              <w:rPr>
                <w:rFonts w:hint="default" w:ascii="Times New Roman" w:hAnsi="Times New Roman" w:eastAsia="宋体" w:cs="Times New Roman"/>
                <w:sz w:val="21"/>
                <w:szCs w:val="21"/>
                <w:vertAlign w:val="baseline"/>
                <w:lang w:val="en-US" w:eastAsia="zh-CN"/>
              </w:rPr>
            </w:pPr>
          </w:p>
        </w:tc>
        <w:tc>
          <w:tcPr>
            <w:tcW w:w="1636" w:type="dxa"/>
            <w:vAlign w:val="center"/>
          </w:tcPr>
          <w:p>
            <w:pPr>
              <w:widowControl w:val="0"/>
              <w:spacing w:line="240" w:lineRule="atLeast"/>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lang w:val="en-US" w:eastAsia="zh-CN"/>
              </w:rPr>
              <w:t>石油类</w:t>
            </w:r>
          </w:p>
        </w:tc>
        <w:tc>
          <w:tcPr>
            <w:tcW w:w="1671"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1.67</w:t>
            </w:r>
          </w:p>
        </w:tc>
        <w:tc>
          <w:tcPr>
            <w:tcW w:w="1363" w:type="dxa"/>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0.003</w:t>
            </w:r>
          </w:p>
        </w:tc>
        <w:tc>
          <w:tcPr>
            <w:tcW w:w="1875"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1552" w:type="dxa"/>
            <w:vAlign w:val="center"/>
          </w:tcPr>
          <w:p>
            <w:pPr>
              <w:pStyle w:val="2"/>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符合</w:t>
            </w:r>
          </w:p>
        </w:tc>
      </w:tr>
    </w:tbl>
    <w:p>
      <w:pPr>
        <w:pStyle w:val="2"/>
        <w:rPr>
          <w:rFonts w:hint="eastAsia"/>
          <w:lang w:val="en-US" w:eastAsia="zh-CN"/>
        </w:rPr>
      </w:pPr>
    </w:p>
    <w:p>
      <w:pPr>
        <w:spacing w:after="0" w:afterLines="0" w:line="360" w:lineRule="auto"/>
        <w:rPr>
          <w:rFonts w:hint="eastAsia" w:ascii="宋体" w:hAnsi="宋体" w:eastAsia="宋体"/>
          <w:b/>
          <w:color w:val="000000"/>
          <w:sz w:val="21"/>
          <w:szCs w:val="21"/>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p>
    <w:p>
      <w:pPr>
        <w:pStyle w:val="3"/>
      </w:pPr>
      <w:r>
        <w:rPr>
          <w:rFonts w:hint="eastAsia"/>
        </w:rPr>
        <w:t>验收监测结论</w:t>
      </w:r>
    </w:p>
    <w:p>
      <w:pPr>
        <w:pStyle w:val="4"/>
        <w:rPr>
          <w:color w:val="000000"/>
          <w:szCs w:val="21"/>
        </w:rPr>
      </w:pPr>
      <w:r>
        <w:rPr>
          <w:rFonts w:hint="eastAsia"/>
        </w:rPr>
        <w:t>环保设施调试运行效果</w:t>
      </w:r>
    </w:p>
    <w:p>
      <w:pPr>
        <w:pStyle w:val="5"/>
        <w:rPr>
          <w:rFonts w:hint="eastAsia"/>
        </w:rPr>
      </w:pPr>
      <w:r>
        <w:rPr>
          <w:rFonts w:hint="eastAsia"/>
        </w:rPr>
        <w:t>污染物排放监测结果</w:t>
      </w:r>
    </w:p>
    <w:p>
      <w:pPr>
        <w:keepNext w:val="0"/>
        <w:keepLines w:val="0"/>
        <w:pageBreakBefore w:val="0"/>
        <w:kinsoku/>
        <w:wordWrap/>
        <w:overflowPunct/>
        <w:topLinePunct w:val="0"/>
        <w:bidi w:val="0"/>
        <w:spacing w:after="0" w:afterLines="0" w:line="360" w:lineRule="auto"/>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color w:val="auto"/>
          <w:kern w:val="0"/>
          <w:sz w:val="28"/>
          <w:szCs w:val="28"/>
          <w:highlight w:val="none"/>
          <w:lang w:val="en-US" w:eastAsia="zh-CN" w:bidi="ar-SA"/>
        </w:rPr>
        <w:t>从表9-1可见，</w:t>
      </w:r>
      <w:r>
        <w:rPr>
          <w:rFonts w:hint="default" w:ascii="Times New Roman" w:hAnsi="Times New Roman" w:eastAsia="宋体" w:cs="Times New Roman"/>
          <w:sz w:val="28"/>
          <w:szCs w:val="28"/>
        </w:rPr>
        <w:t>该项目</w:t>
      </w:r>
      <w:r>
        <w:rPr>
          <w:rFonts w:hint="default" w:ascii="Times New Roman" w:hAnsi="Times New Roman" w:eastAsia="宋体" w:cs="Times New Roman"/>
          <w:sz w:val="28"/>
          <w:szCs w:val="28"/>
          <w:lang w:val="en-US" w:eastAsia="zh-CN"/>
        </w:rPr>
        <w:t>废水总排口pH值范围为7.25~7.32</w:t>
      </w:r>
      <w:r>
        <w:rPr>
          <w:rFonts w:hint="default" w:ascii="Times New Roman" w:hAnsi="Times New Roman" w:eastAsia="宋体" w:cs="Times New Roman"/>
          <w:color w:val="auto"/>
          <w:sz w:val="28"/>
          <w:szCs w:val="28"/>
          <w:lang w:eastAsia="zh-CN"/>
        </w:rPr>
        <w:t>；悬浮物的</w:t>
      </w:r>
      <w:r>
        <w:rPr>
          <w:rFonts w:hint="default" w:ascii="Times New Roman" w:hAnsi="Times New Roman" w:eastAsia="宋体" w:cs="Times New Roman"/>
          <w:color w:val="auto"/>
          <w:sz w:val="28"/>
          <w:szCs w:val="28"/>
        </w:rPr>
        <w:t>日均浓度范围在</w:t>
      </w:r>
      <w:r>
        <w:rPr>
          <w:rFonts w:hint="default" w:ascii="Times New Roman" w:hAnsi="Times New Roman" w:eastAsia="宋体" w:cs="Times New Roman"/>
          <w:color w:val="auto"/>
          <w:sz w:val="28"/>
          <w:szCs w:val="28"/>
          <w:lang w:val="en-US" w:eastAsia="zh-CN"/>
        </w:rPr>
        <w:t>13</w:t>
      </w:r>
      <w:r>
        <w:rPr>
          <w:rFonts w:hint="default" w:ascii="Times New Roman" w:hAnsi="Times New Roman" w:eastAsia="宋体" w:cs="Times New Roman"/>
          <w:color w:val="auto"/>
          <w:sz w:val="28"/>
          <w:szCs w:val="28"/>
        </w:rPr>
        <w:t>~</w:t>
      </w:r>
      <w:r>
        <w:rPr>
          <w:rFonts w:hint="default" w:ascii="Times New Roman" w:hAnsi="Times New Roman" w:eastAsia="宋体" w:cs="Times New Roman"/>
          <w:color w:val="auto"/>
          <w:sz w:val="28"/>
          <w:szCs w:val="28"/>
          <w:lang w:val="en-US" w:eastAsia="zh-CN"/>
        </w:rPr>
        <w:t>19</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；化学需氧量的</w:t>
      </w:r>
      <w:r>
        <w:rPr>
          <w:rFonts w:hint="default" w:ascii="Times New Roman" w:hAnsi="Times New Roman" w:eastAsia="宋体" w:cs="Times New Roman"/>
          <w:color w:val="auto"/>
          <w:sz w:val="28"/>
          <w:szCs w:val="28"/>
        </w:rPr>
        <w:t>日均浓度范围在</w:t>
      </w:r>
      <w:r>
        <w:rPr>
          <w:rFonts w:hint="default" w:ascii="Times New Roman" w:hAnsi="Times New Roman" w:eastAsia="宋体" w:cs="Times New Roman"/>
          <w:color w:val="auto"/>
          <w:sz w:val="28"/>
          <w:szCs w:val="28"/>
          <w:lang w:val="en-US" w:eastAsia="zh-CN"/>
        </w:rPr>
        <w:t>37~51</w:t>
      </w:r>
      <w:r>
        <w:rPr>
          <w:rFonts w:hint="default" w:ascii="Times New Roman" w:hAnsi="Times New Roman" w:eastAsia="宋体" w:cs="Times New Roman"/>
          <w:color w:val="auto"/>
          <w:sz w:val="28"/>
          <w:szCs w:val="28"/>
        </w:rPr>
        <w:t>mg/</w:t>
      </w:r>
      <w:r>
        <w:rPr>
          <w:rFonts w:hint="default" w:ascii="Times New Roman" w:hAnsi="Times New Roman" w:eastAsia="宋体" w:cs="Times New Roman"/>
          <w:color w:val="auto"/>
          <w:sz w:val="28"/>
          <w:szCs w:val="28"/>
          <w:lang w:val="en-US" w:eastAsia="zh-CN"/>
        </w:rPr>
        <w:t>L；</w:t>
      </w:r>
      <w:r>
        <w:rPr>
          <w:rFonts w:hint="default" w:ascii="Times New Roman" w:hAnsi="Times New Roman" w:eastAsia="宋体" w:cs="Times New Roman"/>
          <w:color w:val="auto"/>
          <w:sz w:val="28"/>
          <w:szCs w:val="28"/>
        </w:rPr>
        <w:t>氨氮的日均浓度范围</w:t>
      </w:r>
      <w:r>
        <w:rPr>
          <w:rFonts w:hint="default" w:ascii="Times New Roman" w:hAnsi="Times New Roman" w:eastAsia="宋体" w:cs="Times New Roman"/>
          <w:color w:val="auto"/>
          <w:sz w:val="28"/>
          <w:szCs w:val="28"/>
          <w:lang w:val="en-US" w:eastAsia="zh-CN"/>
        </w:rPr>
        <w:t>1.32</w:t>
      </w:r>
      <w:r>
        <w:rPr>
          <w:rFonts w:hint="default" w:ascii="Times New Roman" w:hAnsi="Times New Roman" w:eastAsia="宋体" w:cs="Times New Roman"/>
          <w:color w:val="auto"/>
          <w:sz w:val="28"/>
          <w:szCs w:val="28"/>
        </w:rPr>
        <w:t>~</w:t>
      </w:r>
      <w:r>
        <w:rPr>
          <w:rFonts w:hint="default" w:ascii="Times New Roman" w:hAnsi="Times New Roman" w:eastAsia="宋体" w:cs="Times New Roman"/>
          <w:color w:val="auto"/>
          <w:sz w:val="28"/>
          <w:szCs w:val="28"/>
          <w:lang w:val="en-US" w:eastAsia="zh-CN"/>
        </w:rPr>
        <w:t>1.37</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val="en-US" w:eastAsia="zh-CN"/>
        </w:rPr>
        <w:t>石油类</w:t>
      </w:r>
      <w:r>
        <w:rPr>
          <w:rFonts w:hint="default" w:ascii="Times New Roman" w:hAnsi="Times New Roman" w:eastAsia="宋体" w:cs="Times New Roman"/>
          <w:color w:val="auto"/>
          <w:sz w:val="28"/>
          <w:szCs w:val="28"/>
          <w:lang w:eastAsia="zh-CN"/>
        </w:rPr>
        <w:t>的</w:t>
      </w:r>
      <w:r>
        <w:rPr>
          <w:rFonts w:hint="default" w:ascii="Times New Roman" w:hAnsi="Times New Roman" w:eastAsia="宋体" w:cs="Times New Roman"/>
          <w:color w:val="auto"/>
          <w:sz w:val="28"/>
          <w:szCs w:val="28"/>
        </w:rPr>
        <w:t>日均浓度范围在</w:t>
      </w:r>
      <w:r>
        <w:rPr>
          <w:rFonts w:hint="default" w:ascii="Times New Roman" w:hAnsi="Times New Roman" w:eastAsia="宋体" w:cs="Times New Roman"/>
          <w:color w:val="auto"/>
          <w:sz w:val="28"/>
          <w:szCs w:val="28"/>
          <w:lang w:val="en-US" w:eastAsia="zh-CN"/>
        </w:rPr>
        <w:t>1.20</w:t>
      </w:r>
      <w:r>
        <w:rPr>
          <w:rFonts w:hint="default" w:ascii="Times New Roman" w:hAnsi="Times New Roman" w:eastAsia="宋体" w:cs="Times New Roman"/>
          <w:color w:val="auto"/>
          <w:sz w:val="28"/>
          <w:szCs w:val="28"/>
        </w:rPr>
        <w:t>~</w:t>
      </w:r>
      <w:r>
        <w:rPr>
          <w:rFonts w:hint="default" w:ascii="Times New Roman" w:hAnsi="Times New Roman" w:eastAsia="宋体" w:cs="Times New Roman"/>
          <w:color w:val="auto"/>
          <w:sz w:val="28"/>
          <w:szCs w:val="28"/>
          <w:lang w:val="en-US" w:eastAsia="zh-CN"/>
        </w:rPr>
        <w:t>1.67</w:t>
      </w:r>
      <w:r>
        <w:rPr>
          <w:rFonts w:hint="default" w:ascii="Times New Roman" w:hAnsi="Times New Roman" w:eastAsia="宋体" w:cs="Times New Roman"/>
          <w:color w:val="auto"/>
          <w:sz w:val="28"/>
          <w:szCs w:val="28"/>
        </w:rPr>
        <w:t>mg/L</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sz w:val="28"/>
          <w:szCs w:val="28"/>
        </w:rPr>
        <w:t>本次检测</w:t>
      </w: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lang w:val="en-US" w:eastAsia="zh-CN"/>
        </w:rPr>
        <w:t>pH值符合《污水综合排放标准》（GB 8978-1996）表4中三级标准6~9排放限值要求，</w:t>
      </w:r>
      <w:r>
        <w:rPr>
          <w:rFonts w:hint="default" w:ascii="Times New Roman" w:hAnsi="Times New Roman" w:eastAsia="宋体" w:cs="Times New Roman"/>
          <w:color w:val="auto"/>
          <w:sz w:val="28"/>
          <w:szCs w:val="28"/>
          <w:lang w:val="en-US" w:eastAsia="zh-CN"/>
        </w:rPr>
        <w:t>氨氮最大监测值达到了《污水排入城镇下水道水质标准》（CJ 343-2010）表1中B等级标准限值要求，</w:t>
      </w:r>
      <w:r>
        <w:rPr>
          <w:rFonts w:hint="default" w:ascii="Times New Roman" w:hAnsi="Times New Roman" w:eastAsia="宋体" w:cs="Times New Roman"/>
          <w:sz w:val="28"/>
          <w:szCs w:val="28"/>
          <w:lang w:val="en-US" w:eastAsia="zh-CN"/>
        </w:rPr>
        <w:t>其他</w:t>
      </w:r>
      <w:r>
        <w:rPr>
          <w:rFonts w:hint="default" w:ascii="Times New Roman" w:hAnsi="Times New Roman" w:eastAsia="宋体" w:cs="Times New Roman"/>
          <w:sz w:val="28"/>
          <w:szCs w:val="28"/>
        </w:rPr>
        <w:t>各项指标</w:t>
      </w:r>
      <w:r>
        <w:rPr>
          <w:rFonts w:hint="default" w:ascii="Times New Roman" w:hAnsi="Times New Roman" w:eastAsia="宋体" w:cs="Times New Roman"/>
          <w:sz w:val="28"/>
          <w:szCs w:val="28"/>
          <w:lang w:val="en-US" w:eastAsia="zh-CN"/>
        </w:rPr>
        <w:t>监测值最大值</w:t>
      </w:r>
      <w:r>
        <w:rPr>
          <w:rFonts w:hint="default" w:ascii="Times New Roman" w:hAnsi="Times New Roman" w:eastAsia="宋体" w:cs="Times New Roman"/>
          <w:sz w:val="28"/>
          <w:szCs w:val="28"/>
        </w:rPr>
        <w:t>均达到了</w:t>
      </w:r>
      <w:r>
        <w:rPr>
          <w:rFonts w:hint="default" w:ascii="Times New Roman" w:hAnsi="Times New Roman" w:eastAsia="宋体" w:cs="Times New Roman"/>
          <w:sz w:val="28"/>
          <w:szCs w:val="28"/>
          <w:lang w:val="en-US" w:eastAsia="zh-CN"/>
        </w:rPr>
        <w:t>《污水综合排放标准》（GB 8978-1996）表4中三级标准。企业废水经采取隔油池、化粪池治理设施治理后能够满足达标排放要求。</w:t>
      </w:r>
    </w:p>
    <w:p>
      <w:pPr>
        <w:keepNext w:val="0"/>
        <w:keepLines w:val="0"/>
        <w:pageBreakBefore w:val="0"/>
        <w:kinsoku/>
        <w:wordWrap/>
        <w:overflowPunct/>
        <w:topLinePunct w:val="0"/>
        <w:bidi w:val="0"/>
        <w:spacing w:after="0" w:afterLines="0" w:line="360" w:lineRule="auto"/>
        <w:ind w:firstLine="560" w:firstLineChars="200"/>
        <w:jc w:val="both"/>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lang w:eastAsia="zh-CN"/>
        </w:rPr>
        <w:t>由</w:t>
      </w:r>
      <w:bookmarkStart w:id="29" w:name="_Toc18802_WPSOffice_Level1"/>
      <w:r>
        <w:rPr>
          <w:rFonts w:hint="default" w:ascii="Times New Roman" w:hAnsi="Times New Roman" w:eastAsia="宋体" w:cs="Times New Roman"/>
          <w:sz w:val="28"/>
          <w:szCs w:val="28"/>
          <w:lang w:eastAsia="zh-CN"/>
        </w:rPr>
        <w:t>表</w:t>
      </w:r>
      <w:r>
        <w:rPr>
          <w:rFonts w:hint="default" w:ascii="Times New Roman" w:hAnsi="Times New Roman" w:eastAsia="宋体" w:cs="Times New Roman"/>
          <w:sz w:val="28"/>
          <w:szCs w:val="28"/>
          <w:lang w:val="en-US" w:eastAsia="zh-CN"/>
        </w:rPr>
        <w:t>9-2</w:t>
      </w:r>
      <w:r>
        <w:rPr>
          <w:rFonts w:hint="default" w:ascii="Times New Roman" w:hAnsi="Times New Roman" w:eastAsia="宋体" w:cs="Times New Roman"/>
          <w:sz w:val="28"/>
          <w:szCs w:val="28"/>
          <w:lang w:eastAsia="zh-CN"/>
        </w:rPr>
        <w:t>可见，该项目厂界</w:t>
      </w:r>
      <w:r>
        <w:rPr>
          <w:rFonts w:hint="default" w:ascii="Times New Roman" w:hAnsi="Times New Roman" w:eastAsia="宋体" w:cs="Times New Roman"/>
          <w:sz w:val="28"/>
          <w:szCs w:val="28"/>
          <w:lang w:val="en-US" w:eastAsia="zh-CN"/>
        </w:rPr>
        <w:t>四周</w:t>
      </w:r>
      <w:r>
        <w:rPr>
          <w:rFonts w:hint="default" w:ascii="Times New Roman" w:hAnsi="Times New Roman" w:eastAsia="宋体" w:cs="Times New Roman"/>
          <w:sz w:val="28"/>
          <w:szCs w:val="28"/>
          <w:lang w:eastAsia="zh-CN"/>
        </w:rPr>
        <w:t>测得的颗粒物</w:t>
      </w:r>
      <w:bookmarkEnd w:id="29"/>
      <w:r>
        <w:rPr>
          <w:rFonts w:hint="default" w:ascii="Times New Roman" w:hAnsi="Times New Roman" w:eastAsia="宋体" w:cs="Times New Roman"/>
          <w:sz w:val="28"/>
          <w:szCs w:val="28"/>
          <w:lang w:eastAsia="zh-CN"/>
        </w:rPr>
        <w:t>浓度</w:t>
      </w:r>
      <w:r>
        <w:rPr>
          <w:rFonts w:hint="eastAsia" w:ascii="Times New Roman" w:hAnsi="Times New Roman" w:eastAsia="宋体" w:cs="Times New Roman"/>
          <w:sz w:val="28"/>
          <w:szCs w:val="28"/>
          <w:lang w:val="en-US" w:eastAsia="zh-CN"/>
        </w:rPr>
        <w:t>为</w:t>
      </w:r>
      <w:r>
        <w:rPr>
          <w:rFonts w:hint="default" w:ascii="Times New Roman" w:hAnsi="Times New Roman" w:eastAsia="宋体" w:cs="Times New Roman"/>
          <w:color w:val="auto"/>
          <w:sz w:val="28"/>
          <w:szCs w:val="28"/>
          <w:lang w:eastAsia="zh-CN"/>
        </w:rPr>
        <w:t>0.</w:t>
      </w:r>
      <w:r>
        <w:rPr>
          <w:rFonts w:hint="default" w:ascii="Times New Roman" w:hAnsi="Times New Roman" w:eastAsia="宋体" w:cs="Times New Roman"/>
          <w:color w:val="auto"/>
          <w:sz w:val="28"/>
          <w:szCs w:val="28"/>
          <w:lang w:val="en-US" w:eastAsia="zh-CN"/>
        </w:rPr>
        <w:t>623</w:t>
      </w:r>
      <w:r>
        <w:rPr>
          <w:rFonts w:hint="default" w:ascii="Times New Roman" w:hAnsi="Times New Roman" w:eastAsia="宋体" w:cs="Times New Roman"/>
          <w:color w:val="auto"/>
          <w:sz w:val="28"/>
          <w:szCs w:val="28"/>
          <w:lang w:eastAsia="zh-CN"/>
        </w:rPr>
        <w:t>mg/m</w:t>
      </w:r>
      <w:r>
        <w:rPr>
          <w:rFonts w:hint="default" w:ascii="Times New Roman" w:hAnsi="Times New Roman" w:eastAsia="宋体" w:cs="Times New Roman"/>
          <w:color w:val="auto"/>
          <w:sz w:val="28"/>
          <w:szCs w:val="28"/>
          <w:vertAlign w:val="superscript"/>
          <w:lang w:eastAsia="zh-CN"/>
        </w:rPr>
        <w:t>3</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0.876</w:t>
      </w:r>
      <w:r>
        <w:rPr>
          <w:rFonts w:hint="default" w:ascii="Times New Roman" w:hAnsi="Times New Roman" w:eastAsia="宋体" w:cs="Times New Roman"/>
          <w:color w:val="auto"/>
          <w:sz w:val="28"/>
          <w:szCs w:val="28"/>
          <w:lang w:eastAsia="zh-CN"/>
        </w:rPr>
        <w:t>mg/m</w:t>
      </w:r>
      <w:bookmarkStart w:id="30" w:name="_Toc23262_WPSOffice_Level1"/>
      <w:r>
        <w:rPr>
          <w:rFonts w:hint="default" w:ascii="Times New Roman" w:hAnsi="Times New Roman" w:eastAsia="宋体" w:cs="Times New Roman"/>
          <w:color w:val="auto"/>
          <w:sz w:val="28"/>
          <w:szCs w:val="28"/>
          <w:vertAlign w:val="superscript"/>
          <w:lang w:eastAsia="zh-CN"/>
        </w:rPr>
        <w:t>3</w:t>
      </w:r>
      <w:r>
        <w:rPr>
          <w:rFonts w:hint="default" w:ascii="Times New Roman" w:hAnsi="Times New Roman" w:eastAsia="宋体" w:cs="Times New Roman"/>
          <w:color w:val="auto"/>
          <w:sz w:val="28"/>
          <w:szCs w:val="28"/>
          <w:lang w:eastAsia="zh-CN"/>
        </w:rPr>
        <w:t>之间，上风向测得的颗粒物浓度为0.</w:t>
      </w:r>
      <w:r>
        <w:rPr>
          <w:rFonts w:hint="default" w:ascii="Times New Roman" w:hAnsi="Times New Roman" w:eastAsia="宋体" w:cs="Times New Roman"/>
          <w:color w:val="auto"/>
          <w:sz w:val="28"/>
          <w:szCs w:val="28"/>
          <w:lang w:val="en-US" w:eastAsia="zh-CN"/>
        </w:rPr>
        <w:t>623</w:t>
      </w:r>
      <w:r>
        <w:rPr>
          <w:rFonts w:hint="default" w:ascii="Times New Roman" w:hAnsi="Times New Roman" w:eastAsia="宋体" w:cs="Times New Roman"/>
          <w:color w:val="auto"/>
          <w:sz w:val="28"/>
          <w:szCs w:val="28"/>
          <w:lang w:eastAsia="zh-CN"/>
        </w:rPr>
        <w:t>mg/m</w:t>
      </w:r>
      <w:r>
        <w:rPr>
          <w:rFonts w:hint="default" w:ascii="Times New Roman" w:hAnsi="Times New Roman" w:eastAsia="宋体" w:cs="Times New Roman"/>
          <w:color w:val="auto"/>
          <w:sz w:val="28"/>
          <w:szCs w:val="28"/>
          <w:vertAlign w:val="superscript"/>
          <w:lang w:eastAsia="zh-CN"/>
        </w:rPr>
        <w:t>3</w:t>
      </w:r>
      <w:r>
        <w:rPr>
          <w:rFonts w:hint="default" w:ascii="Times New Roman" w:hAnsi="Times New Roman" w:eastAsia="宋体" w:cs="Times New Roman"/>
          <w:color w:val="auto"/>
          <w:sz w:val="28"/>
          <w:szCs w:val="28"/>
          <w:lang w:eastAsia="zh-CN"/>
        </w:rPr>
        <w:t>~0.</w:t>
      </w:r>
      <w:r>
        <w:rPr>
          <w:rFonts w:hint="default" w:ascii="Times New Roman" w:hAnsi="Times New Roman" w:eastAsia="宋体" w:cs="Times New Roman"/>
          <w:color w:val="auto"/>
          <w:sz w:val="28"/>
          <w:szCs w:val="28"/>
          <w:lang w:val="en-US" w:eastAsia="zh-CN"/>
        </w:rPr>
        <w:t>664</w:t>
      </w:r>
      <w:r>
        <w:rPr>
          <w:rFonts w:hint="default" w:ascii="Times New Roman" w:hAnsi="Times New Roman" w:eastAsia="宋体" w:cs="Times New Roman"/>
          <w:color w:val="auto"/>
          <w:sz w:val="28"/>
          <w:szCs w:val="28"/>
          <w:lang w:eastAsia="zh-CN"/>
        </w:rPr>
        <w:t>mg/m</w:t>
      </w:r>
      <w:r>
        <w:rPr>
          <w:rFonts w:hint="default" w:ascii="Times New Roman" w:hAnsi="Times New Roman" w:eastAsia="宋体" w:cs="Times New Roman"/>
          <w:color w:val="auto"/>
          <w:sz w:val="28"/>
          <w:szCs w:val="28"/>
          <w:vertAlign w:val="superscript"/>
          <w:lang w:eastAsia="zh-CN"/>
        </w:rPr>
        <w:t>3</w:t>
      </w:r>
      <w:r>
        <w:rPr>
          <w:rFonts w:hint="default" w:ascii="Times New Roman" w:hAnsi="Times New Roman" w:eastAsia="宋体" w:cs="Times New Roman"/>
          <w:color w:val="auto"/>
          <w:sz w:val="28"/>
          <w:szCs w:val="28"/>
          <w:lang w:eastAsia="zh-CN"/>
        </w:rPr>
        <w:t>之间；厂</w:t>
      </w:r>
      <w:r>
        <w:rPr>
          <w:rFonts w:hint="default" w:ascii="Times New Roman" w:hAnsi="Times New Roman" w:eastAsia="宋体" w:cs="Times New Roman"/>
          <w:sz w:val="28"/>
          <w:szCs w:val="28"/>
          <w:lang w:eastAsia="zh-CN"/>
        </w:rPr>
        <w:t>界下风向浓度扣除上风向背景参考值后，各监测点位</w:t>
      </w:r>
      <w:r>
        <w:rPr>
          <w:rFonts w:hint="default" w:ascii="Times New Roman" w:hAnsi="Times New Roman" w:eastAsia="宋体" w:cs="Times New Roman"/>
          <w:sz w:val="28"/>
          <w:szCs w:val="28"/>
          <w:lang w:val="en-US" w:eastAsia="zh-CN"/>
        </w:rPr>
        <w:t>最大监测值</w:t>
      </w:r>
      <w:r>
        <w:rPr>
          <w:rFonts w:hint="default" w:ascii="Times New Roman" w:hAnsi="Times New Roman" w:eastAsia="宋体" w:cs="Times New Roman"/>
          <w:sz w:val="28"/>
          <w:szCs w:val="28"/>
          <w:lang w:eastAsia="zh-CN"/>
        </w:rPr>
        <w:t>排放浓度均符合《大气污染物综合排放</w:t>
      </w:r>
      <w:bookmarkEnd w:id="30"/>
      <w:r>
        <w:rPr>
          <w:rFonts w:hint="default" w:ascii="Times New Roman" w:hAnsi="Times New Roman" w:eastAsia="宋体" w:cs="Times New Roman"/>
          <w:sz w:val="28"/>
          <w:szCs w:val="28"/>
          <w:lang w:eastAsia="zh-CN"/>
        </w:rPr>
        <w:t>标准》（GB16297-1996）中颗粒物的无组织排放浓度限值要求。</w:t>
      </w:r>
    </w:p>
    <w:p>
      <w:pPr>
        <w:pStyle w:val="20"/>
        <w:keepNext w:val="0"/>
        <w:keepLines w:val="0"/>
        <w:pageBreakBefore w:val="0"/>
        <w:kinsoku/>
        <w:wordWrap/>
        <w:overflowPunct/>
        <w:topLinePunct w:val="0"/>
        <w:bidi w:val="0"/>
        <w:spacing w:before="0" w:beforeLines="0" w:beforeAutospacing="0" w:after="0" w:afterLines="0" w:afterAutospacing="0" w:line="360" w:lineRule="auto"/>
        <w:ind w:firstLine="544" w:firstLineChars="200"/>
        <w:jc w:val="both"/>
        <w:textAlignment w:val="auto"/>
        <w:outlineLvl w:val="0"/>
        <w:rPr>
          <w:rFonts w:hint="default" w:ascii="Times New Roman" w:hAnsi="Times New Roman" w:eastAsia="宋体" w:cs="Times New Roman"/>
          <w:color w:val="000000"/>
          <w:sz w:val="28"/>
          <w:szCs w:val="28"/>
        </w:rPr>
      </w:pPr>
      <w:r>
        <w:rPr>
          <w:rFonts w:hint="default" w:ascii="Times New Roman" w:hAnsi="Times New Roman" w:eastAsia="宋体" w:cs="Times New Roman"/>
          <w:color w:val="auto"/>
          <w:spacing w:val="-4"/>
          <w:sz w:val="28"/>
          <w:szCs w:val="28"/>
        </w:rPr>
        <w:t>由表</w:t>
      </w:r>
      <w:r>
        <w:rPr>
          <w:rFonts w:hint="default" w:ascii="Times New Roman" w:hAnsi="Times New Roman" w:eastAsia="宋体" w:cs="Times New Roman"/>
          <w:color w:val="auto"/>
          <w:sz w:val="28"/>
          <w:szCs w:val="28"/>
          <w:lang w:val="en-US" w:eastAsia="zh-CN"/>
        </w:rPr>
        <w:t>9-3</w:t>
      </w:r>
      <w:r>
        <w:rPr>
          <w:rFonts w:hint="default" w:ascii="Times New Roman" w:hAnsi="Times New Roman" w:eastAsia="宋体" w:cs="Times New Roman"/>
          <w:color w:val="auto"/>
          <w:sz w:val="28"/>
          <w:szCs w:val="28"/>
        </w:rPr>
        <w:t>可知，项目</w:t>
      </w:r>
      <w:r>
        <w:rPr>
          <w:rFonts w:hint="default" w:ascii="Times New Roman" w:hAnsi="Times New Roman" w:eastAsia="宋体" w:cs="Times New Roman"/>
          <w:color w:val="auto"/>
          <w:sz w:val="28"/>
          <w:szCs w:val="28"/>
          <w:lang w:eastAsia="zh-CN"/>
        </w:rPr>
        <w:t>厂</w:t>
      </w:r>
      <w:r>
        <w:rPr>
          <w:rFonts w:hint="default" w:ascii="Times New Roman" w:hAnsi="Times New Roman" w:eastAsia="宋体" w:cs="Times New Roman"/>
          <w:color w:val="auto"/>
          <w:sz w:val="28"/>
          <w:szCs w:val="28"/>
        </w:rPr>
        <w:t>界</w:t>
      </w:r>
      <w:r>
        <w:rPr>
          <w:rFonts w:hint="default" w:ascii="Times New Roman" w:hAnsi="Times New Roman" w:eastAsia="宋体" w:cs="Times New Roman"/>
          <w:color w:val="auto"/>
          <w:sz w:val="28"/>
          <w:szCs w:val="28"/>
          <w:lang w:eastAsia="zh-CN"/>
        </w:rPr>
        <w:t>东、</w:t>
      </w:r>
      <w:r>
        <w:rPr>
          <w:rFonts w:hint="default" w:ascii="Times New Roman" w:hAnsi="Times New Roman" w:eastAsia="宋体" w:cs="Times New Roman"/>
          <w:color w:val="auto"/>
          <w:sz w:val="28"/>
          <w:szCs w:val="28"/>
          <w:lang w:val="en-US" w:eastAsia="zh-CN"/>
        </w:rPr>
        <w:t>南</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西、</w:t>
      </w:r>
      <w:r>
        <w:rPr>
          <w:rFonts w:hint="default" w:ascii="Times New Roman" w:hAnsi="Times New Roman" w:eastAsia="宋体" w:cs="Times New Roman"/>
          <w:color w:val="auto"/>
          <w:sz w:val="28"/>
          <w:szCs w:val="28"/>
          <w:lang w:eastAsia="zh-CN"/>
        </w:rPr>
        <w:t>北侧昼间</w:t>
      </w:r>
      <w:r>
        <w:rPr>
          <w:rFonts w:hint="default" w:ascii="Times New Roman" w:hAnsi="Times New Roman" w:eastAsia="宋体" w:cs="Times New Roman"/>
          <w:color w:val="auto"/>
          <w:sz w:val="28"/>
          <w:szCs w:val="28"/>
        </w:rPr>
        <w:t>噪声测值范围为</w:t>
      </w:r>
      <w:r>
        <w:rPr>
          <w:rFonts w:hint="default" w:ascii="Times New Roman" w:hAnsi="Times New Roman" w:eastAsia="宋体" w:cs="Times New Roman"/>
          <w:color w:val="auto"/>
          <w:sz w:val="28"/>
          <w:szCs w:val="28"/>
          <w:lang w:val="en-US" w:eastAsia="zh-CN"/>
        </w:rPr>
        <w:t>57.3</w:t>
      </w:r>
      <w:r>
        <w:rPr>
          <w:rFonts w:hint="default" w:ascii="Times New Roman" w:hAnsi="Times New Roman" w:eastAsia="宋体" w:cs="Times New Roman"/>
          <w:color w:val="auto"/>
          <w:sz w:val="28"/>
          <w:szCs w:val="28"/>
        </w:rPr>
        <w:t>～</w:t>
      </w:r>
      <w:r>
        <w:rPr>
          <w:rFonts w:hint="default" w:ascii="Times New Roman" w:hAnsi="Times New Roman" w:eastAsia="宋体" w:cs="Times New Roman"/>
          <w:color w:val="auto"/>
          <w:sz w:val="28"/>
          <w:szCs w:val="28"/>
          <w:lang w:val="en-US" w:eastAsia="zh-CN"/>
        </w:rPr>
        <w:t>64.3</w:t>
      </w:r>
      <w:r>
        <w:rPr>
          <w:rFonts w:hint="default" w:ascii="Times New Roman" w:hAnsi="Times New Roman" w:eastAsia="宋体" w:cs="Times New Roman"/>
          <w:color w:val="auto"/>
          <w:sz w:val="28"/>
          <w:szCs w:val="28"/>
        </w:rPr>
        <w:t>dB（A）</w:t>
      </w:r>
      <w:r>
        <w:rPr>
          <w:rFonts w:hint="default" w:ascii="Times New Roman" w:hAnsi="Times New Roman" w:eastAsia="宋体" w:cs="Times New Roman"/>
          <w:color w:val="auto"/>
          <w:sz w:val="28"/>
          <w:szCs w:val="28"/>
          <w:lang w:eastAsia="zh-CN"/>
        </w:rPr>
        <w:t>，厂</w:t>
      </w:r>
      <w:r>
        <w:rPr>
          <w:rFonts w:hint="default" w:ascii="Times New Roman" w:hAnsi="Times New Roman" w:eastAsia="宋体" w:cs="Times New Roman"/>
          <w:color w:val="auto"/>
          <w:sz w:val="28"/>
          <w:szCs w:val="28"/>
        </w:rPr>
        <w:t>界</w:t>
      </w:r>
      <w:r>
        <w:rPr>
          <w:rFonts w:hint="default" w:ascii="Times New Roman" w:hAnsi="Times New Roman" w:eastAsia="宋体" w:cs="Times New Roman"/>
          <w:color w:val="auto"/>
          <w:sz w:val="28"/>
          <w:szCs w:val="28"/>
          <w:lang w:eastAsia="zh-CN"/>
        </w:rPr>
        <w:t>东、</w:t>
      </w:r>
      <w:r>
        <w:rPr>
          <w:rFonts w:hint="default" w:ascii="Times New Roman" w:hAnsi="Times New Roman" w:eastAsia="宋体" w:cs="Times New Roman"/>
          <w:color w:val="auto"/>
          <w:sz w:val="28"/>
          <w:szCs w:val="28"/>
          <w:lang w:val="en-US" w:eastAsia="zh-CN"/>
        </w:rPr>
        <w:t>南</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西、</w:t>
      </w:r>
      <w:r>
        <w:rPr>
          <w:rFonts w:hint="default" w:ascii="Times New Roman" w:hAnsi="Times New Roman" w:eastAsia="宋体" w:cs="Times New Roman"/>
          <w:color w:val="auto"/>
          <w:sz w:val="28"/>
          <w:szCs w:val="28"/>
          <w:lang w:eastAsia="zh-CN"/>
        </w:rPr>
        <w:t>北侧夜间</w:t>
      </w:r>
      <w:r>
        <w:rPr>
          <w:rFonts w:hint="default" w:ascii="Times New Roman" w:hAnsi="Times New Roman" w:eastAsia="宋体" w:cs="Times New Roman"/>
          <w:color w:val="auto"/>
          <w:sz w:val="28"/>
          <w:szCs w:val="28"/>
        </w:rPr>
        <w:t>噪声测值范围为</w:t>
      </w:r>
      <w:r>
        <w:rPr>
          <w:rFonts w:hint="default" w:ascii="Times New Roman" w:hAnsi="Times New Roman" w:eastAsia="宋体" w:cs="Times New Roman"/>
          <w:color w:val="auto"/>
          <w:sz w:val="28"/>
          <w:szCs w:val="28"/>
          <w:lang w:val="en-US" w:eastAsia="zh-CN"/>
        </w:rPr>
        <w:t>52.1</w:t>
      </w:r>
      <w:r>
        <w:rPr>
          <w:rFonts w:hint="default" w:ascii="Times New Roman" w:hAnsi="Times New Roman" w:eastAsia="宋体" w:cs="Times New Roman"/>
          <w:color w:val="auto"/>
          <w:sz w:val="28"/>
          <w:szCs w:val="28"/>
        </w:rPr>
        <w:t>～</w:t>
      </w:r>
      <w:r>
        <w:rPr>
          <w:rFonts w:hint="default" w:ascii="Times New Roman" w:hAnsi="Times New Roman" w:eastAsia="宋体" w:cs="Times New Roman"/>
          <w:color w:val="auto"/>
          <w:sz w:val="28"/>
          <w:szCs w:val="28"/>
          <w:lang w:val="en-US" w:eastAsia="zh-CN"/>
        </w:rPr>
        <w:t>54.6</w:t>
      </w:r>
      <w:r>
        <w:rPr>
          <w:rFonts w:hint="default" w:ascii="Times New Roman" w:hAnsi="Times New Roman" w:eastAsia="宋体" w:cs="Times New Roman"/>
          <w:color w:val="auto"/>
          <w:sz w:val="28"/>
          <w:szCs w:val="28"/>
        </w:rPr>
        <w:t>dB（A）</w:t>
      </w:r>
      <w:r>
        <w:rPr>
          <w:rFonts w:hint="default" w:ascii="Times New Roman" w:hAnsi="Times New Roman" w:eastAsia="宋体" w:cs="Times New Roman"/>
          <w:color w:val="auto"/>
          <w:sz w:val="28"/>
          <w:szCs w:val="28"/>
          <w:lang w:eastAsia="zh-CN"/>
        </w:rPr>
        <w:t>，</w:t>
      </w:r>
      <w:r>
        <w:rPr>
          <w:rFonts w:hint="default" w:ascii="Times New Roman" w:hAnsi="Times New Roman" w:eastAsia="宋体" w:cs="Times New Roman"/>
          <w:color w:val="auto"/>
          <w:sz w:val="28"/>
          <w:szCs w:val="28"/>
          <w:lang w:val="en-US" w:eastAsia="zh-CN"/>
        </w:rPr>
        <w:t>各点位监测值最大值均</w:t>
      </w:r>
      <w:r>
        <w:rPr>
          <w:rFonts w:hint="default" w:ascii="Times New Roman" w:hAnsi="Times New Roman" w:eastAsia="宋体" w:cs="Times New Roman"/>
          <w:color w:val="auto"/>
          <w:sz w:val="28"/>
          <w:szCs w:val="28"/>
        </w:rPr>
        <w:t>符合《工业企业厂界环境噪声排放标准》（GB12348-2008）中</w:t>
      </w:r>
      <w:r>
        <w:rPr>
          <w:rFonts w:hint="default" w:ascii="Times New Roman" w:hAnsi="Times New Roman" w:eastAsia="宋体" w:cs="Times New Roman"/>
          <w:color w:val="auto"/>
          <w:sz w:val="28"/>
          <w:szCs w:val="28"/>
          <w:lang w:val="en-US" w:eastAsia="zh-CN"/>
        </w:rPr>
        <w:t>3</w:t>
      </w:r>
      <w:r>
        <w:rPr>
          <w:rFonts w:hint="default" w:ascii="Times New Roman" w:hAnsi="Times New Roman" w:eastAsia="宋体" w:cs="Times New Roman"/>
          <w:color w:val="auto"/>
          <w:sz w:val="28"/>
          <w:szCs w:val="28"/>
        </w:rPr>
        <w:t>类</w:t>
      </w:r>
      <w:r>
        <w:rPr>
          <w:rFonts w:hint="default" w:ascii="Times New Roman" w:hAnsi="Times New Roman" w:eastAsia="宋体" w:cs="Times New Roman"/>
          <w:color w:val="auto"/>
          <w:sz w:val="28"/>
          <w:szCs w:val="28"/>
          <w:lang w:eastAsia="zh-CN"/>
        </w:rPr>
        <w:t>标准要求</w:t>
      </w:r>
      <w:r>
        <w:rPr>
          <w:rFonts w:hint="default" w:ascii="Times New Roman" w:hAnsi="Times New Roman" w:eastAsia="宋体" w:cs="Times New Roman"/>
          <w:color w:val="auto"/>
          <w:sz w:val="28"/>
          <w:szCs w:val="28"/>
        </w:rPr>
        <w:t>。</w:t>
      </w:r>
    </w:p>
    <w:p>
      <w:pPr>
        <w:pStyle w:val="2"/>
        <w:keepNext w:val="0"/>
        <w:keepLines w:val="0"/>
        <w:pageBreakBefore w:val="0"/>
        <w:kinsoku/>
        <w:wordWrap/>
        <w:overflowPunct/>
        <w:topLinePunct w:val="0"/>
        <w:bidi w:val="0"/>
        <w:spacing w:line="360" w:lineRule="auto"/>
        <w:ind w:firstLine="560" w:firstLineChars="200"/>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根据监测结果及现场检查情况，本次环境保护竣工验收调查期间，企业铸件机加工车间及相应生产设施（不含浸渗工艺设施）调试运行正常，验收监测期间，水、气、声治理设施能够满足达标排放要求，满足环境影响评价报告及环境影响审批文件要求，符合企业环境保护竣工验收相关规范，自主验收结论为合格。</w:t>
      </w:r>
    </w:p>
    <w:p>
      <w:pPr>
        <w:pStyle w:val="2"/>
        <w:keepNext w:val="0"/>
        <w:keepLines w:val="0"/>
        <w:pageBreakBefore w:val="0"/>
        <w:kinsoku/>
        <w:wordWrap/>
        <w:overflowPunct/>
        <w:topLinePunct w:val="0"/>
        <w:bidi w:val="0"/>
        <w:spacing w:line="360" w:lineRule="auto"/>
        <w:ind w:firstLine="560" w:firstLineChars="200"/>
        <w:jc w:val="both"/>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对于固体废弃物，现有法律法规验收主体为环境保护主管部门。</w:t>
      </w:r>
    </w:p>
    <w:p>
      <w:pPr>
        <w:pStyle w:val="2"/>
        <w:keepNext w:val="0"/>
        <w:keepLines w:val="0"/>
        <w:pageBreakBefore w:val="0"/>
        <w:kinsoku/>
        <w:wordWrap/>
        <w:overflowPunct/>
        <w:topLinePunct w:val="0"/>
        <w:bidi w:val="0"/>
        <w:spacing w:line="360" w:lineRule="auto"/>
        <w:ind w:firstLine="560" w:firstLineChars="200"/>
        <w:jc w:val="both"/>
        <w:textAlignment w:val="auto"/>
        <w:rPr>
          <w:rFonts w:hint="default" w:ascii="Times New Roman" w:hAnsi="Times New Roman" w:eastAsia="宋体" w:cs="Times New Roman"/>
          <w:b w:val="0"/>
          <w:bCs w:val="0"/>
          <w:color w:val="auto"/>
          <w:sz w:val="28"/>
          <w:szCs w:val="28"/>
          <w:u w:val="none"/>
          <w:lang w:eastAsia="zh-CN"/>
        </w:rPr>
      </w:pPr>
      <w:r>
        <w:rPr>
          <w:rFonts w:hint="eastAsia" w:ascii="Times New Roman" w:hAnsi="Times New Roman" w:eastAsia="宋体" w:cs="Times New Roman"/>
          <w:color w:val="auto"/>
          <w:sz w:val="28"/>
          <w:szCs w:val="28"/>
          <w:lang w:val="en-US" w:eastAsia="zh-CN"/>
        </w:rPr>
        <w:t>本次验收调查期间，</w:t>
      </w:r>
      <w:r>
        <w:rPr>
          <w:rFonts w:hint="default" w:ascii="Times New Roman" w:hAnsi="Times New Roman" w:eastAsia="宋体" w:cs="Times New Roman"/>
          <w:color w:val="auto"/>
          <w:sz w:val="28"/>
          <w:szCs w:val="28"/>
        </w:rPr>
        <w:t>项目</w:t>
      </w:r>
      <w:r>
        <w:rPr>
          <w:rFonts w:hint="eastAsia" w:ascii="Times New Roman" w:hAnsi="Times New Roman" w:eastAsia="宋体" w:cs="Times New Roman"/>
          <w:color w:val="auto"/>
          <w:sz w:val="28"/>
          <w:szCs w:val="28"/>
          <w:lang w:val="en-US" w:eastAsia="zh-CN"/>
        </w:rPr>
        <w:t>铸件机加工车间</w:t>
      </w:r>
      <w:r>
        <w:rPr>
          <w:rFonts w:hint="default" w:ascii="Times New Roman" w:hAnsi="Times New Roman" w:eastAsia="宋体" w:cs="Times New Roman"/>
          <w:color w:val="auto"/>
          <w:sz w:val="28"/>
          <w:szCs w:val="28"/>
        </w:rPr>
        <w:t>生产过程中产生的固体废物性质包括一般工业固体废弃物、危险废物和生活垃圾。</w:t>
      </w:r>
      <w:r>
        <w:rPr>
          <w:rFonts w:hint="eastAsia" w:ascii="Times New Roman" w:hAnsi="Times New Roman" w:eastAsia="宋体" w:cs="Times New Roman"/>
          <w:color w:val="auto"/>
          <w:sz w:val="28"/>
          <w:szCs w:val="28"/>
          <w:lang w:val="en-US" w:eastAsia="zh-CN"/>
        </w:rPr>
        <w:t>其中，</w:t>
      </w:r>
      <w:r>
        <w:rPr>
          <w:rFonts w:hint="default" w:ascii="Times New Roman" w:hAnsi="Times New Roman" w:eastAsia="宋体" w:cs="Times New Roman"/>
          <w:color w:val="auto"/>
          <w:sz w:val="28"/>
          <w:szCs w:val="28"/>
        </w:rPr>
        <w:t>项目生活垃圾统一收集后，尽量回收利用，不能回收利用的交由环卫部门处理，不随意丢弃。项目机加工过程中产生的废机油、废乳化液</w:t>
      </w:r>
      <w:r>
        <w:rPr>
          <w:rFonts w:hint="eastAsia" w:ascii="Times New Roman" w:hAnsi="Times New Roman" w:eastAsia="宋体" w:cs="Times New Roman"/>
          <w:color w:val="auto"/>
          <w:sz w:val="28"/>
          <w:szCs w:val="28"/>
          <w:lang w:eastAsia="zh-CN"/>
        </w:rPr>
        <w:t>、</w:t>
      </w:r>
      <w:r>
        <w:rPr>
          <w:rFonts w:hint="eastAsia" w:ascii="Times New Roman" w:hAnsi="Times New Roman" w:eastAsia="宋体" w:cs="Times New Roman"/>
          <w:color w:val="auto"/>
          <w:sz w:val="28"/>
          <w:szCs w:val="28"/>
          <w:lang w:val="en-US" w:eastAsia="zh-CN"/>
        </w:rPr>
        <w:t>废油泥</w:t>
      </w:r>
      <w:r>
        <w:rPr>
          <w:rFonts w:hint="default" w:ascii="Times New Roman" w:hAnsi="Times New Roman" w:eastAsia="宋体" w:cs="Times New Roman"/>
          <w:color w:val="auto"/>
          <w:sz w:val="28"/>
          <w:szCs w:val="28"/>
        </w:rPr>
        <w:t>等属于HW09危险废物。</w:t>
      </w:r>
      <w:r>
        <w:rPr>
          <w:rFonts w:hint="eastAsia" w:ascii="Times New Roman" w:hAnsi="Times New Roman" w:eastAsia="宋体" w:cs="Times New Roman"/>
          <w:color w:val="auto"/>
          <w:sz w:val="28"/>
          <w:szCs w:val="28"/>
          <w:lang w:val="en-US" w:eastAsia="zh-CN"/>
        </w:rPr>
        <w:t>危险废物储存、</w:t>
      </w:r>
      <w:r>
        <w:rPr>
          <w:rFonts w:hint="default" w:ascii="Times New Roman" w:hAnsi="Times New Roman" w:eastAsia="宋体" w:cs="Times New Roman"/>
          <w:color w:val="auto"/>
          <w:sz w:val="28"/>
          <w:szCs w:val="28"/>
        </w:rPr>
        <w:t>运输、处置</w:t>
      </w:r>
      <w:r>
        <w:rPr>
          <w:rFonts w:hint="eastAsia" w:ascii="Times New Roman" w:hAnsi="Times New Roman" w:eastAsia="宋体" w:cs="Times New Roman"/>
          <w:color w:val="auto"/>
          <w:sz w:val="28"/>
          <w:szCs w:val="28"/>
          <w:lang w:val="en-US" w:eastAsia="zh-CN"/>
        </w:rPr>
        <w:t>基本</w:t>
      </w:r>
      <w:r>
        <w:rPr>
          <w:rFonts w:hint="default" w:ascii="Times New Roman" w:hAnsi="Times New Roman" w:eastAsia="宋体" w:cs="Times New Roman"/>
          <w:color w:val="auto"/>
          <w:sz w:val="28"/>
          <w:szCs w:val="28"/>
        </w:rPr>
        <w:t>按《中华人民共和国固体废物污染环境防治法》、国家环保总局《关于发布&lt;危险废物污染防治技术政策&gt;的通知》[环发2001（199）号]及《危险固废贮存污染控制标准（GB18597-2001）》中的相关要求进行，在厂区北侧设有专门的库房</w:t>
      </w:r>
      <w:r>
        <w:rPr>
          <w:rFonts w:hint="eastAsia" w:ascii="Times New Roman" w:hAnsi="Times New Roman" w:eastAsia="宋体" w:cs="Times New Roman"/>
          <w:color w:val="auto"/>
          <w:sz w:val="28"/>
          <w:szCs w:val="28"/>
          <w:lang w:val="en-US" w:eastAsia="zh-CN"/>
        </w:rPr>
        <w:t>和项目南侧的废油库</w:t>
      </w:r>
      <w:r>
        <w:rPr>
          <w:rFonts w:hint="default" w:ascii="Times New Roman" w:hAnsi="Times New Roman" w:eastAsia="宋体" w:cs="Times New Roman"/>
          <w:color w:val="auto"/>
          <w:sz w:val="28"/>
          <w:szCs w:val="28"/>
        </w:rPr>
        <w:t>暂存并加强管理，库房具有防风、防雨、防晒</w:t>
      </w:r>
      <w:r>
        <w:rPr>
          <w:rFonts w:hint="eastAsia" w:ascii="Times New Roman" w:hAnsi="Times New Roman" w:eastAsia="宋体" w:cs="Times New Roman"/>
          <w:color w:val="auto"/>
          <w:sz w:val="28"/>
          <w:szCs w:val="28"/>
          <w:lang w:val="en-US" w:eastAsia="zh-CN"/>
        </w:rPr>
        <w:t>设施。</w:t>
      </w:r>
      <w:r>
        <w:rPr>
          <w:rFonts w:hint="default" w:ascii="Times New Roman" w:hAnsi="Times New Roman" w:eastAsia="宋体" w:cs="Times New Roman"/>
          <w:color w:val="auto"/>
          <w:sz w:val="28"/>
          <w:szCs w:val="28"/>
        </w:rPr>
        <w:t>同时严格履行国家与地方政府关于危险废物转移的规定，危险废物委托衡东兴辉废矿物油收集有限责任公司</w:t>
      </w:r>
      <w:r>
        <w:rPr>
          <w:rFonts w:hint="eastAsia" w:ascii="Times New Roman" w:hAnsi="Times New Roman" w:eastAsia="宋体" w:cs="Times New Roman"/>
          <w:color w:val="auto"/>
          <w:sz w:val="28"/>
          <w:szCs w:val="28"/>
          <w:lang w:val="en-US" w:eastAsia="zh-CN"/>
        </w:rPr>
        <w:t>和湖南衡兴环保科技有限公司</w:t>
      </w:r>
      <w:r>
        <w:rPr>
          <w:rFonts w:hint="default" w:ascii="Times New Roman" w:hAnsi="Times New Roman" w:eastAsia="宋体" w:cs="Times New Roman"/>
          <w:color w:val="auto"/>
          <w:sz w:val="28"/>
          <w:szCs w:val="28"/>
        </w:rPr>
        <w:t>处置，由具有防渗漏设施的专用车辆运输。严禁危险废物混入一般工业固废及生活垃圾中。除生活垃圾及危险废物外，其余固体废物均为一般工业固体废物，其中不合格成品重新回炉作为原料利用；机加工粉尘、废边角料等分类集中收集后，暂存于相应生产工段车间的固废暂存区域，定期外运。建设单位按照《一般工业固体废物贮存、处置场地污染控制标准（GB18599-2001）》的相关要求建立固体废物临时堆放场地，不得随意堆放。禁止危险废物和生活垃圾混</w:t>
      </w:r>
      <w:r>
        <w:rPr>
          <w:rFonts w:hint="default" w:ascii="Times New Roman" w:hAnsi="Times New Roman" w:eastAsia="宋体" w:cs="Times New Roman"/>
          <w:color w:val="auto"/>
          <w:sz w:val="28"/>
          <w:szCs w:val="28"/>
          <w:u w:val="none"/>
        </w:rPr>
        <w:t>入。</w:t>
      </w:r>
      <w:r>
        <w:rPr>
          <w:rFonts w:hint="default" w:ascii="Times New Roman" w:hAnsi="Times New Roman" w:eastAsia="宋体" w:cs="Times New Roman"/>
          <w:b w:val="0"/>
          <w:bCs w:val="0"/>
          <w:color w:val="auto"/>
          <w:sz w:val="28"/>
          <w:szCs w:val="28"/>
          <w:highlight w:val="none"/>
          <w:u w:val="none"/>
          <w:lang w:eastAsia="zh-CN"/>
        </w:rPr>
        <w:t>项目餐厨垃圾统一收集后，交由有餐厨垃圾处理资质的单位进行处理。</w:t>
      </w:r>
      <w:r>
        <w:rPr>
          <w:rFonts w:hint="default" w:ascii="Times New Roman" w:hAnsi="Times New Roman" w:eastAsia="宋体" w:cs="Times New Roman"/>
          <w:color w:val="auto"/>
          <w:sz w:val="28"/>
          <w:szCs w:val="28"/>
          <w:u w:val="none"/>
        </w:rPr>
        <w:t>通过采取上述措施后，本工程固体废物均可得到妥善的处理，对周围环境</w:t>
      </w:r>
      <w:r>
        <w:rPr>
          <w:rFonts w:hint="eastAsia" w:ascii="Times New Roman" w:hAnsi="Times New Roman" w:eastAsia="宋体" w:cs="Times New Roman"/>
          <w:color w:val="auto"/>
          <w:sz w:val="28"/>
          <w:szCs w:val="28"/>
          <w:u w:val="none"/>
          <w:lang w:val="en-US" w:eastAsia="zh-CN"/>
        </w:rPr>
        <w:t>产生的</w:t>
      </w:r>
      <w:r>
        <w:rPr>
          <w:rFonts w:hint="default" w:ascii="Times New Roman" w:hAnsi="Times New Roman" w:eastAsia="宋体" w:cs="Times New Roman"/>
          <w:color w:val="auto"/>
          <w:sz w:val="28"/>
          <w:szCs w:val="28"/>
          <w:u w:val="none"/>
        </w:rPr>
        <w:t>影响</w:t>
      </w:r>
      <w:r>
        <w:rPr>
          <w:rFonts w:hint="eastAsia" w:ascii="Times New Roman" w:hAnsi="Times New Roman" w:eastAsia="宋体" w:cs="Times New Roman"/>
          <w:color w:val="auto"/>
          <w:sz w:val="28"/>
          <w:szCs w:val="28"/>
          <w:u w:val="none"/>
          <w:lang w:val="en-US" w:eastAsia="zh-CN"/>
        </w:rPr>
        <w:t>较小</w:t>
      </w:r>
      <w:r>
        <w:rPr>
          <w:rFonts w:hint="default" w:ascii="Times New Roman" w:hAnsi="Times New Roman" w:eastAsia="宋体" w:cs="Times New Roman"/>
          <w:color w:val="auto"/>
          <w:sz w:val="28"/>
          <w:szCs w:val="28"/>
          <w:u w:val="none"/>
        </w:rPr>
        <w:t>。</w:t>
      </w:r>
    </w:p>
    <w:p>
      <w:pPr>
        <w:pStyle w:val="2"/>
        <w:keepNext w:val="0"/>
        <w:keepLines w:val="0"/>
        <w:pageBreakBefore w:val="0"/>
        <w:kinsoku/>
        <w:wordWrap/>
        <w:overflowPunct/>
        <w:topLinePunct w:val="0"/>
        <w:bidi w:val="0"/>
        <w:spacing w:line="360" w:lineRule="auto"/>
        <w:ind w:firstLine="560" w:firstLineChars="200"/>
        <w:jc w:val="both"/>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由于本次环境保护竣工验收仅针对项目铸件机</w:t>
      </w:r>
      <w:bookmarkStart w:id="31" w:name="_Toc5421_WPSOffice_Level1"/>
      <w:r>
        <w:rPr>
          <w:rFonts w:hint="eastAsia" w:ascii="Times New Roman" w:hAnsi="Times New Roman" w:eastAsia="宋体" w:cs="Times New Roman"/>
          <w:color w:val="auto"/>
          <w:sz w:val="28"/>
          <w:szCs w:val="28"/>
          <w:lang w:val="en-US" w:eastAsia="zh-CN"/>
        </w:rPr>
        <w:t>加工车间及相应生产设施，企业废水产生量少，主要污染物能够达标排放，总量计算结果均满足总量控制指标要求。</w:t>
      </w:r>
    </w:p>
    <w:p>
      <w:pPr>
        <w:pStyle w:val="4"/>
      </w:pPr>
      <w:r>
        <w:rPr>
          <w:rFonts w:hint="eastAsia"/>
          <w:lang w:val="en-US" w:eastAsia="zh-CN"/>
        </w:rPr>
        <w:t>建议</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default" w:ascii="Times New Roman" w:hAnsi="Times New Roman" w:eastAsia="宋体" w:cs="Times New Roman"/>
          <w:color w:val="auto"/>
          <w:sz w:val="28"/>
          <w:szCs w:val="28"/>
        </w:rPr>
      </w:pPr>
      <w:r>
        <w:rPr>
          <w:rFonts w:hint="default" w:ascii="Times New Roman" w:hAnsi="Times New Roman" w:eastAsia="宋体" w:cs="Times New Roman"/>
          <w:color w:val="auto"/>
          <w:sz w:val="28"/>
          <w:szCs w:val="28"/>
          <w:lang w:eastAsia="zh-CN"/>
        </w:rPr>
        <w:t>①</w:t>
      </w:r>
      <w:r>
        <w:rPr>
          <w:rFonts w:hint="default" w:ascii="Times New Roman" w:hAnsi="Times New Roman" w:eastAsia="宋体" w:cs="Times New Roman"/>
          <w:color w:val="auto"/>
          <w:sz w:val="28"/>
          <w:szCs w:val="28"/>
        </w:rPr>
        <w:t>加强对环保设施的运行管理、维护和改造，确保环保设施处于良好运</w:t>
      </w:r>
      <w:bookmarkEnd w:id="31"/>
      <w:r>
        <w:rPr>
          <w:rFonts w:hint="default" w:ascii="Times New Roman" w:hAnsi="Times New Roman" w:eastAsia="宋体" w:cs="Times New Roman"/>
          <w:color w:val="auto"/>
          <w:sz w:val="28"/>
          <w:szCs w:val="28"/>
        </w:rPr>
        <w:t>行状态，以保证污染治理设施的处理效果。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rPr>
      </w:pPr>
      <w:r>
        <w:rPr>
          <w:rFonts w:hint="default" w:ascii="Times New Roman" w:hAnsi="Times New Roman" w:eastAsia="宋体" w:cs="Times New Roman"/>
          <w:color w:val="auto"/>
          <w:sz w:val="28"/>
          <w:szCs w:val="28"/>
          <w:lang w:eastAsia="zh-CN"/>
        </w:rPr>
        <w:t>②</w:t>
      </w:r>
      <w:r>
        <w:rPr>
          <w:rFonts w:hint="default" w:ascii="Times New Roman" w:hAnsi="Times New Roman" w:eastAsia="宋体" w:cs="Times New Roman"/>
          <w:color w:val="auto"/>
          <w:sz w:val="28"/>
          <w:szCs w:val="28"/>
        </w:rPr>
        <w:t>加强工作人员的环保意识，提高环保人员的管理水平，进一步重视环保工作。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rPr>
        <w:t>③</w:t>
      </w:r>
      <w:r>
        <w:rPr>
          <w:rFonts w:hint="eastAsia" w:ascii="Times New Roman" w:hAnsi="Times New Roman" w:eastAsia="宋体" w:cs="Times New Roman"/>
          <w:color w:val="auto"/>
          <w:sz w:val="28"/>
          <w:szCs w:val="28"/>
          <w:lang w:val="en-US" w:eastAsia="zh-CN"/>
        </w:rPr>
        <w:t>尽快完善企业风险防范措施，尽快组织项目突发环境事件应急预案的外部评审，加强危险废物收集、储存、转运等的管理。</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val="en-US" w:eastAsia="zh-CN"/>
        </w:rPr>
        <w:t>④尽快完善浸渗工艺环评及验收手续。</w:t>
      </w:r>
    </w:p>
    <w:p>
      <w:pPr>
        <w:keepNext w:val="0"/>
        <w:keepLines w:val="0"/>
        <w:pageBreakBefore w:val="0"/>
        <w:widowControl/>
        <w:kinsoku/>
        <w:wordWrap/>
        <w:overflowPunct/>
        <w:topLinePunct w:val="0"/>
        <w:autoSpaceDE/>
        <w:autoSpaceDN/>
        <w:bidi w:val="0"/>
        <w:adjustRightInd w:val="0"/>
        <w:snapToGrid w:val="0"/>
        <w:spacing w:after="0" w:line="360" w:lineRule="auto"/>
        <w:ind w:firstLine="565" w:firstLineChars="202"/>
        <w:textAlignment w:val="auto"/>
        <w:rPr>
          <w:rFonts w:hint="eastAsia" w:ascii="Times New Roman" w:hAnsi="Times New Roman" w:eastAsia="宋体" w:cs="Times New Roman"/>
          <w:color w:val="auto"/>
          <w:sz w:val="28"/>
          <w:szCs w:val="28"/>
          <w:lang w:val="en-US" w:eastAsia="zh-CN"/>
        </w:rPr>
        <w:sectPr>
          <w:pgSz w:w="11907" w:h="16840"/>
          <w:pgMar w:top="1304" w:right="1531" w:bottom="1304" w:left="1531" w:header="284" w:footer="851" w:gutter="0"/>
          <w:pgBorders>
            <w:top w:val="none" w:sz="0" w:space="0"/>
            <w:left w:val="none" w:sz="0" w:space="0"/>
            <w:bottom w:val="none" w:sz="0" w:space="0"/>
            <w:right w:val="none" w:sz="0" w:space="0"/>
          </w:pgBorders>
          <w:pgNumType w:fmt="decimal"/>
          <w:cols w:space="720" w:num="1"/>
          <w:docGrid w:linePitch="299" w:charSpace="0"/>
        </w:sectPr>
      </w:pPr>
      <w:r>
        <w:rPr>
          <w:rFonts w:hint="eastAsia" w:ascii="Times New Roman" w:hAnsi="Times New Roman" w:eastAsia="宋体" w:cs="Times New Roman"/>
          <w:color w:val="auto"/>
          <w:sz w:val="28"/>
          <w:szCs w:val="28"/>
          <w:lang w:val="en-US" w:eastAsia="zh-CN"/>
        </w:rPr>
        <w:t>⑤企业在建工程内容应根据建设情况，做好环境保护措施，进行调试期间积极开展环境保护竣工验收工作。</w:t>
      </w:r>
    </w:p>
    <w:p>
      <w:pPr>
        <w:pStyle w:val="3"/>
        <w:rPr>
          <w:rFonts w:hint="eastAsia"/>
        </w:rPr>
      </w:pPr>
      <w:r>
        <w:rPr>
          <w:rFonts w:hint="eastAsia"/>
        </w:rPr>
        <w:t>建设项目竣工环境保护“三同时”验收登记表</w:t>
      </w:r>
    </w:p>
    <w:p>
      <w:pPr>
        <w:spacing w:after="0" w:afterLines="0" w:line="300" w:lineRule="exact"/>
        <w:jc w:val="center"/>
        <w:rPr>
          <w:rFonts w:eastAsia="黑体"/>
          <w:b/>
          <w:color w:val="000000"/>
          <w:sz w:val="21"/>
          <w:szCs w:val="21"/>
        </w:rPr>
      </w:pPr>
      <w:r>
        <w:rPr>
          <w:rFonts w:eastAsia="黑体"/>
          <w:b/>
          <w:color w:val="000000"/>
          <w:sz w:val="21"/>
          <w:szCs w:val="21"/>
        </w:rPr>
        <w:t>建设项目竣工环境保护</w:t>
      </w:r>
      <w:r>
        <w:rPr>
          <w:rFonts w:hint="eastAsia" w:eastAsia="黑体"/>
          <w:b/>
          <w:color w:val="000000"/>
          <w:sz w:val="21"/>
          <w:szCs w:val="21"/>
        </w:rPr>
        <w:t>“</w:t>
      </w:r>
      <w:r>
        <w:rPr>
          <w:rFonts w:eastAsia="黑体"/>
          <w:b/>
          <w:color w:val="000000"/>
          <w:sz w:val="21"/>
          <w:szCs w:val="21"/>
        </w:rPr>
        <w:t>三同时</w:t>
      </w:r>
      <w:r>
        <w:rPr>
          <w:rFonts w:hint="eastAsia" w:eastAsia="黑体"/>
          <w:b/>
          <w:color w:val="000000"/>
          <w:sz w:val="21"/>
          <w:szCs w:val="21"/>
        </w:rPr>
        <w:t>”</w:t>
      </w:r>
      <w:r>
        <w:rPr>
          <w:rFonts w:eastAsia="黑体"/>
          <w:b/>
          <w:color w:val="000000"/>
          <w:sz w:val="21"/>
          <w:szCs w:val="21"/>
        </w:rPr>
        <w:t>验收登记表</w:t>
      </w:r>
    </w:p>
    <w:p>
      <w:pPr>
        <w:spacing w:after="0" w:afterLines="0" w:line="300" w:lineRule="exact"/>
        <w:jc w:val="center"/>
        <w:rPr>
          <w:rFonts w:eastAsia="黑体"/>
          <w:b/>
          <w:color w:val="000000"/>
          <w:sz w:val="21"/>
          <w:szCs w:val="21"/>
        </w:rPr>
      </w:pPr>
    </w:p>
    <w:p>
      <w:pPr>
        <w:spacing w:after="0" w:afterLines="0"/>
        <w:rPr>
          <w:rFonts w:ascii="宋体" w:hAnsi="宋体" w:eastAsia="宋体"/>
          <w:b/>
          <w:color w:val="000000"/>
          <w:sz w:val="21"/>
          <w:szCs w:val="21"/>
        </w:rPr>
      </w:pPr>
      <w:r>
        <w:rPr>
          <w:rFonts w:ascii="宋体" w:hAnsi="宋体" w:eastAsia="宋体"/>
          <w:b/>
          <w:color w:val="000000"/>
          <w:sz w:val="21"/>
          <w:szCs w:val="21"/>
        </w:rPr>
        <w:t>填表单位（盖章）</w:t>
      </w:r>
      <w:r>
        <w:rPr>
          <w:rFonts w:ascii="宋体" w:hAnsi="宋体" w:eastAsia="宋体"/>
          <w:b/>
          <w:color w:val="000000"/>
          <w:kern w:val="2"/>
          <w:sz w:val="21"/>
          <w:szCs w:val="21"/>
        </w:rPr>
        <w:t>：</w:t>
      </w:r>
      <w:r>
        <w:rPr>
          <w:rFonts w:hint="eastAsia" w:ascii="宋体" w:hAnsi="宋体" w:eastAsia="宋体"/>
          <w:b/>
          <w:color w:val="000000"/>
          <w:kern w:val="2"/>
          <w:sz w:val="21"/>
          <w:szCs w:val="21"/>
          <w:lang w:val="en-US" w:eastAsia="zh-CN"/>
        </w:rPr>
        <w:t>湖南省嘉力机械有限公司</w:t>
      </w:r>
      <w:r>
        <w:rPr>
          <w:rFonts w:ascii="宋体" w:hAnsi="宋体" w:eastAsia="宋体"/>
          <w:b/>
          <w:color w:val="000000"/>
          <w:sz w:val="21"/>
          <w:szCs w:val="21"/>
        </w:rPr>
        <w:t xml:space="preserve">                  填表人（签字）：                              项目经办人（签字）：</w:t>
      </w:r>
    </w:p>
    <w:tbl>
      <w:tblPr>
        <w:tblStyle w:val="12"/>
        <w:tblW w:w="15876"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379"/>
        <w:gridCol w:w="1097"/>
        <w:gridCol w:w="987"/>
        <w:gridCol w:w="6"/>
        <w:gridCol w:w="511"/>
        <w:gridCol w:w="588"/>
        <w:gridCol w:w="1137"/>
        <w:gridCol w:w="1189"/>
        <w:gridCol w:w="1593"/>
        <w:gridCol w:w="1027"/>
        <w:gridCol w:w="690"/>
        <w:gridCol w:w="554"/>
        <w:gridCol w:w="663"/>
        <w:gridCol w:w="439"/>
        <w:gridCol w:w="79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restart"/>
            <w:noWrap w:val="0"/>
            <w:tcMar>
              <w:left w:w="57" w:type="dxa"/>
              <w:right w:w="57" w:type="dxa"/>
            </w:tcMar>
            <w:textDirection w:val="tbRlV"/>
            <w:vAlign w:val="center"/>
          </w:tcPr>
          <w:p>
            <w:pPr>
              <w:spacing w:after="0" w:afterLines="0"/>
              <w:ind w:left="113" w:right="113"/>
              <w:jc w:val="center"/>
              <w:rPr>
                <w:b/>
                <w:color w:val="000000"/>
                <w:kern w:val="2"/>
                <w:sz w:val="15"/>
                <w:szCs w:val="15"/>
              </w:rPr>
            </w:pPr>
            <w:r>
              <w:rPr>
                <w:b/>
                <w:color w:val="000000"/>
                <w:kern w:val="2"/>
                <w:sz w:val="15"/>
                <w:szCs w:val="15"/>
              </w:rPr>
              <w:t>建设项目</w:t>
            </w:r>
          </w:p>
        </w:tc>
        <w:tc>
          <w:tcPr>
            <w:tcW w:w="1964" w:type="dxa"/>
            <w:gridSpan w:val="3"/>
            <w:noWrap w:val="0"/>
            <w:tcMar>
              <w:left w:w="57" w:type="dxa"/>
              <w:right w:w="57" w:type="dxa"/>
            </w:tcMar>
            <w:vAlign w:val="center"/>
          </w:tcPr>
          <w:p>
            <w:pPr>
              <w:spacing w:after="0" w:afterLines="0"/>
              <w:jc w:val="center"/>
              <w:rPr>
                <w:rFonts w:hint="eastAsia"/>
                <w:b/>
                <w:color w:val="000000"/>
                <w:kern w:val="2"/>
                <w:sz w:val="15"/>
                <w:szCs w:val="15"/>
              </w:rPr>
            </w:pPr>
            <w:r>
              <w:rPr>
                <w:rFonts w:hint="eastAsia"/>
                <w:b/>
                <w:color w:val="000000"/>
                <w:kern w:val="2"/>
                <w:sz w:val="15"/>
                <w:szCs w:val="15"/>
              </w:rPr>
              <w:t>项目名称</w:t>
            </w:r>
          </w:p>
        </w:tc>
        <w:tc>
          <w:tcPr>
            <w:tcW w:w="5396" w:type="dxa"/>
            <w:gridSpan w:val="7"/>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年产1万吨铝合金特种精密铸造建设项目</w:t>
            </w:r>
          </w:p>
        </w:tc>
        <w:tc>
          <w:tcPr>
            <w:tcW w:w="2326" w:type="dxa"/>
            <w:gridSpan w:val="2"/>
            <w:noWrap w:val="0"/>
            <w:tcMar>
              <w:left w:w="57" w:type="dxa"/>
              <w:right w:w="57" w:type="dxa"/>
            </w:tcMar>
            <w:vAlign w:val="center"/>
          </w:tcPr>
          <w:p>
            <w:pPr>
              <w:spacing w:after="0" w:afterLines="0"/>
              <w:jc w:val="center"/>
              <w:rPr>
                <w:rFonts w:hint="eastAsia"/>
                <w:b/>
                <w:color w:val="000000"/>
                <w:kern w:val="2"/>
                <w:sz w:val="15"/>
                <w:szCs w:val="15"/>
              </w:rPr>
            </w:pPr>
            <w:r>
              <w:rPr>
                <w:rFonts w:hint="eastAsia"/>
                <w:b/>
                <w:color w:val="000000"/>
                <w:kern w:val="2"/>
                <w:sz w:val="15"/>
                <w:szCs w:val="15"/>
              </w:rPr>
              <w:t>项目代码</w:t>
            </w:r>
          </w:p>
        </w:tc>
        <w:tc>
          <w:tcPr>
            <w:tcW w:w="1593" w:type="dxa"/>
            <w:noWrap w:val="0"/>
            <w:tcMar>
              <w:left w:w="57" w:type="dxa"/>
              <w:right w:w="57" w:type="dxa"/>
            </w:tcMar>
            <w:vAlign w:val="top"/>
          </w:tcPr>
          <w:p>
            <w:pPr>
              <w:spacing w:after="0" w:afterLines="0"/>
              <w:jc w:val="center"/>
              <w:rPr>
                <w:rFonts w:hint="eastAsia"/>
                <w:b/>
                <w:color w:val="000000"/>
                <w:kern w:val="2"/>
                <w:sz w:val="15"/>
                <w:szCs w:val="15"/>
              </w:rPr>
            </w:pPr>
          </w:p>
        </w:tc>
        <w:tc>
          <w:tcPr>
            <w:tcW w:w="1717" w:type="dxa"/>
            <w:gridSpan w:val="2"/>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建设地点</w:t>
            </w:r>
          </w:p>
        </w:tc>
        <w:tc>
          <w:tcPr>
            <w:tcW w:w="2450" w:type="dxa"/>
            <w:gridSpan w:val="4"/>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湖南省衡山县开云镇经济开发区湖南省嘉力机械有限公司厂区内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jc w:val="center"/>
              <w:rPr>
                <w:rFonts w:hint="eastAsia"/>
                <w:b/>
                <w:color w:val="000000"/>
                <w:kern w:val="2"/>
                <w:sz w:val="15"/>
                <w:szCs w:val="15"/>
              </w:rPr>
            </w:pPr>
            <w:r>
              <w:rPr>
                <w:rFonts w:hint="eastAsia"/>
                <w:b/>
                <w:color w:val="000000"/>
                <w:kern w:val="2"/>
                <w:sz w:val="15"/>
                <w:szCs w:val="15"/>
              </w:rPr>
              <w:t>行业类别（分类管理名录）</w:t>
            </w:r>
          </w:p>
        </w:tc>
        <w:tc>
          <w:tcPr>
            <w:tcW w:w="5396" w:type="dxa"/>
            <w:gridSpan w:val="7"/>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二十一大类“有色金属冶炼和压延加工业”中的65小类“有色金属铸造”中“其他”</w:t>
            </w:r>
          </w:p>
        </w:tc>
        <w:tc>
          <w:tcPr>
            <w:tcW w:w="2326" w:type="dxa"/>
            <w:gridSpan w:val="2"/>
            <w:noWrap w:val="0"/>
            <w:tcMar>
              <w:left w:w="57" w:type="dxa"/>
              <w:right w:w="57" w:type="dxa"/>
            </w:tcMar>
            <w:vAlign w:val="center"/>
          </w:tcPr>
          <w:p>
            <w:pPr>
              <w:spacing w:after="0" w:afterLines="0"/>
              <w:jc w:val="center"/>
              <w:rPr>
                <w:rFonts w:hint="eastAsia"/>
                <w:b/>
                <w:color w:val="000000"/>
                <w:kern w:val="2"/>
                <w:sz w:val="15"/>
                <w:szCs w:val="15"/>
              </w:rPr>
            </w:pPr>
            <w:r>
              <w:rPr>
                <w:rFonts w:hint="eastAsia"/>
                <w:b/>
                <w:color w:val="000000"/>
                <w:kern w:val="2"/>
                <w:sz w:val="15"/>
                <w:szCs w:val="15"/>
              </w:rPr>
              <w:t>建设性质</w:t>
            </w:r>
          </w:p>
        </w:tc>
        <w:tc>
          <w:tcPr>
            <w:tcW w:w="3310" w:type="dxa"/>
            <w:gridSpan w:val="3"/>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 xml:space="preserve">□新建  </w:t>
            </w:r>
            <w:r>
              <w:rPr>
                <w:rFonts w:hint="eastAsia"/>
                <w:b/>
                <w:color w:val="000000"/>
                <w:kern w:val="2"/>
                <w:sz w:val="15"/>
                <w:szCs w:val="15"/>
              </w:rPr>
              <w:sym w:font="Wingdings 2" w:char="0052"/>
            </w:r>
            <w:r>
              <w:rPr>
                <w:rFonts w:hint="eastAsia"/>
                <w:b/>
                <w:color w:val="000000"/>
                <w:kern w:val="2"/>
                <w:sz w:val="15"/>
                <w:szCs w:val="15"/>
              </w:rPr>
              <w:t xml:space="preserve"> 改扩建  □技术改造</w:t>
            </w:r>
          </w:p>
        </w:tc>
        <w:tc>
          <w:tcPr>
            <w:tcW w:w="1217" w:type="dxa"/>
            <w:gridSpan w:val="2"/>
            <w:noWrap w:val="0"/>
            <w:tcMar>
              <w:left w:w="57" w:type="dxa"/>
              <w:right w:w="57" w:type="dxa"/>
            </w:tcMar>
            <w:vAlign w:val="top"/>
          </w:tcPr>
          <w:p>
            <w:pPr>
              <w:spacing w:after="0" w:afterLines="0"/>
              <w:jc w:val="center"/>
              <w:rPr>
                <w:rFonts w:hint="eastAsia"/>
                <w:b/>
                <w:color w:val="000000"/>
                <w:kern w:val="2"/>
                <w:sz w:val="15"/>
                <w:szCs w:val="15"/>
              </w:rPr>
            </w:pPr>
            <w:r>
              <w:rPr>
                <w:rFonts w:hint="eastAsia"/>
                <w:b/>
                <w:color w:val="000000"/>
                <w:kern w:val="2"/>
                <w:sz w:val="15"/>
                <w:szCs w:val="15"/>
              </w:rPr>
              <w:t>项目厂区中心经度/纬度</w:t>
            </w:r>
          </w:p>
        </w:tc>
        <w:tc>
          <w:tcPr>
            <w:tcW w:w="1233" w:type="dxa"/>
            <w:gridSpan w:val="2"/>
            <w:noWrap w:val="0"/>
            <w:tcMar>
              <w:left w:w="57" w:type="dxa"/>
              <w:right w:w="57" w:type="dxa"/>
            </w:tcMar>
            <w:vAlign w:val="top"/>
          </w:tcPr>
          <w:p>
            <w:pPr>
              <w:spacing w:after="0" w:afterLines="0"/>
              <w:jc w:val="center"/>
              <w:rPr>
                <w:rFonts w:hint="eastAsia"/>
                <w:b/>
                <w:color w:val="000000"/>
                <w:kern w:val="2"/>
                <w:sz w:val="15"/>
                <w:szCs w:val="15"/>
                <w:lang w:val="en-US" w:eastAsia="zh-CN"/>
              </w:rPr>
            </w:pPr>
            <w:r>
              <w:rPr>
                <w:rFonts w:hint="eastAsia"/>
                <w:b/>
                <w:color w:val="000000"/>
                <w:kern w:val="2"/>
                <w:sz w:val="15"/>
                <w:szCs w:val="15"/>
              </w:rPr>
              <w:t>112.881256883</w:t>
            </w:r>
            <w:r>
              <w:rPr>
                <w:rFonts w:hint="eastAsia"/>
                <w:b/>
                <w:color w:val="000000"/>
                <w:kern w:val="2"/>
                <w:sz w:val="15"/>
                <w:szCs w:val="15"/>
                <w:lang w:val="en-US" w:eastAsia="zh-CN"/>
              </w:rPr>
              <w:t>E；27.287490483N</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设计生产能力</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b/>
                <w:color w:val="000000"/>
                <w:kern w:val="2"/>
                <w:sz w:val="15"/>
                <w:szCs w:val="15"/>
              </w:rPr>
              <w:t>年产1万吨铝合金特种精密铸造</w:t>
            </w:r>
          </w:p>
        </w:tc>
        <w:tc>
          <w:tcPr>
            <w:tcW w:w="2326"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实际生产能力</w:t>
            </w:r>
          </w:p>
        </w:tc>
        <w:tc>
          <w:tcPr>
            <w:tcW w:w="1593" w:type="dxa"/>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年产</w:t>
            </w:r>
            <w:r>
              <w:rPr>
                <w:rFonts w:hint="eastAsia"/>
                <w:b/>
                <w:color w:val="000000"/>
                <w:kern w:val="2"/>
                <w:sz w:val="15"/>
                <w:szCs w:val="15"/>
                <w:lang w:val="en-US" w:eastAsia="zh-CN"/>
              </w:rPr>
              <w:t>3300</w:t>
            </w:r>
            <w:r>
              <w:rPr>
                <w:rFonts w:hint="eastAsia"/>
                <w:b/>
                <w:color w:val="000000"/>
                <w:kern w:val="2"/>
                <w:sz w:val="15"/>
                <w:szCs w:val="15"/>
              </w:rPr>
              <w:t>吨铝合金特种精密铸造</w:t>
            </w:r>
            <w:r>
              <w:rPr>
                <w:rFonts w:hint="eastAsia"/>
                <w:b/>
                <w:color w:val="000000"/>
                <w:kern w:val="2"/>
                <w:sz w:val="15"/>
                <w:szCs w:val="15"/>
                <w:lang w:val="en-US" w:eastAsia="zh-CN"/>
              </w:rPr>
              <w:t>产品</w:t>
            </w:r>
          </w:p>
        </w:tc>
        <w:tc>
          <w:tcPr>
            <w:tcW w:w="1717"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环评单位</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湖南英怀特环保科技有限公司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环评文件审批机关</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衡山县环境保护局</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审批文号</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山环评[2018]16号</w:t>
            </w: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环评</w:t>
            </w:r>
            <w:r>
              <w:rPr>
                <w:b/>
                <w:color w:val="000000"/>
                <w:kern w:val="2"/>
                <w:sz w:val="15"/>
                <w:szCs w:val="15"/>
              </w:rPr>
              <w:t>文件</w:t>
            </w:r>
            <w:r>
              <w:rPr>
                <w:rFonts w:hint="eastAsia"/>
                <w:b/>
                <w:color w:val="000000"/>
                <w:kern w:val="2"/>
                <w:sz w:val="15"/>
                <w:szCs w:val="15"/>
              </w:rPr>
              <w:t>类型</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环境影响报告表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开工日期</w:t>
            </w:r>
          </w:p>
        </w:tc>
        <w:tc>
          <w:tcPr>
            <w:tcW w:w="5396" w:type="dxa"/>
            <w:gridSpan w:val="7"/>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2018年9月</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竣工日期</w:t>
            </w:r>
          </w:p>
        </w:tc>
        <w:tc>
          <w:tcPr>
            <w:tcW w:w="1593"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2018年10月</w:t>
            </w: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排污许可证申领时间</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2018年2月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环保设施设计单位</w:t>
            </w:r>
          </w:p>
        </w:tc>
        <w:tc>
          <w:tcPr>
            <w:tcW w:w="5396" w:type="dxa"/>
            <w:gridSpan w:val="7"/>
            <w:noWrap w:val="0"/>
            <w:tcMar>
              <w:left w:w="57" w:type="dxa"/>
              <w:right w:w="57" w:type="dxa"/>
            </w:tcMar>
            <w:vAlign w:val="top"/>
          </w:tcPr>
          <w:p>
            <w:pPr>
              <w:spacing w:after="0" w:afterLines="0"/>
              <w:rPr>
                <w:b/>
                <w:color w:val="000000"/>
                <w:sz w:val="15"/>
                <w:szCs w:val="15"/>
              </w:rPr>
            </w:pPr>
            <w:r>
              <w:rPr>
                <w:rFonts w:hint="eastAsia" w:ascii="宋体" w:hAnsi="宋体" w:eastAsia="宋体"/>
                <w:b/>
                <w:color w:val="000000"/>
                <w:kern w:val="2"/>
                <w:sz w:val="21"/>
                <w:szCs w:val="21"/>
                <w:lang w:val="en-US" w:eastAsia="zh-CN"/>
              </w:rPr>
              <w:t>湖南省嘉力机械有限公司</w:t>
            </w:r>
          </w:p>
        </w:tc>
        <w:tc>
          <w:tcPr>
            <w:tcW w:w="2326" w:type="dxa"/>
            <w:gridSpan w:val="2"/>
            <w:noWrap w:val="0"/>
            <w:tcMar>
              <w:left w:w="57" w:type="dxa"/>
              <w:right w:w="57" w:type="dxa"/>
            </w:tcMar>
            <w:vAlign w:val="center"/>
          </w:tcPr>
          <w:p>
            <w:pPr>
              <w:spacing w:after="0" w:afterLines="0"/>
              <w:rPr>
                <w:b/>
                <w:color w:val="000000"/>
                <w:sz w:val="15"/>
                <w:szCs w:val="15"/>
              </w:rPr>
            </w:pPr>
            <w:r>
              <w:rPr>
                <w:b/>
                <w:color w:val="000000"/>
                <w:sz w:val="15"/>
                <w:szCs w:val="15"/>
              </w:rPr>
              <w:t>环保设施施工单位</w:t>
            </w:r>
          </w:p>
        </w:tc>
        <w:tc>
          <w:tcPr>
            <w:tcW w:w="1593" w:type="dxa"/>
            <w:noWrap w:val="0"/>
            <w:tcMar>
              <w:left w:w="57" w:type="dxa"/>
              <w:right w:w="57" w:type="dxa"/>
            </w:tcMar>
            <w:vAlign w:val="top"/>
          </w:tcPr>
          <w:p>
            <w:pPr>
              <w:spacing w:after="0" w:afterLines="0"/>
              <w:rPr>
                <w:color w:val="000000"/>
                <w:kern w:val="2"/>
                <w:sz w:val="15"/>
                <w:szCs w:val="15"/>
              </w:rPr>
            </w:pPr>
            <w:r>
              <w:rPr>
                <w:rFonts w:hint="eastAsia" w:ascii="宋体" w:hAnsi="宋体" w:eastAsia="宋体"/>
                <w:b/>
                <w:color w:val="000000"/>
                <w:kern w:val="2"/>
                <w:sz w:val="21"/>
                <w:szCs w:val="21"/>
                <w:lang w:val="en-US" w:eastAsia="zh-CN"/>
              </w:rPr>
              <w:t>湖南省嘉力机械有限公司</w:t>
            </w:r>
          </w:p>
        </w:tc>
        <w:tc>
          <w:tcPr>
            <w:tcW w:w="1717" w:type="dxa"/>
            <w:gridSpan w:val="2"/>
            <w:noWrap w:val="0"/>
            <w:tcMar>
              <w:left w:w="57" w:type="dxa"/>
              <w:right w:w="57" w:type="dxa"/>
            </w:tcMar>
            <w:vAlign w:val="center"/>
          </w:tcPr>
          <w:p>
            <w:pPr>
              <w:spacing w:after="0" w:afterLines="0"/>
              <w:rPr>
                <w:b/>
                <w:color w:val="000000"/>
                <w:kern w:val="2"/>
                <w:sz w:val="15"/>
                <w:szCs w:val="15"/>
              </w:rPr>
            </w:pPr>
            <w:r>
              <w:rPr>
                <w:rFonts w:hint="eastAsia"/>
                <w:b/>
                <w:color w:val="000000"/>
                <w:kern w:val="2"/>
                <w:sz w:val="15"/>
                <w:szCs w:val="15"/>
              </w:rPr>
              <w:t>本工程排污许可证</w:t>
            </w:r>
            <w:r>
              <w:rPr>
                <w:b/>
                <w:color w:val="000000"/>
                <w:kern w:val="2"/>
                <w:sz w:val="15"/>
                <w:szCs w:val="15"/>
              </w:rPr>
              <w:t>编号</w:t>
            </w:r>
          </w:p>
        </w:tc>
        <w:tc>
          <w:tcPr>
            <w:tcW w:w="2450" w:type="dxa"/>
            <w:gridSpan w:val="4"/>
            <w:noWrap w:val="0"/>
            <w:tcMar>
              <w:left w:w="57" w:type="dxa"/>
              <w:right w:w="57" w:type="dxa"/>
            </w:tcMar>
            <w:vAlign w:val="top"/>
          </w:tcPr>
          <w:p>
            <w:pPr>
              <w:spacing w:after="0" w:afterLines="0"/>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验收单位</w:t>
            </w:r>
          </w:p>
        </w:tc>
        <w:tc>
          <w:tcPr>
            <w:tcW w:w="5396" w:type="dxa"/>
            <w:gridSpan w:val="7"/>
            <w:noWrap w:val="0"/>
            <w:tcMar>
              <w:left w:w="57" w:type="dxa"/>
              <w:right w:w="57" w:type="dxa"/>
            </w:tcMar>
            <w:vAlign w:val="center"/>
          </w:tcPr>
          <w:p>
            <w:pPr>
              <w:spacing w:after="0" w:afterLines="0"/>
              <w:jc w:val="distribute"/>
              <w:rPr>
                <w:rFonts w:hint="eastAsia" w:eastAsia="微软雅黑"/>
                <w:b/>
                <w:color w:val="000000"/>
                <w:kern w:val="2"/>
                <w:sz w:val="15"/>
                <w:szCs w:val="15"/>
                <w:lang w:val="en-US" w:eastAsia="zh-CN"/>
              </w:rPr>
            </w:pPr>
            <w:r>
              <w:rPr>
                <w:rFonts w:hint="eastAsia"/>
                <w:b/>
                <w:color w:val="000000"/>
                <w:kern w:val="2"/>
                <w:sz w:val="15"/>
                <w:szCs w:val="15"/>
                <w:lang w:val="en-US" w:eastAsia="zh-CN"/>
              </w:rPr>
              <w:t>湖南省亿美有害物质检测技术有限公司衡山分公司</w:t>
            </w:r>
          </w:p>
        </w:tc>
        <w:tc>
          <w:tcPr>
            <w:tcW w:w="2326"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环保设施监测单位</w:t>
            </w:r>
          </w:p>
        </w:tc>
        <w:tc>
          <w:tcPr>
            <w:tcW w:w="1593" w:type="dxa"/>
            <w:noWrap w:val="0"/>
            <w:tcMar>
              <w:left w:w="57" w:type="dxa"/>
              <w:right w:w="57" w:type="dxa"/>
            </w:tcMar>
            <w:vAlign w:val="top"/>
          </w:tcPr>
          <w:p>
            <w:pPr>
              <w:spacing w:after="0" w:afterLines="0"/>
              <w:rPr>
                <w:color w:val="000000"/>
                <w:kern w:val="2"/>
                <w:sz w:val="15"/>
                <w:szCs w:val="15"/>
              </w:rPr>
            </w:pPr>
          </w:p>
        </w:tc>
        <w:tc>
          <w:tcPr>
            <w:tcW w:w="1717" w:type="dxa"/>
            <w:gridSpan w:val="2"/>
            <w:noWrap w:val="0"/>
            <w:tcMar>
              <w:left w:w="57" w:type="dxa"/>
              <w:right w:w="57" w:type="dxa"/>
            </w:tcMar>
            <w:vAlign w:val="top"/>
          </w:tcPr>
          <w:p>
            <w:pPr>
              <w:spacing w:after="0" w:afterLines="0"/>
              <w:rPr>
                <w:b/>
                <w:color w:val="000000"/>
                <w:kern w:val="2"/>
                <w:sz w:val="15"/>
                <w:szCs w:val="15"/>
              </w:rPr>
            </w:pPr>
            <w:r>
              <w:rPr>
                <w:b/>
                <w:color w:val="000000"/>
                <w:kern w:val="2"/>
                <w:sz w:val="15"/>
                <w:szCs w:val="15"/>
              </w:rPr>
              <w:t>验收监测</w:t>
            </w:r>
            <w:r>
              <w:rPr>
                <w:rFonts w:hint="eastAsia"/>
                <w:b/>
                <w:color w:val="000000"/>
                <w:kern w:val="2"/>
                <w:sz w:val="15"/>
                <w:szCs w:val="15"/>
              </w:rPr>
              <w:t>时工况</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34%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投资总概算（万元）</w:t>
            </w:r>
          </w:p>
        </w:tc>
        <w:tc>
          <w:tcPr>
            <w:tcW w:w="5396" w:type="dxa"/>
            <w:gridSpan w:val="7"/>
            <w:noWrap w:val="0"/>
            <w:tcMar>
              <w:left w:w="57" w:type="dxa"/>
              <w:right w:w="57" w:type="dxa"/>
            </w:tcMar>
            <w:vAlign w:val="center"/>
          </w:tcPr>
          <w:p>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800</w:t>
            </w:r>
          </w:p>
        </w:tc>
        <w:tc>
          <w:tcPr>
            <w:tcW w:w="2326" w:type="dxa"/>
            <w:gridSpan w:val="2"/>
            <w:noWrap w:val="0"/>
            <w:tcMar>
              <w:left w:w="57" w:type="dxa"/>
              <w:right w:w="57" w:type="dxa"/>
            </w:tcMar>
            <w:vAlign w:val="center"/>
          </w:tcPr>
          <w:p>
            <w:pPr>
              <w:tabs>
                <w:tab w:val="left" w:pos="690"/>
              </w:tabs>
              <w:spacing w:after="0" w:afterLines="0"/>
              <w:rPr>
                <w:color w:val="000000"/>
                <w:kern w:val="2"/>
                <w:sz w:val="15"/>
                <w:szCs w:val="15"/>
              </w:rPr>
            </w:pPr>
            <w:r>
              <w:rPr>
                <w:b/>
                <w:color w:val="000000"/>
                <w:kern w:val="2"/>
                <w:sz w:val="15"/>
                <w:szCs w:val="15"/>
              </w:rPr>
              <w:t>环保投资总概算（万元）</w:t>
            </w:r>
          </w:p>
        </w:tc>
        <w:tc>
          <w:tcPr>
            <w:tcW w:w="1593" w:type="dxa"/>
            <w:noWrap w:val="0"/>
            <w:tcMar>
              <w:left w:w="57" w:type="dxa"/>
              <w:right w:w="57" w:type="dxa"/>
            </w:tcMar>
            <w:vAlign w:val="center"/>
          </w:tcPr>
          <w:p>
            <w:pPr>
              <w:spacing w:after="0" w:afterLines="0"/>
              <w:jc w:val="center"/>
              <w:rPr>
                <w:rFonts w:hint="eastAsia" w:eastAsia="微软雅黑"/>
                <w:b/>
                <w:color w:val="000000"/>
                <w:kern w:val="2"/>
                <w:sz w:val="15"/>
                <w:szCs w:val="15"/>
                <w:lang w:val="en-US" w:eastAsia="zh-CN"/>
              </w:rPr>
            </w:pPr>
            <w:r>
              <w:rPr>
                <w:rFonts w:hint="eastAsia"/>
                <w:b/>
                <w:color w:val="000000"/>
                <w:kern w:val="2"/>
                <w:sz w:val="15"/>
                <w:szCs w:val="15"/>
                <w:lang w:val="en-US" w:eastAsia="zh-CN"/>
              </w:rPr>
              <w:t>40</w:t>
            </w:r>
          </w:p>
        </w:tc>
        <w:tc>
          <w:tcPr>
            <w:tcW w:w="1717" w:type="dxa"/>
            <w:gridSpan w:val="2"/>
            <w:noWrap w:val="0"/>
            <w:tcMar>
              <w:left w:w="57" w:type="dxa"/>
              <w:right w:w="57" w:type="dxa"/>
            </w:tcMar>
            <w:vAlign w:val="center"/>
          </w:tcPr>
          <w:p>
            <w:pPr>
              <w:tabs>
                <w:tab w:val="left" w:pos="690"/>
              </w:tabs>
              <w:spacing w:after="0" w:afterLines="0"/>
              <w:rPr>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center"/>
          </w:tcPr>
          <w:p>
            <w:pPr>
              <w:tabs>
                <w:tab w:val="left" w:pos="690"/>
              </w:tabs>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top"/>
          </w:tcPr>
          <w:p>
            <w:pPr>
              <w:spacing w:after="0" w:afterLines="0"/>
              <w:rPr>
                <w:color w:val="000000"/>
                <w:kern w:val="2"/>
                <w:sz w:val="15"/>
                <w:szCs w:val="15"/>
              </w:rPr>
            </w:pPr>
            <w:r>
              <w:rPr>
                <w:b/>
                <w:color w:val="000000"/>
                <w:kern w:val="2"/>
                <w:sz w:val="15"/>
                <w:szCs w:val="15"/>
              </w:rPr>
              <w:t>实际总投资</w:t>
            </w:r>
          </w:p>
        </w:tc>
        <w:tc>
          <w:tcPr>
            <w:tcW w:w="5396" w:type="dxa"/>
            <w:gridSpan w:val="7"/>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800</w:t>
            </w:r>
          </w:p>
        </w:tc>
        <w:tc>
          <w:tcPr>
            <w:tcW w:w="2326" w:type="dxa"/>
            <w:gridSpan w:val="2"/>
            <w:noWrap w:val="0"/>
            <w:tcMar>
              <w:left w:w="57" w:type="dxa"/>
              <w:right w:w="57" w:type="dxa"/>
            </w:tcMar>
            <w:vAlign w:val="center"/>
          </w:tcPr>
          <w:p>
            <w:pPr>
              <w:spacing w:after="0" w:afterLines="0"/>
              <w:ind w:right="300"/>
              <w:rPr>
                <w:b/>
                <w:color w:val="000000"/>
                <w:kern w:val="2"/>
                <w:sz w:val="15"/>
                <w:szCs w:val="15"/>
              </w:rPr>
            </w:pPr>
            <w:r>
              <w:rPr>
                <w:b/>
                <w:color w:val="000000"/>
                <w:kern w:val="2"/>
                <w:sz w:val="15"/>
                <w:szCs w:val="15"/>
              </w:rPr>
              <w:t>实际环保投资（万元）</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40</w:t>
            </w:r>
          </w:p>
        </w:tc>
        <w:tc>
          <w:tcPr>
            <w:tcW w:w="1717"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所占比例（%）</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11"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废水治理（万元）</w:t>
            </w:r>
          </w:p>
        </w:tc>
        <w:tc>
          <w:tcPr>
            <w:tcW w:w="828"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10</w:t>
            </w:r>
          </w:p>
        </w:tc>
        <w:tc>
          <w:tcPr>
            <w:tcW w:w="1379" w:type="dxa"/>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废气治理（万元）</w:t>
            </w:r>
          </w:p>
        </w:tc>
        <w:tc>
          <w:tcPr>
            <w:tcW w:w="1097"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504" w:type="dxa"/>
            <w:gridSpan w:val="3"/>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噪声治理（万元）</w:t>
            </w:r>
          </w:p>
        </w:tc>
        <w:tc>
          <w:tcPr>
            <w:tcW w:w="588" w:type="dxa"/>
            <w:noWrap w:val="0"/>
            <w:tcMar>
              <w:left w:w="57" w:type="dxa"/>
              <w:right w:w="57" w:type="dxa"/>
            </w:tcMar>
            <w:vAlign w:val="center"/>
          </w:tcPr>
          <w:p>
            <w:pPr>
              <w:spacing w:after="0" w:afterLines="0"/>
              <w:jc w:val="both"/>
              <w:rPr>
                <w:rFonts w:hint="eastAsia" w:eastAsia="微软雅黑"/>
                <w:color w:val="000000"/>
                <w:kern w:val="2"/>
                <w:sz w:val="15"/>
                <w:szCs w:val="15"/>
                <w:lang w:val="en-US" w:eastAsia="zh-CN"/>
              </w:rPr>
            </w:pPr>
            <w:r>
              <w:rPr>
                <w:rFonts w:hint="eastAsia"/>
                <w:color w:val="000000"/>
                <w:kern w:val="2"/>
                <w:sz w:val="15"/>
                <w:szCs w:val="15"/>
                <w:lang w:val="en-US" w:eastAsia="zh-CN"/>
              </w:rPr>
              <w:t>10</w:t>
            </w:r>
          </w:p>
        </w:tc>
        <w:tc>
          <w:tcPr>
            <w:tcW w:w="2326" w:type="dxa"/>
            <w:gridSpan w:val="2"/>
            <w:noWrap w:val="0"/>
            <w:tcMar>
              <w:left w:w="57" w:type="dxa"/>
              <w:right w:w="57" w:type="dxa"/>
            </w:tcMar>
            <w:vAlign w:val="center"/>
          </w:tcPr>
          <w:p>
            <w:pPr>
              <w:spacing w:after="0" w:afterLines="0"/>
              <w:jc w:val="both"/>
              <w:rPr>
                <w:color w:val="000000"/>
                <w:kern w:val="2"/>
                <w:sz w:val="15"/>
                <w:szCs w:val="15"/>
              </w:rPr>
            </w:pPr>
            <w:r>
              <w:rPr>
                <w:b/>
                <w:color w:val="000000"/>
                <w:kern w:val="2"/>
                <w:sz w:val="15"/>
                <w:szCs w:val="15"/>
              </w:rPr>
              <w:t>固</w:t>
            </w:r>
            <w:r>
              <w:rPr>
                <w:rFonts w:hint="eastAsia"/>
                <w:b/>
                <w:color w:val="000000"/>
                <w:kern w:val="2"/>
                <w:sz w:val="15"/>
                <w:szCs w:val="15"/>
              </w:rPr>
              <w:t>体</w:t>
            </w:r>
            <w:r>
              <w:rPr>
                <w:b/>
                <w:color w:val="000000"/>
                <w:kern w:val="2"/>
                <w:sz w:val="15"/>
                <w:szCs w:val="15"/>
              </w:rPr>
              <w:t>废</w:t>
            </w:r>
            <w:r>
              <w:rPr>
                <w:rFonts w:hint="eastAsia"/>
                <w:b/>
                <w:color w:val="000000"/>
                <w:kern w:val="2"/>
                <w:sz w:val="15"/>
                <w:szCs w:val="15"/>
              </w:rPr>
              <w:t>物</w:t>
            </w:r>
            <w:r>
              <w:rPr>
                <w:b/>
                <w:color w:val="000000"/>
                <w:kern w:val="2"/>
                <w:sz w:val="15"/>
                <w:szCs w:val="15"/>
              </w:rPr>
              <w:t>治理（万元）</w:t>
            </w:r>
          </w:p>
        </w:tc>
        <w:tc>
          <w:tcPr>
            <w:tcW w:w="1593"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10</w:t>
            </w:r>
          </w:p>
        </w:tc>
        <w:tc>
          <w:tcPr>
            <w:tcW w:w="1717"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绿化及生态（万元）</w:t>
            </w:r>
          </w:p>
        </w:tc>
        <w:tc>
          <w:tcPr>
            <w:tcW w:w="554" w:type="dxa"/>
            <w:noWrap w:val="0"/>
            <w:tcMar>
              <w:left w:w="57" w:type="dxa"/>
              <w:right w:w="57" w:type="dxa"/>
            </w:tcMar>
            <w:vAlign w:val="center"/>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10</w:t>
            </w:r>
          </w:p>
        </w:tc>
        <w:tc>
          <w:tcPr>
            <w:tcW w:w="1102" w:type="dxa"/>
            <w:gridSpan w:val="2"/>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其</w:t>
            </w:r>
            <w:r>
              <w:rPr>
                <w:rFonts w:hint="eastAsia"/>
                <w:b/>
                <w:color w:val="000000"/>
                <w:kern w:val="2"/>
                <w:sz w:val="15"/>
                <w:szCs w:val="15"/>
              </w:rPr>
              <w:t>他</w:t>
            </w:r>
            <w:r>
              <w:rPr>
                <w:b/>
                <w:color w:val="000000"/>
                <w:kern w:val="2"/>
                <w:sz w:val="15"/>
                <w:szCs w:val="15"/>
              </w:rPr>
              <w:t>（万元）</w:t>
            </w:r>
          </w:p>
        </w:tc>
        <w:tc>
          <w:tcPr>
            <w:tcW w:w="794" w:type="dxa"/>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430" w:type="dxa"/>
            <w:vMerge w:val="continue"/>
            <w:noWrap w:val="0"/>
            <w:tcMar>
              <w:left w:w="57" w:type="dxa"/>
              <w:right w:w="57" w:type="dxa"/>
            </w:tcMar>
            <w:vAlign w:val="center"/>
          </w:tcPr>
          <w:p>
            <w:pPr>
              <w:spacing w:after="0" w:afterLines="0"/>
              <w:rPr>
                <w:color w:val="000000"/>
                <w:kern w:val="2"/>
                <w:sz w:val="15"/>
                <w:szCs w:val="15"/>
              </w:rPr>
            </w:pPr>
          </w:p>
        </w:tc>
        <w:tc>
          <w:tcPr>
            <w:tcW w:w="1964" w:type="dxa"/>
            <w:gridSpan w:val="3"/>
            <w:noWrap w:val="0"/>
            <w:tcMar>
              <w:left w:w="57" w:type="dxa"/>
              <w:right w:w="57" w:type="dxa"/>
            </w:tcMar>
            <w:vAlign w:val="center"/>
          </w:tcPr>
          <w:p>
            <w:pPr>
              <w:spacing w:after="0" w:afterLines="0"/>
              <w:rPr>
                <w:color w:val="000000"/>
                <w:kern w:val="2"/>
                <w:sz w:val="15"/>
                <w:szCs w:val="15"/>
              </w:rPr>
            </w:pPr>
            <w:r>
              <w:rPr>
                <w:b/>
                <w:color w:val="000000"/>
                <w:kern w:val="2"/>
                <w:sz w:val="15"/>
                <w:szCs w:val="15"/>
              </w:rPr>
              <w:t>新增废水处理设施能力</w:t>
            </w:r>
          </w:p>
        </w:tc>
        <w:tc>
          <w:tcPr>
            <w:tcW w:w="5396" w:type="dxa"/>
            <w:gridSpan w:val="7"/>
            <w:noWrap w:val="0"/>
            <w:tcMar>
              <w:left w:w="57" w:type="dxa"/>
              <w:right w:w="57" w:type="dxa"/>
            </w:tcMar>
            <w:vAlign w:val="top"/>
          </w:tcPr>
          <w:p>
            <w:pPr>
              <w:spacing w:after="0" w:afterLines="0"/>
              <w:rPr>
                <w:color w:val="000000"/>
                <w:kern w:val="2"/>
                <w:sz w:val="15"/>
                <w:szCs w:val="15"/>
              </w:rPr>
            </w:pPr>
          </w:p>
        </w:tc>
        <w:tc>
          <w:tcPr>
            <w:tcW w:w="2326"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新增废气处理设施能力</w:t>
            </w:r>
          </w:p>
        </w:tc>
        <w:tc>
          <w:tcPr>
            <w:tcW w:w="1593" w:type="dxa"/>
            <w:noWrap w:val="0"/>
            <w:tcMar>
              <w:left w:w="57" w:type="dxa"/>
              <w:right w:w="57" w:type="dxa"/>
            </w:tcMar>
            <w:vAlign w:val="top"/>
          </w:tcPr>
          <w:p>
            <w:pPr>
              <w:spacing w:after="0" w:afterLines="0"/>
              <w:rPr>
                <w:color w:val="000000"/>
                <w:kern w:val="2"/>
                <w:sz w:val="15"/>
                <w:szCs w:val="15"/>
              </w:rPr>
            </w:pPr>
          </w:p>
        </w:tc>
        <w:tc>
          <w:tcPr>
            <w:tcW w:w="1717" w:type="dxa"/>
            <w:gridSpan w:val="2"/>
            <w:noWrap w:val="0"/>
            <w:tcMar>
              <w:left w:w="57" w:type="dxa"/>
              <w:right w:w="57" w:type="dxa"/>
            </w:tcMar>
            <w:vAlign w:val="top"/>
          </w:tcPr>
          <w:p>
            <w:pPr>
              <w:spacing w:after="0" w:afterLines="0"/>
              <w:rPr>
                <w:color w:val="000000"/>
                <w:kern w:val="2"/>
                <w:sz w:val="15"/>
                <w:szCs w:val="15"/>
              </w:rPr>
            </w:pPr>
            <w:r>
              <w:rPr>
                <w:b/>
                <w:color w:val="000000"/>
                <w:kern w:val="2"/>
                <w:sz w:val="15"/>
                <w:szCs w:val="15"/>
              </w:rPr>
              <w:t>年平均工作时</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2640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2394" w:type="dxa"/>
            <w:gridSpan w:val="4"/>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运营单位</w:t>
            </w:r>
          </w:p>
        </w:tc>
        <w:tc>
          <w:tcPr>
            <w:tcW w:w="4291" w:type="dxa"/>
            <w:gridSpan w:val="4"/>
            <w:noWrap w:val="0"/>
            <w:tcMar>
              <w:left w:w="57" w:type="dxa"/>
              <w:right w:w="57" w:type="dxa"/>
            </w:tcMar>
            <w:vAlign w:val="center"/>
          </w:tcPr>
          <w:p>
            <w:pPr>
              <w:spacing w:after="0" w:afterLines="0"/>
              <w:rPr>
                <w:color w:val="000000"/>
                <w:kern w:val="2"/>
                <w:sz w:val="15"/>
                <w:szCs w:val="15"/>
              </w:rPr>
            </w:pPr>
          </w:p>
        </w:tc>
        <w:tc>
          <w:tcPr>
            <w:tcW w:w="3431" w:type="dxa"/>
            <w:gridSpan w:val="5"/>
            <w:noWrap w:val="0"/>
            <w:tcMar>
              <w:left w:w="57" w:type="dxa"/>
              <w:right w:w="57" w:type="dxa"/>
            </w:tcMar>
            <w:vAlign w:val="center"/>
          </w:tcPr>
          <w:p>
            <w:pPr>
              <w:spacing w:after="0" w:afterLines="0"/>
              <w:jc w:val="center"/>
              <w:rPr>
                <w:color w:val="000000"/>
                <w:kern w:val="2"/>
                <w:sz w:val="15"/>
                <w:szCs w:val="15"/>
              </w:rPr>
            </w:pPr>
            <w:r>
              <w:rPr>
                <w:b/>
                <w:color w:val="000000"/>
                <w:kern w:val="2"/>
                <w:sz w:val="15"/>
                <w:szCs w:val="15"/>
              </w:rPr>
              <w:t>运营单位</w:t>
            </w:r>
            <w:r>
              <w:rPr>
                <w:rFonts w:hint="eastAsia"/>
                <w:b/>
                <w:color w:val="000000"/>
                <w:kern w:val="2"/>
                <w:sz w:val="15"/>
                <w:szCs w:val="15"/>
              </w:rPr>
              <w:t>社会统一信用代码（或组织机构代码）</w:t>
            </w:r>
          </w:p>
        </w:tc>
        <w:tc>
          <w:tcPr>
            <w:tcW w:w="1593" w:type="dxa"/>
            <w:noWrap w:val="0"/>
            <w:tcMar>
              <w:left w:w="57" w:type="dxa"/>
              <w:right w:w="57" w:type="dxa"/>
            </w:tcMar>
            <w:vAlign w:val="center"/>
          </w:tcPr>
          <w:p>
            <w:pPr>
              <w:spacing w:after="0" w:afterLines="0"/>
              <w:rPr>
                <w:b/>
                <w:color w:val="000000"/>
                <w:kern w:val="2"/>
                <w:sz w:val="15"/>
                <w:szCs w:val="15"/>
              </w:rPr>
            </w:pPr>
          </w:p>
        </w:tc>
        <w:tc>
          <w:tcPr>
            <w:tcW w:w="1717" w:type="dxa"/>
            <w:gridSpan w:val="2"/>
            <w:noWrap w:val="0"/>
            <w:tcMar>
              <w:left w:w="57" w:type="dxa"/>
              <w:right w:w="57" w:type="dxa"/>
            </w:tcMar>
            <w:vAlign w:val="top"/>
          </w:tcPr>
          <w:p>
            <w:pPr>
              <w:spacing w:after="0" w:afterLines="0"/>
              <w:rPr>
                <w:b/>
                <w:color w:val="000000"/>
                <w:kern w:val="2"/>
                <w:sz w:val="15"/>
                <w:szCs w:val="15"/>
              </w:rPr>
            </w:pPr>
            <w:r>
              <w:rPr>
                <w:b/>
                <w:color w:val="000000"/>
                <w:kern w:val="2"/>
                <w:sz w:val="15"/>
                <w:szCs w:val="15"/>
              </w:rPr>
              <w:t>验收时间</w:t>
            </w:r>
          </w:p>
        </w:tc>
        <w:tc>
          <w:tcPr>
            <w:tcW w:w="2450" w:type="dxa"/>
            <w:gridSpan w:val="4"/>
            <w:noWrap w:val="0"/>
            <w:tcMar>
              <w:left w:w="57" w:type="dxa"/>
              <w:right w:w="57" w:type="dxa"/>
            </w:tcMar>
            <w:vAlign w:val="top"/>
          </w:tcPr>
          <w:p>
            <w:pPr>
              <w:spacing w:after="0" w:afterLines="0"/>
              <w:rPr>
                <w:rFonts w:hint="eastAsia" w:eastAsia="微软雅黑"/>
                <w:color w:val="000000"/>
                <w:kern w:val="2"/>
                <w:sz w:val="15"/>
                <w:szCs w:val="15"/>
                <w:lang w:val="en-US" w:eastAsia="zh-CN"/>
              </w:rPr>
            </w:pPr>
            <w:r>
              <w:rPr>
                <w:rFonts w:hint="eastAsia"/>
                <w:color w:val="000000"/>
                <w:kern w:val="2"/>
                <w:sz w:val="15"/>
                <w:szCs w:val="15"/>
                <w:lang w:val="en-US" w:eastAsia="zh-CN"/>
              </w:rPr>
              <w:t>2019年1月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restart"/>
            <w:noWrap w:val="0"/>
            <w:tcMar>
              <w:left w:w="57" w:type="dxa"/>
              <w:right w:w="57" w:type="dxa"/>
            </w:tcMar>
            <w:vAlign w:val="center"/>
          </w:tcPr>
          <w:p>
            <w:pPr>
              <w:spacing w:after="0" w:afterLines="0"/>
              <w:rPr>
                <w:rFonts w:eastAsia="黑体"/>
                <w:b/>
                <w:color w:val="000000"/>
                <w:spacing w:val="20"/>
                <w:kern w:val="2"/>
                <w:sz w:val="15"/>
                <w:szCs w:val="15"/>
              </w:rPr>
            </w:pPr>
            <w:r>
              <w:rPr>
                <w:rFonts w:eastAsia="黑体"/>
                <w:b/>
                <w:color w:val="000000"/>
                <w:spacing w:val="20"/>
                <w:kern w:val="2"/>
                <w:sz w:val="15"/>
                <w:szCs w:val="15"/>
              </w:rPr>
              <w:t>污染</w:t>
            </w:r>
          </w:p>
          <w:p>
            <w:pPr>
              <w:spacing w:after="0" w:afterLines="0"/>
              <w:rPr>
                <w:rFonts w:eastAsia="黑体"/>
                <w:b/>
                <w:color w:val="000000"/>
                <w:spacing w:val="20"/>
                <w:kern w:val="2"/>
                <w:sz w:val="15"/>
                <w:szCs w:val="15"/>
              </w:rPr>
            </w:pPr>
            <w:r>
              <w:rPr>
                <w:rFonts w:eastAsia="黑体"/>
                <w:b/>
                <w:color w:val="000000"/>
                <w:spacing w:val="20"/>
                <w:kern w:val="2"/>
                <w:sz w:val="15"/>
                <w:szCs w:val="15"/>
              </w:rPr>
              <w:t>物排</w:t>
            </w:r>
          </w:p>
          <w:p>
            <w:pPr>
              <w:spacing w:after="0" w:afterLines="0"/>
              <w:rPr>
                <w:rFonts w:eastAsia="黑体"/>
                <w:b/>
                <w:color w:val="000000"/>
                <w:spacing w:val="20"/>
                <w:kern w:val="2"/>
                <w:sz w:val="15"/>
                <w:szCs w:val="15"/>
              </w:rPr>
            </w:pPr>
            <w:r>
              <w:rPr>
                <w:rFonts w:eastAsia="黑体"/>
                <w:b/>
                <w:color w:val="000000"/>
                <w:spacing w:val="20"/>
                <w:kern w:val="2"/>
                <w:sz w:val="15"/>
                <w:szCs w:val="15"/>
              </w:rPr>
              <w:t>放达</w:t>
            </w:r>
          </w:p>
          <w:p>
            <w:pPr>
              <w:spacing w:after="0" w:afterLines="0"/>
              <w:rPr>
                <w:rFonts w:eastAsia="黑体"/>
                <w:b/>
                <w:color w:val="000000"/>
                <w:spacing w:val="20"/>
                <w:kern w:val="2"/>
                <w:sz w:val="15"/>
                <w:szCs w:val="15"/>
              </w:rPr>
            </w:pPr>
            <w:r>
              <w:rPr>
                <w:rFonts w:eastAsia="黑体"/>
                <w:b/>
                <w:color w:val="000000"/>
                <w:spacing w:val="20"/>
                <w:kern w:val="2"/>
                <w:sz w:val="15"/>
                <w:szCs w:val="15"/>
              </w:rPr>
              <w:t>标与</w:t>
            </w:r>
          </w:p>
          <w:p>
            <w:pPr>
              <w:spacing w:after="0" w:afterLines="0"/>
              <w:rPr>
                <w:rFonts w:eastAsia="黑体"/>
                <w:b/>
                <w:color w:val="000000"/>
                <w:spacing w:val="20"/>
                <w:kern w:val="2"/>
                <w:sz w:val="15"/>
                <w:szCs w:val="15"/>
              </w:rPr>
            </w:pPr>
            <w:r>
              <w:rPr>
                <w:rFonts w:eastAsia="黑体"/>
                <w:b/>
                <w:color w:val="000000"/>
                <w:spacing w:val="20"/>
                <w:kern w:val="2"/>
                <w:sz w:val="15"/>
                <w:szCs w:val="15"/>
              </w:rPr>
              <w:t>总量</w:t>
            </w:r>
          </w:p>
          <w:p>
            <w:pPr>
              <w:spacing w:after="0" w:afterLines="0"/>
              <w:rPr>
                <w:rFonts w:eastAsia="黑体"/>
                <w:b/>
                <w:color w:val="000000"/>
                <w:spacing w:val="20"/>
                <w:kern w:val="2"/>
                <w:sz w:val="15"/>
                <w:szCs w:val="15"/>
              </w:rPr>
            </w:pPr>
            <w:r>
              <w:rPr>
                <w:rFonts w:eastAsia="黑体"/>
                <w:b/>
                <w:color w:val="000000"/>
                <w:spacing w:val="20"/>
                <w:kern w:val="2"/>
                <w:sz w:val="15"/>
                <w:szCs w:val="15"/>
              </w:rPr>
              <w:t>控制（工</w:t>
            </w:r>
          </w:p>
          <w:p>
            <w:pPr>
              <w:spacing w:after="0" w:afterLines="0"/>
              <w:rPr>
                <w:rFonts w:eastAsia="黑体"/>
                <w:b/>
                <w:color w:val="000000"/>
                <w:spacing w:val="20"/>
                <w:kern w:val="2"/>
                <w:sz w:val="15"/>
                <w:szCs w:val="15"/>
              </w:rPr>
            </w:pPr>
            <w:r>
              <w:rPr>
                <w:rFonts w:eastAsia="黑体"/>
                <w:b/>
                <w:color w:val="000000"/>
                <w:spacing w:val="20"/>
                <w:kern w:val="2"/>
                <w:sz w:val="15"/>
                <w:szCs w:val="15"/>
              </w:rPr>
              <w:t>业建</w:t>
            </w:r>
          </w:p>
          <w:p>
            <w:pPr>
              <w:spacing w:after="0" w:afterLines="0"/>
              <w:rPr>
                <w:rFonts w:eastAsia="黑体"/>
                <w:b/>
                <w:color w:val="000000"/>
                <w:spacing w:val="20"/>
                <w:kern w:val="2"/>
                <w:sz w:val="15"/>
                <w:szCs w:val="15"/>
              </w:rPr>
            </w:pPr>
            <w:r>
              <w:rPr>
                <w:rFonts w:eastAsia="黑体"/>
                <w:b/>
                <w:color w:val="000000"/>
                <w:spacing w:val="20"/>
                <w:kern w:val="2"/>
                <w:sz w:val="15"/>
                <w:szCs w:val="15"/>
              </w:rPr>
              <w:t>设项</w:t>
            </w:r>
          </w:p>
          <w:p>
            <w:pPr>
              <w:spacing w:after="0" w:afterLines="0"/>
              <w:rPr>
                <w:rFonts w:eastAsia="黑体"/>
                <w:b/>
                <w:color w:val="000000"/>
                <w:spacing w:val="20"/>
                <w:kern w:val="2"/>
                <w:sz w:val="15"/>
                <w:szCs w:val="15"/>
              </w:rPr>
            </w:pPr>
            <w:r>
              <w:rPr>
                <w:rFonts w:eastAsia="黑体"/>
                <w:b/>
                <w:color w:val="000000"/>
                <w:spacing w:val="20"/>
                <w:kern w:val="2"/>
                <w:sz w:val="15"/>
                <w:szCs w:val="15"/>
              </w:rPr>
              <w:t>目详填）</w:t>
            </w:r>
          </w:p>
        </w:tc>
        <w:tc>
          <w:tcPr>
            <w:tcW w:w="1796" w:type="dxa"/>
            <w:gridSpan w:val="2"/>
            <w:noWrap w:val="0"/>
            <w:tcMar>
              <w:left w:w="57" w:type="dxa"/>
              <w:right w:w="57" w:type="dxa"/>
            </w:tcMar>
            <w:vAlign w:val="center"/>
          </w:tcPr>
          <w:p>
            <w:pPr>
              <w:spacing w:after="0" w:afterLines="0"/>
              <w:rPr>
                <w:color w:val="000000"/>
                <w:kern w:val="2"/>
                <w:sz w:val="15"/>
                <w:szCs w:val="15"/>
              </w:rPr>
            </w:pPr>
            <w:r>
              <w:rPr>
                <w:b/>
                <w:color w:val="000000"/>
                <w:kern w:val="2"/>
                <w:sz w:val="15"/>
                <w:szCs w:val="15"/>
              </w:rPr>
              <w:t>污染物</w:t>
            </w:r>
          </w:p>
        </w:tc>
        <w:tc>
          <w:tcPr>
            <w:tcW w:w="828"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原有排</w:t>
            </w:r>
          </w:p>
          <w:p>
            <w:pPr>
              <w:spacing w:after="0" w:afterLines="0"/>
              <w:rPr>
                <w:b/>
                <w:color w:val="000000"/>
                <w:kern w:val="2"/>
                <w:sz w:val="15"/>
                <w:szCs w:val="15"/>
              </w:rPr>
            </w:pPr>
            <w:r>
              <w:rPr>
                <w:b/>
                <w:color w:val="000000"/>
                <w:kern w:val="2"/>
                <w:sz w:val="15"/>
                <w:szCs w:val="15"/>
              </w:rPr>
              <w:t>放量(1)</w:t>
            </w:r>
          </w:p>
        </w:tc>
        <w:tc>
          <w:tcPr>
            <w:tcW w:w="1379"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本期工程实际排放浓度(2)</w:t>
            </w:r>
          </w:p>
        </w:tc>
        <w:tc>
          <w:tcPr>
            <w:tcW w:w="109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本期工程允许排放浓度(3)</w:t>
            </w:r>
          </w:p>
        </w:tc>
        <w:tc>
          <w:tcPr>
            <w:tcW w:w="993"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本期工程产生量(4)</w:t>
            </w:r>
          </w:p>
        </w:tc>
        <w:tc>
          <w:tcPr>
            <w:tcW w:w="1099"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本期工程自身削减量(5)</w:t>
            </w:r>
          </w:p>
        </w:tc>
        <w:tc>
          <w:tcPr>
            <w:tcW w:w="113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本期工程实际排放量(6)</w:t>
            </w:r>
          </w:p>
        </w:tc>
        <w:tc>
          <w:tcPr>
            <w:tcW w:w="1189" w:type="dxa"/>
            <w:noWrap w:val="0"/>
            <w:tcMar>
              <w:left w:w="57" w:type="dxa"/>
              <w:right w:w="57" w:type="dxa"/>
            </w:tcMar>
            <w:vAlign w:val="center"/>
          </w:tcPr>
          <w:p>
            <w:pPr>
              <w:spacing w:after="0" w:afterLines="0"/>
              <w:jc w:val="center"/>
              <w:rPr>
                <w:b/>
                <w:color w:val="000000"/>
                <w:kern w:val="2"/>
                <w:sz w:val="15"/>
                <w:szCs w:val="15"/>
              </w:rPr>
            </w:pPr>
            <w:r>
              <w:rPr>
                <w:b/>
                <w:color w:val="000000"/>
                <w:kern w:val="2"/>
                <w:sz w:val="15"/>
                <w:szCs w:val="15"/>
              </w:rPr>
              <w:t>本期工程核定排放总量(7)</w:t>
            </w:r>
          </w:p>
        </w:tc>
        <w:tc>
          <w:tcPr>
            <w:tcW w:w="1593"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本期工程“以新带老”削减量(8)</w:t>
            </w:r>
          </w:p>
        </w:tc>
        <w:tc>
          <w:tcPr>
            <w:tcW w:w="1027"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全厂实际排放总量(9)</w:t>
            </w:r>
          </w:p>
        </w:tc>
        <w:tc>
          <w:tcPr>
            <w:tcW w:w="1244"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全厂核定排放总量(10)</w:t>
            </w:r>
          </w:p>
        </w:tc>
        <w:tc>
          <w:tcPr>
            <w:tcW w:w="1102" w:type="dxa"/>
            <w:gridSpan w:val="2"/>
            <w:noWrap w:val="0"/>
            <w:tcMar>
              <w:left w:w="57" w:type="dxa"/>
              <w:right w:w="57" w:type="dxa"/>
            </w:tcMar>
            <w:vAlign w:val="center"/>
          </w:tcPr>
          <w:p>
            <w:pPr>
              <w:spacing w:after="0" w:afterLines="0"/>
              <w:rPr>
                <w:b/>
                <w:color w:val="000000"/>
                <w:kern w:val="2"/>
                <w:sz w:val="15"/>
                <w:szCs w:val="15"/>
              </w:rPr>
            </w:pPr>
            <w:r>
              <w:rPr>
                <w:b/>
                <w:color w:val="000000"/>
                <w:kern w:val="2"/>
                <w:sz w:val="15"/>
                <w:szCs w:val="15"/>
              </w:rPr>
              <w:t>区域平衡替代削减量(11)</w:t>
            </w:r>
          </w:p>
        </w:tc>
        <w:tc>
          <w:tcPr>
            <w:tcW w:w="794" w:type="dxa"/>
            <w:noWrap w:val="0"/>
            <w:tcMar>
              <w:left w:w="57" w:type="dxa"/>
              <w:right w:w="57" w:type="dxa"/>
            </w:tcMar>
            <w:vAlign w:val="center"/>
          </w:tcPr>
          <w:p>
            <w:pPr>
              <w:spacing w:after="0" w:afterLines="0"/>
              <w:rPr>
                <w:b/>
                <w:color w:val="000000"/>
                <w:kern w:val="2"/>
                <w:sz w:val="15"/>
                <w:szCs w:val="15"/>
              </w:rPr>
            </w:pPr>
            <w:r>
              <w:rPr>
                <w:b/>
                <w:color w:val="000000"/>
                <w:kern w:val="2"/>
                <w:sz w:val="15"/>
                <w:szCs w:val="15"/>
              </w:rPr>
              <w:t>排放增减量(12)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center"/>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color w:val="000000"/>
                <w:kern w:val="2"/>
                <w:sz w:val="15"/>
                <w:szCs w:val="15"/>
              </w:rPr>
            </w:pPr>
            <w:r>
              <w:rPr>
                <w:b/>
                <w:color w:val="000000"/>
                <w:kern w:val="2"/>
                <w:sz w:val="15"/>
                <w:szCs w:val="15"/>
              </w:rPr>
              <w:t>废水</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1.6077</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0.1980</w:t>
            </w: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gridSpan w:val="2"/>
            <w:noWrap w:val="0"/>
            <w:tcMar>
              <w:left w:w="57" w:type="dxa"/>
              <w:right w:w="57" w:type="dxa"/>
            </w:tcMar>
            <w:vAlign w:val="center"/>
          </w:tcPr>
          <w:p>
            <w:pPr>
              <w:spacing w:after="0" w:afterLines="0"/>
              <w:jc w:val="center"/>
              <w:rPr>
                <w:color w:val="000000"/>
                <w:kern w:val="2"/>
                <w:sz w:val="15"/>
                <w:szCs w:val="15"/>
              </w:rPr>
            </w:pP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化学需氧量</w:t>
            </w:r>
          </w:p>
        </w:tc>
        <w:tc>
          <w:tcPr>
            <w:tcW w:w="828"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3.22</w:t>
            </w:r>
          </w:p>
        </w:tc>
        <w:tc>
          <w:tcPr>
            <w:tcW w:w="1379"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sz w:val="21"/>
                <w:szCs w:val="21"/>
                <w:vertAlign w:val="baseline"/>
                <w:lang w:val="en-US" w:eastAsia="zh-CN"/>
              </w:rPr>
              <w:t>51</w:t>
            </w:r>
          </w:p>
        </w:tc>
        <w:tc>
          <w:tcPr>
            <w:tcW w:w="1097" w:type="dxa"/>
            <w:noWrap w:val="0"/>
            <w:tcMar>
              <w:left w:w="57" w:type="dxa"/>
              <w:right w:w="57" w:type="dxa"/>
            </w:tcMar>
            <w:vAlign w:val="center"/>
          </w:tcPr>
          <w:p>
            <w:pPr>
              <w:spacing w:line="240" w:lineRule="atLeast"/>
              <w:jc w:val="center"/>
              <w:rPr>
                <w:color w:val="000000"/>
                <w:kern w:val="2"/>
                <w:sz w:val="15"/>
                <w:szCs w:val="15"/>
              </w:rPr>
            </w:pPr>
            <w:r>
              <w:rPr>
                <w:rFonts w:hint="default" w:ascii="Times New Roman" w:hAnsi="Times New Roman" w:eastAsia="宋体" w:cs="Times New Roman"/>
                <w:color w:val="auto"/>
                <w:sz w:val="21"/>
                <w:szCs w:val="21"/>
                <w:lang w:val="en-US" w:eastAsia="zh-CN"/>
              </w:rPr>
              <w:t>500</w:t>
            </w:r>
          </w:p>
        </w:tc>
        <w:tc>
          <w:tcPr>
            <w:tcW w:w="993" w:type="dxa"/>
            <w:gridSpan w:val="2"/>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i w:val="0"/>
                <w:color w:val="000000"/>
                <w:kern w:val="0"/>
                <w:sz w:val="21"/>
                <w:szCs w:val="21"/>
                <w:u w:val="none"/>
                <w:lang w:val="en-US" w:eastAsia="zh-CN" w:bidi="ar"/>
              </w:rPr>
              <w:t>0.101</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i w:val="0"/>
                <w:color w:val="000000"/>
                <w:kern w:val="0"/>
                <w:sz w:val="21"/>
                <w:szCs w:val="21"/>
                <w:u w:val="none"/>
                <w:lang w:val="en-US" w:eastAsia="zh-CN" w:bidi="ar"/>
              </w:rPr>
              <w:t>0.101</w:t>
            </w:r>
          </w:p>
        </w:tc>
        <w:tc>
          <w:tcPr>
            <w:tcW w:w="1189" w:type="dxa"/>
            <w:noWrap w:val="0"/>
            <w:tcMar>
              <w:left w:w="57" w:type="dxa"/>
              <w:right w:w="57" w:type="dxa"/>
            </w:tcMar>
            <w:vAlign w:val="center"/>
          </w:tcPr>
          <w:p>
            <w:pPr>
              <w:pStyle w:val="2"/>
              <w:spacing w:line="360" w:lineRule="auto"/>
              <w:jc w:val="center"/>
              <w:rPr>
                <w:color w:val="000000"/>
                <w:kern w:val="2"/>
                <w:sz w:val="15"/>
                <w:szCs w:val="15"/>
              </w:rPr>
            </w:pPr>
            <w:r>
              <w:rPr>
                <w:rFonts w:hint="default" w:ascii="Times New Roman" w:hAnsi="Times New Roman" w:eastAsia="宋体" w:cs="Times New Roman"/>
                <w:color w:val="auto"/>
                <w:sz w:val="21"/>
                <w:szCs w:val="21"/>
              </w:rPr>
              <w:t>0.594</w:t>
            </w:r>
          </w:p>
        </w:tc>
        <w:tc>
          <w:tcPr>
            <w:tcW w:w="1593"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3.321</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3.814</w:t>
            </w:r>
          </w:p>
        </w:tc>
        <w:tc>
          <w:tcPr>
            <w:tcW w:w="1102" w:type="dxa"/>
            <w:gridSpan w:val="2"/>
            <w:noWrap w:val="0"/>
            <w:tcMar>
              <w:left w:w="57" w:type="dxa"/>
              <w:right w:w="57" w:type="dxa"/>
            </w:tcMar>
            <w:vAlign w:val="center"/>
          </w:tcPr>
          <w:p>
            <w:pPr>
              <w:pStyle w:val="2"/>
              <w:spacing w:line="360" w:lineRule="auto"/>
              <w:jc w:val="center"/>
              <w:rPr>
                <w:color w:val="000000"/>
                <w:kern w:val="2"/>
                <w:sz w:val="15"/>
                <w:szCs w:val="15"/>
              </w:rPr>
            </w:pPr>
            <w:r>
              <w:rPr>
                <w:rFonts w:hint="default" w:ascii="Times New Roman" w:hAnsi="Times New Roman" w:eastAsia="宋体" w:cs="Times New Roman"/>
                <w:color w:val="auto"/>
                <w:sz w:val="21"/>
                <w:szCs w:val="21"/>
              </w:rPr>
              <w:t>0.594</w:t>
            </w: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氨氮</w:t>
            </w:r>
          </w:p>
        </w:tc>
        <w:tc>
          <w:tcPr>
            <w:tcW w:w="828"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0.32</w:t>
            </w:r>
          </w:p>
        </w:tc>
        <w:tc>
          <w:tcPr>
            <w:tcW w:w="1379"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sz w:val="21"/>
                <w:szCs w:val="21"/>
                <w:vertAlign w:val="baseline"/>
                <w:lang w:val="en-US" w:eastAsia="zh-CN"/>
              </w:rPr>
              <w:t>1.37</w:t>
            </w:r>
          </w:p>
        </w:tc>
        <w:tc>
          <w:tcPr>
            <w:tcW w:w="1097" w:type="dxa"/>
            <w:noWrap w:val="0"/>
            <w:tcMar>
              <w:left w:w="57" w:type="dxa"/>
              <w:right w:w="57" w:type="dxa"/>
            </w:tcMar>
            <w:vAlign w:val="center"/>
          </w:tcPr>
          <w:p>
            <w:pPr>
              <w:spacing w:line="240" w:lineRule="atLeast"/>
              <w:jc w:val="center"/>
              <w:rPr>
                <w:color w:val="000000"/>
                <w:kern w:val="2"/>
                <w:sz w:val="15"/>
                <w:szCs w:val="15"/>
              </w:rPr>
            </w:pPr>
            <w:r>
              <w:rPr>
                <w:rFonts w:hint="default" w:ascii="Times New Roman" w:hAnsi="Times New Roman" w:eastAsia="宋体" w:cs="Times New Roman"/>
                <w:color w:val="auto"/>
                <w:sz w:val="21"/>
                <w:szCs w:val="21"/>
                <w:lang w:val="en-US" w:eastAsia="zh-CN"/>
              </w:rPr>
              <w:t>45</w:t>
            </w:r>
          </w:p>
        </w:tc>
        <w:tc>
          <w:tcPr>
            <w:tcW w:w="993" w:type="dxa"/>
            <w:gridSpan w:val="2"/>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i w:val="0"/>
                <w:color w:val="000000"/>
                <w:kern w:val="0"/>
                <w:sz w:val="21"/>
                <w:szCs w:val="21"/>
                <w:u w:val="none"/>
                <w:lang w:val="en-US" w:eastAsia="zh-CN" w:bidi="ar"/>
              </w:rPr>
              <w:t>0.003</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i w:val="0"/>
                <w:color w:val="000000"/>
                <w:kern w:val="0"/>
                <w:sz w:val="21"/>
                <w:szCs w:val="21"/>
                <w:u w:val="none"/>
                <w:lang w:val="en-US" w:eastAsia="zh-CN" w:bidi="ar"/>
              </w:rPr>
              <w:t>0.003</w:t>
            </w:r>
          </w:p>
        </w:tc>
        <w:tc>
          <w:tcPr>
            <w:tcW w:w="1189" w:type="dxa"/>
            <w:noWrap w:val="0"/>
            <w:tcMar>
              <w:left w:w="57" w:type="dxa"/>
              <w:right w:w="57" w:type="dxa"/>
            </w:tcMar>
            <w:vAlign w:val="center"/>
          </w:tcPr>
          <w:p>
            <w:pPr>
              <w:pStyle w:val="2"/>
              <w:spacing w:line="360" w:lineRule="auto"/>
              <w:jc w:val="center"/>
              <w:rPr>
                <w:color w:val="000000"/>
                <w:kern w:val="2"/>
                <w:sz w:val="15"/>
                <w:szCs w:val="15"/>
              </w:rPr>
            </w:pPr>
            <w:r>
              <w:rPr>
                <w:rFonts w:hint="default" w:ascii="Times New Roman" w:hAnsi="Times New Roman" w:eastAsia="宋体" w:cs="Times New Roman"/>
                <w:color w:val="auto"/>
                <w:sz w:val="21"/>
                <w:szCs w:val="21"/>
              </w:rPr>
              <w:t>0.198</w:t>
            </w:r>
          </w:p>
        </w:tc>
        <w:tc>
          <w:tcPr>
            <w:tcW w:w="1593"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0.323</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0.518</w:t>
            </w:r>
          </w:p>
        </w:tc>
        <w:tc>
          <w:tcPr>
            <w:tcW w:w="1102" w:type="dxa"/>
            <w:gridSpan w:val="2"/>
            <w:noWrap w:val="0"/>
            <w:tcMar>
              <w:left w:w="57" w:type="dxa"/>
              <w:right w:w="57" w:type="dxa"/>
            </w:tcMar>
            <w:vAlign w:val="center"/>
          </w:tcPr>
          <w:p>
            <w:pPr>
              <w:pStyle w:val="2"/>
              <w:spacing w:line="360" w:lineRule="auto"/>
              <w:jc w:val="center"/>
              <w:rPr>
                <w:color w:val="000000"/>
                <w:kern w:val="2"/>
                <w:sz w:val="15"/>
                <w:szCs w:val="15"/>
              </w:rPr>
            </w:pPr>
            <w:r>
              <w:rPr>
                <w:rFonts w:hint="default" w:ascii="Times New Roman" w:hAnsi="Times New Roman" w:eastAsia="宋体" w:cs="Times New Roman"/>
                <w:color w:val="auto"/>
                <w:sz w:val="21"/>
                <w:szCs w:val="21"/>
              </w:rPr>
              <w:t>0.198</w:t>
            </w: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石油类</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1379" w:type="dxa"/>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sz w:val="21"/>
                <w:szCs w:val="21"/>
                <w:vertAlign w:val="baseline"/>
                <w:lang w:val="en-US" w:eastAsia="zh-CN"/>
              </w:rPr>
              <w:t>/</w:t>
            </w:r>
          </w:p>
        </w:tc>
        <w:tc>
          <w:tcPr>
            <w:tcW w:w="109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w:t>
            </w:r>
          </w:p>
        </w:tc>
        <w:tc>
          <w:tcPr>
            <w:tcW w:w="993" w:type="dxa"/>
            <w:gridSpan w:val="2"/>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sz w:val="21"/>
                <w:szCs w:val="21"/>
                <w:vertAlign w:val="baseline"/>
                <w:lang w:val="en-US" w:eastAsia="zh-CN"/>
              </w:rPr>
              <w:t>/</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sz w:val="21"/>
                <w:szCs w:val="21"/>
                <w:vertAlign w:val="baseline"/>
                <w:lang w:val="en-US" w:eastAsia="zh-CN"/>
              </w:rPr>
              <w:t>/</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i w:val="0"/>
                <w:color w:val="000000"/>
                <w:kern w:val="0"/>
                <w:sz w:val="21"/>
                <w:szCs w:val="21"/>
                <w:u w:val="none"/>
                <w:lang w:val="en-US" w:eastAsia="zh-CN" w:bidi="ar"/>
              </w:rPr>
              <w:t>/</w:t>
            </w:r>
          </w:p>
        </w:tc>
        <w:tc>
          <w:tcPr>
            <w:tcW w:w="1593"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102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ascii="Times New Roman" w:hAnsi="Times New Roman" w:eastAsia="宋体" w:cs="Times New Roman"/>
                <w:sz w:val="21"/>
                <w:szCs w:val="21"/>
                <w:vertAlign w:val="baseline"/>
                <w:lang w:val="en-US" w:eastAsia="zh-CN"/>
              </w:rPr>
              <w:t>/</w:t>
            </w:r>
          </w:p>
        </w:tc>
        <w:tc>
          <w:tcPr>
            <w:tcW w:w="1244"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c>
          <w:tcPr>
            <w:tcW w:w="1102"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ascii="Times New Roman" w:hAnsi="Times New Roman" w:eastAsia="宋体" w:cs="Times New Roman"/>
                <w:sz w:val="21"/>
                <w:szCs w:val="21"/>
                <w:vertAlign w:val="baseline"/>
                <w:lang w:val="en-US" w:eastAsia="zh-CN"/>
              </w:rPr>
              <w:t>/</w:t>
            </w:r>
          </w:p>
        </w:tc>
        <w:tc>
          <w:tcPr>
            <w:tcW w:w="794"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rFonts w:eastAsia="黑体"/>
                <w:b/>
                <w:color w:val="000000"/>
                <w:kern w:val="2"/>
                <w:sz w:val="15"/>
                <w:szCs w:val="15"/>
              </w:rPr>
            </w:pPr>
            <w:r>
              <w:rPr>
                <w:b/>
                <w:color w:val="000000"/>
                <w:kern w:val="2"/>
                <w:sz w:val="15"/>
                <w:szCs w:val="15"/>
              </w:rPr>
              <w:t>废气</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231</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593"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231</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462</w:t>
            </w:r>
          </w:p>
        </w:tc>
        <w:tc>
          <w:tcPr>
            <w:tcW w:w="1102"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-462</w:t>
            </w:r>
          </w:p>
        </w:tc>
        <w:tc>
          <w:tcPr>
            <w:tcW w:w="794"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二氧化硫</w:t>
            </w:r>
          </w:p>
        </w:tc>
        <w:tc>
          <w:tcPr>
            <w:tcW w:w="828" w:type="dxa"/>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0.045</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593"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0.045</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0.09</w:t>
            </w:r>
          </w:p>
        </w:tc>
        <w:tc>
          <w:tcPr>
            <w:tcW w:w="1102" w:type="dxa"/>
            <w:gridSpan w:val="2"/>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-0.09</w:t>
            </w:r>
          </w:p>
        </w:tc>
        <w:tc>
          <w:tcPr>
            <w:tcW w:w="794"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烟尘</w:t>
            </w:r>
          </w:p>
        </w:tc>
        <w:tc>
          <w:tcPr>
            <w:tcW w:w="828" w:type="dxa"/>
            <w:noWrap w:val="0"/>
            <w:tcMar>
              <w:left w:w="57" w:type="dxa"/>
              <w:right w:w="57" w:type="dxa"/>
            </w:tcMar>
            <w:vAlign w:val="center"/>
          </w:tcPr>
          <w:p>
            <w:pPr>
              <w:spacing w:after="0" w:afterLines="0"/>
              <w:jc w:val="center"/>
              <w:rPr>
                <w:rFonts w:hint="eastAsia" w:eastAsia="宋体"/>
                <w:color w:val="000000"/>
                <w:kern w:val="2"/>
                <w:sz w:val="15"/>
                <w:szCs w:val="15"/>
                <w:lang w:val="en-US" w:eastAsia="zh-CN"/>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066</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593"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066</w:t>
            </w:r>
          </w:p>
        </w:tc>
        <w:tc>
          <w:tcPr>
            <w:tcW w:w="1244" w:type="dxa"/>
            <w:gridSpan w:val="2"/>
            <w:noWrap w:val="0"/>
            <w:tcMar>
              <w:left w:w="57" w:type="dxa"/>
              <w:right w:w="57" w:type="dxa"/>
            </w:tcMar>
            <w:vAlign w:val="center"/>
          </w:tcPr>
          <w:p>
            <w:pPr>
              <w:spacing w:after="0" w:afterLines="0"/>
              <w:jc w:val="center"/>
              <w:rPr>
                <w:color w:val="000000"/>
                <w:kern w:val="2"/>
                <w:sz w:val="15"/>
                <w:szCs w:val="15"/>
                <w:lang w:val="en-US"/>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132</w:t>
            </w:r>
          </w:p>
        </w:tc>
        <w:tc>
          <w:tcPr>
            <w:tcW w:w="1102" w:type="dxa"/>
            <w:gridSpan w:val="2"/>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132</w:t>
            </w:r>
          </w:p>
        </w:tc>
        <w:tc>
          <w:tcPr>
            <w:tcW w:w="794"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工业粉尘</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1.62</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593"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1.62</w:t>
            </w:r>
          </w:p>
        </w:tc>
        <w:tc>
          <w:tcPr>
            <w:tcW w:w="1244" w:type="dxa"/>
            <w:gridSpan w:val="2"/>
            <w:noWrap w:val="0"/>
            <w:tcMar>
              <w:left w:w="57" w:type="dxa"/>
              <w:right w:w="57" w:type="dxa"/>
            </w:tcMar>
            <w:vAlign w:val="center"/>
          </w:tcPr>
          <w:p>
            <w:pPr>
              <w:spacing w:after="0" w:afterLines="0"/>
              <w:jc w:val="center"/>
              <w:rPr>
                <w:color w:val="000000"/>
                <w:kern w:val="2"/>
                <w:sz w:val="15"/>
                <w:szCs w:val="15"/>
                <w:lang w:val="en-US"/>
              </w:rPr>
            </w:pPr>
            <w:r>
              <w:rPr>
                <w:rFonts w:hint="eastAsia"/>
                <w:color w:val="000000"/>
                <w:kern w:val="2"/>
                <w:sz w:val="15"/>
                <w:szCs w:val="15"/>
                <w:lang w:val="en-US" w:eastAsia="zh-CN"/>
              </w:rPr>
              <w:t>3.24</w:t>
            </w:r>
          </w:p>
        </w:tc>
        <w:tc>
          <w:tcPr>
            <w:tcW w:w="1102" w:type="dxa"/>
            <w:gridSpan w:val="2"/>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-3.24</w:t>
            </w:r>
          </w:p>
        </w:tc>
        <w:tc>
          <w:tcPr>
            <w:tcW w:w="794"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b/>
                <w:color w:val="000000"/>
                <w:kern w:val="2"/>
                <w:sz w:val="15"/>
                <w:szCs w:val="15"/>
              </w:rPr>
            </w:pPr>
            <w:r>
              <w:rPr>
                <w:b/>
                <w:color w:val="000000"/>
                <w:kern w:val="2"/>
                <w:sz w:val="15"/>
                <w:szCs w:val="15"/>
              </w:rPr>
              <w:t>氮氧化物</w:t>
            </w:r>
          </w:p>
        </w:tc>
        <w:tc>
          <w:tcPr>
            <w:tcW w:w="828"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4</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9" w:type="dxa"/>
            <w:gridSpan w:val="2"/>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137"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189"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593"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c>
          <w:tcPr>
            <w:tcW w:w="1027" w:type="dxa"/>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4</w:t>
            </w:r>
          </w:p>
        </w:tc>
        <w:tc>
          <w:tcPr>
            <w:tcW w:w="1244" w:type="dxa"/>
            <w:gridSpan w:val="2"/>
            <w:noWrap w:val="0"/>
            <w:tcMar>
              <w:left w:w="57" w:type="dxa"/>
              <w:right w:w="57" w:type="dxa"/>
            </w:tcMar>
            <w:vAlign w:val="center"/>
          </w:tcPr>
          <w:p>
            <w:pPr>
              <w:spacing w:after="0" w:afterLines="0"/>
              <w:jc w:val="center"/>
              <w:rPr>
                <w:color w:val="000000"/>
                <w:kern w:val="2"/>
                <w:sz w:val="15"/>
                <w:szCs w:val="15"/>
              </w:rPr>
            </w:pP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88</w:t>
            </w:r>
          </w:p>
        </w:tc>
        <w:tc>
          <w:tcPr>
            <w:tcW w:w="1102" w:type="dxa"/>
            <w:gridSpan w:val="2"/>
            <w:noWrap w:val="0"/>
            <w:tcMar>
              <w:left w:w="57" w:type="dxa"/>
              <w:right w:w="57" w:type="dxa"/>
            </w:tcMar>
            <w:vAlign w:val="center"/>
          </w:tcPr>
          <w:p>
            <w:pPr>
              <w:spacing w:after="0" w:afterLines="0"/>
              <w:jc w:val="center"/>
              <w:rPr>
                <w:color w:val="000000"/>
                <w:kern w:val="2"/>
                <w:sz w:val="15"/>
                <w:szCs w:val="15"/>
              </w:rPr>
            </w:pP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0.</w:t>
            </w:r>
            <w:r>
              <w:rPr>
                <w:rFonts w:hint="eastAsia" w:ascii="Times New Roman" w:hAnsi="Times New Roman" w:eastAsia="宋体" w:cs="Times New Roman"/>
                <w:color w:val="auto"/>
                <w:sz w:val="21"/>
                <w:szCs w:val="21"/>
                <w:lang w:val="en-US" w:eastAsia="zh-CN"/>
              </w:rPr>
              <w:t>88</w:t>
            </w:r>
          </w:p>
        </w:tc>
        <w:tc>
          <w:tcPr>
            <w:tcW w:w="794" w:type="dxa"/>
            <w:noWrap w:val="0"/>
            <w:tcMar>
              <w:left w:w="57" w:type="dxa"/>
              <w:right w:w="57" w:type="dxa"/>
            </w:tcMar>
            <w:vAlign w:val="center"/>
          </w:tcPr>
          <w:p>
            <w:pPr>
              <w:spacing w:after="0" w:afterLines="0"/>
              <w:jc w:val="center"/>
              <w:rPr>
                <w:color w:val="000000"/>
                <w:kern w:val="2"/>
                <w:sz w:val="15"/>
                <w:szCs w:val="15"/>
              </w:rPr>
            </w:pPr>
            <w:r>
              <w:rPr>
                <w:rFonts w:hint="eastAsia"/>
                <w:color w:val="000000"/>
                <w:kern w:val="2"/>
                <w:sz w:val="15"/>
                <w:szCs w:val="15"/>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796" w:type="dxa"/>
            <w:gridSpan w:val="2"/>
            <w:noWrap w:val="0"/>
            <w:tcMar>
              <w:left w:w="57" w:type="dxa"/>
              <w:right w:w="57" w:type="dxa"/>
            </w:tcMar>
            <w:vAlign w:val="center"/>
          </w:tcPr>
          <w:p>
            <w:pPr>
              <w:spacing w:after="0" w:afterLines="0"/>
              <w:jc w:val="both"/>
              <w:rPr>
                <w:rFonts w:eastAsia="黑体"/>
                <w:b/>
                <w:color w:val="000000"/>
                <w:kern w:val="2"/>
                <w:sz w:val="15"/>
                <w:szCs w:val="15"/>
              </w:rPr>
            </w:pPr>
            <w:r>
              <w:rPr>
                <w:b/>
                <w:color w:val="000000"/>
                <w:kern w:val="2"/>
                <w:sz w:val="15"/>
                <w:szCs w:val="15"/>
              </w:rPr>
              <w:t>工业固体废物</w:t>
            </w:r>
          </w:p>
        </w:tc>
        <w:tc>
          <w:tcPr>
            <w:tcW w:w="828"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379"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1097" w:type="dxa"/>
            <w:noWrap w:val="0"/>
            <w:tcMar>
              <w:left w:w="57" w:type="dxa"/>
              <w:right w:w="57" w:type="dxa"/>
            </w:tcMar>
            <w:vAlign w:val="center"/>
          </w:tcPr>
          <w:p>
            <w:pPr>
              <w:spacing w:after="0" w:afterLines="0"/>
              <w:jc w:val="center"/>
              <w:rPr>
                <w:rFonts w:hint="eastAsia" w:eastAsia="微软雅黑"/>
                <w:color w:val="000000"/>
                <w:kern w:val="2"/>
                <w:sz w:val="15"/>
                <w:szCs w:val="15"/>
                <w:lang w:val="en-US" w:eastAsia="zh-CN"/>
              </w:rPr>
            </w:pPr>
            <w:r>
              <w:rPr>
                <w:rFonts w:hint="eastAsia"/>
                <w:color w:val="000000"/>
                <w:kern w:val="2"/>
                <w:sz w:val="15"/>
                <w:szCs w:val="15"/>
                <w:lang w:val="en-US" w:eastAsia="zh-CN"/>
              </w:rPr>
              <w:t>0</w:t>
            </w: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gridSpan w:val="2"/>
            <w:noWrap w:val="0"/>
            <w:tcMar>
              <w:left w:w="57" w:type="dxa"/>
              <w:right w:w="57" w:type="dxa"/>
            </w:tcMar>
            <w:vAlign w:val="center"/>
          </w:tcPr>
          <w:p>
            <w:pPr>
              <w:spacing w:after="0" w:afterLines="0"/>
              <w:jc w:val="center"/>
              <w:rPr>
                <w:color w:val="000000"/>
                <w:kern w:val="2"/>
                <w:sz w:val="15"/>
                <w:szCs w:val="15"/>
              </w:rPr>
            </w:pP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restart"/>
            <w:noWrap w:val="0"/>
            <w:tcMar>
              <w:left w:w="57" w:type="dxa"/>
              <w:right w:w="57" w:type="dxa"/>
            </w:tcMar>
            <w:vAlign w:val="top"/>
          </w:tcPr>
          <w:p>
            <w:pPr>
              <w:spacing w:after="0" w:afterLines="0"/>
              <w:jc w:val="both"/>
              <w:rPr>
                <w:color w:val="000000"/>
                <w:kern w:val="2"/>
                <w:sz w:val="15"/>
                <w:szCs w:val="15"/>
              </w:rPr>
            </w:pPr>
            <w:r>
              <w:rPr>
                <w:b/>
                <w:color w:val="000000"/>
                <w:kern w:val="2"/>
                <w:sz w:val="15"/>
                <w:szCs w:val="15"/>
              </w:rPr>
              <w:t>与项目有关的其</w:t>
            </w:r>
            <w:r>
              <w:rPr>
                <w:rFonts w:hint="eastAsia"/>
                <w:b/>
                <w:color w:val="000000"/>
                <w:kern w:val="2"/>
                <w:sz w:val="15"/>
                <w:szCs w:val="15"/>
              </w:rPr>
              <w:t>他</w:t>
            </w:r>
            <w:r>
              <w:rPr>
                <w:b/>
                <w:color w:val="000000"/>
                <w:kern w:val="2"/>
                <w:sz w:val="15"/>
                <w:szCs w:val="15"/>
              </w:rPr>
              <w:t>特征污染物</w:t>
            </w: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gridSpan w:val="2"/>
            <w:noWrap w:val="0"/>
            <w:tcMar>
              <w:left w:w="57" w:type="dxa"/>
              <w:right w:w="57" w:type="dxa"/>
            </w:tcMar>
            <w:vAlign w:val="center"/>
          </w:tcPr>
          <w:p>
            <w:pPr>
              <w:spacing w:after="0" w:afterLines="0"/>
              <w:jc w:val="center"/>
              <w:rPr>
                <w:color w:val="000000"/>
                <w:kern w:val="2"/>
                <w:sz w:val="15"/>
                <w:szCs w:val="15"/>
              </w:rPr>
            </w:pP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19"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continue"/>
            <w:noWrap w:val="0"/>
            <w:tcMar>
              <w:left w:w="57" w:type="dxa"/>
              <w:right w:w="57" w:type="dxa"/>
            </w:tcMar>
            <w:vAlign w:val="top"/>
          </w:tcPr>
          <w:p>
            <w:pPr>
              <w:spacing w:after="0" w:afterLines="0"/>
              <w:rPr>
                <w:b/>
                <w:color w:val="000000"/>
                <w:kern w:val="2"/>
                <w:sz w:val="15"/>
                <w:szCs w:val="15"/>
              </w:rPr>
            </w:pP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center"/>
          </w:tcPr>
          <w:p>
            <w:pPr>
              <w:spacing w:after="0" w:afterLines="0"/>
              <w:jc w:val="center"/>
              <w:rPr>
                <w:color w:val="000000"/>
                <w:kern w:val="2"/>
                <w:sz w:val="15"/>
                <w:szCs w:val="15"/>
              </w:rPr>
            </w:pPr>
          </w:p>
        </w:tc>
        <w:tc>
          <w:tcPr>
            <w:tcW w:w="1379" w:type="dxa"/>
            <w:noWrap w:val="0"/>
            <w:tcMar>
              <w:left w:w="57" w:type="dxa"/>
              <w:right w:w="57" w:type="dxa"/>
            </w:tcMar>
            <w:vAlign w:val="center"/>
          </w:tcPr>
          <w:p>
            <w:pPr>
              <w:spacing w:after="0" w:afterLines="0"/>
              <w:jc w:val="center"/>
              <w:rPr>
                <w:color w:val="000000"/>
                <w:kern w:val="2"/>
                <w:sz w:val="15"/>
                <w:szCs w:val="15"/>
              </w:rPr>
            </w:pPr>
          </w:p>
        </w:tc>
        <w:tc>
          <w:tcPr>
            <w:tcW w:w="1097" w:type="dxa"/>
            <w:noWrap w:val="0"/>
            <w:tcMar>
              <w:left w:w="57" w:type="dxa"/>
              <w:right w:w="57" w:type="dxa"/>
            </w:tcMar>
            <w:vAlign w:val="center"/>
          </w:tcPr>
          <w:p>
            <w:pPr>
              <w:spacing w:after="0" w:afterLines="0"/>
              <w:jc w:val="center"/>
              <w:rPr>
                <w:color w:val="000000"/>
                <w:kern w:val="2"/>
                <w:sz w:val="15"/>
                <w:szCs w:val="15"/>
              </w:rPr>
            </w:pPr>
          </w:p>
        </w:tc>
        <w:tc>
          <w:tcPr>
            <w:tcW w:w="993" w:type="dxa"/>
            <w:gridSpan w:val="2"/>
            <w:noWrap w:val="0"/>
            <w:tcMar>
              <w:left w:w="57" w:type="dxa"/>
              <w:right w:w="57" w:type="dxa"/>
            </w:tcMar>
            <w:vAlign w:val="center"/>
          </w:tcPr>
          <w:p>
            <w:pPr>
              <w:spacing w:after="0" w:afterLines="0"/>
              <w:jc w:val="center"/>
              <w:rPr>
                <w:color w:val="000000"/>
                <w:kern w:val="2"/>
                <w:sz w:val="15"/>
                <w:szCs w:val="15"/>
              </w:rPr>
            </w:pPr>
          </w:p>
        </w:tc>
        <w:tc>
          <w:tcPr>
            <w:tcW w:w="1099" w:type="dxa"/>
            <w:gridSpan w:val="2"/>
            <w:noWrap w:val="0"/>
            <w:tcMar>
              <w:left w:w="57" w:type="dxa"/>
              <w:right w:w="57" w:type="dxa"/>
            </w:tcMar>
            <w:vAlign w:val="center"/>
          </w:tcPr>
          <w:p>
            <w:pPr>
              <w:spacing w:after="0" w:afterLines="0"/>
              <w:jc w:val="center"/>
              <w:rPr>
                <w:color w:val="000000"/>
                <w:kern w:val="2"/>
                <w:sz w:val="15"/>
                <w:szCs w:val="15"/>
              </w:rPr>
            </w:pPr>
          </w:p>
        </w:tc>
        <w:tc>
          <w:tcPr>
            <w:tcW w:w="1137" w:type="dxa"/>
            <w:noWrap w:val="0"/>
            <w:tcMar>
              <w:left w:w="57" w:type="dxa"/>
              <w:right w:w="57" w:type="dxa"/>
            </w:tcMar>
            <w:vAlign w:val="center"/>
          </w:tcPr>
          <w:p>
            <w:pPr>
              <w:spacing w:after="0" w:afterLines="0"/>
              <w:jc w:val="center"/>
              <w:rPr>
                <w:color w:val="000000"/>
                <w:kern w:val="2"/>
                <w:sz w:val="15"/>
                <w:szCs w:val="15"/>
              </w:rPr>
            </w:pPr>
          </w:p>
        </w:tc>
        <w:tc>
          <w:tcPr>
            <w:tcW w:w="1189" w:type="dxa"/>
            <w:noWrap w:val="0"/>
            <w:tcMar>
              <w:left w:w="57" w:type="dxa"/>
              <w:right w:w="57" w:type="dxa"/>
            </w:tcMar>
            <w:vAlign w:val="center"/>
          </w:tcPr>
          <w:p>
            <w:pPr>
              <w:spacing w:after="0" w:afterLines="0"/>
              <w:jc w:val="center"/>
              <w:rPr>
                <w:color w:val="000000"/>
                <w:kern w:val="2"/>
                <w:sz w:val="15"/>
                <w:szCs w:val="15"/>
              </w:rPr>
            </w:pPr>
          </w:p>
        </w:tc>
        <w:tc>
          <w:tcPr>
            <w:tcW w:w="1593" w:type="dxa"/>
            <w:noWrap w:val="0"/>
            <w:tcMar>
              <w:left w:w="57" w:type="dxa"/>
              <w:right w:w="57" w:type="dxa"/>
            </w:tcMar>
            <w:vAlign w:val="center"/>
          </w:tcPr>
          <w:p>
            <w:pPr>
              <w:spacing w:after="0" w:afterLines="0"/>
              <w:jc w:val="center"/>
              <w:rPr>
                <w:color w:val="000000"/>
                <w:kern w:val="2"/>
                <w:sz w:val="15"/>
                <w:szCs w:val="15"/>
              </w:rPr>
            </w:pPr>
          </w:p>
        </w:tc>
        <w:tc>
          <w:tcPr>
            <w:tcW w:w="1027" w:type="dxa"/>
            <w:noWrap w:val="0"/>
            <w:tcMar>
              <w:left w:w="57" w:type="dxa"/>
              <w:right w:w="57" w:type="dxa"/>
            </w:tcMar>
            <w:vAlign w:val="center"/>
          </w:tcPr>
          <w:p>
            <w:pPr>
              <w:spacing w:after="0" w:afterLines="0"/>
              <w:jc w:val="center"/>
              <w:rPr>
                <w:color w:val="000000"/>
                <w:kern w:val="2"/>
                <w:sz w:val="15"/>
                <w:szCs w:val="15"/>
              </w:rPr>
            </w:pPr>
          </w:p>
        </w:tc>
        <w:tc>
          <w:tcPr>
            <w:tcW w:w="1244" w:type="dxa"/>
            <w:gridSpan w:val="2"/>
            <w:noWrap w:val="0"/>
            <w:tcMar>
              <w:left w:w="57" w:type="dxa"/>
              <w:right w:w="57" w:type="dxa"/>
            </w:tcMar>
            <w:vAlign w:val="center"/>
          </w:tcPr>
          <w:p>
            <w:pPr>
              <w:spacing w:after="0" w:afterLines="0"/>
              <w:jc w:val="center"/>
              <w:rPr>
                <w:color w:val="000000"/>
                <w:kern w:val="2"/>
                <w:sz w:val="15"/>
                <w:szCs w:val="15"/>
              </w:rPr>
            </w:pPr>
          </w:p>
        </w:tc>
        <w:tc>
          <w:tcPr>
            <w:tcW w:w="1102" w:type="dxa"/>
            <w:gridSpan w:val="2"/>
            <w:noWrap w:val="0"/>
            <w:tcMar>
              <w:left w:w="57" w:type="dxa"/>
              <w:right w:w="57" w:type="dxa"/>
            </w:tcMar>
            <w:vAlign w:val="center"/>
          </w:tcPr>
          <w:p>
            <w:pPr>
              <w:spacing w:after="0" w:afterLines="0"/>
              <w:jc w:val="center"/>
              <w:rPr>
                <w:color w:val="000000"/>
                <w:kern w:val="2"/>
                <w:sz w:val="15"/>
                <w:szCs w:val="15"/>
              </w:rPr>
            </w:pPr>
          </w:p>
        </w:tc>
        <w:tc>
          <w:tcPr>
            <w:tcW w:w="794" w:type="dxa"/>
            <w:noWrap w:val="0"/>
            <w:tcMar>
              <w:left w:w="57" w:type="dxa"/>
              <w:right w:w="57" w:type="dxa"/>
            </w:tcMar>
            <w:vAlign w:val="center"/>
          </w:tcPr>
          <w:p>
            <w:pPr>
              <w:spacing w:after="0" w:afterLines="0"/>
              <w:jc w:val="center"/>
              <w:rPr>
                <w:color w:val="000000"/>
                <w:kern w:val="2"/>
                <w:sz w:val="15"/>
                <w:szCs w:val="15"/>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36" w:hRule="atLeast"/>
          <w:jc w:val="center"/>
        </w:trPr>
        <w:tc>
          <w:tcPr>
            <w:tcW w:w="598" w:type="dxa"/>
            <w:gridSpan w:val="2"/>
            <w:vMerge w:val="continue"/>
            <w:noWrap w:val="0"/>
            <w:tcMar>
              <w:left w:w="57" w:type="dxa"/>
              <w:right w:w="57" w:type="dxa"/>
            </w:tcMar>
            <w:vAlign w:val="top"/>
          </w:tcPr>
          <w:p>
            <w:pPr>
              <w:spacing w:after="0" w:afterLines="0"/>
              <w:rPr>
                <w:color w:val="000000"/>
                <w:kern w:val="2"/>
                <w:sz w:val="15"/>
                <w:szCs w:val="15"/>
              </w:rPr>
            </w:pPr>
          </w:p>
        </w:tc>
        <w:tc>
          <w:tcPr>
            <w:tcW w:w="1099" w:type="dxa"/>
            <w:vMerge w:val="continue"/>
            <w:noWrap w:val="0"/>
            <w:tcMar>
              <w:left w:w="57" w:type="dxa"/>
              <w:right w:w="57" w:type="dxa"/>
            </w:tcMar>
            <w:vAlign w:val="top"/>
          </w:tcPr>
          <w:p>
            <w:pPr>
              <w:spacing w:after="0" w:afterLines="0"/>
              <w:rPr>
                <w:b/>
                <w:color w:val="000000"/>
                <w:kern w:val="2"/>
                <w:sz w:val="15"/>
                <w:szCs w:val="15"/>
              </w:rPr>
            </w:pPr>
          </w:p>
        </w:tc>
        <w:tc>
          <w:tcPr>
            <w:tcW w:w="697" w:type="dxa"/>
            <w:noWrap w:val="0"/>
            <w:tcMar>
              <w:left w:w="57" w:type="dxa"/>
              <w:right w:w="57" w:type="dxa"/>
            </w:tcMar>
            <w:vAlign w:val="center"/>
          </w:tcPr>
          <w:p>
            <w:pPr>
              <w:spacing w:after="0" w:afterLines="0"/>
              <w:rPr>
                <w:color w:val="000000"/>
                <w:kern w:val="2"/>
                <w:sz w:val="15"/>
                <w:szCs w:val="15"/>
              </w:rPr>
            </w:pPr>
          </w:p>
        </w:tc>
        <w:tc>
          <w:tcPr>
            <w:tcW w:w="828" w:type="dxa"/>
            <w:noWrap w:val="0"/>
            <w:tcMar>
              <w:left w:w="57" w:type="dxa"/>
              <w:right w:w="57" w:type="dxa"/>
            </w:tcMar>
            <w:vAlign w:val="top"/>
          </w:tcPr>
          <w:p>
            <w:pPr>
              <w:spacing w:after="0" w:afterLines="0"/>
              <w:jc w:val="center"/>
              <w:rPr>
                <w:color w:val="000000"/>
                <w:kern w:val="2"/>
                <w:sz w:val="15"/>
                <w:szCs w:val="15"/>
              </w:rPr>
            </w:pPr>
          </w:p>
        </w:tc>
        <w:tc>
          <w:tcPr>
            <w:tcW w:w="1379" w:type="dxa"/>
            <w:noWrap w:val="0"/>
            <w:tcMar>
              <w:left w:w="57" w:type="dxa"/>
              <w:right w:w="57" w:type="dxa"/>
            </w:tcMar>
            <w:vAlign w:val="top"/>
          </w:tcPr>
          <w:p>
            <w:pPr>
              <w:spacing w:after="0" w:afterLines="0"/>
              <w:jc w:val="center"/>
              <w:rPr>
                <w:color w:val="000000"/>
                <w:kern w:val="2"/>
                <w:sz w:val="15"/>
                <w:szCs w:val="15"/>
              </w:rPr>
            </w:pPr>
          </w:p>
        </w:tc>
        <w:tc>
          <w:tcPr>
            <w:tcW w:w="1097" w:type="dxa"/>
            <w:noWrap w:val="0"/>
            <w:tcMar>
              <w:left w:w="57" w:type="dxa"/>
              <w:right w:w="57" w:type="dxa"/>
            </w:tcMar>
            <w:vAlign w:val="top"/>
          </w:tcPr>
          <w:p>
            <w:pPr>
              <w:spacing w:after="0" w:afterLines="0"/>
              <w:jc w:val="center"/>
              <w:rPr>
                <w:color w:val="000000"/>
                <w:kern w:val="2"/>
                <w:sz w:val="15"/>
                <w:szCs w:val="15"/>
              </w:rPr>
            </w:pPr>
          </w:p>
        </w:tc>
        <w:tc>
          <w:tcPr>
            <w:tcW w:w="993" w:type="dxa"/>
            <w:gridSpan w:val="2"/>
            <w:noWrap w:val="0"/>
            <w:tcMar>
              <w:left w:w="57" w:type="dxa"/>
              <w:right w:w="57" w:type="dxa"/>
            </w:tcMar>
            <w:vAlign w:val="top"/>
          </w:tcPr>
          <w:p>
            <w:pPr>
              <w:spacing w:after="0" w:afterLines="0"/>
              <w:jc w:val="center"/>
              <w:rPr>
                <w:color w:val="000000"/>
                <w:kern w:val="2"/>
                <w:sz w:val="15"/>
                <w:szCs w:val="15"/>
              </w:rPr>
            </w:pPr>
          </w:p>
        </w:tc>
        <w:tc>
          <w:tcPr>
            <w:tcW w:w="1099" w:type="dxa"/>
            <w:gridSpan w:val="2"/>
            <w:noWrap w:val="0"/>
            <w:tcMar>
              <w:left w:w="57" w:type="dxa"/>
              <w:right w:w="57" w:type="dxa"/>
            </w:tcMar>
            <w:vAlign w:val="top"/>
          </w:tcPr>
          <w:p>
            <w:pPr>
              <w:spacing w:after="0" w:afterLines="0"/>
              <w:jc w:val="center"/>
              <w:rPr>
                <w:color w:val="000000"/>
                <w:kern w:val="2"/>
                <w:sz w:val="15"/>
                <w:szCs w:val="15"/>
              </w:rPr>
            </w:pPr>
          </w:p>
        </w:tc>
        <w:tc>
          <w:tcPr>
            <w:tcW w:w="1137" w:type="dxa"/>
            <w:noWrap w:val="0"/>
            <w:tcMar>
              <w:left w:w="57" w:type="dxa"/>
              <w:right w:w="57" w:type="dxa"/>
            </w:tcMar>
            <w:vAlign w:val="top"/>
          </w:tcPr>
          <w:p>
            <w:pPr>
              <w:spacing w:after="0" w:afterLines="0"/>
              <w:jc w:val="center"/>
              <w:rPr>
                <w:color w:val="000000"/>
                <w:kern w:val="2"/>
                <w:sz w:val="15"/>
                <w:szCs w:val="15"/>
              </w:rPr>
            </w:pPr>
          </w:p>
        </w:tc>
        <w:tc>
          <w:tcPr>
            <w:tcW w:w="1189" w:type="dxa"/>
            <w:noWrap w:val="0"/>
            <w:tcMar>
              <w:left w:w="57" w:type="dxa"/>
              <w:right w:w="57" w:type="dxa"/>
            </w:tcMar>
            <w:vAlign w:val="top"/>
          </w:tcPr>
          <w:p>
            <w:pPr>
              <w:spacing w:after="0" w:afterLines="0"/>
              <w:jc w:val="center"/>
              <w:rPr>
                <w:color w:val="000000"/>
                <w:kern w:val="2"/>
                <w:sz w:val="15"/>
                <w:szCs w:val="15"/>
              </w:rPr>
            </w:pPr>
          </w:p>
        </w:tc>
        <w:tc>
          <w:tcPr>
            <w:tcW w:w="1593" w:type="dxa"/>
            <w:noWrap w:val="0"/>
            <w:tcMar>
              <w:left w:w="57" w:type="dxa"/>
              <w:right w:w="57" w:type="dxa"/>
            </w:tcMar>
            <w:vAlign w:val="top"/>
          </w:tcPr>
          <w:p>
            <w:pPr>
              <w:spacing w:after="0" w:afterLines="0"/>
              <w:jc w:val="center"/>
              <w:rPr>
                <w:color w:val="000000"/>
                <w:kern w:val="2"/>
                <w:sz w:val="15"/>
                <w:szCs w:val="15"/>
              </w:rPr>
            </w:pPr>
          </w:p>
        </w:tc>
        <w:tc>
          <w:tcPr>
            <w:tcW w:w="1027" w:type="dxa"/>
            <w:noWrap w:val="0"/>
            <w:tcMar>
              <w:left w:w="57" w:type="dxa"/>
              <w:right w:w="57" w:type="dxa"/>
            </w:tcMar>
            <w:vAlign w:val="top"/>
          </w:tcPr>
          <w:p>
            <w:pPr>
              <w:spacing w:after="0" w:afterLines="0"/>
              <w:jc w:val="center"/>
              <w:rPr>
                <w:color w:val="000000"/>
                <w:kern w:val="2"/>
                <w:sz w:val="15"/>
                <w:szCs w:val="15"/>
              </w:rPr>
            </w:pPr>
          </w:p>
        </w:tc>
        <w:tc>
          <w:tcPr>
            <w:tcW w:w="1244" w:type="dxa"/>
            <w:gridSpan w:val="2"/>
            <w:noWrap w:val="0"/>
            <w:tcMar>
              <w:left w:w="57" w:type="dxa"/>
              <w:right w:w="57" w:type="dxa"/>
            </w:tcMar>
            <w:vAlign w:val="top"/>
          </w:tcPr>
          <w:p>
            <w:pPr>
              <w:spacing w:after="0" w:afterLines="0"/>
              <w:jc w:val="center"/>
              <w:rPr>
                <w:color w:val="000000"/>
                <w:kern w:val="2"/>
                <w:sz w:val="15"/>
                <w:szCs w:val="15"/>
              </w:rPr>
            </w:pPr>
          </w:p>
        </w:tc>
        <w:tc>
          <w:tcPr>
            <w:tcW w:w="1102" w:type="dxa"/>
            <w:gridSpan w:val="2"/>
            <w:noWrap w:val="0"/>
            <w:tcMar>
              <w:left w:w="57" w:type="dxa"/>
              <w:right w:w="57" w:type="dxa"/>
            </w:tcMar>
            <w:vAlign w:val="top"/>
          </w:tcPr>
          <w:p>
            <w:pPr>
              <w:spacing w:after="0" w:afterLines="0"/>
              <w:jc w:val="center"/>
              <w:rPr>
                <w:color w:val="000000"/>
                <w:kern w:val="2"/>
                <w:sz w:val="15"/>
                <w:szCs w:val="15"/>
              </w:rPr>
            </w:pPr>
          </w:p>
        </w:tc>
        <w:tc>
          <w:tcPr>
            <w:tcW w:w="794" w:type="dxa"/>
            <w:noWrap w:val="0"/>
            <w:tcMar>
              <w:left w:w="57" w:type="dxa"/>
              <w:right w:w="57" w:type="dxa"/>
            </w:tcMar>
            <w:vAlign w:val="top"/>
          </w:tcPr>
          <w:p>
            <w:pPr>
              <w:spacing w:after="0" w:afterLines="0"/>
              <w:jc w:val="center"/>
              <w:rPr>
                <w:color w:val="000000"/>
                <w:kern w:val="2"/>
                <w:sz w:val="15"/>
                <w:szCs w:val="15"/>
              </w:rPr>
            </w:pPr>
          </w:p>
        </w:tc>
      </w:tr>
    </w:tbl>
    <w:p>
      <w:r>
        <w:rPr>
          <w:b/>
          <w:color w:val="000000"/>
          <w:sz w:val="15"/>
          <w:szCs w:val="15"/>
        </w:rPr>
        <w:t>注</w:t>
      </w:r>
      <w:r>
        <w:rPr>
          <w:color w:val="000000"/>
          <w:sz w:val="15"/>
          <w:szCs w:val="15"/>
        </w:rPr>
        <w:t>：1、</w:t>
      </w:r>
      <w:r>
        <w:rPr>
          <w:color w:val="000000"/>
          <w:spacing w:val="-4"/>
          <w:sz w:val="15"/>
          <w:szCs w:val="15"/>
        </w:rPr>
        <w:t>排放增减量：（+）表示增加，（-）表示减少。2、(12)=(6)-(8)-(11)，（9）= (4)-(5)-(8)- (11) +（1）。3、计量单位：废水排放量——万吨/年；废气排放量——万标立方米/年；工业固体废物排放</w:t>
      </w:r>
      <w:r>
        <w:rPr>
          <w:color w:val="000000"/>
          <w:sz w:val="15"/>
          <w:szCs w:val="15"/>
        </w:rPr>
        <w:t>量——万吨/年；水污染物排放浓度——毫克/升</w:t>
      </w:r>
    </w:p>
    <w:p>
      <w:pPr>
        <w:rPr>
          <w:rFonts w:hint="eastAsia"/>
        </w:rPr>
      </w:pPr>
    </w:p>
    <w:sectPr>
      <w:pgSz w:w="16838" w:h="11906" w:orient="landscape"/>
      <w:pgMar w:top="700" w:right="1440" w:bottom="1306" w:left="144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firstLine="360"/>
      <w:rPr>
        <w:rFonts w:hint="eastAsia"/>
      </w:rP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4" name="文本框 1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pT5lUVAgAAFwQAAA4AAABkcnMvZTJvRG9jLnhtbK1Ty47TMBTdI/EP&#10;lvc0aWFG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BpT5lUVAgAAFwQAAA4AAAAAAAAA&#10;AQAgAAAAHwEAAGRycy9lMm9Eb2MueG1sUEsFBgAAAAAGAAYAWQEAAKYFAAAAAA==&#10;">
              <v:fill on="f" focussize="0,0"/>
              <v:stroke on="f" weight="0.5pt"/>
              <v:imagedata o:title=""/>
              <o:lock v:ext="edit" aspectratio="f"/>
              <v:textbox inset="0mm,0mm,0mm,0mm" style="mso-fit-shape-to-text:t;">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firstLine="360"/>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5" name="文本框 1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HveMkVAgAAFwQAAA4AAAAAAAAA&#10;AQAgAAAAHwEAAGRycy9lMm9Eb2MueG1sUEsFBgAAAAAGAAYAWQEAAKYFAAAAAA==&#10;">
              <v:fill on="f" focussize="0,0"/>
              <v:stroke on="f" weight="0.5pt"/>
              <v:imagedata o:title=""/>
              <o:lock v:ext="edit" aspectratio="f"/>
              <v:textbox inset="0mm,0mm,0mm,0mm" style="mso-fit-shape-to-text:t;">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11</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firstLine="360"/>
      <w:rPr>
        <w:rFonts w:hint="eastAsia"/>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6" name="文本框 1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12</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0tqrcVAgAAFwQAAA4AAAAAAAAA&#10;AQAgAAAAHwEAAGRycy9lMm9Eb2MueG1sUEsFBgAAAAAGAAYAWQEAAKYFAAAAAA==&#10;">
              <v:fill on="f" focussize="0,0"/>
              <v:stroke on="f" weight="0.5pt"/>
              <v:imagedata o:title=""/>
              <o:lock v:ext="edit" aspectratio="f"/>
              <v:textbox inset="0mm,0mm,0mm,0mm" style="mso-fit-shape-to-text:t;">
                <w:txbxContent>
                  <w:p>
                    <w:pPr>
                      <w:pStyle w:val="9"/>
                      <w:rPr>
                        <w:rFonts w:hint="eastAsia" w:eastAsia="微软雅黑"/>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12</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4F4AB5"/>
    <w:multiLevelType w:val="singleLevel"/>
    <w:tmpl w:val="824F4AB5"/>
    <w:lvl w:ilvl="0" w:tentative="0">
      <w:start w:val="18"/>
      <w:numFmt w:val="chineseCounting"/>
      <w:suff w:val="nothing"/>
      <w:lvlText w:val="第%1条　"/>
      <w:lvlJc w:val="left"/>
      <w:rPr>
        <w:rFonts w:hint="eastAsia"/>
      </w:rPr>
    </w:lvl>
  </w:abstractNum>
  <w:abstractNum w:abstractNumId="1">
    <w:nsid w:val="9A1278A7"/>
    <w:multiLevelType w:val="multilevel"/>
    <w:tmpl w:val="9A1278A7"/>
    <w:lvl w:ilvl="0" w:tentative="0">
      <w:start w:val="1"/>
      <w:numFmt w:val="decimal"/>
      <w:pStyle w:val="3"/>
      <w:lvlText w:val="%1"/>
      <w:lvlJc w:val="left"/>
      <w:pPr>
        <w:ind w:left="425" w:hanging="425"/>
      </w:pPr>
      <w:rPr>
        <w:rFonts w:hint="default" w:ascii="宋体" w:hAnsi="宋体" w:eastAsia="宋体" w:cs="宋体"/>
      </w:rPr>
    </w:lvl>
    <w:lvl w:ilvl="1" w:tentative="0">
      <w:start w:val="1"/>
      <w:numFmt w:val="decimal"/>
      <w:pStyle w:val="4"/>
      <w:lvlText w:val="%1.%2"/>
      <w:lvlJc w:val="left"/>
      <w:pPr>
        <w:ind w:left="567" w:hanging="567"/>
      </w:pPr>
      <w:rPr>
        <w:rFonts w:hint="default" w:ascii="宋体" w:hAnsi="宋体" w:eastAsia="宋体" w:cs="宋体"/>
      </w:rPr>
    </w:lvl>
    <w:lvl w:ilvl="2" w:tentative="0">
      <w:start w:val="1"/>
      <w:numFmt w:val="decimal"/>
      <w:pStyle w:val="5"/>
      <w:lvlText w:val="%1.%2.%3"/>
      <w:lvlJc w:val="left"/>
      <w:pPr>
        <w:ind w:left="709" w:hanging="709"/>
      </w:pPr>
      <w:rPr>
        <w:rFonts w:hint="default" w:ascii="宋体" w:hAnsi="宋体" w:eastAsia="宋体" w:cs="宋体"/>
      </w:rPr>
    </w:lvl>
    <w:lvl w:ilvl="3" w:tentative="0">
      <w:start w:val="1"/>
      <w:numFmt w:val="decimal"/>
      <w:pStyle w:val="6"/>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00000001"/>
    <w:multiLevelType w:val="singleLevel"/>
    <w:tmpl w:val="00000001"/>
    <w:lvl w:ilvl="0" w:tentative="0">
      <w:start w:val="1"/>
      <w:numFmt w:val="decimal"/>
      <w:suff w:val="nothing"/>
      <w:lvlText w:val="（%1）"/>
      <w:lvlJc w:val="left"/>
    </w:lvl>
  </w:abstractNum>
  <w:abstractNum w:abstractNumId="3">
    <w:nsid w:val="00000009"/>
    <w:multiLevelType w:val="singleLevel"/>
    <w:tmpl w:val="00000009"/>
    <w:lvl w:ilvl="0" w:tentative="0">
      <w:start w:val="1"/>
      <w:numFmt w:val="decimal"/>
      <w:suff w:val="nothing"/>
      <w:lvlText w:val="（%1）"/>
      <w:lvlJc w:val="left"/>
    </w:lvl>
  </w:abstractNum>
  <w:abstractNum w:abstractNumId="4">
    <w:nsid w:val="0BCC5C63"/>
    <w:multiLevelType w:val="singleLevel"/>
    <w:tmpl w:val="0BCC5C63"/>
    <w:lvl w:ilvl="0" w:tentative="0">
      <w:start w:val="2"/>
      <w:numFmt w:val="decimal"/>
      <w:suff w:val="nothing"/>
      <w:lvlText w:val="%1）"/>
      <w:lvlJc w:val="left"/>
    </w:lvl>
  </w:abstractNum>
  <w:abstractNum w:abstractNumId="5">
    <w:nsid w:val="4E75AFE2"/>
    <w:multiLevelType w:val="singleLevel"/>
    <w:tmpl w:val="4E75AFE2"/>
    <w:lvl w:ilvl="0" w:tentative="0">
      <w:start w:val="9"/>
      <w:numFmt w:val="decimal"/>
      <w:suff w:val="nothing"/>
      <w:lvlText w:val="%1）"/>
      <w:lvlJc w:val="left"/>
    </w:lvl>
  </w:abstractNum>
  <w:num w:numId="1">
    <w:abstractNumId w:val="1"/>
  </w:num>
  <w:num w:numId="2">
    <w:abstractNumId w:val="0"/>
  </w:num>
  <w:num w:numId="3">
    <w:abstractNumId w:val="4"/>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6D7A62"/>
    <w:rsid w:val="0020516B"/>
    <w:rsid w:val="004B2676"/>
    <w:rsid w:val="01B67F13"/>
    <w:rsid w:val="02297DAC"/>
    <w:rsid w:val="02F13340"/>
    <w:rsid w:val="04BD7096"/>
    <w:rsid w:val="056D7A62"/>
    <w:rsid w:val="05CE76CE"/>
    <w:rsid w:val="06206F1B"/>
    <w:rsid w:val="06614C40"/>
    <w:rsid w:val="072E076C"/>
    <w:rsid w:val="09051BF8"/>
    <w:rsid w:val="0BD212CC"/>
    <w:rsid w:val="0C2E58E3"/>
    <w:rsid w:val="0D915FB9"/>
    <w:rsid w:val="0FD03B08"/>
    <w:rsid w:val="10C06411"/>
    <w:rsid w:val="15A53441"/>
    <w:rsid w:val="166D5D2F"/>
    <w:rsid w:val="17B5129D"/>
    <w:rsid w:val="1A50228F"/>
    <w:rsid w:val="1C5768D0"/>
    <w:rsid w:val="1E41739B"/>
    <w:rsid w:val="205F651C"/>
    <w:rsid w:val="207B6E7F"/>
    <w:rsid w:val="213766C9"/>
    <w:rsid w:val="22A67C31"/>
    <w:rsid w:val="242455C7"/>
    <w:rsid w:val="24292173"/>
    <w:rsid w:val="24496156"/>
    <w:rsid w:val="24D71C90"/>
    <w:rsid w:val="255319DC"/>
    <w:rsid w:val="25560FAC"/>
    <w:rsid w:val="2644613B"/>
    <w:rsid w:val="26BB77B5"/>
    <w:rsid w:val="279C6B2C"/>
    <w:rsid w:val="27BB2253"/>
    <w:rsid w:val="28EC6BE7"/>
    <w:rsid w:val="29094E00"/>
    <w:rsid w:val="291A71C6"/>
    <w:rsid w:val="297F738D"/>
    <w:rsid w:val="2A214F5A"/>
    <w:rsid w:val="2F9C35AC"/>
    <w:rsid w:val="30146989"/>
    <w:rsid w:val="30A74C30"/>
    <w:rsid w:val="30BE37E8"/>
    <w:rsid w:val="33D25178"/>
    <w:rsid w:val="340E0E01"/>
    <w:rsid w:val="35A74D49"/>
    <w:rsid w:val="36E5222A"/>
    <w:rsid w:val="37CD40E3"/>
    <w:rsid w:val="3980346C"/>
    <w:rsid w:val="39FE6534"/>
    <w:rsid w:val="3B777CC1"/>
    <w:rsid w:val="3CA8205E"/>
    <w:rsid w:val="3E6756E9"/>
    <w:rsid w:val="3F092467"/>
    <w:rsid w:val="3F9659C2"/>
    <w:rsid w:val="3FC40B5C"/>
    <w:rsid w:val="41790204"/>
    <w:rsid w:val="439074F6"/>
    <w:rsid w:val="43E818B2"/>
    <w:rsid w:val="4430543D"/>
    <w:rsid w:val="45415859"/>
    <w:rsid w:val="458C7AA0"/>
    <w:rsid w:val="45FE77C3"/>
    <w:rsid w:val="49537758"/>
    <w:rsid w:val="496521C0"/>
    <w:rsid w:val="4A904633"/>
    <w:rsid w:val="4BE13289"/>
    <w:rsid w:val="4E6741EB"/>
    <w:rsid w:val="4FD20F05"/>
    <w:rsid w:val="50166C10"/>
    <w:rsid w:val="51441AB5"/>
    <w:rsid w:val="51DB757D"/>
    <w:rsid w:val="53C21D59"/>
    <w:rsid w:val="540B56A5"/>
    <w:rsid w:val="54241D8E"/>
    <w:rsid w:val="54E11D8F"/>
    <w:rsid w:val="58CC15FA"/>
    <w:rsid w:val="5A8E4F55"/>
    <w:rsid w:val="5ABE684D"/>
    <w:rsid w:val="5D7C7864"/>
    <w:rsid w:val="5EDB27EC"/>
    <w:rsid w:val="607B24AB"/>
    <w:rsid w:val="607F0773"/>
    <w:rsid w:val="66A5400A"/>
    <w:rsid w:val="67CF6055"/>
    <w:rsid w:val="69607776"/>
    <w:rsid w:val="69E611A7"/>
    <w:rsid w:val="6A3D3047"/>
    <w:rsid w:val="6A570992"/>
    <w:rsid w:val="6BD66849"/>
    <w:rsid w:val="6DED3D22"/>
    <w:rsid w:val="6E630915"/>
    <w:rsid w:val="6F4B7B4D"/>
    <w:rsid w:val="6F4D65C6"/>
    <w:rsid w:val="6FA544AE"/>
    <w:rsid w:val="708A280F"/>
    <w:rsid w:val="71193093"/>
    <w:rsid w:val="72E344D7"/>
    <w:rsid w:val="744C667B"/>
    <w:rsid w:val="75C07E05"/>
    <w:rsid w:val="75E15149"/>
    <w:rsid w:val="75F2054C"/>
    <w:rsid w:val="75F7369A"/>
    <w:rsid w:val="768830B5"/>
    <w:rsid w:val="770020FE"/>
    <w:rsid w:val="7749272C"/>
    <w:rsid w:val="79270144"/>
    <w:rsid w:val="7AEB488E"/>
    <w:rsid w:val="7E6600A4"/>
    <w:rsid w:val="7F0807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afterLines="0"/>
    </w:pPr>
    <w:rPr>
      <w:rFonts w:ascii="Tahoma" w:hAnsi="Tahoma" w:eastAsia="微软雅黑" w:cstheme="minorBidi"/>
      <w:sz w:val="22"/>
      <w:szCs w:val="22"/>
      <w:lang w:val="en-US" w:eastAsia="zh-CN" w:bidi="ar-SA"/>
    </w:rPr>
  </w:style>
  <w:style w:type="paragraph" w:styleId="3">
    <w:name w:val="heading 1"/>
    <w:basedOn w:val="1"/>
    <w:next w:val="1"/>
    <w:qFormat/>
    <w:uiPriority w:val="0"/>
    <w:pPr>
      <w:keepNext/>
      <w:keepLines/>
      <w:numPr>
        <w:ilvl w:val="0"/>
        <w:numId w:val="1"/>
      </w:numPr>
      <w:spacing w:line="360" w:lineRule="auto"/>
      <w:ind w:left="425" w:hanging="425"/>
      <w:outlineLvl w:val="0"/>
    </w:pPr>
    <w:rPr>
      <w:rFonts w:asciiTheme="minorAscii" w:hAnsiTheme="minorAscii"/>
      <w:b/>
      <w:bCs/>
      <w:kern w:val="44"/>
      <w:sz w:val="44"/>
      <w:szCs w:val="44"/>
    </w:rPr>
  </w:style>
  <w:style w:type="paragraph" w:styleId="4">
    <w:name w:val="heading 2"/>
    <w:basedOn w:val="1"/>
    <w:next w:val="1"/>
    <w:unhideWhenUsed/>
    <w:qFormat/>
    <w:uiPriority w:val="0"/>
    <w:pPr>
      <w:keepNext/>
      <w:keepLines/>
      <w:numPr>
        <w:ilvl w:val="1"/>
        <w:numId w:val="1"/>
      </w:numPr>
      <w:spacing w:beforeLines="0" w:beforeAutospacing="0" w:afterLines="0" w:afterAutospacing="0" w:line="413" w:lineRule="auto"/>
      <w:ind w:left="567" w:hanging="567"/>
      <w:outlineLvl w:val="1"/>
    </w:pPr>
    <w:rPr>
      <w:rFonts w:ascii="Arial" w:hAnsi="Arial" w:eastAsia="黑体"/>
      <w:b/>
      <w:sz w:val="32"/>
    </w:rPr>
  </w:style>
  <w:style w:type="paragraph" w:styleId="5">
    <w:name w:val="heading 3"/>
    <w:basedOn w:val="1"/>
    <w:next w:val="1"/>
    <w:unhideWhenUsed/>
    <w:qFormat/>
    <w:uiPriority w:val="0"/>
    <w:pPr>
      <w:keepNext/>
      <w:keepLines/>
      <w:numPr>
        <w:ilvl w:val="2"/>
        <w:numId w:val="1"/>
      </w:numPr>
      <w:ind w:left="709" w:hanging="709" w:firstLineChars="0"/>
      <w:outlineLvl w:val="2"/>
    </w:pPr>
    <w:rPr>
      <w:rFonts w:eastAsia="宋体" w:asciiTheme="minorAscii" w:hAnsiTheme="minorAscii"/>
      <w:b/>
      <w:bCs/>
      <w:kern w:val="0"/>
      <w:sz w:val="24"/>
      <w:szCs w:val="32"/>
    </w:rPr>
  </w:style>
  <w:style w:type="paragraph" w:styleId="6">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50" w:hanging="850"/>
      <w:outlineLvl w:val="3"/>
    </w:pPr>
    <w:rPr>
      <w:rFonts w:ascii="Arial" w:hAnsi="Arial" w:eastAsia="宋体"/>
      <w:b/>
      <w:sz w:val="24"/>
    </w:rPr>
  </w:style>
  <w:style w:type="character" w:default="1" w:styleId="14">
    <w:name w:val="Default Paragraph Font"/>
    <w:semiHidden/>
    <w:qFormat/>
    <w:uiPriority w:val="0"/>
  </w:style>
  <w:style w:type="table" w:default="1" w:styleId="12">
    <w:name w:val="Normal Table"/>
    <w:semiHidden/>
    <w:qFormat/>
    <w:uiPriority w:val="0"/>
    <w:tblPr>
      <w:tblLayout w:type="fixed"/>
      <w:tblCellMar>
        <w:top w:w="0" w:type="dxa"/>
        <w:left w:w="108" w:type="dxa"/>
        <w:bottom w:w="0" w:type="dxa"/>
        <w:right w:w="108" w:type="dxa"/>
      </w:tblCellMar>
    </w:tblPr>
  </w:style>
  <w:style w:type="paragraph" w:customStyle="1" w:styleId="2">
    <w:name w:val="Default"/>
    <w:unhideWhenUsed/>
    <w:qFormat/>
    <w:uiPriority w:val="99"/>
    <w:pPr>
      <w:widowControl w:val="0"/>
      <w:autoSpaceDE w:val="0"/>
      <w:autoSpaceDN w:val="0"/>
      <w:adjustRightInd w:val="0"/>
    </w:pPr>
    <w:rPr>
      <w:rFonts w:hint="eastAsia" w:ascii="Calibri" w:hAnsi="Calibri" w:eastAsia="Times New Roman" w:cs="Times New Roman"/>
      <w:color w:val="000000"/>
      <w:sz w:val="24"/>
      <w:szCs w:val="22"/>
      <w:lang w:val="en-US" w:eastAsia="zh-CN" w:bidi="ar-SA"/>
    </w:rPr>
  </w:style>
  <w:style w:type="paragraph" w:styleId="7">
    <w:name w:val="Body Text"/>
    <w:basedOn w:val="1"/>
    <w:qFormat/>
    <w:uiPriority w:val="0"/>
    <w:rPr>
      <w:sz w:val="24"/>
    </w:rPr>
  </w:style>
  <w:style w:type="paragraph" w:styleId="8">
    <w:name w:val="Body Text Indent"/>
    <w:basedOn w:val="1"/>
    <w:qFormat/>
    <w:uiPriority w:val="0"/>
    <w:pPr>
      <w:spacing w:after="120" w:afterLines="0"/>
      <w:ind w:left="420" w:leftChars="200"/>
    </w:pPr>
  </w:style>
  <w:style w:type="paragraph" w:styleId="9">
    <w:name w:val="footer"/>
    <w:basedOn w:val="1"/>
    <w:qFormat/>
    <w:uiPriority w:val="0"/>
    <w:pPr>
      <w:tabs>
        <w:tab w:val="center" w:pos="4153"/>
        <w:tab w:val="right" w:pos="8306"/>
      </w:tabs>
    </w:pPr>
    <w:rPr>
      <w:rFonts w:ascii="Tahoma" w:hAnsi="Tahoma"/>
      <w:sz w:val="18"/>
      <w:szCs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First Indent"/>
    <w:basedOn w:val="7"/>
    <w:qFormat/>
    <w:uiPriority w:val="0"/>
    <w:pPr>
      <w:spacing w:after="120"/>
      <w:ind w:firstLine="420" w:firstLineChars="100"/>
    </w:pPr>
    <w:rPr>
      <w:rFonts w:eastAsia="宋体"/>
      <w:sz w:val="21"/>
      <w:szCs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5">
    <w:name w:val="Strong"/>
    <w:basedOn w:val="14"/>
    <w:qFormat/>
    <w:uiPriority w:val="0"/>
    <w:rPr>
      <w:b/>
    </w:rPr>
  </w:style>
  <w:style w:type="character" w:styleId="16">
    <w:name w:val="page number"/>
    <w:basedOn w:val="14"/>
    <w:qFormat/>
    <w:uiPriority w:val="0"/>
  </w:style>
  <w:style w:type="character" w:styleId="17">
    <w:name w:val="annotation reference"/>
    <w:semiHidden/>
    <w:qFormat/>
    <w:uiPriority w:val="0"/>
    <w:rPr>
      <w:sz w:val="21"/>
      <w:szCs w:val="21"/>
    </w:rPr>
  </w:style>
  <w:style w:type="paragraph" w:customStyle="1" w:styleId="18">
    <w:name w:val="Body Text Indent 2"/>
    <w:basedOn w:val="1"/>
    <w:qFormat/>
    <w:uiPriority w:val="0"/>
    <w:pPr>
      <w:widowControl w:val="0"/>
      <w:snapToGrid/>
      <w:spacing w:after="0" w:afterLines="0" w:line="312" w:lineRule="atLeast"/>
      <w:ind w:firstLine="570"/>
      <w:jc w:val="distribute"/>
      <w:textAlignment w:val="baseline"/>
    </w:pPr>
    <w:rPr>
      <w:rFonts w:ascii="Times New Roman" w:hAnsi="Times New Roman" w:eastAsia="仿宋_GB2312" w:cs="Times New Roman"/>
      <w:sz w:val="28"/>
      <w:szCs w:val="20"/>
    </w:rPr>
  </w:style>
  <w:style w:type="paragraph" w:customStyle="1" w:styleId="19">
    <w:name w:val="Body Text Indent"/>
    <w:basedOn w:val="1"/>
    <w:qFormat/>
    <w:uiPriority w:val="0"/>
    <w:pPr>
      <w:widowControl w:val="0"/>
      <w:snapToGrid/>
      <w:spacing w:after="0" w:afterLines="0" w:line="233" w:lineRule="auto"/>
      <w:ind w:firstLine="570"/>
      <w:jc w:val="both"/>
      <w:textAlignment w:val="baseline"/>
    </w:pPr>
    <w:rPr>
      <w:rFonts w:ascii="仿宋_GB2312" w:hAnsi="Times New Roman" w:eastAsia="仿宋_GB2312" w:cs="Times New Roman"/>
      <w:sz w:val="28"/>
      <w:szCs w:val="20"/>
    </w:rPr>
  </w:style>
  <w:style w:type="paragraph" w:customStyle="1" w:styleId="20">
    <w:name w:val="Normal (Web)"/>
    <w:basedOn w:val="1"/>
    <w:qFormat/>
    <w:uiPriority w:val="0"/>
    <w:pPr>
      <w:adjustRightInd/>
      <w:snapToGrid/>
      <w:spacing w:before="100" w:beforeLines="0" w:beforeAutospacing="1" w:after="100" w:afterLines="0" w:afterAutospacing="1"/>
    </w:pPr>
    <w:rPr>
      <w:rFonts w:ascii="宋体" w:hAnsi="宋体" w:eastAsia="宋体" w:cs="宋体"/>
      <w:sz w:val="24"/>
      <w:szCs w:val="24"/>
    </w:rPr>
  </w:style>
  <w:style w:type="paragraph" w:customStyle="1" w:styleId="21">
    <w:name w:val="Plain Text"/>
    <w:basedOn w:val="1"/>
    <w:qFormat/>
    <w:uiPriority w:val="0"/>
    <w:pPr>
      <w:widowControl w:val="0"/>
      <w:adjustRightInd/>
      <w:snapToGrid/>
      <w:spacing w:after="0" w:afterLines="0"/>
      <w:jc w:val="both"/>
    </w:pPr>
    <w:rPr>
      <w:rFonts w:ascii="宋体" w:hAnsi="Courier New" w:eastAsia="宋体" w:cs="Times New Roman"/>
      <w:kern w:val="2"/>
      <w:sz w:val="21"/>
      <w:szCs w:val="20"/>
    </w:rPr>
  </w:style>
  <w:style w:type="character" w:customStyle="1" w:styleId="22">
    <w:name w:val="page number"/>
    <w:basedOn w:val="14"/>
    <w:qFormat/>
    <w:uiPriority w:val="0"/>
  </w:style>
  <w:style w:type="paragraph" w:customStyle="1" w:styleId="23">
    <w:name w:val="p0"/>
    <w:basedOn w:val="1"/>
    <w:qFormat/>
    <w:uiPriority w:val="0"/>
    <w:pPr>
      <w:widowControl/>
    </w:pPr>
    <w:rPr>
      <w:kern w:val="0"/>
      <w:szCs w:val="21"/>
    </w:rPr>
  </w:style>
  <w:style w:type="paragraph" w:customStyle="1" w:styleId="24">
    <w:name w:val="表文字"/>
    <w:basedOn w:val="1"/>
    <w:qFormat/>
    <w:uiPriority w:val="0"/>
    <w:pPr>
      <w:overflowPunct w:val="0"/>
      <w:autoSpaceDE w:val="0"/>
      <w:autoSpaceDN w:val="0"/>
      <w:adjustRightInd w:val="0"/>
      <w:spacing w:line="240" w:lineRule="atLeast"/>
      <w:textAlignment w:val="baseline"/>
    </w:pPr>
    <w:rPr>
      <w:kern w:val="0"/>
      <w:sz w:val="24"/>
      <w:szCs w:val="20"/>
    </w:rPr>
  </w:style>
  <w:style w:type="paragraph" w:customStyle="1" w:styleId="25">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0" Type="http://schemas.openxmlformats.org/officeDocument/2006/relationships/glossaryDocument" Target="glossary/document.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pn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oleObject" Target="embeddings/oleObject1.bin"/><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88b9a04b-445b-4429-ac5d-6c9101974cde}"/>
        <w:style w:val=""/>
        <w:category>
          <w:name w:val="常规"/>
          <w:gallery w:val="placeholder"/>
        </w:category>
        <w:types>
          <w:type w:val="bbPlcHdr"/>
        </w:types>
        <w:behaviors>
          <w:behavior w:val="content"/>
        </w:behaviors>
        <w:description w:val=""/>
        <w:guid w:val="{88b9a04b-445b-4429-ac5d-6c9101974cde}"/>
      </w:docPartPr>
      <w:docPartBody>
        <w:p>
          <w:r>
            <w:rPr>
              <w:color w:val="808080"/>
            </w:rPr>
            <w:t>单击此处输入文字。</w:t>
          </w:r>
        </w:p>
      </w:docPartBody>
    </w:docPart>
    <w:docPart>
      <w:docPartPr>
        <w:name w:val="{d5355708-3c53-44c8-a114-f02a23a61676}"/>
        <w:style w:val=""/>
        <w:category>
          <w:name w:val="常规"/>
          <w:gallery w:val="placeholder"/>
        </w:category>
        <w:types>
          <w:type w:val="bbPlcHdr"/>
        </w:types>
        <w:behaviors>
          <w:behavior w:val="content"/>
        </w:behaviors>
        <w:description w:val=""/>
        <w:guid w:val="{d5355708-3c53-44c8-a114-f02a23a61676}"/>
      </w:docPartPr>
      <w:docPartBody>
        <w:p>
          <w:r>
            <w:rPr>
              <w:color w:val="808080"/>
            </w:rPr>
            <w:t>单击此处输入文字。</w:t>
          </w:r>
        </w:p>
      </w:docPartBody>
    </w:docPart>
    <w:docPart>
      <w:docPartPr>
        <w:name w:val="{8501e991-590c-4d2c-84a1-3ef890fceacd}"/>
        <w:style w:val=""/>
        <w:category>
          <w:name w:val="常规"/>
          <w:gallery w:val="placeholder"/>
        </w:category>
        <w:types>
          <w:type w:val="bbPlcHdr"/>
        </w:types>
        <w:behaviors>
          <w:behavior w:val="content"/>
        </w:behaviors>
        <w:description w:val=""/>
        <w:guid w:val="{8501e991-590c-4d2c-84a1-3ef890fceacd}"/>
      </w:docPartPr>
      <w:docPartBody>
        <w:p>
          <w:r>
            <w:rPr>
              <w:color w:val="808080"/>
            </w:rPr>
            <w:t>单击此处输入文字。</w:t>
          </w:r>
        </w:p>
      </w:docPartBody>
    </w:docPart>
    <w:docPart>
      <w:docPartPr>
        <w:name w:val="{16fcddb6-1307-4882-a71c-ee5f6490524d}"/>
        <w:style w:val=""/>
        <w:category>
          <w:name w:val="常规"/>
          <w:gallery w:val="placeholder"/>
        </w:category>
        <w:types>
          <w:type w:val="bbPlcHdr"/>
        </w:types>
        <w:behaviors>
          <w:behavior w:val="content"/>
        </w:behaviors>
        <w:description w:val=""/>
        <w:guid w:val="{16fcddb6-1307-4882-a71c-ee5f6490524d}"/>
      </w:docPartPr>
      <w:docPartBody>
        <w:p>
          <w:r>
            <w:rPr>
              <w:color w:val="808080"/>
            </w:rPr>
            <w:t>单击此处输入文字。</w:t>
          </w:r>
        </w:p>
      </w:docPartBody>
    </w:docPart>
    <w:docPart>
      <w:docPartPr>
        <w:name w:val="{d4873a5e-60c5-4d89-8d4a-a4cfaa82b2eb}"/>
        <w:style w:val=""/>
        <w:category>
          <w:name w:val="常规"/>
          <w:gallery w:val="placeholder"/>
        </w:category>
        <w:types>
          <w:type w:val="bbPlcHdr"/>
        </w:types>
        <w:behaviors>
          <w:behavior w:val="content"/>
        </w:behaviors>
        <w:description w:val=""/>
        <w:guid w:val="{d4873a5e-60c5-4d89-8d4a-a4cfaa82b2eb}"/>
      </w:docPartPr>
      <w:docPartBody>
        <w:p>
          <w:r>
            <w:rPr>
              <w:color w:val="808080"/>
            </w:rPr>
            <w:t>单击此处输入文字。</w:t>
          </w:r>
        </w:p>
      </w:docPartBody>
    </w:docPart>
    <w:docPart>
      <w:docPartPr>
        <w:name w:val="{0f88338d-6c16-4676-93ff-77d5322adb2a}"/>
        <w:style w:val=""/>
        <w:category>
          <w:name w:val="常规"/>
          <w:gallery w:val="placeholder"/>
        </w:category>
        <w:types>
          <w:type w:val="bbPlcHdr"/>
        </w:types>
        <w:behaviors>
          <w:behavior w:val="content"/>
        </w:behaviors>
        <w:description w:val=""/>
        <w:guid w:val="{0f88338d-6c16-4676-93ff-77d5322adb2a}"/>
      </w:docPartPr>
      <w:docPartBody>
        <w:p>
          <w:r>
            <w:rPr>
              <w:color w:val="808080"/>
            </w:rPr>
            <w:t>单击此处输入文字。</w:t>
          </w:r>
        </w:p>
      </w:docPartBody>
    </w:docPart>
    <w:docPart>
      <w:docPartPr>
        <w:name w:val="{1bcab6a2-79d0-4776-9a22-8a0a98323f27}"/>
        <w:style w:val=""/>
        <w:category>
          <w:name w:val="常规"/>
          <w:gallery w:val="placeholder"/>
        </w:category>
        <w:types>
          <w:type w:val="bbPlcHdr"/>
        </w:types>
        <w:behaviors>
          <w:behavior w:val="content"/>
        </w:behaviors>
        <w:description w:val=""/>
        <w:guid w:val="{1bcab6a2-79d0-4776-9a22-8a0a98323f27}"/>
      </w:docPartPr>
      <w:docPartBody>
        <w:p>
          <w:r>
            <w:rPr>
              <w:color w:val="808080"/>
            </w:rPr>
            <w:t>单击此处输入文字。</w:t>
          </w:r>
        </w:p>
      </w:docPartBody>
    </w:docPart>
    <w:docPart>
      <w:docPartPr>
        <w:name w:val="{1d468307-781e-4001-ae83-38299159d9dc}"/>
        <w:style w:val=""/>
        <w:category>
          <w:name w:val="常规"/>
          <w:gallery w:val="placeholder"/>
        </w:category>
        <w:types>
          <w:type w:val="bbPlcHdr"/>
        </w:types>
        <w:behaviors>
          <w:behavior w:val="content"/>
        </w:behaviors>
        <w:description w:val=""/>
        <w:guid w:val="{1d468307-781e-4001-ae83-38299159d9dc}"/>
      </w:docPartPr>
      <w:docPartBody>
        <w:p>
          <w:r>
            <w:rPr>
              <w:color w:val="808080"/>
            </w:rPr>
            <w:t>单击此处输入文字。</w:t>
          </w:r>
        </w:p>
      </w:docPartBody>
    </w:docPart>
    <w:docPart>
      <w:docPartPr>
        <w:name w:val="{fd9a94c4-f845-4a06-a3ed-eed407934482}"/>
        <w:style w:val=""/>
        <w:category>
          <w:name w:val="常规"/>
          <w:gallery w:val="placeholder"/>
        </w:category>
        <w:types>
          <w:type w:val="bbPlcHdr"/>
        </w:types>
        <w:behaviors>
          <w:behavior w:val="content"/>
        </w:behaviors>
        <w:description w:val=""/>
        <w:guid w:val="{fd9a94c4-f845-4a06-a3ed-eed407934482}"/>
      </w:docPartPr>
      <w:docPartBody>
        <w:p>
          <w:r>
            <w:rPr>
              <w:color w:val="808080"/>
            </w:rPr>
            <w:t>单击此处输入文字。</w:t>
          </w:r>
        </w:p>
      </w:docPartBody>
    </w:docPart>
    <w:docPart>
      <w:docPartPr>
        <w:name w:val="{4d30ffd6-fb18-4037-b1fe-0842fe5f34d8}"/>
        <w:style w:val=""/>
        <w:category>
          <w:name w:val="常规"/>
          <w:gallery w:val="placeholder"/>
        </w:category>
        <w:types>
          <w:type w:val="bbPlcHdr"/>
        </w:types>
        <w:behaviors>
          <w:behavior w:val="content"/>
        </w:behaviors>
        <w:description w:val=""/>
        <w:guid w:val="{4d30ffd6-fb18-4037-b1fe-0842fe5f34d8}"/>
      </w:docPartPr>
      <w:docPartBody>
        <w:p>
          <w:r>
            <w:rPr>
              <w:color w:val="808080"/>
            </w:rPr>
            <w:t>单击此处输入文字。</w:t>
          </w:r>
        </w:p>
      </w:docPartBody>
    </w:docPart>
    <w:docPart>
      <w:docPartPr>
        <w:name w:val="{70b981ad-45a2-4ecd-a7b8-c4dc6e08e152}"/>
        <w:style w:val=""/>
        <w:category>
          <w:name w:val="常规"/>
          <w:gallery w:val="placeholder"/>
        </w:category>
        <w:types>
          <w:type w:val="bbPlcHdr"/>
        </w:types>
        <w:behaviors>
          <w:behavior w:val="content"/>
        </w:behaviors>
        <w:description w:val=""/>
        <w:guid w:val="{70b981ad-45a2-4ecd-a7b8-c4dc6e08e152}"/>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65</Pages>
  <Words>25156</Words>
  <Characters>29066</Characters>
  <Lines>0</Lines>
  <Paragraphs>0</Paragraphs>
  <TotalTime>2</TotalTime>
  <ScaleCrop>false</ScaleCrop>
  <LinksUpToDate>false</LinksUpToDate>
  <CharactersWithSpaces>33726</CharactersWithSpaces>
  <Application>WPS Office_11.1.0.8527_F1E327BC-269C-435d-A152-05C5408002CA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2018-12-28T09:11:00Z</dcterms:created>
  <dc:creator>HuDu</dc:creator>
  <cp:lastModifiedBy>HuDu</cp:lastModifiedBy>
  <cp:lastPrinted>2019-01-03T03:39:00Z</cp:lastPrinted>
  <dcterms:modified xsi:type="dcterms:W3CDTF">2019-03-16T16:16:55Z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