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rPr>
          <w:rFonts w:ascii="仿宋_GB2312" w:eastAsia="仿宋_GB2312"/>
          <w:w w:val="98"/>
          <w:kern w:val="0"/>
          <w:sz w:val="32"/>
          <w:szCs w:val="32"/>
        </w:rPr>
      </w:pPr>
      <w:r>
        <w:rPr>
          <w:rFonts w:hint="eastAsia" w:ascii="仿宋_GB2312" w:eastAsia="仿宋_GB2312"/>
          <w:w w:val="98"/>
          <w:kern w:val="0"/>
          <w:sz w:val="32"/>
          <w:szCs w:val="32"/>
        </w:rPr>
        <w:t>附件2：</w:t>
      </w:r>
    </w:p>
    <w:p>
      <w:pPr>
        <w:autoSpaceDE w:val="0"/>
        <w:autoSpaceDN w:val="0"/>
        <w:adjustRightInd w:val="0"/>
        <w:spacing w:before="156" w:beforeLines="50" w:after="156" w:afterLines="50" w:line="500" w:lineRule="exact"/>
        <w:jc w:val="center"/>
        <w:rPr>
          <w:rFonts w:ascii="方正小标宋_GBK" w:eastAsia="方正小标宋_GBK"/>
          <w:w w:val="98"/>
          <w:kern w:val="0"/>
          <w:sz w:val="40"/>
          <w:szCs w:val="40"/>
        </w:rPr>
      </w:pPr>
      <w:bookmarkStart w:id="2" w:name="_GoBack"/>
      <w:r>
        <w:rPr>
          <w:rFonts w:hint="eastAsia" w:ascii="方正小标宋_GBK" w:eastAsia="方正小标宋_GBK"/>
          <w:w w:val="98"/>
          <w:kern w:val="0"/>
          <w:sz w:val="40"/>
          <w:szCs w:val="40"/>
        </w:rPr>
        <w:t>2019年秋季普通高中教科书价格表</w:t>
      </w:r>
    </w:p>
    <w:bookmarkEnd w:id="2"/>
    <w:p>
      <w:pPr>
        <w:autoSpaceDE w:val="0"/>
        <w:autoSpaceDN w:val="0"/>
        <w:adjustRightInd w:val="0"/>
        <w:spacing w:line="596" w:lineRule="exact"/>
        <w:jc w:val="right"/>
        <w:rPr>
          <w:rFonts w:ascii="宋体" w:hAnsi="宋体"/>
          <w:w w:val="98"/>
          <w:kern w:val="0"/>
          <w:sz w:val="24"/>
        </w:rPr>
      </w:pPr>
      <w:r>
        <w:rPr>
          <w:rFonts w:hint="eastAsia" w:ascii="宋体" w:hAnsi="宋体"/>
          <w:w w:val="98"/>
          <w:kern w:val="0"/>
          <w:sz w:val="24"/>
        </w:rPr>
        <w:t>单位：元</w:t>
      </w:r>
    </w:p>
    <w:tbl>
      <w:tblPr>
        <w:tblStyle w:val="2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2"/>
        <w:gridCol w:w="975"/>
        <w:gridCol w:w="1134"/>
        <w:gridCol w:w="1223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bookmarkStart w:id="0" w:name="Content"/>
            <w:bookmarkEnd w:id="0"/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书</w:t>
            </w:r>
            <w:r>
              <w:rPr>
                <w:rFonts w:ascii="黑体" w:hAnsi="黑体" w:eastAsia="黑体" w:cs="宋体"/>
                <w:kern w:val="0"/>
                <w:sz w:val="22"/>
                <w:szCs w:val="22"/>
              </w:rPr>
              <w:t xml:space="preserve">       </w:t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版</w:t>
            </w:r>
            <w:r>
              <w:rPr>
                <w:rFonts w:ascii="黑体" w:hAnsi="黑体" w:eastAsia="黑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使用年级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定  价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备</w:t>
            </w:r>
            <w:r>
              <w:rPr>
                <w:rFonts w:ascii="黑体" w:hAnsi="黑体" w:eastAsia="黑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思想政治·经济生活（必修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9.07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思想政治·政治生活（必修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9.91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思想政治·文化生活（必修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9.91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思想政治·生活与哲学（必修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9.63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思想政治·国家与国际组织常识（选修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8.79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偏理方向的可以不选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思想政治·生活中的法律常识（选修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9.35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1（必修1）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21.23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2（必修2）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20.67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3（必修3）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22.63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4（必修4）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22.63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5（必修5）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22.63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语文·中国古代诗歌散文欣赏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(选修模块)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18.72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语文·外国小说欣赏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(选修模块)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17.44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语文·新闻阅读与实践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(选修模块)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17.70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语文·中国文化经典研读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(选修模块)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17.59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语文·文章写作与修改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(选修模块)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4.44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高中语文•语言文字应用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(选修)(彩色)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10.19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高中语文•中国小说欣赏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(选修)(黑白)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17.95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高中语文•中外传记作品选读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(选修)(黑白)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18.72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20.26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20.26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20.48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20.48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20.48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21.56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21.56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21.56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21.56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21.35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21.13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1（刘绍学主编）（必修1）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8.70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2（刘绍学主编）（必修2）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10.35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3（刘绍学主编）（必修3）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10.57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4（刘绍学主编）（必修4）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10.57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5（刘绍学主编）（必修5）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8.02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1-1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8.47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1-2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6.84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2-1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8.94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2-2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8.70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2-3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7.79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数学·几何证明选讲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4.74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数学·不等式选讲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4.97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数学·坐标系与参数方程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4.27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数学·优选法与试验设计初步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4.74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9.07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7.67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物理·选修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1-1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9.07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偏文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物理·选修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3-1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9.35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偏理方向的可以选修其中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4个模块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物理·选修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3-2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6.56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物理·选修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3-3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6.84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物理·选修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3-4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9.63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物理·选修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3-5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8.51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10.04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9.80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化学·化学与生活（选修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9.24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偏文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化学·化学与技术（选修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9.52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偏理方向的可以选修其中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3个模块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化学·物质结构与性质（选修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8.12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化学·化学反应原理（选修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5.15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化学·有机化学基础（选修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10.64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1（必修1）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11.03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2（必修2）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9.91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3（必修3）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10.47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历史·历史上重大改革回眸（选修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11.59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偏文方向的可以选修其中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2个模块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历史·近代社会的民主思想实践（选修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9.91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历史·二十世纪的战争与和平（选修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12.99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历史·中外历史人物评说（选修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11.03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9.15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8.88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8.88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地理·旅游地理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8.07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偏理可以不选，偏文方向的可以选修其中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2个模块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地理·自然灾害与防治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8.34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地理·环境保护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8.34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地理地图册（与湘教版地理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1、2、3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必修教科书配套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星球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12.67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11.03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11.03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11.03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生物·生物技术实践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7.67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生物·生物科学与社会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9.63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偏文方向的可以不选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生物·现代生物科技专题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10.77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信息技术·信息技术基础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沪科教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16.77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含光盘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信息技术·算法与程序设计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沪科教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18.66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按照学校选修课开课计划限选（含光盘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信息技术·多媒体技术应用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沪科教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16.50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信息技术·网络技术应用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沪科教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16.52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信息技术·数据管理技术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沪科教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15.42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信息技术·人工智能初步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沪科教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14.88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信息技术·信息技术基础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17.43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含光盘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信息技术·算法与程序设计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16.03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按照学校选修课开课计划限选（含光盘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信息技术·多媒体技术应用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16.87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信息技术·网络技术应用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15.75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信息技术·人工智能初步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15.19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信息技术·数据管理技术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17.15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信息技术·信息技术基础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广东教育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11.77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信息技术·算法与程序设计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广东教育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14.74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按照学校选修课开课计划限选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信息技术·多媒体技术应用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广东教育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12.85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信息技术·网络技术应用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广东教育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13.66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信息技术·数据管理技术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广东教育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10.96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信息技术·人工智能初步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广东教育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9.88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信息技术·人工智能初步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9.96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信息技术·信息技术基础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16.25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含光盘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信息技术·算法与程序设计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15.71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按照学校选修课开课计划限选（含光盘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信息技术·多媒体技术应用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15.42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信息技术·网络技术应用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16.23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信息技术·数据管理技术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15.15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通用技术·技术与设计（必修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10.96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通用技术·技术与设计（必修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11.23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通用技术·电子控制技术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8.80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按照学校选修课开课计划限选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通用技术·简易机器人制作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8.53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通用技术·现代农业技术·品种资源的保护和引进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6.10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通用技术·现代农业技术·农副产品的营销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7.18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通用技术·现代农业技术·无土栽培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5.29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通用技术·家政与生活技术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9.88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通用技术·服装及其设计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9.34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通用技术·现代农业技术·营养与饲料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5.56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通用技术·现代农业技术·绿色食品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6.10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通用技术·汽车驾驶与保养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9.07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通用技术·技术与设计（必修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13.39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通用技术·技术与设计（必修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11.23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通用技术·电子控制技术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9.61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按照学校选修课开课计划限选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通用技术·建筑及其设计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10.42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通用技术·简易机器人制作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9.07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通用技术·现代农业技术·品种资源的保护和引进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6.64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按照学校选修课开课计划限选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通用技术·现代农业技术·营养与饲料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7.18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通用技术·现代农业技术·农副产品和营销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5.56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通用技术·现代农业技术·绿色食品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7.45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通用技术·现代农业技术·家政与生活技术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9.61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通用技术·现代农业技术·服装及其设计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9.88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通用技术·汽车驾驶与保养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10.15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通用技术·技术与设计（必修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12.99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通用技术·技术与设计（必修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9.95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通用技术·电子控制技术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10.78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按照学校选修课开课计划限选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通用技术·建筑及其设计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11.61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通用技术·简易机器人制作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7.74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通用技术·现代农业技术·品种资源的保护和引进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5.25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通用技术·现代农业技术·营养与饲料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4.97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通用技术·现代农业技术·农副产品的营销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5.80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通用技术·现代农业技术·家政与生活技术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13.27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通用技术·现代农业技术·服装及其设计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9.95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通用技术·现代农业技术·绿色食品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4.97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通用技术·现代农业技术·无土栽培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6.08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通用技术·现代农业技术·病虫害预测及综合治理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5.53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通用技术·汽车驾驶与保养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10.78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音乐·鉴赏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18.53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另配有光盘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音乐·歌唱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7.46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按照学校选修课开课计划限选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音乐·演奏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16.62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音乐·音乐与舞蹈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8.02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音乐·音乐与戏剧表演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13.55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音乐·创作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7.74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音乐·鉴赏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20.24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含光盘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音乐·歌唱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7.90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按照学校选修课开课计划限选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音乐·演奏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7.90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音乐·音乐与舞蹈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7.90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音乐·音乐与戏剧表演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8.36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音乐·创作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8.36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美术·美术鉴赏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1" w:name="RANGE!E158"/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15.64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按照学校选修课开课计划限选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美术·绘画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13.00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美术·设计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10.39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美术·电脑绘画·电脑设计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11.26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美术·书法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10.82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美术·摄影·摄像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8.65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美术·美术鉴赏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12.99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按照学校选修课开课计划限选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美术·绘画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8.96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美术·设计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6.53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美术·书法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8.96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美术·雕塑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4.11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美术·篆刻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4.11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按照学校选修课开课计划限选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美术·摄影摄像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8.15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美术·电脑绘画与设计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9.76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美术·工艺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7.34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美术·美术鉴赏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13.44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美术·绘画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13.00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美术·设计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8.21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美术·书法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8.65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美术·雕塑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7.34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美术·篆刻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6.47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美术·摄影摄像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8.21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美术·电脑绘画与设计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8.21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美术·工艺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9.08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体育与健康（全一册）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15.79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体育与健康（全一册）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12.45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研究性学习（全一册）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沪科教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10.47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8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民族理论常识（全一册）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中央电大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6.17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kern w:val="0"/>
        </w:rPr>
      </w:pPr>
    </w:p>
    <w:p/>
    <w:sectPr>
      <w:pgSz w:w="11850" w:h="16783"/>
      <w:pgMar w:top="1984" w:right="1531" w:bottom="1587" w:left="1531" w:header="851" w:footer="1474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92035"/>
    <w:rsid w:val="00F45DDB"/>
    <w:rsid w:val="02692035"/>
    <w:rsid w:val="029D3112"/>
    <w:rsid w:val="1FF33AFA"/>
    <w:rsid w:val="3AF510F2"/>
    <w:rsid w:val="40152BEE"/>
    <w:rsid w:val="4D023AE4"/>
    <w:rsid w:val="6735191E"/>
    <w:rsid w:val="70046191"/>
    <w:rsid w:val="71797DC3"/>
    <w:rsid w:val="72FE6B22"/>
    <w:rsid w:val="7ED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 Light" w:hAnsi="Calibri Light" w:eastAsia="仿宋_GB2312" w:cs="Calibri Light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2019-09-02T03:43:00Z</dcterms:created>
  <dc:creator>曾振宇</dc:creator>
  <cp:lastModifiedBy>曾振宇</cp:lastModifiedBy>
  <dcterms:modified xsi:type="dcterms:W3CDTF">2019-09-02T03:44:20Z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