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20</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spacing w:beforeLines="0" w:afterLines="0"/>
        <w:jc w:val="center"/>
        <w:rPr>
          <w:rFonts w:hint="eastAsia" w:ascii="黑体" w:eastAsia="黑体"/>
          <w:sz w:val="32"/>
          <w:lang w:val="en-US"/>
        </w:rPr>
      </w:pPr>
      <w:r>
        <w:rPr>
          <w:rFonts w:hint="eastAsia" w:ascii="黑体" w:eastAsia="黑体"/>
          <w:sz w:val="44"/>
          <w:lang w:eastAsia="zh-CN"/>
        </w:rPr>
        <w:t>中共衡山县</w:t>
      </w:r>
      <w:r>
        <w:rPr>
          <w:rFonts w:hint="eastAsia" w:ascii="黑体" w:eastAsia="黑体"/>
          <w:sz w:val="44"/>
          <w:lang w:val="en-US" w:eastAsia="zh-CN"/>
        </w:rPr>
        <w:t>委巡察工作领导小组办公室</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ascii="黑体" w:hAnsi="黑体" w:eastAsia="黑体"/>
          <w:sz w:val="32"/>
          <w:szCs w:val="32"/>
        </w:rPr>
      </w:pPr>
    </w:p>
    <w:p>
      <w:pPr>
        <w:pStyle w:val="6"/>
        <w:widowControl/>
        <w:spacing w:line="600" w:lineRule="exact"/>
        <w:ind w:firstLine="620"/>
        <w:rPr>
          <w:rFonts w:hint="eastAsia" w:ascii="黑体" w:hAnsi="黑体" w:eastAsia="黑体"/>
          <w:sz w:val="32"/>
          <w:szCs w:val="32"/>
        </w:rPr>
      </w:pPr>
      <w:r>
        <w:rPr>
          <w:rFonts w:hint="eastAsia" w:ascii="黑体" w:hAnsi="黑体" w:eastAsia="黑体"/>
          <w:sz w:val="32"/>
          <w:szCs w:val="32"/>
        </w:rPr>
        <w:t>一、部门、单位基本情况</w:t>
      </w:r>
    </w:p>
    <w:p>
      <w:pPr>
        <w:spacing w:beforeLines="0" w:afterLines="0" w:line="520" w:lineRule="exact"/>
        <w:ind w:firstLine="622" w:firstLineChars="200"/>
        <w:rPr>
          <w:rFonts w:hint="eastAsia" w:ascii="仿宋_GB2312" w:hAnsi="仿宋_GB2312" w:eastAsia="仿宋_GB2312" w:cs="仿宋_GB2312"/>
          <w:color w:val="auto"/>
          <w:kern w:val="0"/>
          <w:sz w:val="32"/>
          <w:shd w:val="clear" w:color="auto" w:fill="FFFFFF"/>
          <w:lang w:val="en-US" w:eastAsia="zh-CN"/>
        </w:rPr>
      </w:pPr>
      <w:r>
        <w:rPr>
          <w:rFonts w:hint="eastAsia" w:ascii="仿宋_GB2312" w:hAnsi="仿宋_GB2312" w:eastAsia="仿宋_GB2312" w:cs="仿宋_GB2312"/>
          <w:color w:val="auto"/>
          <w:kern w:val="0"/>
          <w:sz w:val="32"/>
          <w:shd w:val="clear" w:color="auto" w:fill="FFFFFF"/>
          <w:lang w:eastAsia="zh-CN"/>
        </w:rPr>
        <w:t>中共衡山县委</w:t>
      </w:r>
      <w:r>
        <w:rPr>
          <w:rFonts w:hint="eastAsia" w:ascii="仿宋_GB2312" w:hAnsi="仿宋_GB2312" w:eastAsia="仿宋_GB2312" w:cs="仿宋_GB2312"/>
          <w:color w:val="auto"/>
          <w:kern w:val="0"/>
          <w:sz w:val="32"/>
          <w:shd w:val="clear" w:color="auto" w:fill="FFFFFF"/>
          <w:lang w:val="en-US" w:eastAsia="zh-CN"/>
        </w:rPr>
        <w:t>巡察工作领导小组办公室为正科级</w:t>
      </w:r>
      <w:r>
        <w:rPr>
          <w:rFonts w:hint="eastAsia" w:ascii="仿宋_GB2312" w:hAnsi="仿宋_GB2312" w:eastAsia="仿宋_GB2312" w:cs="仿宋_GB2312"/>
          <w:color w:val="auto"/>
          <w:kern w:val="0"/>
          <w:sz w:val="32"/>
          <w:shd w:val="clear" w:color="auto" w:fill="FFFFFF"/>
          <w:lang w:eastAsia="zh-CN"/>
        </w:rPr>
        <w:t>全额拨</w:t>
      </w:r>
      <w:r>
        <w:rPr>
          <w:rFonts w:hint="eastAsia" w:ascii="仿宋_GB2312" w:hAnsi="仿宋_GB2312" w:eastAsia="仿宋_GB2312" w:cs="仿宋_GB2312"/>
          <w:color w:val="auto"/>
          <w:kern w:val="0"/>
          <w:sz w:val="32"/>
          <w:shd w:val="clear" w:color="auto" w:fill="FFFFFF"/>
          <w:lang w:val="en-US" w:eastAsia="zh-CN"/>
        </w:rPr>
        <w:t>款行政单位，2017年4月成立，2019年纳入一级预算单位，现有人员编制18人，实有人数11人。</w:t>
      </w:r>
    </w:p>
    <w:p>
      <w:pPr>
        <w:spacing w:beforeLines="0" w:afterLines="0"/>
        <w:ind w:firstLine="622"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主要工作职责：</w:t>
      </w:r>
    </w:p>
    <w:p>
      <w:pPr>
        <w:spacing w:beforeLines="0" w:afterLines="0"/>
        <w:ind w:firstLine="622"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（一）</w:t>
      </w:r>
      <w:r>
        <w:rPr>
          <w:rFonts w:hint="eastAsia" w:ascii="仿宋_GB2312" w:hAnsi="仿宋_GB2312" w:eastAsia="仿宋_GB2312" w:cs="仿宋_GB2312"/>
          <w:color w:val="auto"/>
          <w:sz w:val="32"/>
          <w:lang w:eastAsia="zh-CN"/>
        </w:rPr>
        <w:t>向县委巡察工作领导小组、市委巡察工作领导小组办公室报告巡察工作情况，传达贯行中央、省委、市委和县委、县委巡察工作领导小组的决策和部署。</w:t>
      </w:r>
    </w:p>
    <w:p>
      <w:pPr>
        <w:spacing w:beforeLines="0" w:afterLines="0"/>
        <w:ind w:firstLine="622"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二</w:t>
      </w:r>
      <w:r>
        <w:rPr>
          <w:rFonts w:hint="eastAsia" w:ascii="仿宋_GB2312" w:hAnsi="仿宋_GB2312" w:eastAsia="仿宋_GB2312" w:cs="仿宋_GB2312"/>
          <w:color w:val="auto"/>
          <w:sz w:val="32"/>
          <w:lang w:eastAsia="zh-CN"/>
        </w:rPr>
        <w:t>）承担巡察工作有关政策研究、制度建设等工作。</w:t>
      </w:r>
    </w:p>
    <w:p>
      <w:pPr>
        <w:spacing w:beforeLines="0" w:afterLines="0"/>
        <w:ind w:firstLine="622"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三</w:t>
      </w:r>
      <w:r>
        <w:rPr>
          <w:rFonts w:hint="eastAsia" w:ascii="仿宋_GB2312" w:hAnsi="仿宋_GB2312" w:eastAsia="仿宋_GB2312" w:cs="仿宋_GB2312"/>
          <w:color w:val="auto"/>
          <w:sz w:val="32"/>
          <w:lang w:eastAsia="zh-CN"/>
        </w:rPr>
        <w:t>）统筹、协调、指导县委巡察组开展工作。</w:t>
      </w:r>
    </w:p>
    <w:p>
      <w:pPr>
        <w:spacing w:beforeLines="0" w:afterLines="0"/>
        <w:ind w:firstLine="622"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四</w:t>
      </w:r>
      <w:r>
        <w:rPr>
          <w:rFonts w:hint="eastAsia" w:ascii="仿宋_GB2312" w:hAnsi="仿宋_GB2312" w:eastAsia="仿宋_GB2312" w:cs="仿宋_GB2312"/>
          <w:color w:val="auto"/>
          <w:sz w:val="32"/>
          <w:lang w:eastAsia="zh-CN"/>
        </w:rPr>
        <w:t>）对县委、县委巡察工作领导小组决定的事项及巡察移交事项进行督办。</w:t>
      </w:r>
    </w:p>
    <w:p>
      <w:pPr>
        <w:spacing w:beforeLines="0" w:afterLines="0"/>
        <w:ind w:firstLine="622" w:firstLineChars="20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五</w:t>
      </w:r>
      <w:r>
        <w:rPr>
          <w:rFonts w:hint="eastAsia" w:ascii="仿宋_GB2312" w:hAnsi="仿宋_GB2312" w:eastAsia="仿宋_GB2312" w:cs="仿宋_GB2312"/>
          <w:color w:val="auto"/>
          <w:sz w:val="32"/>
          <w:lang w:eastAsia="zh-CN"/>
        </w:rPr>
        <w:t>）配合有关部门对巡察工作人员进行培训、考核、监督和管理。</w:t>
      </w:r>
    </w:p>
    <w:p>
      <w:pPr>
        <w:spacing w:beforeLines="0" w:afterLines="0"/>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六</w:t>
      </w:r>
      <w:r>
        <w:rPr>
          <w:rFonts w:hint="eastAsia" w:ascii="仿宋_GB2312" w:hAnsi="仿宋_GB2312" w:eastAsia="仿宋_GB2312" w:cs="仿宋_GB2312"/>
          <w:color w:val="auto"/>
          <w:sz w:val="32"/>
          <w:lang w:eastAsia="zh-CN"/>
        </w:rPr>
        <w:t>）完成县委和县委巡察工作领导小组交办的其他任务。</w:t>
      </w:r>
    </w:p>
    <w:p>
      <w:pPr>
        <w:pStyle w:val="6"/>
        <w:widowControl/>
        <w:spacing w:line="600" w:lineRule="exact"/>
        <w:ind w:firstLine="620"/>
        <w:rPr>
          <w:rFonts w:ascii="黑体" w:hAnsi="黑体" w:eastAsia="黑体"/>
          <w:sz w:val="32"/>
          <w:szCs w:val="32"/>
        </w:rPr>
      </w:pPr>
      <w:r>
        <w:rPr>
          <w:rFonts w:hint="eastAsia" w:ascii="黑体" w:hAnsi="黑体" w:eastAsia="黑体"/>
          <w:sz w:val="32"/>
          <w:szCs w:val="32"/>
        </w:rPr>
        <w:t>二、基本支出情况</w:t>
      </w:r>
    </w:p>
    <w:p>
      <w:pPr>
        <w:pStyle w:val="6"/>
        <w:spacing w:beforeLines="0" w:afterLines="0" w:line="600" w:lineRule="exact"/>
        <w:ind w:firstLine="620"/>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auto"/>
          <w:kern w:val="0"/>
          <w:sz w:val="32"/>
          <w:lang w:val="en-US" w:eastAsia="zh-CN"/>
        </w:rPr>
        <w:t>本单位全</w:t>
      </w:r>
      <w:r>
        <w:rPr>
          <w:rFonts w:hint="eastAsia" w:ascii="仿宋_GB2312" w:hAnsi="仿宋_GB2312" w:eastAsia="仿宋_GB2312" w:cs="仿宋_GB2312"/>
          <w:color w:val="auto"/>
          <w:kern w:val="0"/>
          <w:sz w:val="32"/>
        </w:rPr>
        <w:t>年</w:t>
      </w:r>
      <w:r>
        <w:rPr>
          <w:rFonts w:hint="eastAsia" w:ascii="仿宋_GB2312" w:hAnsi="仿宋_GB2312" w:eastAsia="仿宋_GB2312" w:cs="仿宋_GB2312"/>
          <w:color w:val="000000"/>
          <w:sz w:val="32"/>
          <w:lang w:val="en-US" w:eastAsia="zh-CN"/>
        </w:rPr>
        <w:t>年末基本支出总额169.78万元。其中：人员经费131.71万元，日常公用经费37.57万元，其他对个人和家庭等补助0.5万元。</w:t>
      </w:r>
    </w:p>
    <w:p>
      <w:pPr>
        <w:pStyle w:val="6"/>
        <w:widowControl/>
        <w:spacing w:line="600" w:lineRule="exact"/>
        <w:ind w:firstLine="620"/>
        <w:rPr>
          <w:rFonts w:ascii="黑体" w:hAnsi="黑体" w:eastAsia="黑体"/>
          <w:sz w:val="32"/>
          <w:szCs w:val="32"/>
        </w:rPr>
      </w:pPr>
      <w:r>
        <w:rPr>
          <w:rFonts w:hint="eastAsia" w:ascii="黑体" w:hAnsi="黑体" w:eastAsia="黑体"/>
          <w:sz w:val="32"/>
          <w:szCs w:val="32"/>
        </w:rPr>
        <w:t>三、项目支出情况</w:t>
      </w:r>
    </w:p>
    <w:p>
      <w:pPr>
        <w:pStyle w:val="6"/>
        <w:spacing w:beforeLines="0" w:afterLines="0" w:line="600" w:lineRule="exact"/>
        <w:ind w:firstLine="620"/>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lang w:val="en-US" w:eastAsia="zh-CN"/>
        </w:rPr>
        <w:t>本单位全</w:t>
      </w:r>
      <w:r>
        <w:rPr>
          <w:rFonts w:hint="eastAsia" w:ascii="仿宋_GB2312" w:hAnsi="仿宋_GB2312" w:eastAsia="仿宋_GB2312" w:cs="仿宋_GB2312"/>
          <w:color w:val="auto"/>
          <w:kern w:val="0"/>
          <w:sz w:val="32"/>
        </w:rPr>
        <w:t>年</w:t>
      </w:r>
      <w:r>
        <w:rPr>
          <w:rFonts w:hint="eastAsia" w:ascii="仿宋_GB2312" w:hAnsi="仿宋_GB2312" w:eastAsia="仿宋_GB2312" w:cs="仿宋_GB2312"/>
          <w:color w:val="000000"/>
          <w:sz w:val="32"/>
          <w:lang w:val="en-US" w:eastAsia="zh-CN"/>
        </w:rPr>
        <w:t>年末项目支出总额46.98万元。其中：人员经费21.42万元，日常公用经费25.56万元。</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四、部门整体支出绩效情况</w:t>
      </w:r>
    </w:p>
    <w:p>
      <w:pPr>
        <w:widowControl/>
        <w:spacing w:line="600" w:lineRule="exact"/>
        <w:ind w:firstLine="645"/>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hd w:val="clear" w:color="auto" w:fill="FFFFFF"/>
        </w:rPr>
        <w:t>根据考核评分细则，</w:t>
      </w:r>
      <w:r>
        <w:rPr>
          <w:rFonts w:hint="eastAsia" w:ascii="仿宋_GB2312" w:hAnsi="仿宋_GB2312" w:eastAsia="仿宋_GB2312" w:cs="仿宋_GB2312"/>
          <w:color w:val="auto"/>
          <w:kern w:val="0"/>
          <w:sz w:val="32"/>
          <w:lang w:val="en-US" w:eastAsia="zh-CN"/>
        </w:rPr>
        <w:t>从整体上看，2020年我办资金运行维护决策正确，资金管理规范，项目管理到位，政策执行有力，有效发挥了财政资金的使用效率。各项资金其主要用途是用于人员经费支出、人员培训及巡察日常开支等；公共支出严格执行县委县政府的各项制度；在经费的使用上，保证巡察工作任务顺利完成的同时，严格落实厉行节约的原则；三公经费的使用严格控制在预算申报的范围内。</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20</w:t>
      </w:r>
      <w:r>
        <w:rPr>
          <w:rFonts w:hint="eastAsia" w:ascii="仿宋_GB2312" w:hAnsi="仿宋_GB2312" w:eastAsia="仿宋_GB2312" w:cs="仿宋_GB2312"/>
          <w:color w:val="000000"/>
          <w:sz w:val="32"/>
        </w:rPr>
        <w:t>年，全县开展</w:t>
      </w:r>
      <w:r>
        <w:rPr>
          <w:rFonts w:hint="eastAsia" w:ascii="仿宋_GB2312" w:hAnsi="仿宋_GB2312" w:eastAsia="仿宋_GB2312" w:cs="仿宋_GB2312"/>
          <w:color w:val="000000"/>
          <w:sz w:val="32"/>
          <w:lang w:val="en-US" w:eastAsia="zh-CN"/>
        </w:rPr>
        <w:t>两</w:t>
      </w:r>
      <w:r>
        <w:rPr>
          <w:rFonts w:hint="eastAsia" w:ascii="仿宋_GB2312" w:hAnsi="仿宋_GB2312" w:eastAsia="仿宋_GB2312" w:cs="仿宋_GB2312"/>
          <w:color w:val="000000"/>
          <w:sz w:val="32"/>
        </w:rPr>
        <w:t>轮</w:t>
      </w:r>
      <w:r>
        <w:rPr>
          <w:rFonts w:hint="eastAsia" w:ascii="仿宋_GB2312" w:hAnsi="仿宋_GB2312" w:eastAsia="仿宋_GB2312" w:cs="仿宋_GB2312"/>
          <w:color w:val="000000"/>
          <w:sz w:val="32"/>
          <w:lang w:val="en-US" w:eastAsia="zh-CN"/>
        </w:rPr>
        <w:t>常规</w:t>
      </w:r>
      <w:r>
        <w:rPr>
          <w:rFonts w:hint="eastAsia" w:ascii="仿宋_GB2312" w:hAnsi="仿宋_GB2312" w:eastAsia="仿宋_GB2312" w:cs="仿宋_GB2312"/>
          <w:color w:val="000000"/>
          <w:sz w:val="32"/>
        </w:rPr>
        <w:t>巡察，共对</w:t>
      </w:r>
      <w:r>
        <w:rPr>
          <w:rFonts w:hint="eastAsia" w:ascii="仿宋_GB2312" w:hAnsi="仿宋_GB2312" w:eastAsia="仿宋_GB2312" w:cs="仿宋_GB2312"/>
          <w:color w:val="000000"/>
          <w:sz w:val="32"/>
          <w:lang w:val="en-US" w:eastAsia="zh-CN"/>
        </w:rPr>
        <w:t>19</w:t>
      </w:r>
      <w:r>
        <w:rPr>
          <w:rFonts w:hint="eastAsia" w:ascii="仿宋_GB2312" w:hAnsi="仿宋_GB2312" w:eastAsia="仿宋_GB2312" w:cs="仿宋_GB2312"/>
          <w:color w:val="000000"/>
          <w:sz w:val="32"/>
        </w:rPr>
        <w:t>个被巡察党组织进行了全方位的政治体检。</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五、存在的主要问题及下一步改进措施</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主要问题：</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（一）资产管理工作有待加强。固定资产日常动态管理不规范，未对固定资产的领用、保管、使用、收回等全过程进行记录，有待进一步规范管理。</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（二）资金使用方面预算不够细致。</w:t>
      </w:r>
    </w:p>
    <w:p>
      <w:pPr>
        <w:widowControl/>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意见建议：</w:t>
      </w:r>
    </w:p>
    <w:p>
      <w:pPr>
        <w:widowControl/>
        <w:numPr>
          <w:ilvl w:val="0"/>
          <w:numId w:val="1"/>
        </w:numPr>
        <w:spacing w:line="6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加强国有资产管理，确保资产账实相符。建立固定资产动态管理制度，对固定资产流进至流出单位的全过程进行记录。 </w:t>
      </w:r>
    </w:p>
    <w:p>
      <w:pPr>
        <w:widowControl/>
        <w:numPr>
          <w:ilvl w:val="0"/>
          <w:numId w:val="1"/>
        </w:numPr>
        <w:spacing w:line="600" w:lineRule="exact"/>
        <w:ind w:firstLine="645"/>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加强财务力量，规范财务管理。鼓励财务人员参加各种专业培训，熟练掌握财政政策和财经法规，不断提高其专业水平。</w:t>
      </w:r>
    </w:p>
    <w:p>
      <w:pPr>
        <w:widowControl/>
        <w:spacing w:line="600" w:lineRule="exact"/>
        <w:ind w:firstLine="645"/>
        <w:jc w:val="left"/>
        <w:rPr>
          <w:rFonts w:hint="eastAsia" w:ascii="仿宋_GB2312" w:hAnsi="黑体" w:eastAsia="仿宋_GB2312"/>
          <w:sz w:val="32"/>
          <w:szCs w:val="32"/>
        </w:rPr>
      </w:pPr>
      <w:r>
        <w:rPr>
          <w:rFonts w:hint="eastAsia" w:ascii="仿宋_GB2312" w:hAnsi="仿宋_GB2312" w:eastAsia="仿宋_GB2312" w:cs="仿宋_GB2312"/>
          <w:sz w:val="32"/>
          <w:szCs w:val="32"/>
        </w:rPr>
        <w:t>（三）加强做好各项目资金的预算工作，即要确保各项工作顺利的开展，更要做好厉行节约，力争把成本降低。</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六、绩效自评结果拟应用和公开情况</w:t>
      </w:r>
    </w:p>
    <w:p>
      <w:pPr>
        <w:widowControl w:val="0"/>
        <w:numPr>
          <w:ilvl w:val="0"/>
          <w:numId w:val="0"/>
        </w:numPr>
        <w:spacing w:beforeLines="0" w:afterLines="0"/>
        <w:ind w:firstLine="622" w:firstLineChars="200"/>
        <w:rPr>
          <w:rFonts w:hint="eastAsia" w:ascii="黑体" w:hAnsi="黑体" w:eastAsia="黑体"/>
          <w:sz w:val="32"/>
        </w:rPr>
      </w:pPr>
      <w:r>
        <w:rPr>
          <w:rFonts w:hint="eastAsia" w:ascii="仿宋_GB2312" w:hAnsi="仿宋_GB2312" w:eastAsia="仿宋_GB2312" w:cs="仿宋_GB2312"/>
          <w:color w:val="000000"/>
          <w:kern w:val="0"/>
          <w:sz w:val="32"/>
          <w:shd w:val="clear" w:color="auto" w:fill="FFFFFF"/>
          <w:lang w:val="en-US" w:eastAsia="zh-CN"/>
        </w:rPr>
        <w:t>我办在2020年整体支出绩效情况良好，将按规定公开。</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spacing w:line="600" w:lineRule="exact"/>
        <w:ind w:firstLine="645"/>
        <w:jc w:val="left"/>
        <w:rPr>
          <w:rFonts w:hint="eastAsia" w:ascii="仿宋_GB2312" w:hAnsi="黑体" w:eastAsia="仿宋_GB2312"/>
          <w:sz w:val="32"/>
          <w:szCs w:val="32"/>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18</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11</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61.11%</w:t>
            </w: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1.19</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0.09</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1.19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0.09</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eastAsia="仿宋_GB2312"/>
                <w:kern w:val="0"/>
                <w:szCs w:val="21"/>
              </w:rPr>
            </w:pPr>
            <w:r>
              <w:rPr>
                <w:rFonts w:hint="eastAsia" w:ascii="仿宋_GB2312" w:eastAsia="仿宋_GB2312"/>
                <w:kern w:val="0"/>
                <w:szCs w:val="21"/>
              </w:rPr>
              <w:t>巡察经费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0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99.29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146.83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63.13</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30.24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135.33</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12.40</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水费、电费、差旅费、邮电费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18.49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10.22</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会议费、培训费、公务接待费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2.5</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0.09</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hint="eastAsia" w:ascii="仿宋_GB2312" w:eastAsia="仿宋_GB2312"/>
                <w:kern w:val="0"/>
                <w:szCs w:val="21"/>
              </w:rPr>
            </w:pPr>
            <w:r>
              <w:rPr>
                <w:rFonts w:hint="eastAsia" w:eastAsia="仿宋_GB2312"/>
                <w:kern w:val="0"/>
                <w:sz w:val="21"/>
                <w:lang w:eastAsia="zh-CN"/>
              </w:rPr>
              <w:t>印刷费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1.71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1.98</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hint="eastAsia" w:ascii="仿宋_GB2312" w:eastAsia="仿宋_GB2312"/>
                <w:kern w:val="0"/>
                <w:szCs w:val="21"/>
              </w:rPr>
            </w:pPr>
            <w:r>
              <w:rPr>
                <w:rFonts w:hint="eastAsia" w:eastAsia="仿宋_GB2312"/>
                <w:kern w:val="0"/>
                <w:sz w:val="21"/>
                <w:lang w:eastAsia="zh-CN"/>
              </w:rPr>
              <w:t>维护费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5.06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0.23</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hint="eastAsia" w:ascii="仿宋_GB2312" w:eastAsia="仿宋_GB2312"/>
                <w:kern w:val="0"/>
                <w:szCs w:val="21"/>
              </w:rPr>
            </w:pPr>
            <w:r>
              <w:rPr>
                <w:rFonts w:hint="eastAsia" w:eastAsia="仿宋_GB2312"/>
                <w:kern w:val="0"/>
                <w:sz w:val="21"/>
                <w:lang w:eastAsia="zh-CN"/>
              </w:rPr>
              <w:t>劳务费、委托业务费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0.83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0.50</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hint="eastAsia" w:ascii="仿宋_GB2312" w:eastAsia="仿宋_GB2312"/>
                <w:kern w:val="0"/>
                <w:szCs w:val="21"/>
              </w:rPr>
            </w:pPr>
            <w:r>
              <w:rPr>
                <w:rFonts w:hint="eastAsia" w:eastAsia="仿宋_GB2312"/>
                <w:kern w:val="0"/>
                <w:sz w:val="21"/>
                <w:lang w:eastAsia="zh-CN"/>
              </w:rPr>
              <w:t>工会经费、福利费</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8.56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8.69</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hint="eastAsia" w:ascii="仿宋_GB2312" w:eastAsia="仿宋_GB2312"/>
                <w:kern w:val="0"/>
                <w:szCs w:val="21"/>
              </w:rPr>
            </w:pPr>
            <w:r>
              <w:rPr>
                <w:rFonts w:hint="eastAsia" w:eastAsia="仿宋_GB2312"/>
                <w:kern w:val="0"/>
                <w:sz w:val="21"/>
                <w:lang w:eastAsia="zh-CN"/>
              </w:rPr>
              <w:t>其他交通费用</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25.18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19.55</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hint="eastAsia" w:ascii="仿宋_GB2312" w:eastAsia="仿宋_GB2312"/>
                <w:kern w:val="0"/>
                <w:szCs w:val="21"/>
              </w:rPr>
            </w:pPr>
            <w:r>
              <w:rPr>
                <w:rFonts w:hint="eastAsia" w:eastAsia="仿宋_GB2312"/>
                <w:kern w:val="0"/>
                <w:sz w:val="21"/>
                <w:lang w:eastAsia="zh-CN"/>
              </w:rPr>
              <w:t>其他商品和服务支出</w:t>
            </w:r>
          </w:p>
        </w:tc>
        <w:tc>
          <w:tcPr>
            <w:tcW w:w="2038" w:type="dxa"/>
            <w:gridSpan w:val="2"/>
            <w:tcBorders>
              <w:top w:val="single" w:color="auto" w:sz="4" w:space="0"/>
              <w:left w:val="nil"/>
              <w:bottom w:val="single" w:color="auto" w:sz="4" w:space="0"/>
              <w:right w:val="single" w:color="000000" w:sz="4" w:space="0"/>
            </w:tcBorders>
            <w:noWrap w:val="0"/>
            <w:vAlign w:val="center"/>
          </w:tcPr>
          <w:p>
            <w:pPr>
              <w:spacing w:beforeLines="0" w:afterLines="0"/>
              <w:jc w:val="center"/>
              <w:rPr>
                <w:rFonts w:eastAsia="仿宋_GB2312"/>
                <w:kern w:val="0"/>
                <w:szCs w:val="21"/>
              </w:rPr>
            </w:pPr>
            <w:r>
              <w:rPr>
                <w:rFonts w:hint="eastAsia" w:eastAsia="仿宋_GB2312"/>
                <w:kern w:val="0"/>
                <w:sz w:val="21"/>
                <w:lang w:val="en-US" w:eastAsia="zh-CN"/>
              </w:rPr>
              <w:t>6.21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9.47</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20</w:t>
      </w:r>
      <w:r>
        <w:rPr>
          <w:rFonts w:hint="eastAsia" w:ascii="方正小标宋_GBK" w:hAnsi="宋体" w:eastAsia="方正小标宋_GBK" w:cs="宋体"/>
          <w:kern w:val="0"/>
          <w:sz w:val="36"/>
          <w:szCs w:val="36"/>
        </w:rPr>
        <w:t>年度县级专项资金绩效目标自评表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巡察经费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肖勇强18273427483</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衡山县财政局行政政法股</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hint="default" w:asci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衡山县委巡察办</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46.98</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46.98%</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46.98</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46.98%</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681A7"/>
    <w:multiLevelType w:val="singleLevel"/>
    <w:tmpl w:val="CDF681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27BB6"/>
    <w:rsid w:val="0F927BB6"/>
    <w:rsid w:val="19A2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2021-05-25T08:28:00Z</dcterms:created>
  <dc:creator>Administrator</dc:creator>
  <cp:lastModifiedBy>Administrator</cp:lastModifiedBy>
  <dcterms:modified xsi:type="dcterms:W3CDTF">2021-05-28T03:35:15Z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9EC8E0EA9E3E48EDBCA7C4C20FBAE69C</vt:lpwstr>
  </property>
</Properties>
</file>