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附件一</w:t>
      </w:r>
    </w:p>
    <w:p>
      <w:pPr>
        <w:spacing w:before="156" w:beforeLines="50" w:after="156" w:afterLines="5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市场主体20</w:t>
      </w:r>
      <w:r>
        <w:rPr>
          <w:rFonts w:hint="eastAsia" w:ascii="Times New Roman" w:hAnsi="Times New Roman" w:eastAsia="方正小标宋_GBK" w:cs="Times New Roman"/>
          <w:sz w:val="44"/>
          <w:szCs w:val="44"/>
          <w:lang w:val="en-US" w:eastAsia="zh-CN"/>
        </w:rPr>
        <w:t>21</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rPr>
        <w:t>年报填报</w:t>
      </w:r>
      <w:r>
        <w:rPr>
          <w:rFonts w:ascii="Times New Roman" w:hAnsi="Times New Roman" w:eastAsia="方正小标宋_GBK" w:cs="Times New Roman"/>
          <w:sz w:val="44"/>
          <w:szCs w:val="44"/>
        </w:rPr>
        <w:t>指南</w:t>
      </w: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w:t>
      </w:r>
      <w:r>
        <w:rPr>
          <w:rFonts w:ascii="黑体" w:hAnsi="黑体" w:eastAsia="黑体" w:cs="Times New Roman"/>
          <w:spacing w:val="-4"/>
          <w:sz w:val="32"/>
          <w:szCs w:val="32"/>
        </w:rPr>
        <w:t>、填</w:t>
      </w:r>
      <w:r>
        <w:rPr>
          <w:rFonts w:hint="eastAsia" w:ascii="黑体" w:hAnsi="黑体" w:eastAsia="黑体" w:cs="Times New Roman"/>
          <w:spacing w:val="-4"/>
          <w:sz w:val="32"/>
          <w:szCs w:val="32"/>
        </w:rPr>
        <w:t>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说明：本填报指南以企业年报为例，农民专业合作社</w:t>
      </w:r>
      <w:r>
        <w:rPr>
          <w:rFonts w:hint="eastAsia" w:ascii="Times New Roman" w:hAnsi="Times New Roman" w:eastAsia="仿宋_GB2312" w:cs="Times New Roman"/>
          <w:spacing w:val="-4"/>
          <w:sz w:val="32"/>
          <w:szCs w:val="32"/>
          <w:lang w:eastAsia="zh-CN"/>
        </w:rPr>
        <w:t>和</w:t>
      </w:r>
      <w:r>
        <w:rPr>
          <w:rFonts w:hint="eastAsia" w:ascii="Times New Roman" w:hAnsi="Times New Roman" w:eastAsia="仿宋_GB2312" w:cs="Times New Roman"/>
          <w:spacing w:val="-4"/>
          <w:sz w:val="32"/>
          <w:szCs w:val="32"/>
        </w:rPr>
        <w:t>个体工商户年报以此为参考。</w:t>
      </w:r>
    </w:p>
    <w:p>
      <w:pPr>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第一步：</w:t>
      </w:r>
      <w:r>
        <w:rPr>
          <w:rFonts w:hint="eastAsia" w:ascii="楷体_GB2312" w:hAnsi="Times New Roman" w:eastAsia="楷体_GB2312" w:cs="Times New Roman"/>
          <w:sz w:val="32"/>
          <w:szCs w:val="32"/>
        </w:rPr>
        <w:t>登录公示系统。</w:t>
      </w:r>
    </w:p>
    <w:p>
      <w:pPr>
        <w:spacing w:line="600" w:lineRule="exact"/>
        <w:ind w:firstLine="62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4"/>
          <w:sz w:val="32"/>
          <w:szCs w:val="32"/>
        </w:rPr>
        <w:t>登录</w:t>
      </w:r>
      <w:r>
        <w:rPr>
          <w:rFonts w:ascii="Times New Roman" w:hAnsi="Times New Roman" w:eastAsia="仿宋_GB2312" w:cs="Times New Roman"/>
          <w:spacing w:val="-4"/>
          <w:sz w:val="32"/>
          <w:szCs w:val="32"/>
        </w:rPr>
        <w:t>国家企业信用信息公示系统（湖南）（http://hn.gsxt.gov.cn），</w:t>
      </w: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“企业信息填报”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进入登录页面</w:t>
      </w:r>
      <w:r>
        <w:rPr>
          <w:rFonts w:hint="eastAsia" w:ascii="Times New Roman" w:hAnsi="Times New Roman" w:eastAsia="仿宋_GB2312" w:cs="Times New Roman"/>
          <w:sz w:val="32"/>
          <w:szCs w:val="32"/>
        </w:rPr>
        <w:t>；或通过“</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w:t>
      </w:r>
      <w:r>
        <w:rPr>
          <w:rFonts w:hint="eastAsia" w:ascii="Times New Roman" w:hAnsi="Times New Roman" w:eastAsia="仿宋_GB2312" w:cs="Times New Roman"/>
          <w:sz w:val="32"/>
          <w:szCs w:val="32"/>
        </w:rPr>
        <w:t>，点击“年报</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”，进入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当前系统提供</w:t>
      </w:r>
      <w:r>
        <w:rPr>
          <w:rFonts w:hint="eastAsia" w:ascii="Times New Roman" w:hAnsi="Times New Roman" w:eastAsia="仿宋_GB2312" w:cs="Times New Roman"/>
          <w:sz w:val="32"/>
          <w:szCs w:val="32"/>
        </w:rPr>
        <w:t>以下四</w:t>
      </w:r>
      <w:r>
        <w:rPr>
          <w:rFonts w:ascii="Times New Roman" w:hAnsi="Times New Roman" w:eastAsia="仿宋_GB2312" w:cs="Times New Roman"/>
          <w:sz w:val="32"/>
          <w:szCs w:val="32"/>
        </w:rPr>
        <w:t>种登录方式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App支持前两</w:t>
      </w:r>
      <w:r>
        <w:rPr>
          <w:rFonts w:hint="eastAsia" w:ascii="Times New Roman" w:hAnsi="Times New Roman" w:eastAsia="仿宋_GB2312" w:cs="Times New Roman"/>
          <w:sz w:val="32"/>
          <w:szCs w:val="32"/>
        </w:rPr>
        <w:t>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联络员登录</w:t>
      </w:r>
      <w:r>
        <w:rPr>
          <w:rFonts w:hint="eastAsia" w:ascii="Times New Roman" w:hAnsi="Times New Roman" w:eastAsia="仿宋_GB2312" w:cs="Times New Roman"/>
          <w:sz w:val="32"/>
          <w:szCs w:val="32"/>
        </w:rPr>
        <w:t>。采用发送短信验证码方式，请确保手机可以正常接收；</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r>
        <w:rPr>
          <w:rFonts w:hint="eastAsia" w:ascii="Times New Roman" w:hAnsi="Times New Roman" w:eastAsia="方正仿宋_GBK" w:cs="Times New Roman"/>
          <w:sz w:val="32"/>
          <w:szCs w:val="32"/>
        </w:rPr>
        <w:t>（</w:t>
      </w:r>
      <w:r>
        <w:rPr>
          <w:rFonts w:hint="eastAsia" w:ascii="Times New Roman" w:hAnsi="Times New Roman" w:eastAsia="仿宋_GB2312" w:cs="Times New Roman"/>
          <w:sz w:val="32"/>
          <w:szCs w:val="32"/>
        </w:rPr>
        <w:t>联络员备案请参考“联络员备案须知”</w:t>
      </w:r>
      <w:r>
        <w:rPr>
          <w:rFonts w:hint="eastAsia" w:ascii="Times New Roman" w:hAnsi="Times New Roman" w:eastAsia="方正仿宋_GBK"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个体工商户</w:t>
      </w:r>
      <w:r>
        <w:rPr>
          <w:rFonts w:hint="eastAsia" w:ascii="Times New Roman" w:hAnsi="Times New Roman" w:eastAsia="仿宋_GB2312" w:cs="Times New Roman"/>
          <w:sz w:val="32"/>
          <w:szCs w:val="32"/>
        </w:rPr>
        <w:t>年报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。通过备案手机号/经营者身份证号登录，请确保备案手机号/经营者身份证号无误</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CA证书登录</w:t>
      </w:r>
      <w:r>
        <w:rPr>
          <w:rFonts w:hint="eastAsia" w:ascii="Times New Roman" w:hAnsi="Times New Roman" w:eastAsia="仿宋_GB2312" w:cs="Times New Roman"/>
          <w:sz w:val="32"/>
          <w:szCs w:val="32"/>
        </w:rPr>
        <w:t>。请联系湖南省数字认证服务中心有限公司办理证书申请及有效期延期（联系电话：400-6682666）</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4、电子营业执照登录。适用于已领取电子营业执照的企业。</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第二步：</w:t>
      </w:r>
      <w:r>
        <w:rPr>
          <w:rFonts w:hint="eastAsia" w:ascii="楷体_GB2312" w:hAnsi="黑体" w:eastAsia="楷体_GB2312" w:cs="Times New Roman"/>
          <w:sz w:val="32"/>
          <w:szCs w:val="32"/>
        </w:rPr>
        <w:t>进入登录后首页，选择“年度报告填写”。（通过“湖南企业年报”</w:t>
      </w:r>
      <w:r>
        <w:rPr>
          <w:rFonts w:ascii="Times New Roman" w:hAnsi="Times New Roman" w:eastAsia="楷体_GB2312" w:cs="Times New Roman"/>
          <w:sz w:val="32"/>
          <w:szCs w:val="32"/>
        </w:rPr>
        <w:t>App</w:t>
      </w:r>
      <w:r>
        <w:rPr>
          <w:rFonts w:hint="eastAsia" w:ascii="楷体_GB2312" w:hAnsi="黑体" w:eastAsia="楷体_GB2312" w:cs="Times New Roman"/>
          <w:sz w:val="32"/>
          <w:szCs w:val="32"/>
        </w:rPr>
        <w:t>填报的略</w:t>
      </w:r>
      <w:r>
        <w:rPr>
          <w:rFonts w:ascii="楷体_GB2312" w:hAnsi="黑体" w:eastAsia="楷体_GB2312" w:cs="Times New Roman"/>
          <w:sz w:val="32"/>
          <w:szCs w:val="32"/>
        </w:rPr>
        <w:t>过此步</w:t>
      </w:r>
      <w:r>
        <w:rPr>
          <w:rFonts w:hint="eastAsia" w:ascii="楷体_GB2312" w:hAnsi="黑体" w:eastAsia="楷体_GB2312" w:cs="Times New Roman"/>
          <w:sz w:val="32"/>
          <w:szCs w:val="32"/>
        </w:rPr>
        <w:t>）</w:t>
      </w:r>
    </w:p>
    <w:p>
      <w:pPr>
        <w:spacing w:line="600" w:lineRule="exact"/>
        <w:ind w:firstLine="643" w:firstLineChars="200"/>
        <w:rPr>
          <w:rFonts w:ascii="黑体" w:hAnsi="黑体" w:eastAsia="黑体" w:cs="Times New Roman"/>
          <w:sz w:val="32"/>
          <w:szCs w:val="32"/>
        </w:rPr>
      </w:pPr>
      <w:r>
        <w:rPr>
          <w:rFonts w:hint="eastAsia" w:ascii="楷体_GB2312" w:hAnsi="黑体" w:eastAsia="楷体_GB2312" w:cs="Times New Roman"/>
          <w:b/>
          <w:sz w:val="32"/>
          <w:szCs w:val="32"/>
        </w:rPr>
        <w:t>第三步：请仔细阅读填报须知</w:t>
      </w:r>
      <w:r>
        <w:rPr>
          <w:rFonts w:hint="eastAsia" w:ascii="楷体_GB2312" w:hAnsi="黑体" w:eastAsia="楷体_GB2312" w:cs="Times New Roman"/>
          <w:sz w:val="32"/>
          <w:szCs w:val="32"/>
        </w:rPr>
        <w:t>，选择“我已</w:t>
      </w:r>
      <w:r>
        <w:rPr>
          <w:rFonts w:ascii="楷体_GB2312" w:hAnsi="黑体" w:eastAsia="楷体_GB2312" w:cs="Times New Roman"/>
          <w:sz w:val="32"/>
          <w:szCs w:val="32"/>
        </w:rPr>
        <w:t>阅读以上填报须知</w:t>
      </w:r>
      <w:r>
        <w:rPr>
          <w:rFonts w:hint="eastAsia" w:ascii="楷体_GB2312" w:hAnsi="黑体" w:eastAsia="楷体_GB2312" w:cs="Times New Roman"/>
          <w:sz w:val="32"/>
          <w:szCs w:val="32"/>
        </w:rPr>
        <w:t>”，并</w:t>
      </w:r>
      <w:r>
        <w:rPr>
          <w:rFonts w:ascii="楷体_GB2312" w:hAnsi="黑体" w:eastAsia="楷体_GB2312" w:cs="Times New Roman"/>
          <w:sz w:val="32"/>
          <w:szCs w:val="32"/>
        </w:rPr>
        <w:t>“</w:t>
      </w:r>
      <w:r>
        <w:rPr>
          <w:rFonts w:hint="eastAsia" w:ascii="楷体_GB2312" w:hAnsi="黑体" w:eastAsia="楷体_GB2312" w:cs="Times New Roman"/>
          <w:sz w:val="32"/>
          <w:szCs w:val="32"/>
        </w:rPr>
        <w:t>确认</w:t>
      </w:r>
      <w:r>
        <w:rPr>
          <w:rFonts w:ascii="楷体_GB2312" w:hAnsi="黑体" w:eastAsia="楷体_GB2312" w:cs="Times New Roman"/>
          <w:sz w:val="32"/>
          <w:szCs w:val="32"/>
        </w:rPr>
        <w:t>”</w:t>
      </w:r>
      <w:r>
        <w:rPr>
          <w:rFonts w:hint="eastAsia" w:ascii="楷体_GB2312" w:hAnsi="黑体" w:eastAsia="楷体_GB2312" w:cs="Times New Roman"/>
          <w:sz w:val="32"/>
          <w:szCs w:val="32"/>
        </w:rPr>
        <w:t>。</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第四步：</w:t>
      </w:r>
      <w:r>
        <w:rPr>
          <w:rFonts w:hint="eastAsia" w:ascii="楷体_GB2312" w:hAnsi="黑体" w:eastAsia="楷体_GB2312" w:cs="Times New Roman"/>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如往年未填报，须先补报</w:t>
      </w:r>
      <w:r>
        <w:rPr>
          <w:rFonts w:hint="eastAsia" w:ascii="Times New Roman" w:hAnsi="Times New Roman" w:eastAsia="仿宋_GB2312" w:cs="Times New Roman"/>
          <w:sz w:val="32"/>
          <w:szCs w:val="32"/>
        </w:rPr>
        <w:t>往年年报</w:t>
      </w:r>
      <w:r>
        <w:rPr>
          <w:rFonts w:ascii="Times New Roman" w:hAnsi="Times New Roman" w:eastAsia="仿宋_GB2312" w:cs="Times New Roman"/>
          <w:sz w:val="32"/>
          <w:szCs w:val="32"/>
        </w:rPr>
        <w:t>，再报送本年度年报。</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第五步：</w:t>
      </w:r>
      <w:r>
        <w:rPr>
          <w:rFonts w:hint="eastAsia" w:ascii="楷体_GB2312" w:hAnsi="黑体" w:eastAsia="楷体_GB2312" w:cs="Times New Roman"/>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逐项</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并保存</w:t>
      </w:r>
      <w:r>
        <w:rPr>
          <w:rFonts w:ascii="Times New Roman" w:hAnsi="Times New Roman" w:eastAsia="仿宋_GB2312" w:cs="Times New Roman"/>
          <w:sz w:val="32"/>
          <w:szCs w:val="32"/>
        </w:rPr>
        <w:t>下列信息</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1、疫苗生产许可证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2、充装单位许可证</w:t>
      </w:r>
    </w:p>
    <w:p>
      <w:pPr>
        <w:spacing w:line="600" w:lineRule="exact"/>
        <w:ind w:firstLine="640" w:firstLineChars="200"/>
      </w:pPr>
      <w:r>
        <w:rPr>
          <w:rFonts w:hint="eastAsia"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3、特种设备生产许可证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4、特种设备信息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填写特种设备信息的数据，点击“保存”。</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bCs/>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填写企业基本信息，点击“保存”。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a、企业填报的</w:t>
      </w:r>
      <w:r>
        <w:rPr>
          <w:rFonts w:hint="eastAsia" w:ascii="Times New Roman" w:hAnsi="Times New Roman" w:eastAsia="仿宋_GB2312" w:cs="Times New Roman"/>
          <w:sz w:val="32"/>
          <w:szCs w:val="32"/>
        </w:rPr>
        <w:t>通讯</w:t>
      </w:r>
      <w:r>
        <w:rPr>
          <w:rFonts w:ascii="Times New Roman" w:hAnsi="Times New Roman" w:eastAsia="仿宋_GB2312" w:cs="Times New Roman"/>
          <w:sz w:val="32"/>
          <w:szCs w:val="32"/>
        </w:rPr>
        <w:t>地址、邮政编码、联系电话、电子邮箱、</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状态、网</w:t>
      </w:r>
      <w:r>
        <w:rPr>
          <w:rFonts w:hint="eastAsia" w:ascii="Times New Roman" w:hAnsi="Times New Roman" w:eastAsia="仿宋_GB2312" w:cs="Times New Roman"/>
          <w:sz w:val="32"/>
          <w:szCs w:val="32"/>
        </w:rPr>
        <w:t>站或</w:t>
      </w:r>
      <w:r>
        <w:rPr>
          <w:rFonts w:ascii="Times New Roman" w:hAnsi="Times New Roman" w:eastAsia="仿宋_GB2312" w:cs="Times New Roman"/>
          <w:sz w:val="32"/>
          <w:szCs w:val="32"/>
        </w:rPr>
        <w:t>网站信息均为报送时的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，其余信息为</w:t>
      </w:r>
      <w:r>
        <w:rPr>
          <w:rFonts w:hint="eastAsia" w:ascii="Times New Roman" w:hAnsi="Times New Roman" w:eastAsia="仿宋_GB2312" w:cs="Times New Roman"/>
          <w:sz w:val="32"/>
          <w:szCs w:val="32"/>
        </w:rPr>
        <w:t>截至20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12月31日的信息。</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如填报</w:t>
      </w:r>
      <w:r>
        <w:rPr>
          <w:rFonts w:ascii="Times New Roman" w:hAnsi="Times New Roman" w:eastAsia="仿宋_GB2312" w:cs="Times New Roman"/>
          <w:sz w:val="32"/>
          <w:szCs w:val="32"/>
        </w:rPr>
        <w:t>年度有对外担保</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、网站或网店信息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股东股权</w:t>
      </w:r>
      <w:r>
        <w:rPr>
          <w:rFonts w:hint="eastAsia" w:ascii="Times New Roman" w:hAnsi="Times New Roman" w:eastAsia="仿宋_GB2312" w:cs="Times New Roman"/>
          <w:sz w:val="32"/>
          <w:szCs w:val="32"/>
        </w:rPr>
        <w:t>转让</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投资信息或购买其他公司股权信息，请</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此页面选择“</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，选择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”左侧信息栏相关信息则为灰色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无法填报</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w:t>
      </w:r>
      <w:r>
        <w:rPr>
          <w:rFonts w:ascii="Times New Roman" w:hAnsi="Times New Roman" w:eastAsia="仿宋_GB2312" w:cs="Times New Roman"/>
          <w:sz w:val="32"/>
          <w:szCs w:val="32"/>
        </w:rPr>
        <w:t>股东及出资信息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：股东的认缴出资额总和应等于注册资本。</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sz w:val="32"/>
          <w:szCs w:val="32"/>
        </w:rPr>
        <w:t>网站或网店信息</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eastAsia" w:ascii="Times New Roman" w:hAnsi="Times New Roman" w:eastAsia="仿宋_GB2312" w:cs="Times New Roman"/>
          <w:b/>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8、</w:t>
      </w:r>
      <w:r>
        <w:rPr>
          <w:rFonts w:ascii="Times New Roman" w:hAnsi="Times New Roman" w:eastAsia="仿宋_GB2312" w:cs="Times New Roman"/>
          <w:sz w:val="32"/>
          <w:szCs w:val="32"/>
        </w:rPr>
        <w:t>股权变更信息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：股份有限公司不填报</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信息。</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9、</w:t>
      </w:r>
      <w:r>
        <w:rPr>
          <w:rFonts w:ascii="Times New Roman" w:hAnsi="Times New Roman" w:eastAsia="仿宋_GB2312" w:cs="Times New Roman"/>
          <w:sz w:val="32"/>
          <w:szCs w:val="32"/>
        </w:rPr>
        <w:t>对外投资信息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仅填报投资设立境内企业的信息（不包括设立的分公司）。</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10、</w:t>
      </w:r>
      <w:r>
        <w:rPr>
          <w:rFonts w:ascii="Times New Roman" w:hAnsi="Times New Roman" w:eastAsia="仿宋_GB2312" w:cs="Times New Roman"/>
          <w:sz w:val="32"/>
          <w:szCs w:val="32"/>
        </w:rPr>
        <w:t>资产状况信息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：集团公司请按照母公司报表填报数据，不要使用合并报表数据；资产总额应该等于负债总额+所有者权益合计。</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11、</w:t>
      </w:r>
      <w:r>
        <w:rPr>
          <w:rFonts w:ascii="Times New Roman" w:hAnsi="Times New Roman" w:eastAsia="仿宋_GB2312" w:cs="Times New Roman"/>
          <w:sz w:val="32"/>
          <w:szCs w:val="32"/>
        </w:rPr>
        <w:t>对外担保信息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12、</w:t>
      </w:r>
      <w:r>
        <w:rPr>
          <w:rFonts w:ascii="Times New Roman" w:hAnsi="Times New Roman" w:eastAsia="仿宋_GB2312" w:cs="Times New Roman"/>
          <w:sz w:val="32"/>
          <w:szCs w:val="32"/>
        </w:rPr>
        <w:t>党建信息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填写党建信息，点击“保存”。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13、</w:t>
      </w:r>
      <w:r>
        <w:rPr>
          <w:rFonts w:ascii="Times New Roman" w:hAnsi="Times New Roman" w:eastAsia="仿宋_GB2312" w:cs="Times New Roman"/>
          <w:sz w:val="32"/>
          <w:szCs w:val="32"/>
        </w:rPr>
        <w:t>团建信息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填写团建信息，点击“保存”。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提示：以上两项内容（党建信息、团建信息）</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部分企业需要填报，不需要填报的企业则不显示上述两项内容。</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14、</w:t>
      </w:r>
      <w:r>
        <w:rPr>
          <w:rFonts w:ascii="Times New Roman" w:hAnsi="Times New Roman" w:eastAsia="仿宋_GB2312" w:cs="Times New Roman"/>
          <w:sz w:val="32"/>
          <w:szCs w:val="32"/>
        </w:rPr>
        <w:t>社保信息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填写社保信息，点击“保存”。</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仿宋_GB2312" w:hAnsi="Times New Roman" w:eastAsia="仿宋_GB2312" w:cs="Times New Roman"/>
          <w:color w:val="000000" w:themeColor="text1"/>
          <w:spacing w:val="-2"/>
          <w:sz w:val="32"/>
          <w:szCs w:val="32"/>
          <w14:textFill>
            <w14:solidFill>
              <w14:schemeClr w14:val="tx1"/>
            </w14:solidFill>
          </w14:textFill>
        </w:rPr>
        <w:t>★★★海关</w:t>
      </w:r>
      <w:r>
        <w:rPr>
          <w:rFonts w:ascii="仿宋_GB2312" w:hAnsi="Times New Roman" w:eastAsia="仿宋_GB2312" w:cs="Times New Roman"/>
          <w:color w:val="000000" w:themeColor="text1"/>
          <w:spacing w:val="-2"/>
          <w:sz w:val="32"/>
          <w:szCs w:val="32"/>
          <w14:textFill>
            <w14:solidFill>
              <w14:schemeClr w14:val="tx1"/>
            </w14:solidFill>
          </w14:textFill>
        </w:rPr>
        <w:t>管理企业</w:t>
      </w:r>
      <w:r>
        <w:rPr>
          <w:rFonts w:hint="eastAsia" w:ascii="Times New Roman" w:hAnsi="Times New Roman" w:eastAsia="仿宋_GB2312" w:cs="Times New Roman"/>
          <w:color w:val="000000" w:themeColor="text1"/>
          <w:spacing w:val="-2"/>
          <w:sz w:val="32"/>
          <w:szCs w:val="32"/>
          <w14:textFill>
            <w14:solidFill>
              <w14:schemeClr w14:val="tx1"/>
            </w14:solidFill>
          </w14:textFill>
        </w:rPr>
        <w:t>还需要填报以下</w:t>
      </w:r>
      <w:r>
        <w:rPr>
          <w:rFonts w:ascii="Times New Roman" w:hAnsi="Times New Roman" w:eastAsia="仿宋_GB2312" w:cs="Times New Roman"/>
          <w:color w:val="000000" w:themeColor="text1"/>
          <w:spacing w:val="-2"/>
          <w:sz w:val="32"/>
          <w:szCs w:val="32"/>
          <w14:textFill>
            <w14:solidFill>
              <w14:schemeClr w14:val="tx1"/>
            </w14:solidFill>
          </w14:textFill>
        </w:rPr>
        <w:t>信息</w:t>
      </w:r>
      <w:r>
        <w:rPr>
          <w:rFonts w:hint="eastAsia" w:ascii="Times New Roman" w:hAnsi="Times New Roman" w:eastAsia="仿宋_GB2312" w:cs="Times New Roman"/>
          <w:color w:val="000000" w:themeColor="text1"/>
          <w:spacing w:val="-2"/>
          <w:sz w:val="32"/>
          <w:szCs w:val="32"/>
          <w14:textFill>
            <w14:solidFill>
              <w14:schemeClr w14:val="tx1"/>
            </w14:solidFill>
          </w14:textFill>
        </w:rPr>
        <w:t>项</w:t>
      </w:r>
      <w:r>
        <w:rPr>
          <w:rFonts w:ascii="Times New Roman" w:hAnsi="Times New Roman" w:eastAsia="仿宋_GB2312" w:cs="Times New Roman"/>
          <w:color w:val="000000" w:themeColor="text1"/>
          <w:spacing w:val="-2"/>
          <w:sz w:val="32"/>
          <w:szCs w:val="32"/>
          <w14:textFill>
            <w14:solidFill>
              <w14:schemeClr w14:val="tx1"/>
            </w14:solidFill>
          </w14:textFill>
        </w:rPr>
        <w:t>。</w:t>
      </w:r>
      <w:r>
        <w:rPr>
          <w:rFonts w:hint="eastAsia" w:ascii="仿宋_GB2312" w:hAnsi="Times New Roman" w:eastAsia="仿宋_GB2312" w:cs="Times New Roman"/>
          <w:color w:val="000000" w:themeColor="text1"/>
          <w:spacing w:val="-2"/>
          <w:sz w:val="32"/>
          <w:szCs w:val="32"/>
          <w14:textFill>
            <w14:solidFill>
              <w14:schemeClr w14:val="tx1"/>
            </w14:solidFill>
          </w14:textFill>
        </w:rPr>
        <w:t>★★★</w:t>
      </w:r>
    </w:p>
    <w:p>
      <w:pPr>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15</w:t>
      </w:r>
      <w:r>
        <w:rPr>
          <w:rFonts w:hint="eastAsia"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报关</w:t>
      </w:r>
      <w:r>
        <w:rPr>
          <w:rFonts w:ascii="Times New Roman" w:hAnsi="Times New Roman" w:eastAsia="仿宋_GB2312" w:cs="Times New Roman"/>
          <w:color w:val="000000" w:themeColor="text1"/>
          <w:sz w:val="32"/>
          <w:szCs w:val="32"/>
          <w14:textFill>
            <w14:solidFill>
              <w14:schemeClr w14:val="tx1"/>
            </w14:solidFill>
          </w14:textFill>
        </w:rPr>
        <w:t>信息</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填写报关信息，点击“保存”。</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说明</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a</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所有信息项均为必填项，如果该项内容确无信息，应当填写“无”。</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b、</w:t>
      </w:r>
      <w:r>
        <w:rPr>
          <w:rFonts w:hint="eastAsia" w:ascii="Times New Roman" w:hAnsi="Times New Roman" w:eastAsia="仿宋_GB2312" w:cs="Times New Roman"/>
          <w:color w:val="000000" w:themeColor="text1"/>
          <w:sz w:val="32"/>
          <w:szCs w:val="32"/>
          <w14:textFill>
            <w14:solidFill>
              <w14:schemeClr w14:val="tx1"/>
            </w14:solidFill>
          </w14:textFill>
        </w:rPr>
        <w:t>“经营补充信息”和“自律信息”为所报告年度的信息，其余信息均为报送时的信息。“自律信息”仅</w:t>
      </w:r>
      <w:r>
        <w:rPr>
          <w:rFonts w:ascii="Times New Roman" w:hAnsi="Times New Roman" w:eastAsia="仿宋_GB2312" w:cs="Times New Roman"/>
          <w:color w:val="000000" w:themeColor="text1"/>
          <w:sz w:val="32"/>
          <w:szCs w:val="32"/>
          <w14:textFill>
            <w14:solidFill>
              <w14:schemeClr w14:val="tx1"/>
            </w14:solidFill>
          </w14:textFill>
        </w:rPr>
        <w:t>部分企业需要填报。</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c</w:t>
      </w:r>
      <w:r>
        <w:rPr>
          <w:rFonts w:hint="eastAsia" w:ascii="Times New Roman" w:hAnsi="Times New Roman" w:eastAsia="仿宋_GB2312" w:cs="Times New Roman"/>
          <w:color w:val="000000" w:themeColor="text1"/>
          <w:sz w:val="32"/>
          <w:szCs w:val="32"/>
          <w14:textFill>
            <w14:solidFill>
              <w14:schemeClr w14:val="tx1"/>
            </w14:solidFill>
          </w14:textFill>
        </w:rPr>
        <w:t>、英文名称/地址</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d、</w:t>
      </w:r>
      <w:r>
        <w:rPr>
          <w:rFonts w:hint="eastAsia" w:ascii="Times New Roman" w:hAnsi="Times New Roman" w:eastAsia="仿宋_GB2312" w:cs="Times New Roman"/>
          <w:color w:val="000000" w:themeColor="text1"/>
          <w:sz w:val="32"/>
          <w:szCs w:val="32"/>
          <w14:textFill>
            <w14:solidFill>
              <w14:schemeClr w14:val="tx1"/>
            </w14:solidFill>
          </w14:textFill>
        </w:rPr>
        <w:t>跨境贸易电子商务企业类型或非跨境贸易电子商务企业类型：根据企业情况勾选“电子</w:t>
      </w:r>
      <w:r>
        <w:rPr>
          <w:rFonts w:hint="eastAsia" w:ascii="Times New Roman" w:hAnsi="Times New Roman" w:eastAsia="仿宋_GB2312" w:cs="Times New Roman"/>
          <w:color w:val="000000" w:themeColor="text1"/>
          <w:spacing w:val="-2"/>
          <w:sz w:val="32"/>
          <w:szCs w:val="32"/>
          <w14:textFill>
            <w14:solidFill>
              <w14:schemeClr w14:val="tx1"/>
            </w14:solidFill>
          </w14:textFill>
        </w:rPr>
        <w:t>商务企业”“电子商务交易平台”“物流企业”“支付企业”“监管场所运营人”，可同时勾选多项；非跨境贸易电子商务企业不勾选。</w:t>
      </w:r>
    </w:p>
    <w:p>
      <w:pPr>
        <w:spacing w:line="600" w:lineRule="exact"/>
        <w:ind w:firstLine="632" w:firstLineChars="200"/>
        <w:rPr>
          <w:rFonts w:hint="eastAsia" w:ascii="仿宋_GB2312" w:hAnsi="Times New Roman" w:eastAsia="仿宋_GB2312" w:cs="Times New Roman"/>
          <w:color w:val="000000" w:themeColor="text1"/>
          <w:spacing w:val="-2"/>
          <w:sz w:val="32"/>
          <w:szCs w:val="32"/>
          <w14:textFill>
            <w14:solidFill>
              <w14:schemeClr w14:val="tx1"/>
            </w14:solidFill>
          </w14:textFill>
        </w:rPr>
      </w:pPr>
      <w:r>
        <w:rPr>
          <w:rFonts w:hint="eastAsia" w:ascii="仿宋_GB2312" w:hAnsi="Times New Roman" w:eastAsia="仿宋_GB2312" w:cs="Times New Roman"/>
          <w:color w:val="000000" w:themeColor="text1"/>
          <w:spacing w:val="-2"/>
          <w:sz w:val="32"/>
          <w:szCs w:val="32"/>
          <w14:textFill>
            <w14:solidFill>
              <w14:schemeClr w14:val="tx1"/>
            </w14:solidFill>
          </w14:textFill>
        </w:rPr>
        <w:t>★★★外商投资企业</w:t>
      </w:r>
      <w:r>
        <w:rPr>
          <w:rFonts w:hint="eastAsia" w:ascii="Times New Roman" w:hAnsi="Times New Roman" w:eastAsia="仿宋_GB2312" w:cs="Times New Roman"/>
          <w:color w:val="000000" w:themeColor="text1"/>
          <w:spacing w:val="-2"/>
          <w:sz w:val="32"/>
          <w:szCs w:val="32"/>
          <w14:textFill>
            <w14:solidFill>
              <w14:schemeClr w14:val="tx1"/>
            </w14:solidFill>
          </w14:textFill>
        </w:rPr>
        <w:t>还需要填报以下</w:t>
      </w:r>
      <w:r>
        <w:rPr>
          <w:rFonts w:ascii="Times New Roman" w:hAnsi="Times New Roman" w:eastAsia="仿宋_GB2312" w:cs="Times New Roman"/>
          <w:color w:val="000000" w:themeColor="text1"/>
          <w:spacing w:val="-2"/>
          <w:sz w:val="32"/>
          <w:szCs w:val="32"/>
          <w14:textFill>
            <w14:solidFill>
              <w14:schemeClr w14:val="tx1"/>
            </w14:solidFill>
          </w14:textFill>
        </w:rPr>
        <w:t>信息</w:t>
      </w:r>
      <w:r>
        <w:rPr>
          <w:rFonts w:hint="eastAsia" w:ascii="Times New Roman" w:hAnsi="Times New Roman" w:eastAsia="仿宋_GB2312" w:cs="Times New Roman"/>
          <w:color w:val="000000" w:themeColor="text1"/>
          <w:spacing w:val="-2"/>
          <w:sz w:val="32"/>
          <w:szCs w:val="32"/>
          <w14:textFill>
            <w14:solidFill>
              <w14:schemeClr w14:val="tx1"/>
            </w14:solidFill>
          </w14:textFill>
        </w:rPr>
        <w:t>项</w:t>
      </w:r>
      <w:r>
        <w:rPr>
          <w:rFonts w:ascii="Times New Roman" w:hAnsi="Times New Roman" w:eastAsia="仿宋_GB2312" w:cs="Times New Roman"/>
          <w:color w:val="000000" w:themeColor="text1"/>
          <w:spacing w:val="-2"/>
          <w:sz w:val="32"/>
          <w:szCs w:val="32"/>
          <w14:textFill>
            <w14:solidFill>
              <w14:schemeClr w14:val="tx1"/>
            </w14:solidFill>
          </w14:textFill>
        </w:rPr>
        <w:t>。</w:t>
      </w:r>
      <w:r>
        <w:rPr>
          <w:rFonts w:hint="eastAsia" w:ascii="仿宋_GB2312" w:hAnsi="Times New Roman" w:eastAsia="仿宋_GB2312" w:cs="Times New Roman"/>
          <w:color w:val="000000" w:themeColor="text1"/>
          <w:spacing w:val="-2"/>
          <w:sz w:val="32"/>
          <w:szCs w:val="32"/>
          <w14:textFill>
            <w14:solidFill>
              <w14:schemeClr w14:val="tx1"/>
            </w14:solidFill>
          </w14:textFill>
        </w:rPr>
        <w:t>★★★</w:t>
      </w:r>
    </w:p>
    <w:p>
      <w:pPr>
        <w:spacing w:line="600" w:lineRule="exact"/>
        <w:ind w:firstLine="635"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b/>
          <w:bCs/>
          <w:color w:val="000000" w:themeColor="text1"/>
          <w:spacing w:val="-2"/>
          <w:sz w:val="32"/>
          <w:szCs w:val="32"/>
          <w14:textFill>
            <w14:solidFill>
              <w14:schemeClr w14:val="tx1"/>
            </w14:solidFill>
          </w14:textFill>
        </w:rPr>
        <w:t>1</w:t>
      </w:r>
      <w:r>
        <w:rPr>
          <w:rFonts w:ascii="Times New Roman" w:hAnsi="Times New Roman" w:eastAsia="仿宋_GB2312" w:cs="Times New Roman"/>
          <w:b/>
          <w:bCs/>
          <w:color w:val="000000" w:themeColor="text1"/>
          <w:spacing w:val="-2"/>
          <w:sz w:val="32"/>
          <w:szCs w:val="32"/>
          <w14:textFill>
            <w14:solidFill>
              <w14:schemeClr w14:val="tx1"/>
            </w14:solidFill>
          </w14:textFill>
        </w:rPr>
        <w:t>6</w:t>
      </w:r>
      <w:r>
        <w:rPr>
          <w:rFonts w:hint="eastAsia" w:ascii="Times New Roman" w:hAnsi="Times New Roman" w:eastAsia="仿宋_GB2312" w:cs="Times New Roman"/>
          <w:b/>
          <w:bCs/>
          <w:color w:val="000000" w:themeColor="text1"/>
          <w:spacing w:val="-2"/>
          <w:sz w:val="32"/>
          <w:szCs w:val="32"/>
          <w14:textFill>
            <w14:solidFill>
              <w14:schemeClr w14:val="tx1"/>
            </w14:solidFill>
          </w14:textFill>
        </w:rPr>
        <w:t>、</w:t>
      </w:r>
      <w:r>
        <w:rPr>
          <w:rFonts w:hint="eastAsia" w:ascii="Times New Roman" w:hAnsi="Times New Roman" w:eastAsia="仿宋_GB2312" w:cs="Times New Roman"/>
          <w:color w:val="000000" w:themeColor="text1"/>
          <w:spacing w:val="-2"/>
          <w:sz w:val="32"/>
          <w:szCs w:val="32"/>
          <w14:textFill>
            <w14:solidFill>
              <w14:schemeClr w14:val="tx1"/>
            </w14:solidFill>
          </w14:textFill>
        </w:rPr>
        <w:t>外商投资企业基本情况</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填写外资投资企业基本情况信息，然后点击“保存”。</w:t>
      </w:r>
    </w:p>
    <w:p>
      <w:pPr>
        <w:spacing w:line="6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填写</w:t>
      </w:r>
      <w:r>
        <w:rPr>
          <w:rFonts w:hint="eastAsia" w:ascii="Times New Roman" w:hAnsi="Times New Roman" w:eastAsia="仿宋_GB2312" w:cs="Times New Roman"/>
          <w:color w:val="000000" w:themeColor="text1"/>
          <w:sz w:val="32"/>
          <w:szCs w:val="32"/>
          <w14:textFill>
            <w14:solidFill>
              <w14:schemeClr w14:val="tx1"/>
            </w14:solidFill>
          </w14:textFill>
        </w:rPr>
        <w:t>说明</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w:t>
      </w:r>
      <w:r>
        <w:rPr>
          <w:rFonts w:hint="eastAsia" w:ascii="Times New Roman" w:hAnsi="Times New Roman" w:eastAsia="仿宋_GB2312" w:cs="Times New Roman"/>
          <w:color w:val="000000" w:themeColor="text1"/>
          <w:sz w:val="32"/>
          <w:szCs w:val="32"/>
          <w14:textFill>
            <w14:solidFill>
              <w14:schemeClr w14:val="tx1"/>
            </w14:solidFill>
          </w14:textFill>
        </w:rPr>
        <w:t>、企业属性（上市公司）：根据公司发行股票实际情况填写，上市的证券市场选项可复选。</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c</w:t>
      </w:r>
      <w:r>
        <w:rPr>
          <w:rFonts w:hint="eastAsia" w:ascii="Times New Roman" w:hAnsi="Times New Roman" w:eastAsia="仿宋_GB2312" w:cs="Times New Roman"/>
          <w:color w:val="000000" w:themeColor="text1"/>
          <w:sz w:val="32"/>
          <w:szCs w:val="32"/>
          <w14:textFill>
            <w14:solidFill>
              <w14:schemeClr w14:val="tx1"/>
            </w14:solidFill>
          </w14:textFill>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h、年末从业人数（其中外籍职工）：指报告年度年末在企业（机构）工作并由企业（机构）支付劳动报酬的外国公民和台、港、澳人员。单位：人。</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i、年末从业人数（大学及以上学历）：指报告年度年末企业（机构）中具有大专以上学历的从业人员数。单位：人。</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l、有效发明专利数（</w:t>
      </w:r>
      <w:r>
        <w:rPr>
          <w:rFonts w:hint="eastAsia" w:ascii="Times New Roman" w:hAnsi="Times New Roman" w:eastAsia="仿宋_GB2312" w:cs="Times New Roman"/>
          <w:color w:val="000000" w:themeColor="text1"/>
          <w:sz w:val="32"/>
          <w:szCs w:val="32"/>
          <w14:textFill>
            <w14:solidFill>
              <w14:schemeClr w14:val="tx1"/>
            </w14:solidFill>
          </w14:textFill>
        </w:rPr>
        <w:t>境外知识产权</w:t>
      </w:r>
      <w:r>
        <w:rPr>
          <w:rFonts w:hint="eastAsia" w:ascii="Times New Roman" w:hAnsi="Times New Roman" w:eastAsia="仿宋_GB2312" w:cs="Times New Roman"/>
          <w:color w:val="000000" w:themeColor="text1"/>
          <w:spacing w:val="-2"/>
          <w:sz w:val="32"/>
          <w:szCs w:val="32"/>
          <w14:textFill>
            <w14:solidFill>
              <w14:schemeClr w14:val="tx1"/>
            </w14:solidFill>
          </w14:textFill>
        </w:rPr>
        <w:t>行政部门授权）：指截至报</w:t>
      </w:r>
      <w:r>
        <w:rPr>
          <w:rFonts w:hint="eastAsia" w:ascii="Times New Roman" w:hAnsi="Times New Roman" w:eastAsia="仿宋_GB2312" w:cs="Times New Roman"/>
          <w:color w:val="000000" w:themeColor="text1"/>
          <w:sz w:val="32"/>
          <w:szCs w:val="32"/>
          <w14:textFill>
            <w14:solidFill>
              <w14:schemeClr w14:val="tx1"/>
            </w14:solidFill>
          </w14:textFill>
        </w:rPr>
        <w:t>告年度年末企业（机构）作为专利权人拥有的、经有关国家/地区知识产权行政部门授权且在有效期内的发明专利件数。单位：项。</w:t>
      </w:r>
    </w:p>
    <w:p>
      <w:pPr>
        <w:spacing w:line="600" w:lineRule="exact"/>
        <w:ind w:firstLine="635"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b/>
          <w:bCs/>
          <w:color w:val="000000" w:themeColor="text1"/>
          <w:spacing w:val="-2"/>
          <w:sz w:val="32"/>
          <w:szCs w:val="32"/>
          <w14:textFill>
            <w14:solidFill>
              <w14:schemeClr w14:val="tx1"/>
            </w14:solidFill>
          </w14:textFill>
        </w:rPr>
        <w:t>1</w:t>
      </w:r>
      <w:r>
        <w:rPr>
          <w:rFonts w:ascii="Times New Roman" w:hAnsi="Times New Roman" w:eastAsia="仿宋_GB2312" w:cs="Times New Roman"/>
          <w:b/>
          <w:bCs/>
          <w:color w:val="000000" w:themeColor="text1"/>
          <w:spacing w:val="-2"/>
          <w:sz w:val="32"/>
          <w:szCs w:val="32"/>
          <w14:textFill>
            <w14:solidFill>
              <w14:schemeClr w14:val="tx1"/>
            </w14:solidFill>
          </w14:textFill>
        </w:rPr>
        <w:t>7</w:t>
      </w:r>
      <w:r>
        <w:rPr>
          <w:rFonts w:hint="eastAsia" w:ascii="Times New Roman" w:hAnsi="Times New Roman" w:eastAsia="仿宋_GB2312" w:cs="Times New Roman"/>
          <w:b/>
          <w:bCs/>
          <w:color w:val="000000" w:themeColor="text1"/>
          <w:spacing w:val="-2"/>
          <w:sz w:val="32"/>
          <w:szCs w:val="32"/>
          <w14:textFill>
            <w14:solidFill>
              <w14:schemeClr w14:val="tx1"/>
            </w14:solidFill>
          </w14:textFill>
        </w:rPr>
        <w:t>、</w:t>
      </w:r>
      <w:r>
        <w:rPr>
          <w:rFonts w:hint="eastAsia" w:ascii="Times New Roman" w:hAnsi="Times New Roman" w:eastAsia="仿宋_GB2312" w:cs="Times New Roman"/>
          <w:color w:val="000000" w:themeColor="text1"/>
          <w:spacing w:val="-2"/>
          <w:sz w:val="32"/>
          <w:szCs w:val="32"/>
          <w14:textFill>
            <w14:solidFill>
              <w14:schemeClr w14:val="tx1"/>
            </w14:solidFill>
          </w14:textFill>
        </w:rPr>
        <w:t>投资者信息</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填写外商投资企业投资者情况，然后点击“保存”</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填写说明：</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b、世界500强企业参与投资情况：根据境外投资者的投资者是否曾入选美国《财富》杂志评选的“全球最大五百家公司”排行榜实际情况填写。</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ascii="Times New Roman" w:hAnsi="Times New Roman" w:eastAsia="仿宋_GB2312" w:cs="Times New Roman"/>
          <w:color w:val="000000" w:themeColor="text1"/>
          <w:spacing w:val="-2"/>
          <w:sz w:val="32"/>
          <w:szCs w:val="32"/>
          <w14:textFill>
            <w14:solidFill>
              <w14:schemeClr w14:val="tx1"/>
            </w14:solidFill>
          </w14:textFill>
        </w:rPr>
        <w:t>c</w:t>
      </w:r>
      <w:r>
        <w:rPr>
          <w:rFonts w:hint="eastAsia" w:ascii="Times New Roman" w:hAnsi="Times New Roman" w:eastAsia="仿宋_GB2312" w:cs="Times New Roman"/>
          <w:color w:val="000000" w:themeColor="text1"/>
          <w:spacing w:val="-2"/>
          <w:sz w:val="32"/>
          <w:szCs w:val="32"/>
          <w14:textFill>
            <w14:solidFill>
              <w14:schemeClr w14:val="tx1"/>
            </w14:solidFill>
          </w14:textFill>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ascii="Times New Roman" w:hAnsi="Times New Roman" w:eastAsia="仿宋_GB2312" w:cs="Times New Roman"/>
          <w:color w:val="000000" w:themeColor="text1"/>
          <w:spacing w:val="-2"/>
          <w:sz w:val="32"/>
          <w:szCs w:val="32"/>
          <w14:textFill>
            <w14:solidFill>
              <w14:schemeClr w14:val="tx1"/>
            </w14:solidFill>
          </w14:textFill>
        </w:rPr>
        <w:t>d</w:t>
      </w:r>
      <w:r>
        <w:rPr>
          <w:rFonts w:hint="eastAsia" w:ascii="Times New Roman" w:hAnsi="Times New Roman" w:eastAsia="仿宋_GB2312" w:cs="Times New Roman"/>
          <w:color w:val="000000" w:themeColor="text1"/>
          <w:spacing w:val="-2"/>
          <w:sz w:val="32"/>
          <w:szCs w:val="32"/>
          <w14:textFill>
            <w14:solidFill>
              <w14:schemeClr w14:val="tx1"/>
            </w14:solidFill>
          </w14:textFill>
        </w:rPr>
        <w:t>、反向投资股权比例：是指本企业拥有的境外投资者的股权投资额在境外投资者所有股权中所占的比例。</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5"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b/>
          <w:bCs/>
          <w:color w:val="000000" w:themeColor="text1"/>
          <w:spacing w:val="-2"/>
          <w:sz w:val="32"/>
          <w:szCs w:val="32"/>
          <w14:textFill>
            <w14:solidFill>
              <w14:schemeClr w14:val="tx1"/>
            </w14:solidFill>
          </w14:textFill>
        </w:rPr>
        <w:t>1</w:t>
      </w:r>
      <w:r>
        <w:rPr>
          <w:rFonts w:ascii="Times New Roman" w:hAnsi="Times New Roman" w:eastAsia="仿宋_GB2312" w:cs="Times New Roman"/>
          <w:b/>
          <w:bCs/>
          <w:color w:val="000000" w:themeColor="text1"/>
          <w:spacing w:val="-2"/>
          <w:sz w:val="32"/>
          <w:szCs w:val="32"/>
          <w14:textFill>
            <w14:solidFill>
              <w14:schemeClr w14:val="tx1"/>
            </w14:solidFill>
          </w14:textFill>
        </w:rPr>
        <w:t>8</w:t>
      </w:r>
      <w:r>
        <w:rPr>
          <w:rFonts w:hint="eastAsia" w:ascii="Times New Roman" w:hAnsi="Times New Roman" w:eastAsia="仿宋_GB2312" w:cs="Times New Roman"/>
          <w:b/>
          <w:bCs/>
          <w:color w:val="000000" w:themeColor="text1"/>
          <w:spacing w:val="-2"/>
          <w:sz w:val="32"/>
          <w:szCs w:val="32"/>
          <w14:textFill>
            <w14:solidFill>
              <w14:schemeClr w14:val="tx1"/>
            </w14:solidFill>
          </w14:textFill>
        </w:rPr>
        <w:t>、</w:t>
      </w:r>
      <w:r>
        <w:rPr>
          <w:rFonts w:hint="eastAsia" w:ascii="Times New Roman" w:hAnsi="Times New Roman" w:eastAsia="仿宋_GB2312" w:cs="Times New Roman"/>
          <w:color w:val="000000" w:themeColor="text1"/>
          <w:spacing w:val="-2"/>
          <w:sz w:val="32"/>
          <w:szCs w:val="32"/>
          <w14:textFill>
            <w14:solidFill>
              <w14:schemeClr w14:val="tx1"/>
            </w14:solidFill>
          </w14:textFill>
        </w:rPr>
        <w:t>外商投资经营情况</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填写外商投资企业经营情况，然后点击“保存”。</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填写说明：</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销售（营业）收入：指报告年度企业（机构）经营主要业务和其他业务所取得的收入总额。</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营业成本：包括主营业务成本与其他业务成本支出。</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营业费用：指报告年度企业（机构）在经营过程中发生的费用。</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研发投入：指报告年度企业（机构）研究与开发过程中发生的各项支出。</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纳税总额：指报告年度企业（机构）实际缴纳税收总额。</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增值税：指报告年度企业（机构）实际缴纳的增值税。</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消费税：指报告年度企业（机构）实际缴纳的消费税。</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营业税：指报告年度企业（机构）实际缴纳的营业税。</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企业所得税：指报告年度企业（机构）实际缴纳的企业所得税。</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个人所得税：指报告年度企业（机构）实际缴纳的个人所得税。</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关税：指报告年度企业（机构）实际缴纳的关税。</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净利润：指企业（机构）在报告年度实现的净利润，亏损用“-”表示。按当年财务会计报告中“利润表”所披露的“净利润”科目发生额填写。</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分配外方股东的利润：指报告年度实际分配外方股东的利润。</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汇往外方股东的利润：指报告年度实际汇往外方股东的利润。</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外方股东利润转投资：指报告年度外方股东利润转投资金额。</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资产总额：与会计准则中资产负债表的概念一致。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流动资产：与会计准则中资产负债表的概念一致。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其他应收款：与会计准则中资产负债表的概念一致。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非流动资产：与会计准则中资产负债表的概念一致。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非流动资产-长期股权投资：与会计准则中资产负债表的概念一致。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非流动资产-固定资产：与会计准则中资产负债表的概念一致。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非流动资产-无形资产：与会计准则中资产负债表的概念一致。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负债总额：与会计准则中资产负债表的概念一致。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流动负债：与会计准则中资产负债表的概念一致。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应付外方股利：与会计准则中资产负债表的概念一致。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其他应付款：与会计准则中资产负债表的概念一致。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非流动负债：与会计准则中资产负债表的概念一致。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所有者权益合计-实收资本：与会计准则中资产负债表的概念一致。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所有者权益合计-资本公积：与会计准则中资产负债表的概念一致。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所有者权益合计-盈余公积：与会计准则中资产负债表的概念一致。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所有者权益合计-未分配利润：与会计准则中资产负债表的概念一致。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所有者权益合计-其他：与会计准则中资产负债表的概念一致。</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所有者权益合计-归属于外方股东的权益：按外方股东的持股比例或约定比例（符合法律法规的规定）乘以所有者权益计算所得。</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所有者权益合计-归属于外方股东的权益-实收资本：按外方股东的持股比例或约定比例（符合法律法规的规定）乘以实收资本计算所得。</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所有者权益合计-归属于外方股东的权益-资本公积：按外方股东的持股比例或约定比例（符合法律法规的规定）乘以资本公积计算所得。</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所有者权益合计-归属于外方股东的权益-盈余公积：按外方股东的持股比例或约定比例（符合法律法规的规定）乘以盈余公积计算所得。</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所有者权益合计-归属于外方股东的权益-未分配利润：外方股东的持股比例或约定比例（符合法律法规的规定）乘以未分配利润计算所得。</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所有者权益合计-归属于外方股东的权益-其他：按外方股东的持股比例或约定比例（符合法律法规的规定）乘以所有者权益中其他计算所得。</w:t>
      </w:r>
    </w:p>
    <w:p>
      <w:pPr>
        <w:spacing w:line="600" w:lineRule="exact"/>
        <w:ind w:firstLine="635"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b/>
          <w:bCs/>
          <w:color w:val="000000" w:themeColor="text1"/>
          <w:spacing w:val="-2"/>
          <w:sz w:val="32"/>
          <w:szCs w:val="32"/>
          <w14:textFill>
            <w14:solidFill>
              <w14:schemeClr w14:val="tx1"/>
            </w14:solidFill>
          </w14:textFill>
        </w:rPr>
        <w:t>1</w:t>
      </w:r>
      <w:r>
        <w:rPr>
          <w:rFonts w:ascii="Times New Roman" w:hAnsi="Times New Roman" w:eastAsia="仿宋_GB2312" w:cs="Times New Roman"/>
          <w:b/>
          <w:bCs/>
          <w:color w:val="000000" w:themeColor="text1"/>
          <w:spacing w:val="-2"/>
          <w:sz w:val="32"/>
          <w:szCs w:val="32"/>
          <w14:textFill>
            <w14:solidFill>
              <w14:schemeClr w14:val="tx1"/>
            </w14:solidFill>
          </w14:textFill>
        </w:rPr>
        <w:t>9</w:t>
      </w:r>
      <w:r>
        <w:rPr>
          <w:rFonts w:hint="eastAsia" w:ascii="Times New Roman" w:hAnsi="Times New Roman" w:eastAsia="仿宋_GB2312" w:cs="Times New Roman"/>
          <w:color w:val="000000" w:themeColor="text1"/>
          <w:spacing w:val="-2"/>
          <w:sz w:val="32"/>
          <w:szCs w:val="32"/>
          <w14:textFill>
            <w14:solidFill>
              <w14:schemeClr w14:val="tx1"/>
            </w14:solidFill>
          </w14:textFill>
        </w:rPr>
        <w:t>、债券、债务情况</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填写外商投资企业债券、债务情况数据，然后点击“保存”。</w:t>
      </w:r>
    </w:p>
    <w:p>
      <w:pPr>
        <w:spacing w:line="600" w:lineRule="exact"/>
        <w:ind w:firstLine="635"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ascii="Times New Roman" w:hAnsi="Times New Roman" w:eastAsia="仿宋_GB2312" w:cs="Times New Roman"/>
          <w:b/>
          <w:bCs/>
          <w:color w:val="000000" w:themeColor="text1"/>
          <w:spacing w:val="-2"/>
          <w:sz w:val="32"/>
          <w:szCs w:val="32"/>
          <w14:textFill>
            <w14:solidFill>
              <w14:schemeClr w14:val="tx1"/>
            </w14:solidFill>
          </w14:textFill>
        </w:rPr>
        <w:t>20</w:t>
      </w:r>
      <w:r>
        <w:rPr>
          <w:rFonts w:hint="eastAsia" w:ascii="Times New Roman" w:hAnsi="Times New Roman" w:eastAsia="仿宋_GB2312" w:cs="Times New Roman"/>
          <w:color w:val="000000" w:themeColor="text1"/>
          <w:spacing w:val="-2"/>
          <w:sz w:val="32"/>
          <w:szCs w:val="32"/>
          <w14:textFill>
            <w14:solidFill>
              <w14:schemeClr w14:val="tx1"/>
            </w14:solidFill>
          </w14:textFill>
        </w:rPr>
        <w:t>、进口设备减免税情况</w:t>
      </w:r>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填写进口设备减免税的情况，然后点击“保存”。</w:t>
      </w:r>
    </w:p>
    <w:p>
      <w:pPr>
        <w:spacing w:line="600" w:lineRule="exact"/>
        <w:ind w:firstLine="635"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ascii="Times New Roman" w:hAnsi="Times New Roman" w:eastAsia="仿宋_GB2312" w:cs="Times New Roman"/>
          <w:b/>
          <w:bCs/>
          <w:color w:val="000000" w:themeColor="text1"/>
          <w:spacing w:val="-2"/>
          <w:sz w:val="32"/>
          <w:szCs w:val="32"/>
          <w14:textFill>
            <w14:solidFill>
              <w14:schemeClr w14:val="tx1"/>
            </w14:solidFill>
          </w14:textFill>
        </w:rPr>
        <w:t>21</w:t>
      </w:r>
      <w:r>
        <w:rPr>
          <w:rFonts w:hint="eastAsia" w:ascii="Times New Roman" w:hAnsi="Times New Roman" w:eastAsia="仿宋_GB2312" w:cs="Times New Roman"/>
          <w:color w:val="000000" w:themeColor="text1"/>
          <w:spacing w:val="-2"/>
          <w:sz w:val="32"/>
          <w:szCs w:val="32"/>
          <w14:textFill>
            <w14:solidFill>
              <w14:schemeClr w14:val="tx1"/>
            </w14:solidFill>
          </w14:textFill>
        </w:rPr>
        <w:t>、资产负债情况</w:t>
      </w:r>
    </w:p>
    <w:p>
      <w:pPr>
        <w:spacing w:line="600" w:lineRule="exact"/>
        <w:ind w:firstLine="632" w:firstLineChars="200"/>
        <w:rPr>
          <w:rFonts w:hint="eastAsia"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填写资产负债情况，然后点击“保存”。</w:t>
      </w:r>
      <w:bookmarkStart w:id="0" w:name="_GoBack"/>
      <w:bookmarkEnd w:id="0"/>
    </w:p>
    <w:p>
      <w:pPr>
        <w:spacing w:line="600" w:lineRule="exact"/>
        <w:ind w:firstLine="632" w:firstLineChars="200"/>
        <w:rPr>
          <w:rFonts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仿宋_GB2312" w:hAnsi="Times New Roman" w:eastAsia="仿宋_GB2312" w:cs="Times New Roman"/>
          <w:color w:val="000000" w:themeColor="text1"/>
          <w:spacing w:val="-2"/>
          <w:sz w:val="32"/>
          <w:szCs w:val="32"/>
          <w14:textFill>
            <w14:solidFill>
              <w14:schemeClr w14:val="tx1"/>
            </w14:solidFill>
          </w14:textFill>
        </w:rPr>
        <w:t>★★★</w:t>
      </w:r>
      <w:r>
        <w:rPr>
          <w:rFonts w:hint="eastAsia" w:ascii="仿宋_GB2312" w:hAnsi="Times New Roman" w:eastAsia="仿宋_GB2312" w:cs="Times New Roman"/>
          <w:color w:val="000000" w:themeColor="text1"/>
          <w:spacing w:val="-2"/>
          <w:sz w:val="32"/>
          <w:szCs w:val="32"/>
          <w:lang w:val="en-US" w:eastAsia="zh-CN"/>
          <w14:textFill>
            <w14:solidFill>
              <w14:schemeClr w14:val="tx1"/>
            </w14:solidFill>
          </w14:textFill>
        </w:rPr>
        <w:t>大型</w:t>
      </w:r>
      <w:r>
        <w:rPr>
          <w:rFonts w:hint="eastAsia" w:ascii="仿宋_GB2312" w:hAnsi="Times New Roman" w:eastAsia="仿宋_GB2312" w:cs="Times New Roman"/>
          <w:color w:val="000000" w:themeColor="text1"/>
          <w:spacing w:val="-2"/>
          <w:sz w:val="32"/>
          <w:szCs w:val="32"/>
          <w14:textFill>
            <w14:solidFill>
              <w14:schemeClr w14:val="tx1"/>
            </w14:solidFill>
          </w14:textFill>
        </w:rPr>
        <w:t>企业</w:t>
      </w:r>
      <w:r>
        <w:rPr>
          <w:rFonts w:hint="eastAsia" w:ascii="Times New Roman" w:hAnsi="Times New Roman" w:eastAsia="仿宋_GB2312" w:cs="Times New Roman"/>
          <w:color w:val="000000" w:themeColor="text1"/>
          <w:spacing w:val="-2"/>
          <w:sz w:val="32"/>
          <w:szCs w:val="32"/>
          <w14:textFill>
            <w14:solidFill>
              <w14:schemeClr w14:val="tx1"/>
            </w14:solidFill>
          </w14:textFill>
        </w:rPr>
        <w:t>还需要填报以下</w:t>
      </w:r>
      <w:r>
        <w:rPr>
          <w:rFonts w:ascii="Times New Roman" w:hAnsi="Times New Roman" w:eastAsia="仿宋_GB2312" w:cs="Times New Roman"/>
          <w:color w:val="000000" w:themeColor="text1"/>
          <w:spacing w:val="-2"/>
          <w:sz w:val="32"/>
          <w:szCs w:val="32"/>
          <w14:textFill>
            <w14:solidFill>
              <w14:schemeClr w14:val="tx1"/>
            </w14:solidFill>
          </w14:textFill>
        </w:rPr>
        <w:t>信息</w:t>
      </w:r>
      <w:r>
        <w:rPr>
          <w:rFonts w:hint="eastAsia" w:ascii="Times New Roman" w:hAnsi="Times New Roman" w:eastAsia="仿宋_GB2312" w:cs="Times New Roman"/>
          <w:color w:val="000000" w:themeColor="text1"/>
          <w:spacing w:val="-2"/>
          <w:sz w:val="32"/>
          <w:szCs w:val="32"/>
          <w14:textFill>
            <w14:solidFill>
              <w14:schemeClr w14:val="tx1"/>
            </w14:solidFill>
          </w14:textFill>
        </w:rPr>
        <w:t>项</w:t>
      </w:r>
      <w:r>
        <w:rPr>
          <w:rFonts w:ascii="Times New Roman" w:hAnsi="Times New Roman" w:eastAsia="仿宋_GB2312" w:cs="Times New Roman"/>
          <w:color w:val="000000" w:themeColor="text1"/>
          <w:spacing w:val="-2"/>
          <w:sz w:val="32"/>
          <w:szCs w:val="32"/>
          <w14:textFill>
            <w14:solidFill>
              <w14:schemeClr w14:val="tx1"/>
            </w14:solidFill>
          </w14:textFill>
        </w:rPr>
        <w:t>。</w:t>
      </w:r>
      <w:r>
        <w:rPr>
          <w:rFonts w:hint="eastAsia" w:ascii="仿宋_GB2312" w:hAnsi="Times New Roman" w:eastAsia="仿宋_GB2312" w:cs="Times New Roman"/>
          <w:color w:val="000000" w:themeColor="text1"/>
          <w:spacing w:val="-2"/>
          <w:sz w:val="32"/>
          <w:szCs w:val="32"/>
          <w14:textFill>
            <w14:solidFill>
              <w14:schemeClr w14:val="tx1"/>
            </w14:solidFill>
          </w14:textFill>
        </w:rPr>
        <w:t>★★★</w:t>
      </w:r>
    </w:p>
    <w:p>
      <w:pPr>
        <w:pStyle w:val="13"/>
        <w:rPr>
          <w:color w:val="000000" w:themeColor="text1"/>
          <w14:textFill>
            <w14:solidFill>
              <w14:schemeClr w14:val="tx1"/>
            </w14:solidFill>
          </w14:textFill>
        </w:rPr>
      </w:pPr>
      <w:r>
        <w:rPr>
          <w:rFonts w:ascii="Times New Roman" w:hAnsi="Times New Roman" w:eastAsia="仿宋_GB2312" w:cs="Times New Roman"/>
          <w:color w:val="000000" w:themeColor="text1"/>
          <w:spacing w:val="-2"/>
          <w:sz w:val="32"/>
          <w:szCs w:val="32"/>
          <w14:textFill>
            <w14:solidFill>
              <w14:schemeClr w14:val="tx1"/>
            </w14:solidFill>
          </w14:textFill>
        </w:rPr>
        <w:t>2</w:t>
      </w: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2"/>
          <w:sz w:val="32"/>
          <w:szCs w:val="32"/>
          <w14:textFill>
            <w14:solidFill>
              <w14:schemeClr w14:val="tx1"/>
            </w14:solidFill>
          </w14:textFill>
        </w:rPr>
        <w:t>、</w:t>
      </w:r>
      <w:r>
        <w:rPr>
          <w:color w:val="000000" w:themeColor="text1"/>
          <w14:textFill>
            <w14:solidFill>
              <w14:schemeClr w14:val="tx1"/>
            </w14:solidFill>
          </w14:textFill>
        </w:rPr>
        <w:t>窗体顶端</w:t>
      </w:r>
    </w:p>
    <w:p>
      <w:pPr>
        <w:spacing w:line="600" w:lineRule="exact"/>
        <w:ind w:firstLine="635" w:firstLineChars="200"/>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2"/>
          <w:sz w:val="32"/>
          <w:szCs w:val="32"/>
          <w:lang w:val="en-US" w:eastAsia="zh-CN"/>
          <w14:textFill>
            <w14:solidFill>
              <w14:schemeClr w14:val="tx1"/>
            </w14:solidFill>
          </w14:textFill>
        </w:rPr>
        <w:t>22</w:t>
      </w: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 xml:space="preserve">、逾期尚未支付合同情况 </w:t>
      </w:r>
    </w:p>
    <w:p>
      <w:pPr>
        <w:spacing w:line="600" w:lineRule="exact"/>
        <w:ind w:firstLine="632" w:firstLineChars="200"/>
        <w:rPr>
          <w:rFonts w:hint="eastAsia" w:ascii="Times New Roman" w:hAnsi="Times New Roman" w:eastAsia="仿宋_GB2312" w:cs="Times New Roman"/>
          <w:color w:val="000000" w:themeColor="text1"/>
          <w:spacing w:val="-2"/>
          <w:sz w:val="32"/>
          <w:szCs w:val="32"/>
          <w14:textFill>
            <w14:solidFill>
              <w14:schemeClr w14:val="tx1"/>
            </w14:solidFill>
          </w14:textFill>
        </w:rPr>
      </w:pPr>
      <w:r>
        <w:rPr>
          <w:rFonts w:hint="eastAsia" w:ascii="Times New Roman" w:hAnsi="Times New Roman" w:eastAsia="仿宋_GB2312" w:cs="Times New Roman"/>
          <w:color w:val="000000" w:themeColor="text1"/>
          <w:spacing w:val="-2"/>
          <w:sz w:val="32"/>
          <w:szCs w:val="32"/>
          <w14:textFill>
            <w14:solidFill>
              <w14:schemeClr w14:val="tx1"/>
            </w14:solidFill>
          </w14:textFill>
        </w:rPr>
        <w:t>填写</w:t>
      </w: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逾期尚未支付合同情况，</w:t>
      </w:r>
      <w:r>
        <w:rPr>
          <w:rFonts w:hint="eastAsia" w:ascii="Times New Roman" w:hAnsi="Times New Roman" w:eastAsia="仿宋_GB2312" w:cs="Times New Roman"/>
          <w:color w:val="000000" w:themeColor="text1"/>
          <w:spacing w:val="-2"/>
          <w:sz w:val="32"/>
          <w:szCs w:val="32"/>
          <w14:textFill>
            <w14:solidFill>
              <w14:schemeClr w14:val="tx1"/>
            </w14:solidFill>
          </w14:textFill>
        </w:rPr>
        <w:t>然后点击“保存”。</w:t>
      </w:r>
    </w:p>
    <w:p>
      <w:pPr>
        <w:spacing w:line="600" w:lineRule="exact"/>
        <w:ind w:firstLine="632" w:firstLineChars="200"/>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填写说明：</w:t>
      </w:r>
    </w:p>
    <w:p>
      <w:pPr>
        <w:spacing w:line="600" w:lineRule="exact"/>
        <w:ind w:firstLine="632" w:firstLineChars="200"/>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a.是否存在《保障中小企业款项支付条例》（国务院令第728号）规定的逾期尚未支付中小企业款项的情形：</w:t>
      </w:r>
    </w:p>
    <w:p>
      <w:pPr>
        <w:spacing w:line="600" w:lineRule="exact"/>
        <w:ind w:firstLine="632" w:firstLineChars="200"/>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拖延检验或者验收的，付款期限自约定的检验或者验收期限届满之日起算，逾期尚未支付款项的。</w:t>
      </w:r>
    </w:p>
    <w:p>
      <w:pPr>
        <w:spacing w:line="600" w:lineRule="exact"/>
        <w:ind w:firstLine="632" w:firstLineChars="200"/>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③强制中小企业接受商业汇票等非现金支付方式，利用商业汇票等非现金支付方式变相延长付款期限的。</w:t>
      </w:r>
    </w:p>
    <w:p>
      <w:pPr>
        <w:spacing w:line="600" w:lineRule="exact"/>
        <w:ind w:firstLine="632" w:firstLineChars="200"/>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⑤</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不按照合同约定，在保证期限届满后及时与中小企业对收取的保证金进行核实和结算的。</w:t>
      </w:r>
    </w:p>
    <w:p>
      <w:pPr>
        <w:spacing w:line="600" w:lineRule="exact"/>
        <w:ind w:firstLine="632" w:firstLineChars="200"/>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b.逾期尚未支付中小企业款项的合同数量：存在以上情形的合同数量。</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00000" w:themeColor="text1"/>
          <w:spacing w:val="-2"/>
          <w:sz w:val="32"/>
          <w:szCs w:val="32"/>
          <w:lang w:val="en-US" w:eastAsia="zh-CN"/>
          <w14:textFill>
            <w14:solidFill>
              <w14:schemeClr w14:val="tx1"/>
            </w14:solidFill>
          </w14:textFill>
        </w:rPr>
        <w:t>c.逾期尚</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未支付中小企业款项的合同金额：存在以上情形的合同金额。</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第六步：</w:t>
      </w:r>
      <w:r>
        <w:rPr>
          <w:rFonts w:hint="eastAsia" w:ascii="楷体_GB2312" w:hAnsi="黑体" w:eastAsia="楷体_GB2312" w:cs="Times New Roman"/>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“预览并公示”页面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检查填报内容是否无误。</w:t>
      </w:r>
    </w:p>
    <w:p>
      <w:pPr>
        <w:spacing w:line="600" w:lineRule="exact"/>
        <w:ind w:firstLine="643" w:firstLineChars="200"/>
        <w:rPr>
          <w:rFonts w:ascii="楷体_GB2312" w:hAnsi="Times New Roman" w:eastAsia="楷体_GB2312" w:cs="Times New Roman"/>
          <w:sz w:val="32"/>
          <w:szCs w:val="32"/>
        </w:rPr>
      </w:pPr>
      <w:r>
        <w:rPr>
          <w:rFonts w:hint="eastAsia" w:ascii="楷体_GB2312" w:hAnsi="黑体" w:eastAsia="楷体_GB2312" w:cs="Times New Roman"/>
          <w:b/>
          <w:sz w:val="32"/>
          <w:szCs w:val="32"/>
        </w:rPr>
        <w:t>第七步：</w:t>
      </w:r>
      <w:r>
        <w:rPr>
          <w:rFonts w:hint="eastAsia" w:ascii="楷体_GB2312" w:hAnsi="黑体" w:eastAsia="楷体_GB2312" w:cs="Times New Roman"/>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审核无误后点击“提交并公示”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确定</w:t>
      </w:r>
      <w:r>
        <w:rPr>
          <w:rFonts w:ascii="Times New Roman" w:hAnsi="Times New Roman" w:eastAsia="仿宋_GB2312" w:cs="Times New Roman"/>
          <w:sz w:val="32"/>
          <w:szCs w:val="32"/>
        </w:rPr>
        <w:t>”，完成本年度年报公示</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未点击“提交并公示”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则所填写信息仅保存成功，未进行公示，年报未完成。</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成功后</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自动显示记录。</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第八步：</w:t>
      </w:r>
      <w:r>
        <w:rPr>
          <w:rFonts w:hint="eastAsia" w:ascii="楷体_GB2312" w:hAnsi="黑体" w:eastAsia="楷体_GB2312" w:cs="Times New Roman"/>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因数据传输原因，请在上述步骤完成24小时之后登录</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查询结果。在</w:t>
      </w:r>
      <w:r>
        <w:rPr>
          <w:rFonts w:ascii="Times New Roman" w:hAnsi="Times New Roman" w:eastAsia="仿宋_GB2312" w:cs="Times New Roman"/>
          <w:sz w:val="32"/>
          <w:szCs w:val="32"/>
        </w:rPr>
        <w:t>首页查询框内输入企业名称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统一社会信用代码</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注册号，点击查询结果所列出的企业名称，进入信用信息页面，在“企业年报”信息中可查询已报送信息，如无信息，则未完成年报。</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注意事项</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1、报送</w:t>
      </w:r>
      <w:r>
        <w:rPr>
          <w:rFonts w:ascii="Times New Roman" w:hAnsi="Times New Roman" w:eastAsia="仿宋_GB2312" w:cs="Times New Roman"/>
          <w:sz w:val="32"/>
          <w:szCs w:val="32"/>
        </w:rPr>
        <w:t>年报的企业、个体工商户</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发现其</w:t>
      </w:r>
      <w:r>
        <w:rPr>
          <w:rFonts w:ascii="Times New Roman" w:hAnsi="Times New Roman" w:eastAsia="仿宋_GB2312" w:cs="Times New Roman"/>
          <w:sz w:val="32"/>
          <w:szCs w:val="32"/>
        </w:rPr>
        <w:t>年报</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不准确的，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年6月30日</w:t>
      </w:r>
      <w:r>
        <w:rPr>
          <w:rFonts w:ascii="Times New Roman" w:hAnsi="Times New Roman" w:eastAsia="仿宋_GB2312" w:cs="Times New Roman"/>
          <w:sz w:val="32"/>
          <w:szCs w:val="32"/>
        </w:rPr>
        <w:t>前进入“</w:t>
      </w:r>
      <w:r>
        <w:rPr>
          <w:rFonts w:hint="eastAsia" w:ascii="Times New Roman" w:hAnsi="Times New Roman" w:eastAsia="仿宋_GB2312" w:cs="Times New Roman"/>
          <w:sz w:val="32"/>
          <w:szCs w:val="32"/>
        </w:rPr>
        <w:t>编辑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进行更正（</w:t>
      </w:r>
      <w:r>
        <w:rPr>
          <w:rFonts w:hint="eastAsia" w:ascii="Times New Roman" w:hAnsi="Times New Roman" w:eastAsia="仿宋_GB2312" w:cs="Times New Roman"/>
          <w:sz w:val="32"/>
          <w:szCs w:val="32"/>
        </w:rPr>
        <w:t>6月30日</w:t>
      </w:r>
      <w:r>
        <w:rPr>
          <w:rFonts w:ascii="Times New Roman" w:hAnsi="Times New Roman" w:eastAsia="仿宋_GB2312" w:cs="Times New Roman"/>
          <w:sz w:val="32"/>
          <w:szCs w:val="32"/>
        </w:rPr>
        <w:t>后更正功能关闭）</w:t>
      </w:r>
      <w:r>
        <w:rPr>
          <w:rFonts w:hint="eastAsia" w:ascii="Times New Roman" w:hAnsi="Times New Roman" w:eastAsia="仿宋_GB2312" w:cs="Times New Roman"/>
          <w:sz w:val="32"/>
          <w:szCs w:val="32"/>
        </w:rPr>
        <w:t>。</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、问题咨询</w:t>
      </w:r>
    </w:p>
    <w:p>
      <w:pPr>
        <w:spacing w:line="600" w:lineRule="exact"/>
        <w:ind w:firstLine="645"/>
        <w:rPr>
          <w:rFonts w:ascii="仿宋_GB2312" w:hAnsi="黑体" w:eastAsia="仿宋_GB2312" w:cs="Times New Roman"/>
          <w:sz w:val="32"/>
          <w:szCs w:val="32"/>
        </w:rPr>
      </w:pPr>
      <w:r>
        <w:rPr>
          <w:rFonts w:ascii="仿宋_GB2312" w:hAnsi="黑体" w:eastAsia="仿宋_GB2312" w:cs="Times New Roman"/>
          <w:sz w:val="32"/>
          <w:szCs w:val="32"/>
        </w:rPr>
        <w:t>企业在</w:t>
      </w:r>
      <w:r>
        <w:rPr>
          <w:rFonts w:hint="eastAsia" w:ascii="仿宋_GB2312" w:hAnsi="黑体" w:eastAsia="仿宋_GB2312" w:cs="Times New Roman"/>
          <w:sz w:val="32"/>
          <w:szCs w:val="32"/>
        </w:rPr>
        <w:t>填报年报</w:t>
      </w:r>
      <w:r>
        <w:rPr>
          <w:rFonts w:ascii="仿宋_GB2312" w:hAnsi="黑体" w:eastAsia="仿宋_GB2312" w:cs="Times New Roman"/>
          <w:sz w:val="32"/>
          <w:szCs w:val="32"/>
        </w:rPr>
        <w:t>时如遇问题</w:t>
      </w:r>
      <w:r>
        <w:rPr>
          <w:rFonts w:hint="eastAsia" w:ascii="仿宋_GB2312" w:hAnsi="黑体" w:eastAsia="仿宋_GB2312" w:cs="Times New Roman"/>
          <w:sz w:val="32"/>
          <w:szCs w:val="32"/>
        </w:rPr>
        <w:t>，请拨打所属</w:t>
      </w:r>
      <w:r>
        <w:rPr>
          <w:rFonts w:ascii="仿宋_GB2312" w:hAnsi="黑体" w:eastAsia="仿宋_GB2312" w:cs="Times New Roman"/>
          <w:sz w:val="32"/>
          <w:szCs w:val="32"/>
        </w:rPr>
        <w:t>登记</w:t>
      </w:r>
      <w:r>
        <w:rPr>
          <w:rFonts w:hint="eastAsia" w:ascii="仿宋_GB2312" w:hAnsi="黑体" w:eastAsia="仿宋_GB2312" w:cs="Times New Roman"/>
          <w:sz w:val="32"/>
          <w:szCs w:val="32"/>
        </w:rPr>
        <w:t>机关电话进行咨询。</w:t>
      </w:r>
    </w:p>
    <w:p>
      <w:pPr>
        <w:keepNext w:val="0"/>
        <w:keepLines w:val="0"/>
        <w:widowControl w:val="0"/>
        <w:suppressLineNumbers w:val="0"/>
        <w:spacing w:before="0" w:beforeAutospacing="0" w:after="0" w:afterAutospacing="0" w:line="600" w:lineRule="exact"/>
        <w:ind w:left="0" w:right="0" w:firstLine="645"/>
        <w:jc w:val="both"/>
        <w:rPr>
          <w:rFonts w:hint="eastAsia" w:ascii="仿宋_GB2312" w:hAnsi="Times New Roman"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衡山县市场监督管理局             0734-5822070</w:t>
      </w:r>
    </w:p>
    <w:p>
      <w:pPr>
        <w:keepNext w:val="0"/>
        <w:keepLines w:val="0"/>
        <w:widowControl w:val="0"/>
        <w:suppressLineNumbers w:val="0"/>
        <w:spacing w:before="0" w:beforeAutospacing="0" w:after="0" w:afterAutospacing="0" w:line="600" w:lineRule="exact"/>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衡山县</w:t>
      </w:r>
      <w:r>
        <w:rPr>
          <w:rFonts w:hint="eastAsia" w:ascii="仿宋_GB2312" w:hAnsi="Times New Roman" w:eastAsia="仿宋_GB2312" w:cs="仿宋_GB2312"/>
          <w:kern w:val="2"/>
          <w:sz w:val="32"/>
          <w:szCs w:val="32"/>
          <w:lang w:val="en-US" w:eastAsia="zh-CN" w:bidi="ar"/>
        </w:rPr>
        <w:t>市场监督管理局</w:t>
      </w:r>
      <w:r>
        <w:rPr>
          <w:rFonts w:hint="eastAsia" w:ascii="仿宋_GB2312" w:hAnsi="宋体" w:eastAsia="仿宋_GB2312" w:cs="仿宋_GB2312"/>
          <w:kern w:val="2"/>
          <w:sz w:val="32"/>
          <w:szCs w:val="32"/>
          <w:lang w:val="en-US" w:eastAsia="zh-CN" w:bidi="ar"/>
        </w:rPr>
        <w:t xml:space="preserve">城关所    </w:t>
      </w:r>
      <w:r>
        <w:rPr>
          <w:rFonts w:hint="eastAsia" w:ascii="仿宋_GB2312" w:hAnsi="宋体" w:eastAsia="仿宋_GB2312" w:cs="仿宋_GB2312"/>
          <w:kern w:val="2"/>
          <w:sz w:val="32"/>
          <w:szCs w:val="32"/>
          <w:lang w:val="en-US" w:eastAsia="zh-CN" w:bidi="ar"/>
        </w:rPr>
        <w:tab/>
      </w:r>
      <w:r>
        <w:rPr>
          <w:rFonts w:hint="eastAsia" w:ascii="仿宋_GB2312" w:hAnsi="宋体" w:eastAsia="仿宋_GB2312" w:cs="仿宋_GB2312"/>
          <w:kern w:val="2"/>
          <w:sz w:val="32"/>
          <w:szCs w:val="32"/>
          <w:lang w:val="en-US" w:eastAsia="zh-CN" w:bidi="ar"/>
        </w:rPr>
        <w:t xml:space="preserve">   0734-5812966</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spacing w:before="0" w:beforeAutospacing="0" w:after="0" w:afterAutospacing="0" w:line="600" w:lineRule="exact"/>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衡山县</w:t>
      </w:r>
      <w:r>
        <w:rPr>
          <w:rFonts w:hint="eastAsia" w:ascii="仿宋_GB2312" w:hAnsi="Times New Roman" w:eastAsia="仿宋_GB2312" w:cs="仿宋_GB2312"/>
          <w:kern w:val="2"/>
          <w:sz w:val="32"/>
          <w:szCs w:val="32"/>
          <w:lang w:val="en-US" w:eastAsia="zh-CN" w:bidi="ar"/>
        </w:rPr>
        <w:t>市场监督管理局</w:t>
      </w:r>
      <w:r>
        <w:rPr>
          <w:rFonts w:hint="eastAsia" w:ascii="仿宋_GB2312" w:hAnsi="宋体" w:eastAsia="仿宋_GB2312" w:cs="仿宋_GB2312"/>
          <w:kern w:val="2"/>
          <w:sz w:val="32"/>
          <w:szCs w:val="32"/>
          <w:lang w:val="en-US" w:eastAsia="zh-CN" w:bidi="ar"/>
        </w:rPr>
        <w:t>开云所       0734-5825985</w:t>
      </w:r>
    </w:p>
    <w:p>
      <w:pPr>
        <w:keepNext w:val="0"/>
        <w:keepLines w:val="0"/>
        <w:widowControl w:val="0"/>
        <w:suppressLineNumbers w:val="0"/>
        <w:spacing w:before="0" w:beforeAutospacing="0" w:after="0" w:afterAutospacing="0" w:line="600" w:lineRule="exact"/>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衡山县</w:t>
      </w:r>
      <w:r>
        <w:rPr>
          <w:rFonts w:hint="eastAsia" w:ascii="仿宋_GB2312" w:hAnsi="Times New Roman" w:eastAsia="仿宋_GB2312" w:cs="仿宋_GB2312"/>
          <w:kern w:val="2"/>
          <w:sz w:val="32"/>
          <w:szCs w:val="32"/>
          <w:lang w:val="en-US" w:eastAsia="zh-CN" w:bidi="ar"/>
        </w:rPr>
        <w:t>市场监督管理局</w:t>
      </w:r>
      <w:r>
        <w:rPr>
          <w:rFonts w:hint="eastAsia" w:ascii="仿宋_GB2312" w:hAnsi="宋体" w:eastAsia="仿宋_GB2312" w:cs="仿宋_GB2312"/>
          <w:kern w:val="2"/>
          <w:sz w:val="32"/>
          <w:szCs w:val="32"/>
          <w:lang w:val="en-US" w:eastAsia="zh-CN" w:bidi="ar"/>
        </w:rPr>
        <w:t xml:space="preserve">福田所    </w:t>
      </w:r>
      <w:r>
        <w:rPr>
          <w:rFonts w:hint="eastAsia" w:ascii="仿宋_GB2312" w:hAnsi="宋体" w:eastAsia="仿宋_GB2312" w:cs="仿宋_GB2312"/>
          <w:kern w:val="2"/>
          <w:sz w:val="32"/>
          <w:szCs w:val="32"/>
          <w:lang w:val="en-US" w:eastAsia="zh-CN" w:bidi="ar"/>
        </w:rPr>
        <w:tab/>
      </w:r>
      <w:r>
        <w:rPr>
          <w:rFonts w:hint="eastAsia" w:ascii="仿宋_GB2312" w:hAnsi="宋体" w:eastAsia="仿宋_GB2312" w:cs="仿宋_GB2312"/>
          <w:kern w:val="2"/>
          <w:sz w:val="32"/>
          <w:szCs w:val="32"/>
          <w:lang w:val="en-US" w:eastAsia="zh-CN" w:bidi="ar"/>
        </w:rPr>
        <w:t xml:space="preserve">   0734-5963011</w:t>
      </w:r>
    </w:p>
    <w:p>
      <w:pPr>
        <w:keepNext w:val="0"/>
        <w:keepLines w:val="0"/>
        <w:widowControl w:val="0"/>
        <w:suppressLineNumbers w:val="0"/>
        <w:spacing w:before="0" w:beforeAutospacing="0" w:after="0" w:afterAutospacing="0" w:line="600" w:lineRule="exact"/>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衡山县</w:t>
      </w:r>
      <w:r>
        <w:rPr>
          <w:rFonts w:hint="eastAsia" w:ascii="仿宋_GB2312" w:hAnsi="Times New Roman" w:eastAsia="仿宋_GB2312" w:cs="仿宋_GB2312"/>
          <w:kern w:val="2"/>
          <w:sz w:val="32"/>
          <w:szCs w:val="32"/>
          <w:lang w:val="en-US" w:eastAsia="zh-CN" w:bidi="ar"/>
        </w:rPr>
        <w:t>市场监督管理局</w:t>
      </w:r>
      <w:r>
        <w:rPr>
          <w:rFonts w:hint="eastAsia" w:ascii="仿宋_GB2312" w:hAnsi="宋体" w:eastAsia="仿宋_GB2312" w:cs="仿宋_GB2312"/>
          <w:kern w:val="2"/>
          <w:sz w:val="32"/>
          <w:szCs w:val="32"/>
          <w:lang w:val="en-US" w:eastAsia="zh-CN" w:bidi="ar"/>
        </w:rPr>
        <w:t xml:space="preserve">白果所    </w:t>
      </w:r>
      <w:r>
        <w:rPr>
          <w:rFonts w:hint="eastAsia" w:ascii="仿宋_GB2312" w:hAnsi="宋体" w:eastAsia="仿宋_GB2312" w:cs="仿宋_GB2312"/>
          <w:kern w:val="2"/>
          <w:sz w:val="32"/>
          <w:szCs w:val="32"/>
          <w:lang w:val="en-US" w:eastAsia="zh-CN" w:bidi="ar"/>
        </w:rPr>
        <w:tab/>
      </w:r>
      <w:r>
        <w:rPr>
          <w:rFonts w:hint="eastAsia" w:ascii="仿宋_GB2312" w:hAnsi="宋体" w:eastAsia="仿宋_GB2312" w:cs="仿宋_GB2312"/>
          <w:kern w:val="2"/>
          <w:sz w:val="32"/>
          <w:szCs w:val="32"/>
          <w:lang w:val="en-US" w:eastAsia="zh-CN" w:bidi="ar"/>
        </w:rPr>
        <w:t xml:space="preserve">   0734-5914361</w:t>
      </w:r>
    </w:p>
    <w:p>
      <w:pPr>
        <w:keepNext w:val="0"/>
        <w:keepLines w:val="0"/>
        <w:widowControl w:val="0"/>
        <w:suppressLineNumbers w:val="0"/>
        <w:spacing w:before="0" w:beforeAutospacing="0" w:after="0" w:afterAutospacing="0" w:line="600" w:lineRule="exact"/>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衡山县</w:t>
      </w:r>
      <w:r>
        <w:rPr>
          <w:rFonts w:hint="eastAsia" w:ascii="仿宋_GB2312" w:hAnsi="Times New Roman" w:eastAsia="仿宋_GB2312" w:cs="仿宋_GB2312"/>
          <w:kern w:val="2"/>
          <w:sz w:val="32"/>
          <w:szCs w:val="32"/>
          <w:lang w:val="en-US" w:eastAsia="zh-CN" w:bidi="ar"/>
        </w:rPr>
        <w:t>市场监督管理局</w:t>
      </w:r>
      <w:r>
        <w:rPr>
          <w:rFonts w:hint="eastAsia" w:ascii="仿宋_GB2312" w:hAnsi="宋体" w:eastAsia="仿宋_GB2312" w:cs="仿宋_GB2312"/>
          <w:kern w:val="2"/>
          <w:sz w:val="32"/>
          <w:szCs w:val="32"/>
          <w:lang w:val="en-US" w:eastAsia="zh-CN" w:bidi="ar"/>
        </w:rPr>
        <w:t xml:space="preserve">新桥所    </w:t>
      </w:r>
      <w:r>
        <w:rPr>
          <w:rFonts w:hint="eastAsia" w:ascii="仿宋_GB2312" w:hAnsi="宋体" w:eastAsia="仿宋_GB2312" w:cs="仿宋_GB2312"/>
          <w:kern w:val="2"/>
          <w:sz w:val="32"/>
          <w:szCs w:val="32"/>
          <w:lang w:val="en-US" w:eastAsia="zh-CN" w:bidi="ar"/>
        </w:rPr>
        <w:tab/>
      </w:r>
      <w:r>
        <w:rPr>
          <w:rFonts w:hint="eastAsia" w:ascii="仿宋_GB2312" w:hAnsi="宋体" w:eastAsia="仿宋_GB2312" w:cs="仿宋_GB2312"/>
          <w:kern w:val="2"/>
          <w:sz w:val="32"/>
          <w:szCs w:val="32"/>
          <w:lang w:val="en-US" w:eastAsia="zh-CN" w:bidi="ar"/>
        </w:rPr>
        <w:t xml:space="preserve">   0734-5977777</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spacing w:before="0" w:beforeAutospacing="0" w:after="0" w:afterAutospacing="0" w:line="600" w:lineRule="exact"/>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衡山县</w:t>
      </w:r>
      <w:r>
        <w:rPr>
          <w:rFonts w:hint="eastAsia" w:ascii="仿宋_GB2312" w:hAnsi="Times New Roman" w:eastAsia="仿宋_GB2312" w:cs="仿宋_GB2312"/>
          <w:kern w:val="2"/>
          <w:sz w:val="32"/>
          <w:szCs w:val="32"/>
          <w:lang w:val="en-US" w:eastAsia="zh-CN" w:bidi="ar"/>
        </w:rPr>
        <w:t>市场监督管理局</w:t>
      </w:r>
      <w:r>
        <w:rPr>
          <w:rFonts w:hint="eastAsia" w:ascii="仿宋_GB2312" w:hAnsi="宋体" w:eastAsia="仿宋_GB2312" w:cs="仿宋_GB2312"/>
          <w:kern w:val="2"/>
          <w:sz w:val="32"/>
          <w:szCs w:val="32"/>
          <w:lang w:val="en-US" w:eastAsia="zh-CN" w:bidi="ar"/>
        </w:rPr>
        <w:t xml:space="preserve">东湖所    </w:t>
      </w:r>
      <w:r>
        <w:rPr>
          <w:rFonts w:hint="eastAsia" w:ascii="仿宋_GB2312" w:hAnsi="宋体" w:eastAsia="仿宋_GB2312" w:cs="仿宋_GB2312"/>
          <w:kern w:val="2"/>
          <w:sz w:val="32"/>
          <w:szCs w:val="32"/>
          <w:lang w:val="en-US" w:eastAsia="zh-CN" w:bidi="ar"/>
        </w:rPr>
        <w:tab/>
      </w:r>
      <w:r>
        <w:rPr>
          <w:rFonts w:hint="eastAsia" w:ascii="仿宋_GB2312" w:hAnsi="宋体" w:eastAsia="仿宋_GB2312" w:cs="仿宋_GB2312"/>
          <w:kern w:val="2"/>
          <w:sz w:val="32"/>
          <w:szCs w:val="32"/>
          <w:lang w:val="en-US" w:eastAsia="zh-CN" w:bidi="ar"/>
        </w:rPr>
        <w:t xml:space="preserve">   0734-5985314</w:t>
      </w:r>
      <w:r>
        <w:rPr>
          <w:rFonts w:hint="eastAsia" w:ascii="仿宋_GB2312" w:hAnsi="宋体" w:eastAsia="仿宋_GB2312" w:cs="仿宋_GB2312"/>
          <w:kern w:val="2"/>
          <w:sz w:val="32"/>
          <w:szCs w:val="32"/>
          <w:lang w:val="en-US" w:eastAsia="zh-CN" w:bidi="ar"/>
        </w:rPr>
        <w:tab/>
      </w:r>
    </w:p>
    <w:p>
      <w:pPr>
        <w:keepNext w:val="0"/>
        <w:keepLines w:val="0"/>
        <w:widowControl w:val="0"/>
        <w:suppressLineNumbers w:val="0"/>
        <w:spacing w:before="0" w:beforeAutospacing="0" w:after="0" w:afterAutospacing="0" w:line="600" w:lineRule="exact"/>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衡山县</w:t>
      </w:r>
      <w:r>
        <w:rPr>
          <w:rFonts w:hint="eastAsia" w:ascii="仿宋_GB2312" w:hAnsi="Times New Roman" w:eastAsia="仿宋_GB2312" w:cs="仿宋_GB2312"/>
          <w:kern w:val="2"/>
          <w:sz w:val="32"/>
          <w:szCs w:val="32"/>
          <w:lang w:val="en-US" w:eastAsia="zh-CN" w:bidi="ar"/>
        </w:rPr>
        <w:t>市场监督管理局</w:t>
      </w:r>
      <w:r>
        <w:rPr>
          <w:rFonts w:hint="eastAsia" w:ascii="仿宋_GB2312" w:hAnsi="宋体" w:eastAsia="仿宋_GB2312" w:cs="仿宋_GB2312"/>
          <w:kern w:val="2"/>
          <w:sz w:val="32"/>
          <w:szCs w:val="32"/>
          <w:lang w:val="en-US" w:eastAsia="zh-CN" w:bidi="ar"/>
        </w:rPr>
        <w:t xml:space="preserve">萱洲所    </w:t>
      </w:r>
      <w:r>
        <w:rPr>
          <w:rFonts w:hint="eastAsia" w:ascii="仿宋_GB2312" w:hAnsi="宋体" w:eastAsia="仿宋_GB2312" w:cs="仿宋_GB2312"/>
          <w:kern w:val="2"/>
          <w:sz w:val="32"/>
          <w:szCs w:val="32"/>
          <w:lang w:val="en-US" w:eastAsia="zh-CN" w:bidi="ar"/>
        </w:rPr>
        <w:tab/>
      </w:r>
      <w:r>
        <w:rPr>
          <w:rFonts w:hint="eastAsia" w:ascii="仿宋_GB2312" w:hAnsi="宋体" w:eastAsia="仿宋_GB2312" w:cs="仿宋_GB2312"/>
          <w:kern w:val="2"/>
          <w:sz w:val="32"/>
          <w:szCs w:val="32"/>
          <w:lang w:val="en-US" w:eastAsia="zh-CN" w:bidi="ar"/>
        </w:rPr>
        <w:t xml:space="preserve">   0734-5900023</w:t>
      </w:r>
    </w:p>
    <w:p>
      <w:pPr>
        <w:keepNext w:val="0"/>
        <w:keepLines w:val="0"/>
        <w:widowControl w:val="0"/>
        <w:suppressLineNumbers w:val="0"/>
        <w:spacing w:before="0" w:beforeAutospacing="0" w:after="0" w:afterAutospacing="0" w:line="600" w:lineRule="exact"/>
        <w:ind w:left="0" w:right="0" w:firstLine="645"/>
        <w:jc w:val="both"/>
        <w:rPr>
          <w:rFonts w:hint="eastAsia" w:ascii="仿宋" w:hAnsi="仿宋" w:eastAsia="仿宋" w:cs="仿宋"/>
          <w:sz w:val="32"/>
          <w:szCs w:val="32"/>
          <w:lang w:val="en-US"/>
        </w:rPr>
      </w:pPr>
      <w:r>
        <w:rPr>
          <w:rFonts w:hint="eastAsia" w:ascii="仿宋_GB2312" w:hAnsi="宋体" w:eastAsia="仿宋_GB2312" w:cs="仿宋_GB2312"/>
          <w:kern w:val="2"/>
          <w:sz w:val="32"/>
          <w:szCs w:val="32"/>
          <w:lang w:val="en-US" w:eastAsia="zh-CN" w:bidi="ar"/>
        </w:rPr>
        <w:t>衡山县</w:t>
      </w:r>
      <w:r>
        <w:rPr>
          <w:rFonts w:hint="eastAsia" w:ascii="仿宋_GB2312" w:hAnsi="Times New Roman" w:eastAsia="仿宋_GB2312" w:cs="仿宋_GB2312"/>
          <w:kern w:val="2"/>
          <w:sz w:val="32"/>
          <w:szCs w:val="32"/>
          <w:lang w:val="en-US" w:eastAsia="zh-CN" w:bidi="ar"/>
        </w:rPr>
        <w:t>市场监督管理局</w:t>
      </w:r>
      <w:r>
        <w:rPr>
          <w:rFonts w:hint="eastAsia" w:ascii="仿宋_GB2312" w:hAnsi="宋体" w:eastAsia="仿宋_GB2312" w:cs="仿宋_GB2312"/>
          <w:kern w:val="2"/>
          <w:sz w:val="32"/>
          <w:szCs w:val="32"/>
          <w:lang w:val="en-US" w:eastAsia="zh-CN" w:bidi="ar"/>
        </w:rPr>
        <w:t xml:space="preserve">永和所    </w:t>
      </w:r>
      <w:r>
        <w:rPr>
          <w:rFonts w:hint="eastAsia" w:ascii="仿宋_GB2312" w:hAnsi="宋体" w:eastAsia="仿宋_GB2312" w:cs="仿宋_GB2312"/>
          <w:kern w:val="2"/>
          <w:sz w:val="32"/>
          <w:szCs w:val="32"/>
          <w:lang w:val="en-US" w:eastAsia="zh-CN" w:bidi="ar"/>
        </w:rPr>
        <w:tab/>
      </w:r>
      <w:r>
        <w:rPr>
          <w:rFonts w:hint="eastAsia" w:ascii="仿宋_GB2312" w:hAnsi="宋体" w:eastAsia="仿宋_GB2312" w:cs="仿宋_GB2312"/>
          <w:kern w:val="2"/>
          <w:sz w:val="32"/>
          <w:szCs w:val="32"/>
          <w:lang w:val="en-US" w:eastAsia="zh-CN" w:bidi="ar"/>
        </w:rPr>
        <w:t xml:space="preserve">   </w:t>
      </w:r>
      <w:r>
        <w:rPr>
          <w:rFonts w:hint="eastAsia" w:ascii="仿宋" w:hAnsi="仿宋" w:eastAsia="仿宋" w:cs="仿宋"/>
          <w:kern w:val="2"/>
          <w:sz w:val="32"/>
          <w:szCs w:val="32"/>
          <w:lang w:val="en-US" w:eastAsia="zh-CN" w:bidi="ar"/>
        </w:rPr>
        <w:t>13975458630</w:t>
      </w:r>
      <w:r>
        <w:rPr>
          <w:rFonts w:hint="eastAsia" w:ascii="仿宋" w:hAnsi="仿宋" w:eastAsia="仿宋" w:cs="仿宋"/>
          <w:kern w:val="2"/>
          <w:sz w:val="32"/>
          <w:szCs w:val="32"/>
          <w:lang w:val="en-US" w:eastAsia="zh-CN" w:bidi="ar"/>
        </w:rPr>
        <w:tab/>
      </w:r>
    </w:p>
    <w:p>
      <w:pPr>
        <w:keepNext w:val="0"/>
        <w:keepLines w:val="0"/>
        <w:widowControl w:val="0"/>
        <w:suppressLineNumbers w:val="0"/>
        <w:spacing w:before="0" w:beforeAutospacing="0" w:after="0" w:afterAutospacing="0" w:line="600" w:lineRule="exact"/>
        <w:ind w:left="0" w:right="0" w:firstLine="645"/>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衡山县市场监督管理局长江所    </w:t>
      </w:r>
      <w:r>
        <w:rPr>
          <w:rFonts w:hint="eastAsia" w:ascii="仿宋" w:hAnsi="仿宋" w:eastAsia="仿宋" w:cs="仿宋"/>
          <w:kern w:val="2"/>
          <w:sz w:val="32"/>
          <w:szCs w:val="32"/>
          <w:lang w:val="en-US" w:eastAsia="zh-CN" w:bidi="ar"/>
        </w:rPr>
        <w:tab/>
      </w:r>
      <w:r>
        <w:rPr>
          <w:rFonts w:hint="eastAsia" w:ascii="仿宋" w:hAnsi="仿宋" w:eastAsia="仿宋" w:cs="仿宋"/>
          <w:kern w:val="2"/>
          <w:sz w:val="32"/>
          <w:szCs w:val="32"/>
          <w:lang w:val="en-US" w:eastAsia="zh-CN" w:bidi="ar"/>
        </w:rPr>
        <w:t xml:space="preserve">   13973434298</w:t>
      </w:r>
      <w:r>
        <w:rPr>
          <w:rFonts w:hint="eastAsia" w:ascii="仿宋" w:hAnsi="仿宋" w:eastAsia="仿宋" w:cs="仿宋"/>
          <w:kern w:val="2"/>
          <w:sz w:val="32"/>
          <w:szCs w:val="32"/>
          <w:lang w:val="en-US" w:eastAsia="zh-CN" w:bidi="ar"/>
        </w:rPr>
        <w:tab/>
      </w:r>
    </w:p>
    <w:p>
      <w:pPr>
        <w:keepNext w:val="0"/>
        <w:keepLines w:val="0"/>
        <w:widowControl w:val="0"/>
        <w:suppressLineNumbers w:val="0"/>
        <w:spacing w:before="0" w:beforeAutospacing="0" w:after="0" w:afterAutospacing="0" w:line="600" w:lineRule="exact"/>
        <w:ind w:left="0" w:right="0" w:firstLine="645"/>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衡山县市场监督管理局岭坡所    </w:t>
      </w:r>
      <w:r>
        <w:rPr>
          <w:rFonts w:hint="eastAsia" w:ascii="仿宋" w:hAnsi="仿宋" w:eastAsia="仿宋" w:cs="仿宋"/>
          <w:kern w:val="2"/>
          <w:sz w:val="32"/>
          <w:szCs w:val="32"/>
          <w:lang w:val="en-US" w:eastAsia="zh-CN" w:bidi="ar"/>
        </w:rPr>
        <w:tab/>
      </w:r>
      <w:r>
        <w:rPr>
          <w:rFonts w:hint="eastAsia" w:ascii="仿宋" w:hAnsi="仿宋" w:eastAsia="仿宋" w:cs="仿宋"/>
          <w:kern w:val="2"/>
          <w:sz w:val="32"/>
          <w:szCs w:val="32"/>
          <w:lang w:val="en-US" w:eastAsia="zh-CN" w:bidi="ar"/>
        </w:rPr>
        <w:t xml:space="preserve">   15717584653</w:t>
      </w:r>
    </w:p>
    <w:p>
      <w:pPr>
        <w:keepNext w:val="0"/>
        <w:keepLines w:val="0"/>
        <w:widowControl w:val="0"/>
        <w:suppressLineNumbers w:val="0"/>
        <w:spacing w:before="0" w:beforeAutospacing="0" w:after="0" w:afterAutospacing="0" w:line="600" w:lineRule="exact"/>
        <w:ind w:left="0" w:right="0" w:firstLine="645"/>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衡山县市场监督管理局江东所    </w:t>
      </w:r>
      <w:r>
        <w:rPr>
          <w:rFonts w:hint="eastAsia" w:ascii="仿宋" w:hAnsi="仿宋" w:eastAsia="仿宋" w:cs="仿宋"/>
          <w:kern w:val="2"/>
          <w:sz w:val="32"/>
          <w:szCs w:val="32"/>
          <w:lang w:val="en-US" w:eastAsia="zh-CN" w:bidi="ar"/>
        </w:rPr>
        <w:tab/>
      </w:r>
      <w:r>
        <w:rPr>
          <w:rFonts w:hint="eastAsia" w:ascii="仿宋" w:hAnsi="仿宋" w:eastAsia="仿宋" w:cs="仿宋"/>
          <w:kern w:val="2"/>
          <w:sz w:val="32"/>
          <w:szCs w:val="32"/>
          <w:lang w:val="en-US" w:eastAsia="zh-CN" w:bidi="ar"/>
        </w:rPr>
        <w:t xml:space="preserve">   18873458788</w:t>
      </w:r>
      <w:r>
        <w:rPr>
          <w:rFonts w:hint="eastAsia" w:ascii="仿宋" w:hAnsi="仿宋" w:eastAsia="仿宋" w:cs="仿宋"/>
          <w:kern w:val="2"/>
          <w:sz w:val="32"/>
          <w:szCs w:val="32"/>
          <w:lang w:val="en-US" w:eastAsia="zh-CN" w:bidi="ar"/>
        </w:rPr>
        <w:tab/>
      </w:r>
    </w:p>
    <w:p>
      <w:pPr>
        <w:keepNext w:val="0"/>
        <w:keepLines w:val="0"/>
        <w:widowControl w:val="0"/>
        <w:suppressLineNumbers w:val="0"/>
        <w:spacing w:before="0" w:beforeAutospacing="0" w:after="0" w:afterAutospacing="0" w:line="600" w:lineRule="exact"/>
        <w:ind w:left="0" w:right="0" w:firstLine="645"/>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衡山县市场监督管理局贯塘所    </w:t>
      </w:r>
      <w:r>
        <w:rPr>
          <w:rFonts w:hint="eastAsia" w:ascii="仿宋" w:hAnsi="仿宋" w:eastAsia="仿宋" w:cs="仿宋"/>
          <w:kern w:val="2"/>
          <w:sz w:val="32"/>
          <w:szCs w:val="32"/>
          <w:lang w:val="en-US" w:eastAsia="zh-CN" w:bidi="ar"/>
        </w:rPr>
        <w:tab/>
      </w:r>
      <w:r>
        <w:rPr>
          <w:rFonts w:hint="eastAsia" w:ascii="仿宋" w:hAnsi="仿宋" w:eastAsia="仿宋" w:cs="仿宋"/>
          <w:kern w:val="2"/>
          <w:sz w:val="32"/>
          <w:szCs w:val="32"/>
          <w:lang w:val="en-US" w:eastAsia="zh-CN" w:bidi="ar"/>
        </w:rPr>
        <w:t xml:space="preserve">   13975462258</w:t>
      </w:r>
      <w:r>
        <w:rPr>
          <w:rFonts w:hint="eastAsia" w:ascii="仿宋" w:hAnsi="仿宋" w:eastAsia="仿宋" w:cs="仿宋"/>
          <w:kern w:val="2"/>
          <w:sz w:val="32"/>
          <w:szCs w:val="32"/>
          <w:lang w:val="en-US" w:eastAsia="zh-CN" w:bidi="ar"/>
        </w:rPr>
        <w:tab/>
      </w:r>
    </w:p>
    <w:p>
      <w:pPr>
        <w:keepNext w:val="0"/>
        <w:keepLines w:val="0"/>
        <w:widowControl w:val="0"/>
        <w:suppressLineNumbers w:val="0"/>
        <w:spacing w:before="0" w:beforeAutospacing="0" w:after="0" w:afterAutospacing="0" w:line="600" w:lineRule="exact"/>
        <w:ind w:left="0" w:right="0" w:firstLine="645"/>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衡山县市场监督管理局店门所    </w:t>
      </w:r>
      <w:r>
        <w:rPr>
          <w:rFonts w:hint="eastAsia" w:ascii="仿宋" w:hAnsi="仿宋" w:eastAsia="仿宋" w:cs="仿宋"/>
          <w:kern w:val="2"/>
          <w:sz w:val="32"/>
          <w:szCs w:val="32"/>
          <w:lang w:val="en-US" w:eastAsia="zh-CN" w:bidi="ar"/>
        </w:rPr>
        <w:tab/>
      </w:r>
      <w:r>
        <w:rPr>
          <w:rFonts w:hint="eastAsia" w:ascii="仿宋" w:hAnsi="仿宋" w:eastAsia="仿宋" w:cs="仿宋"/>
          <w:kern w:val="2"/>
          <w:sz w:val="32"/>
          <w:szCs w:val="32"/>
          <w:lang w:val="en-US" w:eastAsia="zh-CN" w:bidi="ar"/>
        </w:rPr>
        <w:t xml:space="preserve">   15116831611</w:t>
      </w:r>
    </w:p>
    <w:p>
      <w:pPr>
        <w:spacing w:line="600" w:lineRule="exact"/>
        <w:ind w:firstLine="645"/>
        <w:rPr>
          <w:rFonts w:ascii="Times New Roman" w:hAnsi="Times New Roman" w:eastAsia="仿宋_GB2312" w:cs="Times New Roman"/>
          <w:sz w:val="32"/>
          <w:szCs w:val="32"/>
        </w:rPr>
      </w:pP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80A5070"/>
    <w:rsid w:val="08775BE4"/>
    <w:rsid w:val="0E4C1AB8"/>
    <w:rsid w:val="10E27038"/>
    <w:rsid w:val="196F4EFC"/>
    <w:rsid w:val="1D577D40"/>
    <w:rsid w:val="1DCD19F7"/>
    <w:rsid w:val="1E70574F"/>
    <w:rsid w:val="210B3EDB"/>
    <w:rsid w:val="261603E2"/>
    <w:rsid w:val="292C7C55"/>
    <w:rsid w:val="2B6E1E8F"/>
    <w:rsid w:val="38164752"/>
    <w:rsid w:val="3CDC3C1B"/>
    <w:rsid w:val="3EA937DF"/>
    <w:rsid w:val="41B827F4"/>
    <w:rsid w:val="4DE81EE1"/>
    <w:rsid w:val="59AE2032"/>
    <w:rsid w:val="5DF66D9E"/>
    <w:rsid w:val="61F6204C"/>
    <w:rsid w:val="6C7B2402"/>
    <w:rsid w:val="770036DA"/>
    <w:rsid w:val="7A11256C"/>
    <w:rsid w:val="7DCB2E2C"/>
    <w:rsid w:val="7FEB5371"/>
    <w:rsid w:val="FCC902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906</Words>
  <Characters>5170</Characters>
  <Lines>43</Lines>
  <Paragraphs>12</Paragraphs>
  <TotalTime>39</TotalTime>
  <ScaleCrop>false</ScaleCrop>
  <LinksUpToDate>false</LinksUpToDate>
  <CharactersWithSpaces>6064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2018-05-03T00:14:00Z</dcterms:created>
  <dc:creator>admin</dc:creator>
  <cp:lastModifiedBy>admin</cp:lastModifiedBy>
  <cp:lastPrinted>2018-12-26T23:42:00Z</cp:lastPrinted>
  <dcterms:modified xsi:type="dcterms:W3CDTF">2022-01-07T01:06:12Z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9B2E3BB23A0244968EA04DD30E904D1A</vt:lpwstr>
  </property>
</Properties>
</file>