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0"/>
        <w:jc w:val="center"/>
        <w:rPr>
          <w:rFonts w:ascii="黑体" w:hAnsi="黑体" w:eastAsia="黑体"/>
          <w:sz w:val="52"/>
          <w:szCs w:val="52"/>
        </w:rPr>
      </w:pPr>
    </w:p>
    <w:p>
      <w:pPr>
        <w:ind w:firstLine="1040"/>
        <w:jc w:val="center"/>
        <w:rPr>
          <w:rFonts w:hint="eastAsia" w:ascii="黑体" w:hAnsi="黑体" w:eastAsia="黑体"/>
          <w:sz w:val="52"/>
          <w:szCs w:val="52"/>
        </w:rPr>
      </w:pPr>
    </w:p>
    <w:p>
      <w:pPr>
        <w:ind w:firstLine="1040"/>
        <w:jc w:val="center"/>
        <w:rPr>
          <w:rFonts w:hint="eastAsia" w:ascii="黑体" w:hAnsi="黑体" w:eastAsia="黑体"/>
          <w:sz w:val="52"/>
          <w:szCs w:val="52"/>
        </w:rPr>
      </w:pPr>
    </w:p>
    <w:p>
      <w:pPr>
        <w:ind w:left="0" w:leftChars="0" w:firstLine="0" w:firstLineChars="0"/>
        <w:jc w:val="center"/>
        <w:rPr>
          <w:rFonts w:hint="eastAsia" w:ascii="黑体" w:hAnsi="黑体" w:eastAsia="黑体"/>
          <w:sz w:val="48"/>
          <w:szCs w:val="48"/>
        </w:rPr>
      </w:pPr>
      <w:r>
        <w:rPr>
          <w:rFonts w:hint="eastAsia" w:ascii="黑体" w:hAnsi="黑体" w:eastAsia="黑体"/>
          <w:sz w:val="48"/>
          <w:szCs w:val="48"/>
        </w:rPr>
        <w:t>绩效评价报告</w:t>
      </w:r>
    </w:p>
    <w:p>
      <w:pPr>
        <w:ind w:firstLine="1040"/>
        <w:jc w:val="center"/>
        <w:rPr>
          <w:rFonts w:hint="eastAsia" w:ascii="黑体" w:hAnsi="黑体" w:eastAsia="黑体"/>
          <w:sz w:val="48"/>
          <w:szCs w:val="48"/>
          <w:lang w:eastAsia="zh-CN"/>
        </w:rPr>
      </w:pPr>
    </w:p>
    <w:p>
      <w:pPr>
        <w:ind w:left="0" w:leftChars="0" w:firstLine="0" w:firstLineChars="0"/>
        <w:jc w:val="center"/>
        <w:rPr>
          <w:rFonts w:hint="eastAsia" w:eastAsia="仿宋"/>
          <w:sz w:val="48"/>
          <w:szCs w:val="48"/>
          <w:lang w:eastAsia="zh-CN"/>
        </w:rPr>
      </w:pPr>
      <w:r>
        <w:rPr>
          <w:rFonts w:hint="eastAsia" w:ascii="黑体" w:hAnsi="黑体" w:eastAsia="黑体"/>
          <w:sz w:val="48"/>
          <w:szCs w:val="48"/>
          <w:lang w:eastAsia="zh-CN"/>
        </w:rPr>
        <w:t>衡山县第二中学</w:t>
      </w:r>
    </w:p>
    <w:p>
      <w:pPr>
        <w:ind w:firstLine="640"/>
      </w:pPr>
    </w:p>
    <w:p>
      <w:pPr>
        <w:ind w:firstLine="640"/>
      </w:pPr>
    </w:p>
    <w:p>
      <w:pPr>
        <w:ind w:firstLine="640"/>
      </w:pPr>
    </w:p>
    <w:p>
      <w:pPr>
        <w:ind w:firstLine="640"/>
      </w:pPr>
    </w:p>
    <w:p>
      <w:pPr>
        <w:ind w:firstLine="640"/>
        <w:rPr>
          <w:u w:val="single"/>
        </w:rPr>
      </w:pPr>
    </w:p>
    <w:p>
      <w:pPr>
        <w:ind w:firstLine="640"/>
        <w:rPr>
          <w:u w:val="single"/>
        </w:rPr>
      </w:pPr>
    </w:p>
    <w:p>
      <w:pPr>
        <w:ind w:firstLine="640"/>
      </w:pPr>
    </w:p>
    <w:p>
      <w:pPr>
        <w:ind w:firstLine="640"/>
      </w:pPr>
    </w:p>
    <w:p>
      <w:pPr>
        <w:ind w:firstLine="640"/>
      </w:pPr>
    </w:p>
    <w:p>
      <w:pPr>
        <w:ind w:left="0" w:leftChars="0" w:firstLine="0" w:firstLineChars="0"/>
      </w:pPr>
    </w:p>
    <w:p>
      <w:pPr>
        <w:ind w:firstLine="640"/>
      </w:pPr>
    </w:p>
    <w:p>
      <w:pPr>
        <w:ind w:left="0" w:leftChars="0" w:firstLine="0" w:firstLineChars="0"/>
      </w:pPr>
    </w:p>
    <w:p>
      <w:pPr>
        <w:ind w:firstLine="640"/>
      </w:pPr>
    </w:p>
    <w:p>
      <w:pPr>
        <w:ind w:firstLine="640"/>
      </w:pPr>
    </w:p>
    <w:p>
      <w:pPr>
        <w:ind w:firstLine="640"/>
      </w:pPr>
    </w:p>
    <w:p>
      <w:pPr>
        <w:ind w:firstLine="640"/>
      </w:pPr>
    </w:p>
    <w:p>
      <w:pPr>
        <w:spacing w:line="600" w:lineRule="exact"/>
        <w:ind w:firstLine="320" w:firstLineChars="100"/>
        <w:rPr>
          <w:rFonts w:eastAsia="仿宋_GB2312"/>
          <w:szCs w:val="32"/>
          <w:u w:val="single"/>
        </w:rPr>
      </w:pPr>
      <w:r>
        <w:rPr>
          <w:rFonts w:hint="eastAsia" w:ascii="黑体" w:hAnsi="黑体" w:eastAsia="黑体"/>
          <w:szCs w:val="32"/>
        </w:rPr>
        <w:t>项目名称：</w:t>
      </w:r>
      <w:r>
        <w:rPr>
          <w:rFonts w:hint="eastAsia" w:eastAsia="仿宋_GB2312"/>
          <w:szCs w:val="32"/>
          <w:u w:val="single"/>
        </w:rPr>
        <w:t>2019年度衡山县第二中学部门整体支出绩效评价</w:t>
      </w:r>
    </w:p>
    <w:p>
      <w:pPr>
        <w:spacing w:line="600" w:lineRule="exact"/>
        <w:ind w:firstLine="320" w:firstLineChars="100"/>
        <w:jc w:val="left"/>
        <w:rPr>
          <w:rFonts w:eastAsia="仿宋_GB2312"/>
          <w:szCs w:val="32"/>
          <w:u w:val="single"/>
        </w:rPr>
      </w:pPr>
      <w:r>
        <w:rPr>
          <w:rFonts w:hint="eastAsia" w:ascii="黑体" w:hAnsi="黑体" w:eastAsia="黑体"/>
          <w:szCs w:val="32"/>
        </w:rPr>
        <w:t>主管部门：</w:t>
      </w:r>
      <w:r>
        <w:rPr>
          <w:rFonts w:hint="eastAsia" w:eastAsia="仿宋_GB2312"/>
          <w:szCs w:val="32"/>
          <w:u w:val="single"/>
        </w:rPr>
        <w:t>衡山县教育局</w:t>
      </w:r>
    </w:p>
    <w:p>
      <w:pPr>
        <w:spacing w:line="600" w:lineRule="exact"/>
        <w:ind w:firstLine="320" w:firstLineChars="100"/>
        <w:jc w:val="left"/>
        <w:rPr>
          <w:rFonts w:eastAsia="黑体"/>
          <w:szCs w:val="32"/>
          <w:u w:val="single"/>
        </w:rPr>
      </w:pPr>
      <w:r>
        <w:rPr>
          <w:rFonts w:hint="eastAsia" w:ascii="黑体" w:hAnsi="黑体" w:eastAsia="黑体"/>
          <w:szCs w:val="32"/>
        </w:rPr>
        <w:t>组织单位：</w:t>
      </w:r>
      <w:r>
        <w:rPr>
          <w:rFonts w:hint="eastAsia" w:eastAsia="仿宋_GB2312"/>
          <w:szCs w:val="32"/>
          <w:u w:val="single"/>
        </w:rPr>
        <w:t>衡山县财政局</w:t>
      </w:r>
    </w:p>
    <w:p>
      <w:pPr>
        <w:spacing w:line="600" w:lineRule="exact"/>
        <w:ind w:firstLine="320" w:firstLineChars="100"/>
        <w:jc w:val="left"/>
        <w:rPr>
          <w:rFonts w:eastAsia="仿宋_GB2312"/>
          <w:szCs w:val="32"/>
          <w:u w:val="single"/>
        </w:rPr>
      </w:pPr>
      <w:r>
        <w:rPr>
          <w:rFonts w:hint="eastAsia" w:ascii="黑体" w:hAnsi="黑体" w:eastAsia="黑体"/>
          <w:szCs w:val="32"/>
        </w:rPr>
        <w:t>实施机构：</w:t>
      </w:r>
      <w:r>
        <w:rPr>
          <w:rFonts w:hint="eastAsia" w:eastAsia="仿宋_GB2312"/>
          <w:szCs w:val="32"/>
          <w:u w:val="single"/>
        </w:rPr>
        <w:t>湖南宏丰益联合会计师事务所</w:t>
      </w:r>
    </w:p>
    <w:p>
      <w:pPr>
        <w:ind w:firstLine="320" w:firstLineChars="100"/>
        <w:jc w:val="left"/>
        <w:rPr>
          <w:rFonts w:ascii="黑体" w:hAnsi="黑体" w:eastAsia="黑体"/>
          <w:szCs w:val="32"/>
          <w:u w:val="single"/>
        </w:rPr>
      </w:pPr>
    </w:p>
    <w:p>
      <w:pPr>
        <w:ind w:firstLine="320" w:firstLineChars="100"/>
        <w:jc w:val="left"/>
        <w:rPr>
          <w:rFonts w:ascii="黑体" w:hAnsi="黑体" w:eastAsia="黑体"/>
          <w:szCs w:val="32"/>
          <w:u w:val="single"/>
        </w:rPr>
      </w:pPr>
    </w:p>
    <w:p>
      <w:pPr>
        <w:ind w:firstLine="321" w:firstLineChars="100"/>
        <w:jc w:val="center"/>
        <w:rPr>
          <w:rFonts w:ascii="黑体" w:hAnsi="黑体" w:eastAsia="黑体"/>
          <w:b/>
          <w:szCs w:val="32"/>
        </w:rPr>
      </w:pPr>
      <w:r>
        <w:rPr>
          <w:rFonts w:hint="eastAsia" w:eastAsia="黑体"/>
          <w:b/>
          <w:szCs w:val="32"/>
        </w:rPr>
        <w:t>20</w:t>
      </w:r>
      <w:r>
        <w:rPr>
          <w:rFonts w:eastAsia="黑体"/>
          <w:b/>
          <w:szCs w:val="32"/>
        </w:rPr>
        <w:t>20</w:t>
      </w:r>
      <w:r>
        <w:rPr>
          <w:rFonts w:hint="eastAsia" w:ascii="黑体" w:hAnsi="黑体" w:eastAsia="黑体"/>
          <w:b/>
          <w:szCs w:val="32"/>
        </w:rPr>
        <w:t>年</w:t>
      </w:r>
      <w:r>
        <w:rPr>
          <w:rFonts w:hint="eastAsia" w:eastAsia="黑体"/>
          <w:b/>
          <w:szCs w:val="32"/>
        </w:rPr>
        <w:t>1</w:t>
      </w:r>
      <w:r>
        <w:rPr>
          <w:rFonts w:eastAsia="黑体"/>
          <w:b/>
          <w:szCs w:val="32"/>
        </w:rPr>
        <w:t>1</w:t>
      </w:r>
      <w:r>
        <w:rPr>
          <w:rFonts w:hint="eastAsia" w:ascii="黑体" w:hAnsi="黑体" w:eastAsia="黑体"/>
          <w:b/>
          <w:szCs w:val="32"/>
        </w:rPr>
        <w:t>月</w:t>
      </w:r>
      <w:r>
        <w:rPr>
          <w:rFonts w:hint="eastAsia" w:eastAsia="黑体"/>
          <w:b/>
          <w:szCs w:val="32"/>
        </w:rPr>
        <w:t>1</w:t>
      </w:r>
      <w:r>
        <w:rPr>
          <w:rFonts w:hint="eastAsia" w:eastAsia="黑体"/>
          <w:b/>
          <w:szCs w:val="32"/>
          <w:lang w:val="en-US" w:eastAsia="zh-CN"/>
        </w:rPr>
        <w:t>5</w:t>
      </w:r>
      <w:r>
        <w:rPr>
          <w:rFonts w:hint="eastAsia" w:ascii="黑体" w:hAnsi="黑体" w:eastAsia="黑体"/>
          <w:b/>
          <w:szCs w:val="32"/>
        </w:rPr>
        <w:t>日</w:t>
      </w:r>
    </w:p>
    <w:p>
      <w:pPr>
        <w:spacing w:line="600" w:lineRule="exact"/>
        <w:ind w:firstLine="627"/>
        <w:jc w:val="left"/>
        <w:rPr>
          <w:rFonts w:ascii="黑体" w:hAnsi="黑体" w:eastAsia="黑体"/>
          <w:b/>
          <w:color w:val="000000"/>
          <w:spacing w:val="-4"/>
          <w:szCs w:val="32"/>
        </w:rPr>
        <w:sectPr>
          <w:headerReference r:id="rId7" w:type="first"/>
          <w:footerReference r:id="rId10" w:type="first"/>
          <w:headerReference r:id="rId5" w:type="default"/>
          <w:footerReference r:id="rId8" w:type="default"/>
          <w:headerReference r:id="rId6" w:type="even"/>
          <w:footerReference r:id="rId9" w:type="even"/>
          <w:pgSz w:w="11907" w:h="16840"/>
          <w:pgMar w:top="1134" w:right="1474" w:bottom="1134" w:left="1474" w:header="851" w:footer="1701" w:gutter="0"/>
          <w:pgNumType w:fmt="decimal" w:start="1"/>
          <w:cols w:space="720" w:num="1"/>
          <w:docGrid w:linePitch="312" w:charSpace="0"/>
        </w:sectPr>
      </w:pPr>
    </w:p>
    <w:p>
      <w:pPr>
        <w:spacing w:line="600" w:lineRule="exact"/>
        <w:ind w:firstLine="0" w:firstLineChars="0"/>
        <w:jc w:val="center"/>
        <w:rPr>
          <w:rFonts w:ascii="黑体" w:hAnsi="黑体" w:eastAsia="黑体"/>
          <w:b/>
          <w:color w:val="000000"/>
          <w:spacing w:val="-4"/>
          <w:sz w:val="44"/>
          <w:szCs w:val="44"/>
        </w:rPr>
      </w:pPr>
      <w:r>
        <w:rPr>
          <w:rFonts w:hint="eastAsia" w:eastAsia="黑体"/>
          <w:b/>
          <w:color w:val="000000"/>
          <w:spacing w:val="-4"/>
          <w:sz w:val="44"/>
          <w:szCs w:val="44"/>
        </w:rPr>
        <w:t>2019年</w:t>
      </w:r>
      <w:r>
        <w:rPr>
          <w:rFonts w:hint="eastAsia" w:ascii="黑体" w:hAnsi="黑体" w:eastAsia="黑体"/>
          <w:b/>
          <w:color w:val="000000"/>
          <w:spacing w:val="-4"/>
          <w:sz w:val="44"/>
          <w:szCs w:val="44"/>
        </w:rPr>
        <w:t>度衡山县第二中学部门整体支出</w:t>
      </w:r>
    </w:p>
    <w:p>
      <w:pPr>
        <w:spacing w:line="600" w:lineRule="exact"/>
        <w:ind w:firstLine="0" w:firstLineChars="0"/>
        <w:jc w:val="center"/>
        <w:rPr>
          <w:rFonts w:ascii="黑体" w:hAnsi="黑体" w:eastAsia="黑体"/>
          <w:b/>
          <w:color w:val="000000"/>
          <w:sz w:val="44"/>
          <w:szCs w:val="44"/>
        </w:rPr>
      </w:pPr>
      <w:r>
        <w:rPr>
          <w:rFonts w:ascii="黑体" w:hAnsi="黑体" w:eastAsia="黑体"/>
          <w:b/>
          <w:color w:val="000000"/>
          <w:spacing w:val="-4"/>
          <w:sz w:val="44"/>
          <w:szCs w:val="44"/>
        </w:rPr>
        <w:t>绩效评价</w:t>
      </w:r>
      <w:r>
        <w:rPr>
          <w:rFonts w:hint="eastAsia" w:ascii="黑体" w:hAnsi="黑体" w:eastAsia="黑体"/>
          <w:b/>
          <w:color w:val="000000"/>
          <w:spacing w:val="-4"/>
          <w:sz w:val="44"/>
          <w:szCs w:val="44"/>
        </w:rPr>
        <w:t>报告</w:t>
      </w:r>
    </w:p>
    <w:p>
      <w:pPr>
        <w:widowControl/>
        <w:adjustRightInd w:val="0"/>
        <w:snapToGrid w:val="0"/>
        <w:spacing w:line="600" w:lineRule="exact"/>
        <w:ind w:firstLine="0" w:firstLineChars="0"/>
        <w:jc w:val="left"/>
        <w:rPr>
          <w:rFonts w:ascii="黑体" w:hAnsi="黑体" w:eastAsia="黑体"/>
          <w:b/>
          <w:kern w:val="0"/>
          <w:sz w:val="36"/>
          <w:szCs w:val="36"/>
        </w:rPr>
      </w:pPr>
    </w:p>
    <w:p>
      <w:pPr>
        <w:widowControl/>
        <w:adjustRightInd w:val="0"/>
        <w:snapToGrid w:val="0"/>
        <w:spacing w:line="600" w:lineRule="exact"/>
        <w:ind w:firstLine="0" w:firstLineChars="0"/>
        <w:jc w:val="left"/>
        <w:rPr>
          <w:rFonts w:ascii="黑体" w:hAnsi="黑体" w:eastAsia="黑体"/>
          <w:b/>
          <w:kern w:val="0"/>
          <w:szCs w:val="32"/>
        </w:rPr>
      </w:pPr>
      <w:r>
        <w:rPr>
          <w:rFonts w:hint="eastAsia" w:ascii="黑体" w:hAnsi="黑体" w:eastAsia="黑体"/>
          <w:b/>
          <w:kern w:val="0"/>
          <w:szCs w:val="32"/>
        </w:rPr>
        <w:t>衡山县</w:t>
      </w:r>
      <w:r>
        <w:rPr>
          <w:rFonts w:ascii="黑体" w:hAnsi="黑体" w:eastAsia="黑体"/>
          <w:b/>
          <w:kern w:val="0"/>
          <w:szCs w:val="32"/>
        </w:rPr>
        <w:t>财政局：</w:t>
      </w:r>
    </w:p>
    <w:p>
      <w:pPr>
        <w:ind w:firstLine="594"/>
        <w:rPr>
          <w:kern w:val="0"/>
        </w:rPr>
      </w:pPr>
      <w:r>
        <w:rPr>
          <w:rFonts w:hint="eastAsia"/>
          <w:kern w:val="0"/>
        </w:rPr>
        <w:t>为进一步规范财政资金管理，强化绩效和责任意识，切实提高财政资金使用效益，根据《中华人民共和国预算法》、《中共中央国务院关于全面实施预算绩效管理的意见》（中发﹝2018﹞34号）、《衡山县财政局关于对2019年度部分县级财政支出项目及部门整体支出开展现场绩效评价的通知》（山财绩﹝20</w:t>
      </w:r>
      <w:r>
        <w:rPr>
          <w:kern w:val="0"/>
        </w:rPr>
        <w:t>20</w:t>
      </w:r>
      <w:r>
        <w:rPr>
          <w:rFonts w:hint="eastAsia"/>
          <w:kern w:val="0"/>
        </w:rPr>
        <w:t>﹞</w:t>
      </w:r>
      <w:r>
        <w:rPr>
          <w:kern w:val="0"/>
        </w:rPr>
        <w:t>18</w:t>
      </w:r>
      <w:r>
        <w:rPr>
          <w:rFonts w:hint="eastAsia"/>
          <w:kern w:val="0"/>
        </w:rPr>
        <w:t>0号）等文件精神，受衡山县财政局委托，湖南宏丰益联合会计师事务所成立绩效评价工作组（简称“评价工作组”），对衡山县第二中学2019年度部门整体支出资金项目实施了绩效评价。评价采用定量分析和定性分析相结合的方法，从预算配置、预算执行、预算管理、职责履行和履职效益等方面对部门整体进行了综合评价。现将绩效评价情况报告如下：</w:t>
      </w:r>
    </w:p>
    <w:p>
      <w:pPr>
        <w:pStyle w:val="2"/>
        <w:ind w:firstLine="594"/>
        <w:rPr>
          <w:kern w:val="0"/>
        </w:rPr>
      </w:pPr>
      <w:bookmarkStart w:id="0" w:name="_Toc32580"/>
      <w:r>
        <w:rPr>
          <w:kern w:val="0"/>
        </w:rPr>
        <w:t>一、</w:t>
      </w:r>
      <w:r>
        <w:rPr>
          <w:rFonts w:hint="eastAsia"/>
          <w:kern w:val="0"/>
        </w:rPr>
        <w:t>部门</w:t>
      </w:r>
      <w:r>
        <w:rPr>
          <w:kern w:val="0"/>
        </w:rPr>
        <w:t>概况</w:t>
      </w:r>
      <w:bookmarkEnd w:id="0"/>
    </w:p>
    <w:p>
      <w:pPr>
        <w:pStyle w:val="3"/>
        <w:ind w:firstLine="596"/>
      </w:pPr>
      <w:bookmarkStart w:id="1" w:name="_Toc30035"/>
      <w:bookmarkStart w:id="2" w:name="_Toc29637026"/>
      <w:r>
        <w:t>（一）</w:t>
      </w:r>
      <w:r>
        <w:rPr>
          <w:rFonts w:hint="eastAsia"/>
        </w:rPr>
        <w:t>部门基本情况</w:t>
      </w:r>
      <w:bookmarkEnd w:id="1"/>
      <w:bookmarkEnd w:id="2"/>
    </w:p>
    <w:p>
      <w:pPr>
        <w:ind w:firstLine="594"/>
      </w:pPr>
      <w:bookmarkStart w:id="3" w:name="_Toc20313"/>
      <w:bookmarkStart w:id="4" w:name="_Toc25025"/>
      <w:bookmarkStart w:id="5" w:name="_Toc24318"/>
      <w:bookmarkStart w:id="6" w:name="_Toc29637027"/>
      <w:r>
        <w:rPr>
          <w:rFonts w:hint="eastAsia"/>
        </w:rPr>
        <w:t>衡山县第二中学为现教育局所属正科级事业单位，主要承担全日制普通高中教育教学任务，负责人：康泰平，机构地址：衡山县开云镇开云北路399号，统一社会信用代码124304234455746</w:t>
      </w:r>
      <w:r>
        <w:rPr>
          <w:rFonts w:hint="eastAsia"/>
          <w:lang w:val="en-US" w:eastAsia="zh-CN"/>
        </w:rPr>
        <w:t>***</w:t>
      </w:r>
      <w:bookmarkStart w:id="89" w:name="_GoBack"/>
      <w:bookmarkEnd w:id="89"/>
      <w:r>
        <w:rPr>
          <w:rFonts w:hint="eastAsia"/>
        </w:rPr>
        <w:t>。</w:t>
      </w:r>
      <w:bookmarkEnd w:id="3"/>
      <w:bookmarkEnd w:id="4"/>
      <w:bookmarkEnd w:id="5"/>
    </w:p>
    <w:p>
      <w:pPr>
        <w:pStyle w:val="3"/>
        <w:ind w:firstLine="596"/>
      </w:pPr>
      <w:bookmarkStart w:id="7" w:name="_Toc26566"/>
      <w:r>
        <w:rPr>
          <w:rFonts w:hint="eastAsia"/>
        </w:rPr>
        <w:t>（二）机构设置情况</w:t>
      </w:r>
      <w:bookmarkEnd w:id="6"/>
      <w:bookmarkEnd w:id="7"/>
    </w:p>
    <w:p>
      <w:pPr>
        <w:ind w:firstLine="594"/>
        <w:outlineLvl w:val="1"/>
        <w:rPr>
          <w:kern w:val="0"/>
        </w:rPr>
      </w:pPr>
      <w:bookmarkStart w:id="8" w:name="_Toc13437"/>
      <w:bookmarkStart w:id="9" w:name="_Toc26489"/>
      <w:bookmarkStart w:id="10" w:name="_Toc30501"/>
      <w:bookmarkStart w:id="11" w:name="_Toc14105"/>
      <w:bookmarkStart w:id="12" w:name="_Toc9278"/>
      <w:bookmarkStart w:id="13" w:name="_Toc29637028"/>
      <w:r>
        <w:rPr>
          <w:rFonts w:hint="eastAsia"/>
          <w:kern w:val="0"/>
        </w:rPr>
        <w:t>衡山县第二中学内设构5个，分别为办公室、教务处、教</w:t>
      </w:r>
      <w:r>
        <w:rPr>
          <w:rFonts w:hint="eastAsia"/>
          <w:kern w:val="0"/>
          <w:lang w:val="en-US" w:eastAsia="zh-CN"/>
        </w:rPr>
        <w:t>研室</w:t>
      </w:r>
      <w:r>
        <w:rPr>
          <w:rFonts w:hint="eastAsia"/>
          <w:kern w:val="0"/>
        </w:rPr>
        <w:t>、德育处、总务处。</w:t>
      </w:r>
      <w:bookmarkEnd w:id="8"/>
      <w:bookmarkEnd w:id="9"/>
      <w:bookmarkEnd w:id="10"/>
      <w:bookmarkEnd w:id="11"/>
      <w:bookmarkEnd w:id="12"/>
    </w:p>
    <w:p>
      <w:pPr>
        <w:pStyle w:val="3"/>
        <w:ind w:firstLine="596"/>
      </w:pPr>
      <w:bookmarkStart w:id="14" w:name="_Toc15446"/>
      <w:r>
        <w:rPr>
          <w:rFonts w:hint="eastAsia"/>
        </w:rPr>
        <w:t>（三）人员编制情况</w:t>
      </w:r>
      <w:bookmarkEnd w:id="13"/>
      <w:bookmarkEnd w:id="14"/>
    </w:p>
    <w:p>
      <w:pPr>
        <w:ind w:firstLine="594"/>
        <w:outlineLvl w:val="1"/>
        <w:rPr>
          <w:kern w:val="0"/>
        </w:rPr>
      </w:pPr>
      <w:bookmarkStart w:id="15" w:name="_Toc24748"/>
      <w:bookmarkStart w:id="16" w:name="_Toc360"/>
      <w:bookmarkStart w:id="17" w:name="_Toc4122"/>
      <w:bookmarkStart w:id="18" w:name="_Toc1103"/>
      <w:bookmarkStart w:id="19" w:name="_Toc3137"/>
      <w:r>
        <w:rPr>
          <w:rFonts w:hint="eastAsia"/>
          <w:kern w:val="0"/>
        </w:rPr>
        <w:t>截止2019年12月31日，衡山县第二中学全额拨款事业编制人数180人，年末实有在职人员178人。</w:t>
      </w:r>
      <w:bookmarkEnd w:id="15"/>
      <w:bookmarkEnd w:id="16"/>
      <w:bookmarkEnd w:id="17"/>
      <w:bookmarkEnd w:id="18"/>
      <w:bookmarkEnd w:id="19"/>
    </w:p>
    <w:p>
      <w:pPr>
        <w:pStyle w:val="3"/>
        <w:ind w:firstLine="596"/>
      </w:pPr>
      <w:bookmarkStart w:id="20" w:name="_Toc4553"/>
      <w:r>
        <w:t>（</w:t>
      </w:r>
      <w:r>
        <w:rPr>
          <w:rFonts w:hint="eastAsia"/>
        </w:rPr>
        <w:t>四</w:t>
      </w:r>
      <w:r>
        <w:t>）</w:t>
      </w:r>
      <w:r>
        <w:rPr>
          <w:rFonts w:hint="eastAsia"/>
        </w:rPr>
        <w:t>部门职能职责</w:t>
      </w:r>
      <w:bookmarkEnd w:id="20"/>
    </w:p>
    <w:p>
      <w:pPr>
        <w:ind w:firstLine="594"/>
      </w:pPr>
      <w:bookmarkStart w:id="21" w:name="_Toc6896"/>
      <w:bookmarkStart w:id="22" w:name="_Toc32140"/>
      <w:r>
        <w:rPr>
          <w:rFonts w:hint="eastAsia"/>
        </w:rPr>
        <w:t>1、牢固育人为本、全员德育的思想，充实德育内容、改进德育方法，加强学生思想道德品质的培养、德育基础工程的建设，坚持德育为首，切实推进学生思想道德建设。</w:t>
      </w:r>
      <w:bookmarkEnd w:id="21"/>
      <w:bookmarkEnd w:id="22"/>
    </w:p>
    <w:p>
      <w:pPr>
        <w:ind w:firstLine="594"/>
      </w:pPr>
      <w:bookmarkStart w:id="23" w:name="_Toc22651"/>
      <w:bookmarkStart w:id="24" w:name="_Toc16321"/>
      <w:r>
        <w:rPr>
          <w:rFonts w:hint="eastAsia"/>
        </w:rPr>
        <w:t>2、重视教程研究、教法研究、学生研究，在研究和反思中提高教学实践能力，推进课程改革、抓实教学常规，坚持质量立校，努力提升教育质量。</w:t>
      </w:r>
      <w:bookmarkEnd w:id="23"/>
      <w:bookmarkEnd w:id="24"/>
    </w:p>
    <w:p>
      <w:pPr>
        <w:ind w:firstLine="594"/>
      </w:pPr>
      <w:r>
        <w:rPr>
          <w:rFonts w:hint="eastAsia"/>
        </w:rPr>
        <w:t>3、注重学生素质培养，打造特色教育，让学生学有所长、学有所好。</w:t>
      </w:r>
    </w:p>
    <w:p>
      <w:pPr>
        <w:ind w:firstLine="594"/>
      </w:pPr>
      <w:r>
        <w:rPr>
          <w:rFonts w:hint="eastAsia"/>
        </w:rPr>
        <w:t>4、坚持以人为本、以德为先，改进和完善各种制度，提高管理层次，促进教师成长。加强教师政治及业务学习，建立和完善教师业务及专业发展档案，强化考核，发挥骨干教师示范引领作用，以点带面，推动师资队伍整体提高。</w:t>
      </w:r>
    </w:p>
    <w:p>
      <w:pPr>
        <w:ind w:firstLine="594"/>
      </w:pPr>
      <w:r>
        <w:rPr>
          <w:rFonts w:hint="eastAsia"/>
        </w:rPr>
        <w:t>5、全面提高安全工作管理水平和能力，把食品安全、交通安全、活动安全等放在突出位置，建立、健全工作责任制和责任追究制，明确职责范围，定期安全检查，保证安全工作的落实实施，创建“平安校园”。</w:t>
      </w:r>
    </w:p>
    <w:p>
      <w:pPr>
        <w:ind w:firstLine="594"/>
      </w:pPr>
      <w:bookmarkStart w:id="25" w:name="_Toc4046"/>
      <w:bookmarkStart w:id="26" w:name="_Toc7333"/>
      <w:r>
        <w:rPr>
          <w:rFonts w:hint="eastAsia"/>
        </w:rPr>
        <w:t>6、承担县委、县政府和上级主管部门交办的其他事项。</w:t>
      </w:r>
      <w:bookmarkEnd w:id="25"/>
      <w:bookmarkEnd w:id="26"/>
    </w:p>
    <w:p>
      <w:pPr>
        <w:pStyle w:val="2"/>
        <w:ind w:firstLine="594"/>
        <w:rPr>
          <w:kern w:val="0"/>
        </w:rPr>
      </w:pPr>
      <w:bookmarkStart w:id="27" w:name="_Toc24130"/>
      <w:r>
        <w:rPr>
          <w:rFonts w:hint="eastAsia"/>
          <w:kern w:val="0"/>
        </w:rPr>
        <w:t>二、部门整体支出管理及使用情况</w:t>
      </w:r>
      <w:bookmarkEnd w:id="27"/>
    </w:p>
    <w:p>
      <w:pPr>
        <w:pStyle w:val="3"/>
        <w:ind w:firstLine="596"/>
        <w:rPr>
          <w:kern w:val="0"/>
        </w:rPr>
      </w:pPr>
      <w:bookmarkStart w:id="28" w:name="_Toc27351"/>
      <w:r>
        <w:rPr>
          <w:kern w:val="0"/>
        </w:rPr>
        <w:t>（一）</w:t>
      </w:r>
      <w:bookmarkStart w:id="29" w:name="_Hlk518291918"/>
      <w:r>
        <w:rPr>
          <w:rFonts w:hint="eastAsia" w:ascii="Times New Roman" w:hAnsi="Times New Roman"/>
          <w:kern w:val="0"/>
        </w:rPr>
        <w:t>2019年</w:t>
      </w:r>
      <w:r>
        <w:rPr>
          <w:rFonts w:hint="eastAsia"/>
          <w:kern w:val="0"/>
        </w:rPr>
        <w:t>部门预算情况</w:t>
      </w:r>
      <w:bookmarkEnd w:id="28"/>
    </w:p>
    <w:bookmarkEnd w:id="29"/>
    <w:p>
      <w:pPr>
        <w:ind w:firstLine="594"/>
      </w:pPr>
      <w:bookmarkStart w:id="30" w:name="_Toc29848"/>
      <w:bookmarkStart w:id="31" w:name="_Toc29213"/>
      <w:r>
        <w:rPr>
          <w:rFonts w:hint="eastAsia"/>
        </w:rPr>
        <w:t>经衡山县财政局通过的2019年部门预算批复，全年收入预算总计1,573.55万元，其中：经费拨款1,507.55万元，纳入预算管理的非税收入拨款0万元，转移支付安排0万元，基金预算拨款0万元，财政专户管理的非税收入拨款0万元，经营收入0万元，上级补助收入66.00万元，附属单位缴款0万元，其他收入0万元。</w:t>
      </w:r>
      <w:bookmarkEnd w:id="30"/>
      <w:bookmarkEnd w:id="31"/>
    </w:p>
    <w:p>
      <w:pPr>
        <w:ind w:firstLine="594"/>
      </w:pPr>
      <w:bookmarkStart w:id="32" w:name="_Toc5024"/>
      <w:bookmarkStart w:id="33" w:name="_Toc17649"/>
      <w:r>
        <w:rPr>
          <w:rFonts w:hint="eastAsia"/>
        </w:rPr>
        <w:t>全年支出预算总计1,573.55万元，其中：基本支出1,441.55万元（工资福利支出1,441.55万元、一般商品和服务支出0万元、对个人和家庭的补助0万元），项目支出132.00万元，经营支出0万元，对附属单位补助支出0万元，上缴上级支出0万元。全年预算收支平衡。</w:t>
      </w:r>
      <w:bookmarkEnd w:id="32"/>
      <w:bookmarkEnd w:id="33"/>
    </w:p>
    <w:p>
      <w:pPr>
        <w:pStyle w:val="3"/>
        <w:ind w:firstLine="596"/>
      </w:pPr>
      <w:bookmarkStart w:id="34" w:name="_Toc5004"/>
      <w:r>
        <w:t>（二）</w:t>
      </w:r>
      <w:r>
        <w:rPr>
          <w:rFonts w:hint="eastAsia" w:ascii="Times New Roman" w:hAnsi="Times New Roman"/>
        </w:rPr>
        <w:t>2019年</w:t>
      </w:r>
      <w:r>
        <w:rPr>
          <w:rFonts w:hint="eastAsia"/>
        </w:rPr>
        <w:t>部门决算情况</w:t>
      </w:r>
      <w:bookmarkEnd w:id="34"/>
    </w:p>
    <w:p>
      <w:pPr>
        <w:ind w:firstLine="594"/>
      </w:pPr>
      <w:bookmarkStart w:id="35" w:name="_Toc29940"/>
      <w:bookmarkStart w:id="36" w:name="_Toc18117"/>
      <w:r>
        <w:rPr>
          <w:rFonts w:hint="eastAsia"/>
        </w:rPr>
        <w:t>2019年度决算总收入2,643.50万元，其中：一般公共预算财政拨款收入2,055.54万元，事业收入554.86万元，其他收入33.10万元。</w:t>
      </w:r>
      <w:bookmarkEnd w:id="35"/>
      <w:bookmarkEnd w:id="36"/>
    </w:p>
    <w:p>
      <w:pPr>
        <w:ind w:firstLine="594"/>
      </w:pPr>
      <w:bookmarkStart w:id="37" w:name="_Toc14751"/>
      <w:bookmarkStart w:id="38" w:name="_Toc29872"/>
      <w:r>
        <w:rPr>
          <w:rFonts w:hint="eastAsia"/>
        </w:rPr>
        <w:t>2019年度决算总支出2,669.06万元，其中：基本支出2,567.78万元，占总支出的96.20%；项目支出101.28万元，占总支出的3.80%。</w:t>
      </w:r>
      <w:bookmarkEnd w:id="37"/>
      <w:bookmarkEnd w:id="38"/>
    </w:p>
    <w:p>
      <w:pPr>
        <w:ind w:firstLine="594"/>
        <w:rPr>
          <w:kern w:val="0"/>
        </w:rPr>
      </w:pPr>
      <w:bookmarkStart w:id="39" w:name="_Toc29511"/>
      <w:bookmarkStart w:id="40" w:name="_Toc16035"/>
      <w:r>
        <w:rPr>
          <w:rFonts w:hint="eastAsia"/>
        </w:rPr>
        <w:t>2019年年初结转和结余25.56万元，2019年年末结转和结余0万元。</w:t>
      </w:r>
      <w:bookmarkEnd w:id="39"/>
      <w:bookmarkEnd w:id="40"/>
    </w:p>
    <w:p>
      <w:pPr>
        <w:pStyle w:val="3"/>
        <w:ind w:firstLine="596"/>
      </w:pPr>
      <w:bookmarkStart w:id="41" w:name="_Toc191"/>
      <w:r>
        <w:t>（</w:t>
      </w:r>
      <w:r>
        <w:rPr>
          <w:rFonts w:hint="eastAsia"/>
        </w:rPr>
        <w:t>三</w:t>
      </w:r>
      <w:r>
        <w:t>）</w:t>
      </w:r>
      <w:r>
        <w:rPr>
          <w:rFonts w:hint="eastAsia" w:ascii="Times New Roman" w:hAnsi="Times New Roman"/>
        </w:rPr>
        <w:t>2019年</w:t>
      </w:r>
      <w:r>
        <w:rPr>
          <w:rFonts w:hint="eastAsia"/>
        </w:rPr>
        <w:t>支出分类情况</w:t>
      </w:r>
      <w:bookmarkEnd w:id="41"/>
    </w:p>
    <w:p>
      <w:pPr>
        <w:pStyle w:val="4"/>
        <w:ind w:firstLine="596"/>
        <w:rPr>
          <w:kern w:val="0"/>
        </w:rPr>
      </w:pPr>
      <w:bookmarkStart w:id="42" w:name="_Toc19235"/>
      <w:r>
        <w:rPr>
          <w:rFonts w:hint="eastAsia"/>
          <w:kern w:val="0"/>
        </w:rPr>
        <w:t>1、</w:t>
      </w:r>
      <w:r>
        <w:rPr>
          <w:kern w:val="0"/>
        </w:rPr>
        <w:t>基本支出</w:t>
      </w:r>
      <w:bookmarkEnd w:id="42"/>
    </w:p>
    <w:p>
      <w:pPr>
        <w:ind w:firstLine="594"/>
      </w:pPr>
      <w:bookmarkStart w:id="43" w:name="_Toc10930"/>
      <w:bookmarkStart w:id="44" w:name="_Toc3118"/>
      <w:r>
        <w:rPr>
          <w:rFonts w:hint="eastAsia"/>
        </w:rPr>
        <w:t>基本支出是指为保障单位机构正常运转、完成日常工作任务而发生的各项支出，包括用于在职和离退休人员基本工资、津贴补贴等人员经费以及办公费、印刷费、水电费、差旅费、维修（护）费等日常公用经费。衡山县第二中学2019年基本支出2,567.78万元，较上年减少586.54万元，降低18.59%。基本支出中人员经费2,243.22万元，占基本支出的87.36%，较上年增长5.13%，日常公用经费324.56万元，占基本支出的12.64%，较上年降低68.20%。</w:t>
      </w:r>
      <w:bookmarkEnd w:id="43"/>
      <w:bookmarkEnd w:id="44"/>
    </w:p>
    <w:p>
      <w:pPr>
        <w:pStyle w:val="4"/>
        <w:ind w:firstLine="596"/>
        <w:rPr>
          <w:kern w:val="0"/>
        </w:rPr>
      </w:pPr>
      <w:bookmarkStart w:id="45" w:name="_Toc7730"/>
      <w:r>
        <w:rPr>
          <w:rFonts w:hint="eastAsia"/>
          <w:kern w:val="0"/>
        </w:rPr>
        <w:t>2、项目支出</w:t>
      </w:r>
      <w:bookmarkEnd w:id="45"/>
      <w:r>
        <w:rPr>
          <w:rFonts w:hint="eastAsia"/>
          <w:kern w:val="0"/>
        </w:rPr>
        <w:t xml:space="preserve"> </w:t>
      </w:r>
    </w:p>
    <w:p>
      <w:pPr>
        <w:ind w:firstLine="594"/>
      </w:pPr>
      <w:bookmarkStart w:id="46" w:name="_Toc29020"/>
      <w:bookmarkStart w:id="47" w:name="_Toc9471"/>
      <w:r>
        <w:rPr>
          <w:rFonts w:hint="eastAsia"/>
        </w:rPr>
        <w:t>项目支出系衡山县第二中学为完成全日制普通高中教育工作而发生的支出，2019年项目支出101.28万元，比上年减少154.75万元，降低60.44%，行政事业类项目支出101.28万元。</w:t>
      </w:r>
      <w:bookmarkEnd w:id="46"/>
      <w:bookmarkEnd w:id="47"/>
    </w:p>
    <w:p>
      <w:pPr>
        <w:pStyle w:val="3"/>
        <w:ind w:firstLine="596"/>
      </w:pPr>
      <w:bookmarkStart w:id="48" w:name="_Toc5569"/>
      <w:r>
        <w:rPr>
          <w:rFonts w:hint="eastAsia"/>
        </w:rPr>
        <w:t>（四）“三公”经费情况</w:t>
      </w:r>
      <w:bookmarkEnd w:id="48"/>
    </w:p>
    <w:p>
      <w:pPr>
        <w:ind w:firstLine="594"/>
      </w:pPr>
      <w:bookmarkStart w:id="49" w:name="_Toc15060"/>
      <w:bookmarkStart w:id="50" w:name="_Toc11114"/>
      <w:r>
        <w:rPr>
          <w:rFonts w:hint="eastAsia"/>
        </w:rPr>
        <w:t>2019年三公经费支出0.52万元，为年初预算31.00万元的1.68%，比上年4.83万元减少89.23%。其中：因公出国（境）费支出0万元，年初预算0万元,与上年相比无变化。公务用车购置及运行维护费支出0万元，为年初预算17.00万元的0%，与上年相比无变化。公务接待费支出0.52万元，为年初预算14.00万元的3.71%，比上年4.83万元减少89.23%。</w:t>
      </w:r>
      <w:bookmarkEnd w:id="49"/>
      <w:bookmarkEnd w:id="50"/>
      <w:r>
        <w:rPr>
          <w:rFonts w:hint="eastAsia"/>
        </w:rPr>
        <w:t xml:space="preserve"> </w:t>
      </w:r>
    </w:p>
    <w:p>
      <w:pPr>
        <w:pStyle w:val="3"/>
        <w:ind w:firstLine="596"/>
      </w:pPr>
      <w:bookmarkStart w:id="51" w:name="_Toc1673"/>
      <w:r>
        <w:rPr>
          <w:rFonts w:hint="eastAsia"/>
        </w:rPr>
        <w:t>（五）部门政府采购情况</w:t>
      </w:r>
      <w:bookmarkEnd w:id="51"/>
    </w:p>
    <w:p>
      <w:pPr>
        <w:ind w:firstLine="594"/>
        <w:rPr>
          <w:kern w:val="0"/>
        </w:rPr>
      </w:pPr>
      <w:bookmarkStart w:id="52" w:name="_Toc23273"/>
      <w:bookmarkStart w:id="53" w:name="_Toc4669"/>
      <w:r>
        <w:rPr>
          <w:rFonts w:hint="eastAsia"/>
        </w:rPr>
        <w:t>2019年政府采购支出312.69万元，为年初预算190.00万元的164.57%。</w:t>
      </w:r>
      <w:bookmarkEnd w:id="52"/>
      <w:bookmarkEnd w:id="53"/>
    </w:p>
    <w:p>
      <w:pPr>
        <w:pStyle w:val="2"/>
        <w:ind w:firstLine="594"/>
        <w:rPr>
          <w:kern w:val="0"/>
        </w:rPr>
      </w:pPr>
      <w:bookmarkStart w:id="54" w:name="_Toc28871"/>
      <w:r>
        <w:rPr>
          <w:rFonts w:hint="eastAsia"/>
          <w:kern w:val="0"/>
        </w:rPr>
        <w:t>三、资产管理情况</w:t>
      </w:r>
      <w:bookmarkEnd w:id="54"/>
    </w:p>
    <w:p>
      <w:pPr>
        <w:ind w:firstLine="594"/>
      </w:pPr>
      <w:bookmarkStart w:id="55" w:name="_Toc15249"/>
      <w:bookmarkStart w:id="56" w:name="_Toc32207"/>
      <w:r>
        <w:rPr>
          <w:rFonts w:hint="eastAsia"/>
        </w:rPr>
        <w:t>截至2019年12月31日，资产总额为2,368.45万元，其中：流动资产335.63万元，占资产总额14.17%；固定资产净值1,991.82万元，占资产总额84.10%，其中房屋面积32180平方米，价值1,614.94万元，占固定资产的81.08%；通用设备38.76万元，占固定资产的1.94%；专用设备34.66万元，占固定资产的1.74%；家具、用具、装具及动植物276.07万元，占固定资产的13.86%；文物和陈列品0.13万元，占固定资产的0.01%；图书和档案27.26万元，占固定资产的1.37%；在建工程41.00万元，占资产总额1.73%；无单价50.00万元以上的通用设备；无单价100.00万元以上的专用设备。</w:t>
      </w:r>
      <w:bookmarkEnd w:id="55"/>
      <w:bookmarkEnd w:id="56"/>
    </w:p>
    <w:p>
      <w:pPr>
        <w:ind w:firstLine="594"/>
        <w:rPr>
          <w:color w:val="auto"/>
          <w:highlight w:val="none"/>
        </w:rPr>
      </w:pPr>
      <w:bookmarkStart w:id="57" w:name="_Toc657"/>
      <w:bookmarkStart w:id="58" w:name="_Toc26123"/>
      <w:r>
        <w:rPr>
          <w:rFonts w:hint="eastAsia"/>
          <w:highlight w:val="none"/>
        </w:rPr>
        <w:t>2019年减少固定资产107.10万元，其中通用设备106.95万元、专用设备0.15万元。</w:t>
      </w:r>
      <w:r>
        <w:rPr>
          <w:rFonts w:hint="eastAsia"/>
          <w:color w:val="auto"/>
          <w:highlight w:val="none"/>
        </w:rPr>
        <w:t>2019年新增固定资产</w:t>
      </w:r>
      <w:r>
        <w:rPr>
          <w:rFonts w:hint="eastAsia"/>
          <w:color w:val="auto"/>
          <w:highlight w:val="none"/>
          <w:lang w:val="en-US" w:eastAsia="zh-CN"/>
        </w:rPr>
        <w:t>150.72</w:t>
      </w:r>
      <w:r>
        <w:rPr>
          <w:rFonts w:hint="eastAsia"/>
          <w:color w:val="auto"/>
          <w:highlight w:val="none"/>
        </w:rPr>
        <w:t>万元，其中土地、房屋及构筑物</w:t>
      </w:r>
      <w:r>
        <w:rPr>
          <w:rFonts w:hint="eastAsia"/>
          <w:color w:val="auto"/>
          <w:highlight w:val="none"/>
          <w:lang w:val="en-US" w:eastAsia="zh-CN"/>
        </w:rPr>
        <w:t>150.72</w:t>
      </w:r>
      <w:r>
        <w:rPr>
          <w:rFonts w:hint="eastAsia"/>
          <w:color w:val="auto"/>
          <w:highlight w:val="none"/>
        </w:rPr>
        <w:t>万元。</w:t>
      </w:r>
      <w:bookmarkEnd w:id="57"/>
      <w:bookmarkEnd w:id="58"/>
    </w:p>
    <w:p>
      <w:pPr>
        <w:ind w:firstLine="594"/>
      </w:pPr>
      <w:bookmarkStart w:id="59" w:name="_Toc26996"/>
      <w:bookmarkStart w:id="60" w:name="_Toc19424"/>
      <w:r>
        <w:rPr>
          <w:rFonts w:hint="eastAsia"/>
        </w:rPr>
        <w:t>2019年固定资产计提折旧1,397.15万元，其中土地、房屋及构筑物838.56万元，通用设备278.00万元、专业设备131.48万元、家具、用具、装具及动植物149.11万元。</w:t>
      </w:r>
      <w:bookmarkEnd w:id="59"/>
      <w:bookmarkEnd w:id="60"/>
    </w:p>
    <w:p>
      <w:pPr>
        <w:pStyle w:val="2"/>
        <w:ind w:firstLine="594"/>
        <w:rPr>
          <w:kern w:val="0"/>
        </w:rPr>
      </w:pPr>
      <w:bookmarkStart w:id="61" w:name="_Toc29567"/>
      <w:r>
        <w:rPr>
          <w:rFonts w:hint="eastAsia"/>
          <w:kern w:val="0"/>
        </w:rPr>
        <w:t>四、部门整体绩效情况</w:t>
      </w:r>
      <w:bookmarkEnd w:id="61"/>
    </w:p>
    <w:p>
      <w:pPr>
        <w:pStyle w:val="3"/>
        <w:ind w:firstLine="596"/>
      </w:pPr>
      <w:bookmarkStart w:id="62" w:name="_Toc364"/>
      <w:r>
        <w:rPr>
          <w:rFonts w:hint="eastAsia"/>
        </w:rPr>
        <w:t>（一）部门整体绩效目标</w:t>
      </w:r>
      <w:bookmarkEnd w:id="62"/>
    </w:p>
    <w:p>
      <w:pPr>
        <w:ind w:firstLine="594"/>
      </w:pPr>
      <w:r>
        <w:rPr>
          <w:rFonts w:hint="eastAsia"/>
        </w:rPr>
        <w:t>1、精心组织各项德育活动，丰富学校德育教育途径。</w:t>
      </w:r>
    </w:p>
    <w:p>
      <w:pPr>
        <w:ind w:firstLine="594"/>
      </w:pPr>
      <w:r>
        <w:rPr>
          <w:rFonts w:hint="eastAsia"/>
        </w:rPr>
        <w:t>2、狠抓课堂教学，提高教学质量。</w:t>
      </w:r>
    </w:p>
    <w:p>
      <w:pPr>
        <w:ind w:firstLine="594"/>
      </w:pPr>
      <w:r>
        <w:rPr>
          <w:rFonts w:hint="eastAsia"/>
        </w:rPr>
        <w:t>3、重视体艺培养，打造特色教育。</w:t>
      </w:r>
    </w:p>
    <w:p>
      <w:pPr>
        <w:ind w:firstLine="594"/>
      </w:pPr>
      <w:r>
        <w:rPr>
          <w:rFonts w:hint="eastAsia"/>
        </w:rPr>
        <w:t>4、培养青年教师，推动教研教改图发展。</w:t>
      </w:r>
    </w:p>
    <w:p>
      <w:pPr>
        <w:ind w:firstLine="594"/>
      </w:pPr>
      <w:r>
        <w:rPr>
          <w:rFonts w:hint="eastAsia"/>
        </w:rPr>
        <w:t>5、强化后勤，保障安全，为教育教学保驾护航。</w:t>
      </w:r>
    </w:p>
    <w:p>
      <w:pPr>
        <w:pStyle w:val="3"/>
        <w:ind w:firstLine="596"/>
      </w:pPr>
      <w:bookmarkStart w:id="63" w:name="_Toc17943"/>
      <w:r>
        <w:rPr>
          <w:rFonts w:hint="eastAsia"/>
        </w:rPr>
        <w:t>（二）部门整体绩效情况</w:t>
      </w:r>
      <w:bookmarkEnd w:id="63"/>
    </w:p>
    <w:p>
      <w:pPr>
        <w:ind w:firstLine="594"/>
        <w:rPr>
          <w:kern w:val="0"/>
        </w:rPr>
      </w:pPr>
      <w:r>
        <w:rPr>
          <w:kern w:val="0"/>
        </w:rPr>
        <w:t>1</w:t>
      </w:r>
      <w:r>
        <w:rPr>
          <w:rFonts w:hint="eastAsia"/>
          <w:kern w:val="0"/>
        </w:rPr>
        <w:t>、2019年先后举行“五四唱歌比赛”、“清明节扫墓”、“我和我的祖国”征文、“勿忘国耻”公祭、禁毒知识讲座等德育活动。</w:t>
      </w:r>
    </w:p>
    <w:p>
      <w:pPr>
        <w:ind w:firstLine="594"/>
        <w:rPr>
          <w:kern w:val="0"/>
        </w:rPr>
      </w:pPr>
      <w:r>
        <w:rPr>
          <w:kern w:val="0"/>
        </w:rPr>
        <w:t>2</w:t>
      </w:r>
      <w:r>
        <w:rPr>
          <w:rFonts w:hint="eastAsia"/>
          <w:kern w:val="0"/>
        </w:rPr>
        <w:t>、2019年高考一二本上线153人；学业水平考试一次性合格率达87.09%。</w:t>
      </w:r>
    </w:p>
    <w:p>
      <w:pPr>
        <w:ind w:firstLine="594"/>
        <w:rPr>
          <w:kern w:val="0"/>
        </w:rPr>
      </w:pPr>
      <w:r>
        <w:rPr>
          <w:rFonts w:hint="eastAsia"/>
          <w:kern w:val="0"/>
        </w:rPr>
        <w:t>3、2019年高考声乐舞蹈专业生上线17人，体育上线13人，美术专业十名学生文化专业双上线；县中小学篮球比赛女子组获第一名、男子组第二名，县运会团体总分全县第二；县教育局组织的建制班合唱比赛中获一等奖；学生参加各种竞赛活动有230人次获奖。</w:t>
      </w:r>
    </w:p>
    <w:p>
      <w:pPr>
        <w:ind w:firstLine="594"/>
        <w:rPr>
          <w:kern w:val="0"/>
        </w:rPr>
      </w:pPr>
      <w:r>
        <w:rPr>
          <w:kern w:val="0"/>
        </w:rPr>
        <w:t>4</w:t>
      </w:r>
      <w:r>
        <w:rPr>
          <w:rFonts w:hint="eastAsia"/>
          <w:kern w:val="0"/>
        </w:rPr>
        <w:t>、2019年领导班子集中学习20次，人均完成学习笔记一万余字；1名教师被评为市级优秀德育工作者、2名教师被评为市级优秀班主任、3名教师被评为县级优秀班主任、4名教师被评为县级优秀教师；教师在国家级核心期刊中发表论文7篇，6篇获得一等奖，2个省级课题正式开题，48篇教学论文在省市发表或获奖，英语教研组、物理教研组、音乐教研组、生物教研组被评为衡山市“优秀教研组”，优质课、优课展示、演讲比赛等各类奖项均获得市级以上奖励。</w:t>
      </w:r>
    </w:p>
    <w:p>
      <w:pPr>
        <w:ind w:firstLine="594"/>
        <w:rPr>
          <w:kern w:val="0"/>
        </w:rPr>
      </w:pPr>
      <w:r>
        <w:rPr>
          <w:kern w:val="0"/>
        </w:rPr>
        <w:t>5</w:t>
      </w:r>
      <w:r>
        <w:rPr>
          <w:rFonts w:hint="eastAsia"/>
          <w:kern w:val="0"/>
        </w:rPr>
        <w:t>、2019年投入近50万元对学校多栋屋顶琉璃瓦进行凿除并喷真石漆，消除高空附物的安全隐患；对学生餐厅的7个大门全部安装防风透明门帘，改善用餐环境。</w:t>
      </w:r>
    </w:p>
    <w:p>
      <w:pPr>
        <w:pStyle w:val="2"/>
        <w:ind w:firstLine="594"/>
        <w:rPr>
          <w:kern w:val="0"/>
        </w:rPr>
      </w:pPr>
      <w:bookmarkStart w:id="64" w:name="_Toc23213"/>
      <w:r>
        <w:rPr>
          <w:rFonts w:hint="eastAsia"/>
          <w:kern w:val="0"/>
        </w:rPr>
        <w:t>五、综合评价情况及评价结论</w:t>
      </w:r>
      <w:bookmarkEnd w:id="64"/>
    </w:p>
    <w:p>
      <w:pPr>
        <w:pStyle w:val="3"/>
        <w:ind w:firstLine="596"/>
      </w:pPr>
      <w:bookmarkStart w:id="65" w:name="_Toc11092"/>
      <w:r>
        <w:rPr>
          <w:rFonts w:hint="eastAsia"/>
        </w:rPr>
        <w:t>（一）绩效评价结论</w:t>
      </w:r>
      <w:bookmarkEnd w:id="65"/>
    </w:p>
    <w:p>
      <w:pPr>
        <w:ind w:firstLine="594"/>
        <w:rPr>
          <w:kern w:val="0"/>
        </w:rPr>
      </w:pPr>
      <w:r>
        <w:rPr>
          <w:rFonts w:hint="eastAsia"/>
          <w:kern w:val="0"/>
        </w:rPr>
        <w:t>经评价工作组从预算配置、预算执行、预算管理、职责履行和履职效益等方面对衡山县第二中学2019年度部门整体支出资金项目进行综合评定，该项目绩效评价得分为7</w:t>
      </w:r>
      <w:r>
        <w:rPr>
          <w:rFonts w:hint="eastAsia"/>
          <w:kern w:val="0"/>
          <w:lang w:val="en-US" w:eastAsia="zh-CN"/>
        </w:rPr>
        <w:t>8</w:t>
      </w:r>
      <w:r>
        <w:rPr>
          <w:rFonts w:hint="eastAsia"/>
          <w:kern w:val="0"/>
        </w:rPr>
        <w:t>分</w:t>
      </w:r>
      <w:r>
        <w:rPr>
          <w:rFonts w:hint="eastAsia"/>
          <w:kern w:val="0"/>
          <w:lang w:eastAsia="zh-CN"/>
        </w:rPr>
        <w:t>，评价等级为较差。</w:t>
      </w:r>
      <w:r>
        <w:rPr>
          <w:rFonts w:hint="eastAsia"/>
          <w:kern w:val="0"/>
        </w:rPr>
        <w:t>具体指标评分情况见附件一。</w:t>
      </w:r>
    </w:p>
    <w:p>
      <w:pPr>
        <w:pStyle w:val="3"/>
        <w:ind w:firstLine="596"/>
      </w:pPr>
      <w:bookmarkStart w:id="66" w:name="_Toc11158"/>
      <w:r>
        <w:rPr>
          <w:rFonts w:hint="eastAsia"/>
        </w:rPr>
        <w:t>（二）简析指标评分情况</w:t>
      </w:r>
      <w:bookmarkEnd w:id="66"/>
    </w:p>
    <w:p>
      <w:pPr>
        <w:pStyle w:val="4"/>
        <w:ind w:firstLine="596"/>
        <w:rPr>
          <w:kern w:val="0"/>
        </w:rPr>
      </w:pPr>
      <w:bookmarkStart w:id="67" w:name="_Toc15327"/>
      <w:r>
        <w:rPr>
          <w:rFonts w:hint="eastAsia"/>
          <w:kern w:val="0"/>
        </w:rPr>
        <w:t>1、预算配置控制偏低，得分为5分</w:t>
      </w:r>
      <w:bookmarkEnd w:id="67"/>
    </w:p>
    <w:p>
      <w:pPr>
        <w:ind w:firstLine="594"/>
        <w:rPr>
          <w:kern w:val="0"/>
        </w:rPr>
      </w:pPr>
      <w:r>
        <w:rPr>
          <w:rFonts w:hint="eastAsia"/>
          <w:kern w:val="0"/>
        </w:rPr>
        <w:t>（1）在职人员控制率=（（在职人员178人/编制180人）×100%=98.89%，≦100%得满分5分，每超过一个百分点扣0.5分，扣完为止。本项不扣分，得</w:t>
      </w:r>
      <w:r>
        <w:rPr>
          <w:kern w:val="0"/>
        </w:rPr>
        <w:t>5</w:t>
      </w:r>
      <w:r>
        <w:rPr>
          <w:rFonts w:hint="eastAsia"/>
          <w:kern w:val="0"/>
        </w:rPr>
        <w:t>分。</w:t>
      </w:r>
    </w:p>
    <w:p>
      <w:pPr>
        <w:ind w:firstLine="594"/>
        <w:rPr>
          <w:kern w:val="0"/>
        </w:rPr>
      </w:pPr>
      <w:r>
        <w:rPr>
          <w:rFonts w:hint="eastAsia"/>
          <w:kern w:val="0"/>
        </w:rPr>
        <w:t>（2）“三公经费”变动率=（本年度“三公经费”预算数31万元-上年度“三公经费”预算数16万元）/上年度“三公经费”预算数16万元×100%=93.75%，“三公经费”变动率≦0，计5分；“三公经费”＞0，每超过一个百分点扣0.5分，本项扣5分，得0分。</w:t>
      </w:r>
    </w:p>
    <w:p>
      <w:pPr>
        <w:pStyle w:val="4"/>
        <w:ind w:firstLine="596"/>
        <w:rPr>
          <w:kern w:val="0"/>
        </w:rPr>
      </w:pPr>
      <w:bookmarkStart w:id="68" w:name="_Toc24780"/>
      <w:r>
        <w:rPr>
          <w:rFonts w:hint="eastAsia"/>
          <w:kern w:val="0"/>
        </w:rPr>
        <w:t>2、预算执行较好，得分为</w:t>
      </w:r>
      <w:r>
        <w:rPr>
          <w:rFonts w:hint="eastAsia"/>
          <w:kern w:val="0"/>
          <w:lang w:val="en-US" w:eastAsia="zh-CN"/>
        </w:rPr>
        <w:t>20</w:t>
      </w:r>
      <w:r>
        <w:rPr>
          <w:rFonts w:hint="eastAsia"/>
          <w:kern w:val="0"/>
        </w:rPr>
        <w:t>分</w:t>
      </w:r>
      <w:bookmarkEnd w:id="68"/>
    </w:p>
    <w:p>
      <w:pPr>
        <w:ind w:firstLine="594"/>
        <w:rPr>
          <w:kern w:val="0"/>
        </w:rPr>
      </w:pPr>
      <w:r>
        <w:rPr>
          <w:rFonts w:hint="eastAsia"/>
          <w:kern w:val="0"/>
        </w:rPr>
        <w:t>（1）预算完成率=（上年结转25.56万元+年初预算数1,573.55万元+本年追加预算</w:t>
      </w:r>
      <w:r>
        <w:rPr>
          <w:rFonts w:hint="eastAsia"/>
          <w:kern w:val="0"/>
          <w:lang w:val="en-US" w:eastAsia="zh-CN"/>
        </w:rPr>
        <w:t>0</w:t>
      </w:r>
      <w:r>
        <w:rPr>
          <w:rFonts w:hint="eastAsia"/>
          <w:kern w:val="0"/>
        </w:rPr>
        <w:t>万元-年末结余0万元）/(上年结转25.56万元+年初预算数1,573.55万元+本年追加预算</w:t>
      </w:r>
      <w:r>
        <w:rPr>
          <w:rFonts w:hint="eastAsia"/>
          <w:kern w:val="0"/>
          <w:lang w:val="en-US" w:eastAsia="zh-CN"/>
        </w:rPr>
        <w:t>0</w:t>
      </w:r>
      <w:r>
        <w:rPr>
          <w:rFonts w:hint="eastAsia"/>
          <w:kern w:val="0"/>
        </w:rPr>
        <w:t>万元)×100%=100%，100%记满分，每低于5%扣2分，本项不扣分，得5分。</w:t>
      </w:r>
    </w:p>
    <w:p>
      <w:pPr>
        <w:ind w:firstLine="594"/>
        <w:rPr>
          <w:kern w:val="0"/>
        </w:rPr>
      </w:pPr>
      <w:r>
        <w:rPr>
          <w:rFonts w:hint="eastAsia"/>
          <w:kern w:val="0"/>
        </w:rPr>
        <w:t>（2）预算控制率=（本年追加预算1,069.95万元/年初预算数1,573.55万元）×100%=68%，大于30%不得分。</w:t>
      </w:r>
    </w:p>
    <w:p>
      <w:pPr>
        <w:ind w:firstLine="594"/>
        <w:rPr>
          <w:kern w:val="0"/>
        </w:rPr>
      </w:pPr>
      <w:r>
        <w:rPr>
          <w:rFonts w:hint="eastAsia"/>
          <w:kern w:val="0"/>
        </w:rPr>
        <w:t>（3）新建楼堂馆所面积控制率=实际建设面积/批准建设面积*100%。衡山县第二中学2019年无新建楼堂馆所，本项目不扣分，得</w:t>
      </w:r>
      <w:r>
        <w:rPr>
          <w:kern w:val="0"/>
        </w:rPr>
        <w:t>5</w:t>
      </w:r>
      <w:r>
        <w:rPr>
          <w:rFonts w:hint="eastAsia"/>
          <w:kern w:val="0"/>
        </w:rPr>
        <w:t>分。</w:t>
      </w:r>
    </w:p>
    <w:p>
      <w:pPr>
        <w:ind w:firstLine="594"/>
        <w:rPr>
          <w:kern w:val="0"/>
        </w:rPr>
      </w:pPr>
      <w:r>
        <w:rPr>
          <w:rFonts w:hint="eastAsia"/>
          <w:kern w:val="0"/>
        </w:rPr>
        <w:t>（4）新建楼堂馆所投资概算控制率=实际投资金额/批准投资金额*100%。衡山县第二中学2019年无新建楼堂馆所，本项目不扣分，得5分。</w:t>
      </w:r>
    </w:p>
    <w:p>
      <w:pPr>
        <w:pStyle w:val="4"/>
        <w:ind w:firstLine="596"/>
        <w:rPr>
          <w:kern w:val="0"/>
        </w:rPr>
      </w:pPr>
      <w:bookmarkStart w:id="69" w:name="_Toc5598"/>
      <w:r>
        <w:rPr>
          <w:rFonts w:hint="eastAsia"/>
          <w:kern w:val="0"/>
        </w:rPr>
        <w:t>3、预算管理有待提升，得分为2</w:t>
      </w:r>
      <w:r>
        <w:rPr>
          <w:rFonts w:hint="eastAsia"/>
          <w:kern w:val="0"/>
          <w:lang w:val="en-US" w:eastAsia="zh-CN"/>
        </w:rPr>
        <w:t>3</w:t>
      </w:r>
      <w:r>
        <w:rPr>
          <w:rFonts w:hint="eastAsia"/>
          <w:kern w:val="0"/>
        </w:rPr>
        <w:t>分</w:t>
      </w:r>
      <w:bookmarkEnd w:id="69"/>
    </w:p>
    <w:p>
      <w:pPr>
        <w:ind w:firstLine="594"/>
        <w:rPr>
          <w:kern w:val="0"/>
        </w:rPr>
      </w:pPr>
      <w:r>
        <w:rPr>
          <w:rFonts w:hint="eastAsia"/>
          <w:kern w:val="0"/>
        </w:rPr>
        <w:t>（1）</w:t>
      </w:r>
      <w:bookmarkStart w:id="70" w:name="_Hlk57797118"/>
      <w:r>
        <w:rPr>
          <w:rFonts w:hint="eastAsia"/>
          <w:kern w:val="0"/>
        </w:rPr>
        <w:t>实际支出公用经费总额324.56万元/预算安排公用经费总额</w:t>
      </w:r>
      <w:r>
        <w:rPr>
          <w:rFonts w:hint="eastAsia"/>
          <w:kern w:val="0"/>
          <w:lang w:val="en-US" w:eastAsia="zh-CN"/>
        </w:rPr>
        <w:t>142.44</w:t>
      </w:r>
      <w:r>
        <w:rPr>
          <w:rFonts w:hint="eastAsia"/>
          <w:kern w:val="0"/>
        </w:rPr>
        <w:t>万元</w:t>
      </w:r>
      <w:r>
        <w:rPr>
          <w:rFonts w:hint="eastAsia"/>
          <w:kern w:val="0"/>
          <w:lang w:eastAsia="zh-CN"/>
        </w:rPr>
        <w:t>（</w:t>
      </w:r>
      <w:r>
        <w:rPr>
          <w:rFonts w:hint="eastAsia"/>
          <w:kern w:val="0"/>
          <w:lang w:val="en-US" w:eastAsia="zh-CN"/>
        </w:rPr>
        <w:t>2374*600元/人</w:t>
      </w:r>
      <w:r>
        <w:rPr>
          <w:rFonts w:hint="eastAsia"/>
          <w:kern w:val="0"/>
          <w:lang w:eastAsia="zh-CN"/>
        </w:rPr>
        <w:t>）</w:t>
      </w:r>
      <w:r>
        <w:rPr>
          <w:rFonts w:hint="eastAsia"/>
          <w:kern w:val="0"/>
        </w:rPr>
        <w:t>×100%=</w:t>
      </w:r>
      <w:r>
        <w:rPr>
          <w:rFonts w:hint="eastAsia"/>
          <w:kern w:val="0"/>
          <w:lang w:val="en-US" w:eastAsia="zh-CN"/>
        </w:rPr>
        <w:t>227.86%，</w:t>
      </w:r>
      <w:r>
        <w:rPr>
          <w:rFonts w:hint="eastAsia"/>
          <w:kern w:val="0"/>
        </w:rPr>
        <w:t>，100%以下得满分8分，每超出1%扣1分。本项扣8分，得0分。</w:t>
      </w:r>
    </w:p>
    <w:p>
      <w:pPr>
        <w:ind w:firstLine="594"/>
        <w:rPr>
          <w:kern w:val="0"/>
        </w:rPr>
      </w:pPr>
      <w:r>
        <w:rPr>
          <w:rFonts w:hint="eastAsia"/>
          <w:kern w:val="0"/>
        </w:rPr>
        <w:t>（2）“三公”经费总体控制较好，“三公”经费控制率=（“三公经费”实际支出数0.52万元/“三公经费”预算安排数31.00万元）×100%=1.68%，100%以下计满分7分。本项无扣分，得7分。</w:t>
      </w:r>
    </w:p>
    <w:p>
      <w:pPr>
        <w:ind w:firstLine="594"/>
        <w:rPr>
          <w:kern w:val="0"/>
        </w:rPr>
      </w:pPr>
      <w:r>
        <w:rPr>
          <w:rFonts w:hint="eastAsia"/>
          <w:kern w:val="0"/>
        </w:rPr>
        <w:t>（3）实际政府采购金额</w:t>
      </w:r>
      <w:r>
        <w:rPr>
          <w:rFonts w:hint="eastAsia"/>
          <w:kern w:val="0"/>
          <w:lang w:val="en-US" w:eastAsia="zh-CN"/>
        </w:rPr>
        <w:t>219.48</w:t>
      </w:r>
      <w:r>
        <w:rPr>
          <w:rFonts w:hint="eastAsia"/>
          <w:kern w:val="0"/>
        </w:rPr>
        <w:t>万元</w:t>
      </w:r>
      <w:r>
        <w:rPr>
          <w:rFonts w:hint="eastAsia"/>
          <w:kern w:val="0"/>
          <w:lang w:eastAsia="zh-CN"/>
        </w:rPr>
        <w:t>（</w:t>
      </w:r>
      <w:r>
        <w:rPr>
          <w:rFonts w:hint="eastAsia"/>
          <w:kern w:val="0"/>
          <w:lang w:val="en-US" w:eastAsia="zh-CN"/>
        </w:rPr>
        <w:t>312.69-93.21</w:t>
      </w:r>
      <w:r>
        <w:rPr>
          <w:rFonts w:hint="eastAsia"/>
          <w:kern w:val="0"/>
          <w:lang w:eastAsia="zh-CN"/>
        </w:rPr>
        <w:t>）</w:t>
      </w:r>
      <w:r>
        <w:rPr>
          <w:rFonts w:hint="eastAsia"/>
          <w:kern w:val="0"/>
        </w:rPr>
        <w:t>/政府采购预算金额190万元×100%=</w:t>
      </w:r>
      <w:r>
        <w:rPr>
          <w:rFonts w:hint="eastAsia"/>
          <w:kern w:val="0"/>
          <w:lang w:val="en-US" w:eastAsia="zh-CN"/>
        </w:rPr>
        <w:t>115.52</w:t>
      </w:r>
      <w:r>
        <w:rPr>
          <w:rFonts w:hint="eastAsia"/>
          <w:kern w:val="0"/>
        </w:rPr>
        <w:t>%，100%计满分6分，每超过（降低）5%扣2分。本项扣</w:t>
      </w:r>
      <w:r>
        <w:rPr>
          <w:kern w:val="0"/>
        </w:rPr>
        <w:t>6</w:t>
      </w:r>
      <w:r>
        <w:rPr>
          <w:rFonts w:hint="eastAsia"/>
          <w:kern w:val="0"/>
        </w:rPr>
        <w:t>分，得</w:t>
      </w:r>
      <w:r>
        <w:rPr>
          <w:kern w:val="0"/>
        </w:rPr>
        <w:t>0</w:t>
      </w:r>
      <w:r>
        <w:rPr>
          <w:rFonts w:hint="eastAsia"/>
          <w:kern w:val="0"/>
        </w:rPr>
        <w:t>分。</w:t>
      </w:r>
    </w:p>
    <w:bookmarkEnd w:id="70"/>
    <w:p>
      <w:pPr>
        <w:ind w:firstLine="594"/>
        <w:rPr>
          <w:kern w:val="0"/>
        </w:rPr>
      </w:pPr>
      <w:r>
        <w:rPr>
          <w:rFonts w:hint="eastAsia"/>
          <w:kern w:val="0"/>
        </w:rPr>
        <w:t>（4）管理制度健全性：衡山县第二中学制定了内部财务管理制度、会计核算制度等管理制度，得2分；未根据学校基本情况制定日常维修管理制度，扣1分；相关管理制度符合国家法律、法规的规定，得2分；</w:t>
      </w:r>
      <w:r>
        <w:rPr>
          <w:rFonts w:hint="eastAsia"/>
          <w:kern w:val="0"/>
          <w:lang w:val="en-US" w:eastAsia="zh-CN"/>
        </w:rPr>
        <w:t>相关制度</w:t>
      </w:r>
      <w:r>
        <w:rPr>
          <w:rFonts w:hint="eastAsia"/>
          <w:kern w:val="0"/>
        </w:rPr>
        <w:t>得到有效执行，</w:t>
      </w:r>
      <w:r>
        <w:rPr>
          <w:rFonts w:hint="eastAsia"/>
          <w:kern w:val="0"/>
          <w:lang w:val="en-US" w:eastAsia="zh-CN"/>
        </w:rPr>
        <w:t>得</w:t>
      </w:r>
      <w:r>
        <w:rPr>
          <w:rFonts w:hint="eastAsia"/>
          <w:kern w:val="0"/>
        </w:rPr>
        <w:t>2分。本项扣</w:t>
      </w:r>
      <w:r>
        <w:rPr>
          <w:rFonts w:hint="eastAsia"/>
          <w:kern w:val="0"/>
          <w:lang w:val="en-US" w:eastAsia="zh-CN"/>
        </w:rPr>
        <w:t>1</w:t>
      </w:r>
      <w:r>
        <w:rPr>
          <w:rFonts w:hint="eastAsia"/>
          <w:kern w:val="0"/>
        </w:rPr>
        <w:t>分，得</w:t>
      </w:r>
      <w:r>
        <w:rPr>
          <w:rFonts w:hint="eastAsia"/>
          <w:kern w:val="0"/>
          <w:lang w:val="en-US" w:eastAsia="zh-CN"/>
        </w:rPr>
        <w:t>7</w:t>
      </w:r>
      <w:r>
        <w:rPr>
          <w:rFonts w:hint="eastAsia"/>
          <w:kern w:val="0"/>
        </w:rPr>
        <w:t>分。</w:t>
      </w:r>
    </w:p>
    <w:p>
      <w:pPr>
        <w:ind w:firstLine="594"/>
        <w:rPr>
          <w:kern w:val="0"/>
        </w:rPr>
      </w:pPr>
      <w:r>
        <w:rPr>
          <w:rFonts w:hint="eastAsia"/>
          <w:kern w:val="0"/>
        </w:rPr>
        <w:t>（5）资金使用合规性：支出符合国家财经法规和财务管理制度规定以及有关专项资金管理办法的规定；资金拨付有完整的审批程序和手续；2</w:t>
      </w:r>
      <w:r>
        <w:rPr>
          <w:kern w:val="0"/>
        </w:rPr>
        <w:t>019</w:t>
      </w:r>
      <w:r>
        <w:rPr>
          <w:rFonts w:hint="eastAsia"/>
          <w:kern w:val="0"/>
        </w:rPr>
        <w:t>年无重大项目支出；存在支出不符合预算审批范围，扣1分，得5分。</w:t>
      </w:r>
    </w:p>
    <w:p>
      <w:pPr>
        <w:ind w:firstLine="594"/>
        <w:rPr>
          <w:kern w:val="0"/>
        </w:rPr>
      </w:pPr>
      <w:r>
        <w:rPr>
          <w:rFonts w:hint="eastAsia"/>
          <w:kern w:val="0"/>
        </w:rPr>
        <w:t>（6）预决算信息公开性：截止评价报告日，已完成2019年度部门预、决算的公开，基础数据信息和会计信息资料完整。决算数据与年终会计报表存在差异，扣1分，得4分。</w:t>
      </w:r>
    </w:p>
    <w:p>
      <w:pPr>
        <w:pStyle w:val="4"/>
        <w:ind w:firstLine="596"/>
        <w:rPr>
          <w:kern w:val="0"/>
        </w:rPr>
      </w:pPr>
      <w:bookmarkStart w:id="71" w:name="_Toc23435"/>
      <w:r>
        <w:rPr>
          <w:rFonts w:hint="eastAsia"/>
          <w:kern w:val="0"/>
        </w:rPr>
        <w:t>4、职责已全部履行，得分为8分。</w:t>
      </w:r>
      <w:bookmarkEnd w:id="71"/>
    </w:p>
    <w:p>
      <w:pPr>
        <w:ind w:firstLine="594"/>
        <w:rPr>
          <w:kern w:val="0"/>
        </w:rPr>
      </w:pPr>
      <w:r>
        <w:rPr>
          <w:rFonts w:hint="eastAsia"/>
          <w:kern w:val="0"/>
        </w:rPr>
        <w:t>　2019年重点民生项目“化解大班额”省定目标计划化解91个，截止至2019年12月3</w:t>
      </w:r>
      <w:r>
        <w:rPr>
          <w:kern w:val="0"/>
        </w:rPr>
        <w:t>1</w:t>
      </w:r>
      <w:r>
        <w:rPr>
          <w:rFonts w:hint="eastAsia"/>
          <w:kern w:val="0"/>
        </w:rPr>
        <w:t>日完成204个，完成率达224.17%，本项不扣分，得8分。</w:t>
      </w:r>
    </w:p>
    <w:p>
      <w:pPr>
        <w:pStyle w:val="4"/>
        <w:ind w:firstLine="596"/>
        <w:rPr>
          <w:kern w:val="0"/>
        </w:rPr>
      </w:pPr>
      <w:bookmarkStart w:id="72" w:name="_Toc10887"/>
      <w:r>
        <w:rPr>
          <w:rFonts w:hint="eastAsia"/>
          <w:kern w:val="0"/>
        </w:rPr>
        <w:t>5、履职效益显著，得分为22分。</w:t>
      </w:r>
      <w:bookmarkEnd w:id="72"/>
    </w:p>
    <w:p>
      <w:pPr>
        <w:ind w:firstLine="594"/>
        <w:rPr>
          <w:kern w:val="0"/>
        </w:rPr>
      </w:pPr>
      <w:r>
        <w:rPr>
          <w:rFonts w:hint="eastAsia"/>
          <w:kern w:val="0"/>
        </w:rPr>
        <w:t>（1）经济效益</w:t>
      </w:r>
    </w:p>
    <w:p>
      <w:pPr>
        <w:ind w:firstLine="594"/>
        <w:rPr>
          <w:kern w:val="0"/>
        </w:rPr>
      </w:pPr>
      <w:r>
        <w:rPr>
          <w:rFonts w:hint="eastAsia"/>
          <w:kern w:val="0"/>
        </w:rPr>
        <w:t>教育投资人才资源利用指标：学校人才资源利用效率=年在校生人数2196：校本部教职工人数178=12：1，学校人才资源利用效率达到12：1，同比例或高于比例计满分，比例每下降1个点，扣0.5分，扣完为止。本项无扣分，得2分。</w:t>
      </w:r>
    </w:p>
    <w:p>
      <w:pPr>
        <w:ind w:firstLine="594"/>
        <w:rPr>
          <w:kern w:val="0"/>
        </w:rPr>
      </w:pPr>
      <w:r>
        <w:rPr>
          <w:rFonts w:hint="eastAsia"/>
          <w:kern w:val="0"/>
        </w:rPr>
        <w:t>教育投资物力资源利用指标：年物力资源利用效率=年本校学生总人数2196/年固定资产总额3496.07×100%×折旧率39.96%+年低值易耗品与材料消耗总额0=157.19%，因未计提折旧，年物力资源利用效率达到80%，计满分，每降低5%，扣0.5分，扣完为止。本项无扣分，得1分。</w:t>
      </w:r>
    </w:p>
    <w:p>
      <w:pPr>
        <w:ind w:firstLine="594"/>
        <w:rPr>
          <w:kern w:val="0"/>
        </w:rPr>
      </w:pPr>
      <w:r>
        <w:rPr>
          <w:rFonts w:hint="eastAsia"/>
          <w:kern w:val="0"/>
        </w:rPr>
        <w:t>教育财力资源利用指标：年平均费用消耗额=年教育经费总额2669.06/年在校学生总数2196=1.22（万元），年平均费用消耗额≦1万元，计满分，每增加0.5万元，扣0.5分。超过部分低于0.5，本项无扣分，得2分。</w:t>
      </w:r>
    </w:p>
    <w:p>
      <w:pPr>
        <w:ind w:firstLine="594"/>
        <w:rPr>
          <w:kern w:val="0"/>
        </w:rPr>
      </w:pPr>
      <w:r>
        <w:rPr>
          <w:rFonts w:hint="eastAsia"/>
          <w:kern w:val="0"/>
        </w:rPr>
        <w:t>（2）社会效益</w:t>
      </w:r>
    </w:p>
    <w:p>
      <w:pPr>
        <w:ind w:firstLine="594"/>
        <w:rPr>
          <w:kern w:val="0"/>
        </w:rPr>
      </w:pPr>
      <w:r>
        <w:rPr>
          <w:rFonts w:hint="eastAsia"/>
          <w:kern w:val="0"/>
        </w:rPr>
        <w:t>衡山县第二中学落实精准扶贫工作，对全校建档立卡的贫困生进行了大走访，多方筹集资金，资助贫困学生，2019年扶贫金额总计达131.25万元，为全县的扶贫工作作出了努力，此项计5分。</w:t>
      </w:r>
    </w:p>
    <w:p>
      <w:pPr>
        <w:ind w:firstLine="594"/>
        <w:rPr>
          <w:kern w:val="0"/>
        </w:rPr>
      </w:pPr>
      <w:r>
        <w:rPr>
          <w:rFonts w:hint="eastAsia"/>
          <w:kern w:val="0"/>
        </w:rPr>
        <w:t>（3）行政效能（根据部门自评材料评定）</w:t>
      </w:r>
    </w:p>
    <w:p>
      <w:pPr>
        <w:ind w:firstLine="594"/>
        <w:rPr>
          <w:kern w:val="0"/>
        </w:rPr>
      </w:pPr>
      <w:r>
        <w:rPr>
          <w:rFonts w:hint="eastAsia"/>
          <w:kern w:val="0"/>
        </w:rPr>
        <w:t>该部门在促进部门改进文风会风，加强经费及资产管理，推动网上办事，提高行政效率，降低行政成本等方面取得了较好效果。本项无扣分，得</w:t>
      </w:r>
      <w:r>
        <w:rPr>
          <w:kern w:val="0"/>
        </w:rPr>
        <w:t>6</w:t>
      </w:r>
      <w:r>
        <w:rPr>
          <w:rFonts w:hint="eastAsia"/>
          <w:kern w:val="0"/>
        </w:rPr>
        <w:t>分。</w:t>
      </w:r>
    </w:p>
    <w:p>
      <w:pPr>
        <w:ind w:firstLine="594"/>
        <w:rPr>
          <w:kern w:val="0"/>
        </w:rPr>
      </w:pPr>
      <w:r>
        <w:rPr>
          <w:rFonts w:hint="eastAsia"/>
          <w:kern w:val="0"/>
        </w:rPr>
        <w:t>（4）可持续发展</w:t>
      </w:r>
    </w:p>
    <w:p>
      <w:pPr>
        <w:ind w:firstLine="594"/>
      </w:pPr>
      <w:bookmarkStart w:id="73" w:name="_Toc11551"/>
      <w:r>
        <w:rPr>
          <w:rFonts w:hint="eastAsia"/>
        </w:rPr>
        <w:t>教师稳定情况=（1-[离职人数0/（离职人数0+在册人数178）]）*100%=100%。教师稳定情况≦100%，计3分；每超过一个百分点扣0.5分，扣完为止。本项无扣分，得3分。</w:t>
      </w:r>
      <w:bookmarkEnd w:id="73"/>
    </w:p>
    <w:p>
      <w:pPr>
        <w:ind w:firstLine="594"/>
      </w:pPr>
      <w:bookmarkStart w:id="74" w:name="_Toc27205"/>
      <w:r>
        <w:rPr>
          <w:rFonts w:hint="eastAsia"/>
        </w:rPr>
        <w:t>教育事故发生情况：根据评价小组现场查阅资料，衡山县第二中学2019年未发生群体事件和影响恶劣的师德问题，本项不扣分，得3分。</w:t>
      </w:r>
      <w:bookmarkEnd w:id="74"/>
    </w:p>
    <w:p>
      <w:pPr>
        <w:pStyle w:val="2"/>
        <w:ind w:firstLine="594"/>
        <w:rPr>
          <w:kern w:val="0"/>
        </w:rPr>
      </w:pPr>
      <w:bookmarkStart w:id="75" w:name="_Toc12662"/>
      <w:r>
        <w:rPr>
          <w:rFonts w:hint="eastAsia"/>
          <w:kern w:val="0"/>
        </w:rPr>
        <w:t>六、存在的问题</w:t>
      </w:r>
      <w:bookmarkEnd w:id="75"/>
    </w:p>
    <w:p>
      <w:pPr>
        <w:pStyle w:val="3"/>
        <w:ind w:firstLine="596"/>
      </w:pPr>
      <w:bookmarkStart w:id="76" w:name="_Toc1328"/>
      <w:bookmarkStart w:id="77" w:name="_Hlk29052081"/>
      <w:r>
        <w:rPr>
          <w:rFonts w:hint="eastAsia"/>
        </w:rPr>
        <w:t>（一）</w:t>
      </w:r>
      <w:bookmarkEnd w:id="76"/>
      <w:r>
        <w:rPr>
          <w:rFonts w:hint="eastAsia"/>
          <w:lang w:eastAsia="zh-CN"/>
        </w:rPr>
        <w:t>未严格按照预算执行</w:t>
      </w:r>
      <w:r>
        <w:rPr>
          <w:rFonts w:hint="eastAsia"/>
        </w:rPr>
        <w:t>政府采购</w:t>
      </w:r>
    </w:p>
    <w:p>
      <w:pPr>
        <w:ind w:firstLine="594"/>
      </w:pPr>
      <w:r>
        <w:rPr>
          <w:rFonts w:hint="eastAsia"/>
        </w:rPr>
        <w:t>2019年政府采购预算数</w:t>
      </w:r>
      <w:r>
        <w:t>190</w:t>
      </w:r>
      <w:r>
        <w:rPr>
          <w:rFonts w:hint="eastAsia"/>
        </w:rPr>
        <w:t>万元，实际执行政府采购金额为</w:t>
      </w:r>
      <w:r>
        <w:rPr>
          <w:rFonts w:hint="eastAsia"/>
          <w:lang w:val="en-US" w:eastAsia="zh-CN"/>
        </w:rPr>
        <w:t>219.48</w:t>
      </w:r>
      <w:r>
        <w:rPr>
          <w:rFonts w:hint="eastAsia"/>
        </w:rPr>
        <w:t>万元，政府采购执行率</w:t>
      </w:r>
      <w:r>
        <w:rPr>
          <w:rFonts w:hint="eastAsia"/>
          <w:lang w:val="en-US" w:eastAsia="zh-CN"/>
        </w:rPr>
        <w:t>115.52</w:t>
      </w:r>
      <w:r>
        <w:t>%</w:t>
      </w:r>
      <w:r>
        <w:rPr>
          <w:rFonts w:hint="eastAsia"/>
        </w:rPr>
        <w:t>。</w:t>
      </w:r>
      <w:bookmarkStart w:id="78" w:name="_Hlk57797347"/>
      <w:r>
        <w:rPr>
          <w:rFonts w:hint="eastAsia"/>
        </w:rPr>
        <w:t>实际执行政府采购金额与预算金额差异较大，存在超预算采购的问题。</w:t>
      </w:r>
    </w:p>
    <w:bookmarkEnd w:id="77"/>
    <w:bookmarkEnd w:id="78"/>
    <w:p>
      <w:pPr>
        <w:pStyle w:val="3"/>
        <w:numPr>
          <w:ilvl w:val="0"/>
          <w:numId w:val="1"/>
        </w:numPr>
        <w:ind w:firstLine="596"/>
        <w:rPr>
          <w:rFonts w:hint="default"/>
          <w:lang w:val="en-US"/>
        </w:rPr>
      </w:pPr>
      <w:bookmarkStart w:id="79" w:name="_Toc17377"/>
      <w:r>
        <w:rPr>
          <w:rFonts w:hint="eastAsia"/>
        </w:rPr>
        <w:t>内部控制管理</w:t>
      </w:r>
      <w:bookmarkEnd w:id="79"/>
      <w:r>
        <w:rPr>
          <w:rFonts w:hint="eastAsia"/>
          <w:lang w:val="en-US" w:eastAsia="zh-CN"/>
        </w:rPr>
        <w:t>不健全</w:t>
      </w:r>
    </w:p>
    <w:p>
      <w:pPr>
        <w:ind w:firstLine="594"/>
      </w:pPr>
      <w:r>
        <w:rPr>
          <w:rFonts w:hint="eastAsia"/>
        </w:rPr>
        <w:t>衡山县第二中学内部管理制度不健全，未根据学校的基本情况制定日常维修管理、基本建设项目管理制度。</w:t>
      </w:r>
    </w:p>
    <w:p>
      <w:pPr>
        <w:pStyle w:val="2"/>
        <w:ind w:firstLine="594"/>
        <w:rPr>
          <w:kern w:val="0"/>
        </w:rPr>
      </w:pPr>
      <w:bookmarkStart w:id="80" w:name="_Toc14810"/>
      <w:r>
        <w:rPr>
          <w:rFonts w:hint="eastAsia"/>
          <w:kern w:val="0"/>
        </w:rPr>
        <w:t>七、建议</w:t>
      </w:r>
      <w:bookmarkEnd w:id="80"/>
    </w:p>
    <w:p>
      <w:pPr>
        <w:pStyle w:val="3"/>
        <w:ind w:firstLine="596"/>
        <w:rPr>
          <w:rFonts w:hint="eastAsia" w:eastAsia="楷体"/>
          <w:lang w:eastAsia="zh-CN"/>
        </w:rPr>
      </w:pPr>
      <w:bookmarkStart w:id="81" w:name="_Toc3253"/>
      <w:r>
        <w:rPr>
          <w:rFonts w:hint="eastAsia"/>
        </w:rPr>
        <w:t>（一）</w:t>
      </w:r>
      <w:bookmarkEnd w:id="81"/>
      <w:bookmarkStart w:id="82" w:name="_Hlk29051943"/>
      <w:r>
        <w:rPr>
          <w:rFonts w:hint="eastAsia"/>
          <w:lang w:eastAsia="zh-CN"/>
        </w:rPr>
        <w:t>加强绩效目标管理工作</w:t>
      </w:r>
    </w:p>
    <w:p>
      <w:pPr>
        <w:ind w:firstLine="594"/>
        <w:rPr>
          <w:kern w:val="0"/>
        </w:rPr>
      </w:pPr>
      <w:r>
        <w:rPr>
          <w:rFonts w:hint="eastAsia"/>
          <w:lang w:eastAsia="zh-CN"/>
        </w:rPr>
        <w:t>建议衡山县第二中学根据职能职责、</w:t>
      </w:r>
      <w:bookmarkEnd w:id="82"/>
      <w:bookmarkStart w:id="83" w:name="_Hlk29051928"/>
      <w:r>
        <w:rPr>
          <w:rFonts w:hint="eastAsia"/>
          <w:lang w:eastAsia="zh-CN"/>
        </w:rPr>
        <w:t>发展规划及年度重点工作任务，进一步完善整体支出绩效目标的顶层设计，协调各部门共同商讨，统筹规划整体支出的绩效目标，在考虑预期产出的基础上，进一层提炼预期实现的效果，以提高绩效目标设定的科学合理性及约束力。</w:t>
      </w:r>
    </w:p>
    <w:p>
      <w:pPr>
        <w:pStyle w:val="3"/>
        <w:ind w:firstLine="596"/>
      </w:pPr>
      <w:bookmarkStart w:id="84" w:name="_Toc1578"/>
      <w:bookmarkStart w:id="85" w:name="_Hlk29051781"/>
      <w:r>
        <w:rPr>
          <w:rFonts w:hint="eastAsia"/>
        </w:rPr>
        <w:t>（二）完善内控制度，严格按制度执行</w:t>
      </w:r>
      <w:bookmarkEnd w:id="84"/>
    </w:p>
    <w:p>
      <w:pPr>
        <w:ind w:firstLine="594"/>
        <w:rPr>
          <w:rFonts w:hAnsi="仿宋"/>
          <w:kern w:val="0"/>
          <w:szCs w:val="32"/>
        </w:rPr>
      </w:pPr>
      <w:r>
        <w:rPr>
          <w:rFonts w:hint="eastAsia"/>
          <w:kern w:val="0"/>
        </w:rPr>
        <w:t>完善内部控制制度，并严格按照制定的制度执行，对固定资产的使用、维护、处置等方面进行规范管理，明确相关标准，提高资产使用效率，使物尽其用。学校相关人员及各级审核人员应当从严把控，开源节流。</w:t>
      </w:r>
      <w:bookmarkEnd w:id="83"/>
      <w:bookmarkEnd w:id="85"/>
    </w:p>
    <w:p>
      <w:pPr>
        <w:ind w:firstLine="594"/>
        <w:rPr>
          <w:rFonts w:hAnsi="仿宋"/>
          <w:kern w:val="0"/>
          <w:szCs w:val="32"/>
        </w:rPr>
      </w:pPr>
    </w:p>
    <w:p>
      <w:pPr>
        <w:ind w:firstLine="594"/>
        <w:rPr>
          <w:rFonts w:hAnsi="仿宋"/>
          <w:kern w:val="0"/>
          <w:szCs w:val="32"/>
        </w:rPr>
      </w:pPr>
    </w:p>
    <w:p>
      <w:pPr>
        <w:ind w:firstLine="594"/>
        <w:rPr>
          <w:rFonts w:hAnsi="仿宋"/>
          <w:kern w:val="0"/>
          <w:szCs w:val="32"/>
        </w:rPr>
      </w:pPr>
    </w:p>
    <w:p>
      <w:pPr>
        <w:ind w:firstLine="594"/>
        <w:rPr>
          <w:rFonts w:hAnsi="仿宋"/>
          <w:kern w:val="0"/>
          <w:szCs w:val="32"/>
        </w:rPr>
      </w:pPr>
      <w:r>
        <w:rPr>
          <w:rFonts w:hint="eastAsia" w:hAnsi="仿宋"/>
          <w:kern w:val="0"/>
          <w:szCs w:val="32"/>
        </w:rPr>
        <w:t>附件一：</w:t>
      </w:r>
      <w:r>
        <w:rPr>
          <w:rFonts w:hint="eastAsia"/>
          <w:kern w:val="0"/>
          <w:szCs w:val="32"/>
        </w:rPr>
        <w:t>2019年</w:t>
      </w:r>
      <w:r>
        <w:rPr>
          <w:rFonts w:hint="eastAsia" w:hAnsi="仿宋"/>
          <w:kern w:val="0"/>
          <w:szCs w:val="32"/>
        </w:rPr>
        <w:t>度衡山县第二中学整体支出资金项目绩效评价指标及评分表</w:t>
      </w:r>
    </w:p>
    <w:p>
      <w:pPr>
        <w:ind w:firstLine="594"/>
        <w:rPr>
          <w:rFonts w:hAnsi="仿宋"/>
          <w:kern w:val="0"/>
          <w:szCs w:val="32"/>
        </w:rPr>
      </w:pPr>
    </w:p>
    <w:p>
      <w:pPr>
        <w:ind w:firstLine="594"/>
        <w:rPr>
          <w:rFonts w:hAnsi="仿宋"/>
          <w:kern w:val="0"/>
          <w:szCs w:val="32"/>
        </w:rPr>
      </w:pPr>
    </w:p>
    <w:tbl>
      <w:tblPr>
        <w:tblStyle w:val="14"/>
        <w:tblW w:w="8216" w:type="dxa"/>
        <w:jc w:val="center"/>
        <w:tblLayout w:type="fixed"/>
        <w:tblCellMar>
          <w:top w:w="0" w:type="dxa"/>
          <w:left w:w="108" w:type="dxa"/>
          <w:bottom w:w="0" w:type="dxa"/>
          <w:right w:w="108" w:type="dxa"/>
        </w:tblCellMar>
      </w:tblPr>
      <w:tblGrid>
        <w:gridCol w:w="4814"/>
        <w:gridCol w:w="3402"/>
      </w:tblGrid>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r>
              <w:rPr>
                <w:rFonts w:hAnsi="仿宋"/>
                <w:kern w:val="0"/>
                <w:szCs w:val="32"/>
              </w:rPr>
              <w:t>湖南宏丰益联合会计师事务所</w:t>
            </w:r>
          </w:p>
        </w:tc>
        <w:tc>
          <w:tcPr>
            <w:tcW w:w="3402" w:type="dxa"/>
            <w:vAlign w:val="center"/>
          </w:tcPr>
          <w:p>
            <w:pPr>
              <w:ind w:firstLine="0" w:firstLineChars="0"/>
              <w:rPr>
                <w:rFonts w:hAnsi="仿宋"/>
                <w:kern w:val="0"/>
                <w:szCs w:val="32"/>
              </w:rPr>
            </w:pPr>
            <w:r>
              <w:rPr>
                <w:rFonts w:hAnsi="仿宋"/>
                <w:kern w:val="0"/>
                <w:szCs w:val="32"/>
              </w:rPr>
              <w:t>中国注册会计师：</w:t>
            </w:r>
          </w:p>
        </w:tc>
      </w:tr>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tc>
        <w:tc>
          <w:tcPr>
            <w:tcW w:w="3402" w:type="dxa"/>
            <w:vAlign w:val="center"/>
          </w:tcPr>
          <w:p>
            <w:pPr>
              <w:ind w:firstLine="0" w:firstLineChars="0"/>
              <w:rPr>
                <w:rFonts w:hAnsi="仿宋"/>
                <w:kern w:val="0"/>
                <w:szCs w:val="32"/>
              </w:rPr>
            </w:pPr>
          </w:p>
        </w:tc>
      </w:tr>
      <w:tr>
        <w:tblPrEx>
          <w:tblCellMar>
            <w:top w:w="0" w:type="dxa"/>
            <w:left w:w="108" w:type="dxa"/>
            <w:bottom w:w="0" w:type="dxa"/>
            <w:right w:w="108" w:type="dxa"/>
          </w:tblCellMar>
        </w:tblPrEx>
        <w:trPr>
          <w:trHeight w:val="284" w:hRule="atLeast"/>
          <w:jc w:val="center"/>
        </w:trPr>
        <w:tc>
          <w:tcPr>
            <w:tcW w:w="4814" w:type="dxa"/>
            <w:vAlign w:val="center"/>
          </w:tcPr>
          <w:p>
            <w:pPr>
              <w:ind w:firstLine="0" w:firstLineChars="0"/>
              <w:rPr>
                <w:rFonts w:hAnsi="仿宋"/>
                <w:kern w:val="0"/>
                <w:szCs w:val="32"/>
              </w:rPr>
            </w:pPr>
          </w:p>
        </w:tc>
        <w:tc>
          <w:tcPr>
            <w:tcW w:w="3402" w:type="dxa"/>
            <w:vAlign w:val="center"/>
          </w:tcPr>
          <w:p>
            <w:pPr>
              <w:ind w:firstLine="0" w:firstLineChars="0"/>
              <w:rPr>
                <w:rFonts w:hAnsi="仿宋"/>
                <w:kern w:val="0"/>
                <w:szCs w:val="32"/>
              </w:rPr>
            </w:pPr>
            <w:r>
              <w:rPr>
                <w:rFonts w:hAnsi="仿宋"/>
                <w:kern w:val="0"/>
                <w:szCs w:val="32"/>
              </w:rPr>
              <w:t>中国注册会计师：</w:t>
            </w:r>
          </w:p>
        </w:tc>
      </w:tr>
      <w:tr>
        <w:tblPrEx>
          <w:tblCellMar>
            <w:top w:w="0" w:type="dxa"/>
            <w:left w:w="108" w:type="dxa"/>
            <w:bottom w:w="0" w:type="dxa"/>
            <w:right w:w="108" w:type="dxa"/>
          </w:tblCellMar>
        </w:tblPrEx>
        <w:trPr>
          <w:gridAfter w:val="1"/>
          <w:wAfter w:w="3402" w:type="dxa"/>
          <w:trHeight w:val="284" w:hRule="atLeast"/>
          <w:jc w:val="center"/>
        </w:trPr>
        <w:tc>
          <w:tcPr>
            <w:tcW w:w="4814" w:type="dxa"/>
            <w:vAlign w:val="center"/>
          </w:tcPr>
          <w:p>
            <w:pPr>
              <w:ind w:firstLine="0" w:firstLineChars="0"/>
              <w:rPr>
                <w:rFonts w:hAnsi="仿宋"/>
                <w:kern w:val="0"/>
                <w:szCs w:val="32"/>
              </w:rPr>
            </w:pPr>
          </w:p>
          <w:p>
            <w:pPr>
              <w:ind w:firstLine="0" w:firstLineChars="0"/>
              <w:rPr>
                <w:rFonts w:hAnsi="仿宋"/>
                <w:kern w:val="0"/>
                <w:szCs w:val="32"/>
              </w:rPr>
            </w:pPr>
          </w:p>
          <w:p>
            <w:pPr>
              <w:ind w:firstLine="0" w:firstLineChars="0"/>
              <w:rPr>
                <w:rFonts w:hAnsi="仿宋"/>
                <w:kern w:val="0"/>
                <w:szCs w:val="32"/>
              </w:rPr>
            </w:pPr>
          </w:p>
        </w:tc>
      </w:tr>
      <w:tr>
        <w:tblPrEx>
          <w:tblCellMar>
            <w:top w:w="0" w:type="dxa"/>
            <w:left w:w="108" w:type="dxa"/>
            <w:bottom w:w="0" w:type="dxa"/>
            <w:right w:w="108" w:type="dxa"/>
          </w:tblCellMar>
        </w:tblPrEx>
        <w:trPr>
          <w:trHeight w:val="284" w:hRule="atLeast"/>
          <w:jc w:val="center"/>
        </w:trPr>
        <w:tc>
          <w:tcPr>
            <w:tcW w:w="8216" w:type="dxa"/>
            <w:gridSpan w:val="2"/>
            <w:vAlign w:val="center"/>
          </w:tcPr>
          <w:p>
            <w:pPr>
              <w:ind w:firstLine="0" w:firstLineChars="0"/>
              <w:rPr>
                <w:rFonts w:hAnsi="仿宋"/>
                <w:kern w:val="0"/>
                <w:szCs w:val="32"/>
              </w:rPr>
            </w:pPr>
            <w:r>
              <w:rPr>
                <w:rFonts w:hAnsi="仿宋"/>
                <w:kern w:val="0"/>
                <w:szCs w:val="32"/>
              </w:rPr>
              <w:t>地址：湖南·长沙</w:t>
            </w:r>
            <w:r>
              <w:rPr>
                <w:rFonts w:hint="eastAsia" w:hAnsi="仿宋"/>
                <w:kern w:val="0"/>
                <w:szCs w:val="32"/>
              </w:rPr>
              <w:t xml:space="preserve">             </w:t>
            </w:r>
            <w:r>
              <w:rPr>
                <w:rFonts w:hAnsi="仿宋"/>
                <w:kern w:val="0"/>
                <w:szCs w:val="32"/>
              </w:rPr>
              <w:t>二○二○年</w:t>
            </w:r>
            <w:r>
              <w:rPr>
                <w:rFonts w:hint="eastAsia" w:hAnsi="仿宋"/>
                <w:kern w:val="0"/>
                <w:szCs w:val="32"/>
              </w:rPr>
              <w:t>十一</w:t>
            </w:r>
            <w:r>
              <w:rPr>
                <w:rFonts w:hAnsi="仿宋"/>
                <w:kern w:val="0"/>
                <w:szCs w:val="32"/>
              </w:rPr>
              <w:t>月</w:t>
            </w:r>
            <w:r>
              <w:rPr>
                <w:rFonts w:hint="eastAsia" w:hAnsi="仿宋"/>
                <w:kern w:val="0"/>
                <w:szCs w:val="32"/>
              </w:rPr>
              <w:t>十</w:t>
            </w:r>
            <w:r>
              <w:rPr>
                <w:rFonts w:hint="eastAsia" w:hAnsi="仿宋"/>
                <w:kern w:val="0"/>
                <w:szCs w:val="32"/>
                <w:lang w:eastAsia="zh-CN"/>
              </w:rPr>
              <w:t>五</w:t>
            </w:r>
            <w:r>
              <w:rPr>
                <w:rFonts w:hAnsi="仿宋"/>
                <w:kern w:val="0"/>
                <w:szCs w:val="32"/>
              </w:rPr>
              <w:t>日</w:t>
            </w:r>
          </w:p>
        </w:tc>
      </w:tr>
    </w:tbl>
    <w:p>
      <w:pPr>
        <w:ind w:firstLine="594"/>
        <w:rPr>
          <w:rFonts w:ascii="黑体" w:hAnsi="黑体" w:eastAsia="黑体"/>
        </w:rPr>
        <w:sectPr>
          <w:footerReference r:id="rId11" w:type="default"/>
          <w:pgSz w:w="11906" w:h="16838"/>
          <w:pgMar w:top="1440" w:right="1797" w:bottom="1440" w:left="1797" w:header="851" w:footer="992" w:gutter="0"/>
          <w:pgNumType w:fmt="decimal" w:start="1"/>
          <w:cols w:space="425" w:num="1"/>
          <w:docGrid w:type="linesAndChars" w:linePitch="634" w:charSpace="-4740"/>
        </w:sectPr>
      </w:pPr>
    </w:p>
    <w:p>
      <w:pPr>
        <w:pStyle w:val="3"/>
        <w:ind w:firstLine="0" w:firstLineChars="0"/>
        <w:rPr>
          <w:sz w:val="28"/>
          <w:szCs w:val="28"/>
        </w:rPr>
      </w:pPr>
      <w:bookmarkStart w:id="86" w:name="_Toc32190"/>
      <w:r>
        <w:rPr>
          <w:rFonts w:hint="eastAsia"/>
          <w:sz w:val="28"/>
          <w:szCs w:val="28"/>
        </w:rPr>
        <w:t>附件一：</w:t>
      </w:r>
      <w:bookmarkEnd w:id="86"/>
    </w:p>
    <w:tbl>
      <w:tblPr>
        <w:tblStyle w:val="14"/>
        <w:tblW w:w="9064" w:type="dxa"/>
        <w:tblInd w:w="0" w:type="dxa"/>
        <w:tblLayout w:type="fixed"/>
        <w:tblCellMar>
          <w:top w:w="0" w:type="dxa"/>
          <w:left w:w="0" w:type="dxa"/>
          <w:bottom w:w="0" w:type="dxa"/>
          <w:right w:w="0" w:type="dxa"/>
        </w:tblCellMar>
      </w:tblPr>
      <w:tblGrid>
        <w:gridCol w:w="496"/>
        <w:gridCol w:w="645"/>
        <w:gridCol w:w="585"/>
        <w:gridCol w:w="585"/>
        <w:gridCol w:w="1230"/>
        <w:gridCol w:w="2280"/>
        <w:gridCol w:w="2646"/>
        <w:gridCol w:w="597"/>
      </w:tblGrid>
      <w:tr>
        <w:tblPrEx>
          <w:tblCellMar>
            <w:top w:w="0" w:type="dxa"/>
            <w:left w:w="0" w:type="dxa"/>
            <w:bottom w:w="0" w:type="dxa"/>
            <w:right w:w="0" w:type="dxa"/>
          </w:tblCellMar>
        </w:tblPrEx>
        <w:trPr>
          <w:trHeight w:val="340" w:hRule="atLeast"/>
          <w:tblHeader/>
        </w:trPr>
        <w:tc>
          <w:tcPr>
            <w:tcW w:w="9064" w:type="dxa"/>
            <w:gridSpan w:val="8"/>
            <w:tcBorders>
              <w:top w:val="nil"/>
              <w:left w:val="nil"/>
              <w:bottom w:val="nil"/>
              <w:right w:val="nil"/>
            </w:tcBorders>
            <w:shd w:val="clear" w:color="auto" w:fill="auto"/>
            <w:tcMar>
              <w:top w:w="10" w:type="dxa"/>
              <w:left w:w="10" w:type="dxa"/>
              <w:right w:w="10" w:type="dxa"/>
            </w:tcMar>
            <w:vAlign w:val="center"/>
          </w:tcPr>
          <w:p>
            <w:pPr>
              <w:widowControl/>
              <w:ind w:firstLine="0" w:firstLineChars="0"/>
              <w:jc w:val="center"/>
              <w:textAlignment w:val="center"/>
              <w:rPr>
                <w:rFonts w:ascii="方正小标宋_GBK" w:hAnsi="方正小标宋_GBK" w:eastAsia="方正小标宋_GBK" w:cs="方正小标宋_GBK"/>
                <w:color w:val="000000"/>
                <w:szCs w:val="32"/>
              </w:rPr>
            </w:pPr>
            <w:bookmarkStart w:id="87" w:name="_Hlk58168377"/>
            <w:r>
              <w:rPr>
                <w:rFonts w:eastAsia="方正小标宋_GBK" w:cs="方正小标宋_GBK"/>
                <w:color w:val="000000"/>
                <w:kern w:val="0"/>
                <w:szCs w:val="32"/>
              </w:rPr>
              <w:t>2019年</w:t>
            </w:r>
            <w:r>
              <w:rPr>
                <w:rFonts w:ascii="方正小标宋_GBK" w:hAnsi="方正小标宋_GBK" w:eastAsia="方正小标宋_GBK" w:cs="方正小标宋_GBK"/>
                <w:color w:val="000000"/>
                <w:kern w:val="0"/>
                <w:szCs w:val="32"/>
              </w:rPr>
              <w:t>度</w:t>
            </w:r>
            <w:r>
              <w:rPr>
                <w:rFonts w:hint="eastAsia" w:ascii="方正小标宋_GBK" w:hAnsi="方正小标宋_GBK" w:eastAsia="方正小标宋_GBK" w:cs="方正小标宋_GBK"/>
                <w:color w:val="000000"/>
                <w:kern w:val="0"/>
                <w:szCs w:val="32"/>
              </w:rPr>
              <w:t>衡山县第二中学</w:t>
            </w:r>
            <w:r>
              <w:rPr>
                <w:rFonts w:ascii="方正小标宋_GBK" w:hAnsi="方正小标宋_GBK" w:eastAsia="方正小标宋_GBK" w:cs="方正小标宋_GBK"/>
                <w:color w:val="000000"/>
                <w:kern w:val="0"/>
                <w:szCs w:val="32"/>
              </w:rPr>
              <w:t>部门整体支出资金项目</w:t>
            </w:r>
            <w:bookmarkEnd w:id="87"/>
          </w:p>
        </w:tc>
      </w:tr>
      <w:tr>
        <w:tblPrEx>
          <w:tblCellMar>
            <w:top w:w="0" w:type="dxa"/>
            <w:left w:w="0" w:type="dxa"/>
            <w:bottom w:w="0" w:type="dxa"/>
            <w:right w:w="0" w:type="dxa"/>
          </w:tblCellMar>
        </w:tblPrEx>
        <w:trPr>
          <w:trHeight w:val="340" w:hRule="atLeast"/>
          <w:tblHeader/>
        </w:trPr>
        <w:tc>
          <w:tcPr>
            <w:tcW w:w="9064" w:type="dxa"/>
            <w:gridSpan w:val="8"/>
            <w:tcBorders>
              <w:top w:val="nil"/>
              <w:left w:val="nil"/>
              <w:bottom w:val="nil"/>
              <w:right w:val="nil"/>
            </w:tcBorders>
            <w:shd w:val="clear" w:color="auto" w:fill="auto"/>
            <w:tcMar>
              <w:top w:w="10" w:type="dxa"/>
              <w:left w:w="10" w:type="dxa"/>
              <w:right w:w="10" w:type="dxa"/>
            </w:tcMar>
            <w:vAlign w:val="center"/>
          </w:tcPr>
          <w:p>
            <w:pPr>
              <w:widowControl/>
              <w:ind w:firstLine="0" w:firstLineChars="0"/>
              <w:jc w:val="center"/>
              <w:textAlignment w:val="center"/>
              <w:rPr>
                <w:rFonts w:ascii="方正小标宋_GBK" w:hAnsi="方正小标宋_GBK" w:eastAsia="方正小标宋_GBK" w:cs="方正小标宋_GBK"/>
                <w:color w:val="000000"/>
                <w:szCs w:val="32"/>
              </w:rPr>
            </w:pPr>
            <w:r>
              <w:rPr>
                <w:rFonts w:ascii="方正小标宋_GBK" w:hAnsi="方正小标宋_GBK" w:eastAsia="方正小标宋_GBK" w:cs="方正小标宋_GBK"/>
                <w:color w:val="000000"/>
                <w:kern w:val="0"/>
                <w:szCs w:val="32"/>
              </w:rPr>
              <w:t>绩效评价指标及评分表</w:t>
            </w:r>
          </w:p>
        </w:tc>
      </w:tr>
      <w:tr>
        <w:tblPrEx>
          <w:tblCellMar>
            <w:top w:w="0" w:type="dxa"/>
            <w:left w:w="0" w:type="dxa"/>
            <w:bottom w:w="0" w:type="dxa"/>
            <w:right w:w="0" w:type="dxa"/>
          </w:tblCellMar>
        </w:tblPrEx>
        <w:trPr>
          <w:trHeight w:val="280" w:hRule="atLeast"/>
          <w:tblHeader/>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kern w:val="0"/>
                <w:sz w:val="18"/>
                <w:szCs w:val="18"/>
              </w:rPr>
            </w:pPr>
            <w:r>
              <w:rPr>
                <w:rFonts w:hAnsi="仿宋"/>
                <w:b/>
                <w:color w:val="000000"/>
                <w:kern w:val="0"/>
                <w:sz w:val="18"/>
                <w:szCs w:val="18"/>
              </w:rPr>
              <w:t>一级</w:t>
            </w:r>
          </w:p>
          <w:p>
            <w:pPr>
              <w:widowControl/>
              <w:ind w:firstLine="0" w:firstLineChars="0"/>
              <w:jc w:val="center"/>
              <w:textAlignment w:val="center"/>
              <w:rPr>
                <w:b/>
                <w:color w:val="000000"/>
                <w:sz w:val="18"/>
                <w:szCs w:val="18"/>
              </w:rPr>
            </w:pPr>
            <w:r>
              <w:rPr>
                <w:rFonts w:hAnsi="仿宋"/>
                <w:b/>
                <w:color w:val="000000"/>
                <w:kern w:val="0"/>
                <w:sz w:val="18"/>
                <w:szCs w:val="18"/>
              </w:rPr>
              <w:t>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kern w:val="0"/>
                <w:sz w:val="18"/>
                <w:szCs w:val="18"/>
              </w:rPr>
            </w:pPr>
            <w:r>
              <w:rPr>
                <w:rFonts w:hAnsi="仿宋"/>
                <w:b/>
                <w:color w:val="000000"/>
                <w:kern w:val="0"/>
                <w:sz w:val="18"/>
                <w:szCs w:val="18"/>
              </w:rPr>
              <w:t>二级</w:t>
            </w:r>
          </w:p>
          <w:p>
            <w:pPr>
              <w:widowControl/>
              <w:ind w:firstLine="0" w:firstLineChars="0"/>
              <w:jc w:val="center"/>
              <w:textAlignment w:val="center"/>
              <w:rPr>
                <w:b/>
                <w:color w:val="000000"/>
                <w:sz w:val="18"/>
                <w:szCs w:val="18"/>
              </w:rPr>
            </w:pPr>
            <w:r>
              <w:rPr>
                <w:rFonts w:hAnsi="仿宋"/>
                <w:b/>
                <w:color w:val="000000"/>
                <w:kern w:val="0"/>
                <w:sz w:val="18"/>
                <w:szCs w:val="18"/>
              </w:rPr>
              <w:t>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三级指标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分值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评价标准</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指标说明</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得分说明</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b/>
                <w:color w:val="000000"/>
                <w:sz w:val="18"/>
                <w:szCs w:val="18"/>
              </w:rPr>
            </w:pPr>
            <w:r>
              <w:rPr>
                <w:rFonts w:hAnsi="仿宋"/>
                <w:b/>
                <w:color w:val="000000"/>
                <w:kern w:val="0"/>
                <w:sz w:val="18"/>
                <w:szCs w:val="18"/>
              </w:rPr>
              <w:t>得分</w:t>
            </w:r>
          </w:p>
        </w:tc>
      </w:tr>
      <w:tr>
        <w:tblPrEx>
          <w:tblCellMar>
            <w:top w:w="0" w:type="dxa"/>
            <w:left w:w="0" w:type="dxa"/>
            <w:bottom w:w="0" w:type="dxa"/>
            <w:right w:w="0" w:type="dxa"/>
          </w:tblCellMar>
        </w:tblPrEx>
        <w:trPr>
          <w:trHeight w:val="2649"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投入</w:t>
            </w:r>
            <w:r>
              <w:rPr>
                <w:rStyle w:val="25"/>
              </w:rPr>
              <w:t>10</w:t>
            </w:r>
            <w:r>
              <w:rPr>
                <w:rStyle w:val="25"/>
                <w:rFonts w:hAnsi="仿宋"/>
              </w:rPr>
              <w:t>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预算配置</w:t>
            </w:r>
            <w:r>
              <w:rPr>
                <w:rStyle w:val="25"/>
              </w:rPr>
              <w:t>10</w:t>
            </w:r>
            <w:r>
              <w:rPr>
                <w:rStyle w:val="25"/>
                <w:rFonts w:hAnsi="仿宋"/>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在职人员控制率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以</w:t>
            </w:r>
            <w:r>
              <w:rPr>
                <w:rStyle w:val="25"/>
              </w:rPr>
              <w:t>100%</w:t>
            </w:r>
            <w:r>
              <w:rPr>
                <w:rStyle w:val="25"/>
                <w:rFonts w:hAnsi="仿宋"/>
              </w:rPr>
              <w:t>为标准。在职人员控制率</w:t>
            </w:r>
            <w:r>
              <w:rPr>
                <w:rStyle w:val="25"/>
                <w:rFonts w:ascii="仿宋" w:hAnsi="仿宋"/>
              </w:rPr>
              <w:t>≦</w:t>
            </w:r>
            <w:r>
              <w:rPr>
                <w:rStyle w:val="25"/>
              </w:rPr>
              <w:t>100%</w:t>
            </w:r>
            <w:r>
              <w:rPr>
                <w:rStyle w:val="25"/>
                <w:rFonts w:hAnsi="仿宋"/>
              </w:rPr>
              <w:t>，计</w:t>
            </w:r>
            <w:r>
              <w:rPr>
                <w:rStyle w:val="25"/>
              </w:rPr>
              <w:t>5</w:t>
            </w:r>
            <w:r>
              <w:rPr>
                <w:rStyle w:val="25"/>
                <w:rFonts w:hAnsi="仿宋"/>
              </w:rPr>
              <w:t>分；每超过一个百分点扣</w:t>
            </w:r>
            <w:r>
              <w:rPr>
                <w:rStyle w:val="25"/>
              </w:rPr>
              <w:t>0.5</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在职人员控制率</w:t>
            </w:r>
            <w:r>
              <w:rPr>
                <w:rStyle w:val="25"/>
              </w:rPr>
              <w:t>=</w:t>
            </w:r>
            <w:r>
              <w:rPr>
                <w:rStyle w:val="25"/>
                <w:rFonts w:hAnsi="仿宋"/>
              </w:rPr>
              <w:t>（在职人员数</w:t>
            </w:r>
            <w:r>
              <w:rPr>
                <w:rStyle w:val="25"/>
              </w:rPr>
              <w:t>/</w:t>
            </w:r>
            <w:r>
              <w:rPr>
                <w:rStyle w:val="25"/>
                <w:rFonts w:hAnsi="仿宋"/>
              </w:rPr>
              <w:t>编制数）</w:t>
            </w:r>
            <w:r>
              <w:rPr>
                <w:rStyle w:val="25"/>
              </w:rPr>
              <w:t>×100%</w:t>
            </w:r>
            <w:r>
              <w:rPr>
                <w:rStyle w:val="25"/>
                <w:rFonts w:hAnsi="仿宋"/>
              </w:rPr>
              <w:t>，在职人员数：部门（单位）实际在职人数，以财政局确定的部门决算编制口径为准。</w:t>
            </w:r>
            <w:r>
              <w:rPr>
                <w:rStyle w:val="25"/>
              </w:rPr>
              <w:t xml:space="preserve">                                                    </w:t>
            </w:r>
            <w:r>
              <w:rPr>
                <w:rStyle w:val="25"/>
                <w:rFonts w:hAnsi="仿宋"/>
              </w:rPr>
              <w:t>编制数：机构编制部门核定批复的部门（单位）的人员编制数。</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kern w:val="0"/>
                <w:sz w:val="18"/>
                <w:szCs w:val="18"/>
              </w:rPr>
            </w:pPr>
            <w:r>
              <w:rPr>
                <w:rFonts w:hAnsi="仿宋"/>
                <w:color w:val="000000"/>
                <w:kern w:val="0"/>
                <w:sz w:val="18"/>
                <w:szCs w:val="18"/>
              </w:rPr>
              <w:t>（在职人员</w:t>
            </w:r>
            <w:r>
              <w:rPr>
                <w:rStyle w:val="25"/>
                <w:rFonts w:hint="eastAsia"/>
              </w:rPr>
              <w:t>178</w:t>
            </w:r>
            <w:r>
              <w:rPr>
                <w:rStyle w:val="25"/>
                <w:rFonts w:hAnsi="仿宋"/>
              </w:rPr>
              <w:t>人</w:t>
            </w:r>
            <w:r>
              <w:rPr>
                <w:rStyle w:val="25"/>
              </w:rPr>
              <w:t>/</w:t>
            </w:r>
            <w:r>
              <w:rPr>
                <w:rStyle w:val="25"/>
                <w:rFonts w:hAnsi="仿宋"/>
              </w:rPr>
              <w:t>编制</w:t>
            </w:r>
            <w:r>
              <w:rPr>
                <w:rStyle w:val="25"/>
                <w:rFonts w:hint="eastAsia"/>
              </w:rPr>
              <w:t>180</w:t>
            </w:r>
            <w:r>
              <w:rPr>
                <w:rStyle w:val="25"/>
                <w:rFonts w:hAnsi="仿宋"/>
              </w:rPr>
              <w:t>人）</w:t>
            </w:r>
            <w:r>
              <w:rPr>
                <w:rStyle w:val="25"/>
              </w:rPr>
              <w:t>×100%=</w:t>
            </w:r>
            <w:r>
              <w:rPr>
                <w:rStyle w:val="25"/>
                <w:rFonts w:hint="eastAsia"/>
              </w:rPr>
              <w:t>98.89</w:t>
            </w:r>
            <w:r>
              <w:rPr>
                <w:rStyle w:val="25"/>
              </w:rPr>
              <w:t>%</w:t>
            </w:r>
            <w:r>
              <w:rPr>
                <w:rStyle w:val="25"/>
                <w:rFonts w:hAnsi="仿宋"/>
              </w:rPr>
              <w:t>，</w:t>
            </w:r>
          </w:p>
          <w:p>
            <w:pPr>
              <w:widowControl/>
              <w:ind w:firstLine="0" w:firstLineChars="0"/>
              <w:jc w:val="left"/>
              <w:textAlignment w:val="center"/>
              <w:rPr>
                <w:color w:val="000000"/>
                <w:sz w:val="18"/>
                <w:szCs w:val="18"/>
              </w:rPr>
            </w:pPr>
            <w:r>
              <w:rPr>
                <w:rFonts w:hAnsi="仿宋"/>
                <w:color w:val="000000"/>
                <w:kern w:val="0"/>
                <w:sz w:val="18"/>
                <w:szCs w:val="18"/>
              </w:rPr>
              <w:t>在职人员控制率</w:t>
            </w:r>
            <w:r>
              <w:rPr>
                <w:rFonts w:ascii="仿宋" w:hAnsi="仿宋"/>
                <w:color w:val="000000"/>
                <w:kern w:val="0"/>
                <w:sz w:val="18"/>
                <w:szCs w:val="18"/>
              </w:rPr>
              <w:t>≦</w:t>
            </w:r>
            <w:r>
              <w:rPr>
                <w:rStyle w:val="25"/>
              </w:rPr>
              <w:t>100%</w:t>
            </w:r>
            <w:r>
              <w:rPr>
                <w:rStyle w:val="25"/>
                <w:rFonts w:hAnsi="仿宋"/>
              </w:rPr>
              <w:t>，本项不扣分，得</w:t>
            </w:r>
            <w:r>
              <w:rPr>
                <w:rStyle w:val="25"/>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16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变动率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变动率</w:t>
            </w:r>
            <w:r>
              <w:rPr>
                <w:rStyle w:val="25"/>
                <w:rFonts w:ascii="仿宋" w:hAnsi="仿宋"/>
              </w:rPr>
              <w:t>≦</w:t>
            </w:r>
            <w:r>
              <w:rPr>
                <w:rStyle w:val="25"/>
              </w:rPr>
              <w:t>0,</w:t>
            </w:r>
            <w:r>
              <w:rPr>
                <w:rStyle w:val="25"/>
                <w:rFonts w:hAnsi="仿宋"/>
              </w:rPr>
              <w:t>计</w:t>
            </w:r>
            <w:r>
              <w:rPr>
                <w:rStyle w:val="25"/>
                <w:rFonts w:hint="eastAsia"/>
              </w:rPr>
              <w:t>5</w:t>
            </w:r>
            <w:r>
              <w:rPr>
                <w:rStyle w:val="25"/>
                <w:rFonts w:hAnsi="仿宋"/>
              </w:rPr>
              <w:t>分；</w:t>
            </w:r>
            <w:r>
              <w:rPr>
                <w:rStyle w:val="25"/>
              </w:rPr>
              <w:t>“</w:t>
            </w:r>
            <w:r>
              <w:rPr>
                <w:rStyle w:val="25"/>
                <w:rFonts w:hAnsi="仿宋"/>
              </w:rPr>
              <w:t>三公经费</w:t>
            </w:r>
            <w:r>
              <w:rPr>
                <w:rStyle w:val="25"/>
              </w:rPr>
              <w:t>”</w:t>
            </w:r>
            <w:r>
              <w:rPr>
                <w:rStyle w:val="25"/>
                <w:rFonts w:hAnsi="仿宋"/>
              </w:rPr>
              <w:t>＞</w:t>
            </w:r>
            <w:r>
              <w:rPr>
                <w:rStyle w:val="25"/>
              </w:rPr>
              <w:t>0</w:t>
            </w:r>
            <w:r>
              <w:rPr>
                <w:rStyle w:val="25"/>
                <w:rFonts w:hAnsi="仿宋"/>
              </w:rPr>
              <w:t>，每超过一个百分点扣</w:t>
            </w:r>
            <w:r>
              <w:rPr>
                <w:rStyle w:val="25"/>
              </w:rPr>
              <w:t>0.</w:t>
            </w:r>
            <w:r>
              <w:rPr>
                <w:rStyle w:val="25"/>
                <w:rFonts w:hint="eastAsia"/>
              </w:rPr>
              <w:t>5</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变动率</w:t>
            </w:r>
            <w:r>
              <w:rPr>
                <w:rStyle w:val="25"/>
              </w:rPr>
              <w:t>=[</w:t>
            </w:r>
            <w:r>
              <w:rPr>
                <w:rStyle w:val="25"/>
                <w:rFonts w:hAnsi="仿宋"/>
              </w:rPr>
              <w:t>（本年度</w:t>
            </w:r>
            <w:r>
              <w:rPr>
                <w:rStyle w:val="25"/>
              </w:rPr>
              <w:t>“</w:t>
            </w:r>
            <w:r>
              <w:rPr>
                <w:rStyle w:val="25"/>
                <w:rFonts w:hAnsi="仿宋"/>
              </w:rPr>
              <w:t>三公经费</w:t>
            </w:r>
            <w:r>
              <w:rPr>
                <w:rStyle w:val="25"/>
              </w:rPr>
              <w:t>”</w:t>
            </w:r>
            <w:r>
              <w:rPr>
                <w:rStyle w:val="25"/>
                <w:rFonts w:hAnsi="仿宋"/>
              </w:rPr>
              <w:t>预算数</w:t>
            </w:r>
            <w:r>
              <w:rPr>
                <w:rStyle w:val="25"/>
              </w:rPr>
              <w:t>-</w:t>
            </w:r>
            <w:r>
              <w:rPr>
                <w:rStyle w:val="25"/>
                <w:rFonts w:hAnsi="仿宋"/>
              </w:rPr>
              <w:t>上年度</w:t>
            </w:r>
            <w:r>
              <w:rPr>
                <w:rStyle w:val="25"/>
              </w:rPr>
              <w:t>“</w:t>
            </w:r>
            <w:r>
              <w:rPr>
                <w:rStyle w:val="25"/>
                <w:rFonts w:hAnsi="仿宋"/>
              </w:rPr>
              <w:t>三公经费</w:t>
            </w:r>
            <w:r>
              <w:rPr>
                <w:rStyle w:val="25"/>
              </w:rPr>
              <w:t>”</w:t>
            </w:r>
            <w:r>
              <w:rPr>
                <w:rStyle w:val="25"/>
                <w:rFonts w:hAnsi="仿宋"/>
              </w:rPr>
              <w:t>预算数）</w:t>
            </w:r>
            <w:r>
              <w:rPr>
                <w:rStyle w:val="25"/>
              </w:rPr>
              <w:t>/</w:t>
            </w:r>
            <w:r>
              <w:rPr>
                <w:rStyle w:val="25"/>
                <w:rFonts w:hAnsi="仿宋"/>
              </w:rPr>
              <w:t>上年度</w:t>
            </w:r>
            <w:r>
              <w:rPr>
                <w:rStyle w:val="25"/>
              </w:rPr>
              <w:t>“</w:t>
            </w:r>
            <w:r>
              <w:rPr>
                <w:rStyle w:val="25"/>
                <w:rFonts w:hAnsi="仿宋"/>
              </w:rPr>
              <w:t>三公经费</w:t>
            </w:r>
            <w:r>
              <w:rPr>
                <w:rStyle w:val="25"/>
              </w:rPr>
              <w:t>”</w:t>
            </w:r>
            <w:r>
              <w:rPr>
                <w:rStyle w:val="25"/>
                <w:rFonts w:hAnsi="仿宋"/>
              </w:rPr>
              <w:t>预算数</w:t>
            </w:r>
            <w:r>
              <w:rPr>
                <w:rStyle w:val="25"/>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变动率</w:t>
            </w:r>
            <w:r>
              <w:rPr>
                <w:rStyle w:val="25"/>
              </w:rPr>
              <w:t>=[</w:t>
            </w:r>
            <w:r>
              <w:rPr>
                <w:rStyle w:val="25"/>
                <w:rFonts w:hAnsi="仿宋"/>
              </w:rPr>
              <w:t>（</w:t>
            </w:r>
            <w:r>
              <w:rPr>
                <w:rStyle w:val="25"/>
                <w:rFonts w:hint="eastAsia"/>
              </w:rPr>
              <w:t>31</w:t>
            </w:r>
            <w:r>
              <w:rPr>
                <w:rStyle w:val="25"/>
                <w:rFonts w:hAnsi="仿宋"/>
              </w:rPr>
              <w:t>万元</w:t>
            </w:r>
            <w:r>
              <w:rPr>
                <w:rStyle w:val="25"/>
              </w:rPr>
              <w:t>-</w:t>
            </w:r>
            <w:r>
              <w:rPr>
                <w:rStyle w:val="25"/>
                <w:rFonts w:hint="eastAsia"/>
              </w:rPr>
              <w:t>16</w:t>
            </w:r>
            <w:r>
              <w:rPr>
                <w:rStyle w:val="25"/>
                <w:rFonts w:hAnsi="仿宋"/>
              </w:rPr>
              <w:t>万元）</w:t>
            </w:r>
            <w:r>
              <w:rPr>
                <w:rStyle w:val="25"/>
              </w:rPr>
              <w:t>/</w:t>
            </w:r>
            <w:r>
              <w:rPr>
                <w:rStyle w:val="25"/>
                <w:rFonts w:hint="eastAsia"/>
              </w:rPr>
              <w:t>16</w:t>
            </w:r>
            <w:r>
              <w:rPr>
                <w:rStyle w:val="25"/>
                <w:rFonts w:hAnsi="仿宋"/>
              </w:rPr>
              <w:t>万元</w:t>
            </w:r>
            <w:r>
              <w:rPr>
                <w:rStyle w:val="25"/>
              </w:rPr>
              <w:t>=</w:t>
            </w:r>
            <w:r>
              <w:rPr>
                <w:rStyle w:val="25"/>
                <w:rFonts w:hint="eastAsia"/>
              </w:rPr>
              <w:t>93.75</w:t>
            </w:r>
            <w:r>
              <w:rPr>
                <w:rStyle w:val="25"/>
              </w:rPr>
              <w:t>%</w:t>
            </w:r>
            <w:r>
              <w:rPr>
                <w:rStyle w:val="25"/>
                <w:rFonts w:hint="eastAsia" w:hAnsi="仿宋"/>
              </w:rPr>
              <w:t>，变动率≦0,计5分；“三公经费”＞0，每超过一个百分点扣0.5分</w:t>
            </w:r>
            <w:r>
              <w:rPr>
                <w:rStyle w:val="25"/>
                <w:rFonts w:hAnsi="仿宋"/>
              </w:rPr>
              <w:t>本项扣</w:t>
            </w:r>
            <w:r>
              <w:rPr>
                <w:rStyle w:val="25"/>
                <w:rFonts w:hint="eastAsia" w:hAnsi="仿宋"/>
              </w:rPr>
              <w:t>5</w:t>
            </w:r>
            <w:r>
              <w:rPr>
                <w:rStyle w:val="25"/>
                <w:rFonts w:hAnsi="仿宋"/>
              </w:rPr>
              <w:t>分，得</w:t>
            </w:r>
            <w:r>
              <w:rPr>
                <w:rStyle w:val="25"/>
                <w:rFonts w:hint="eastAsia" w:hAnsi="仿宋"/>
              </w:rPr>
              <w:t>0</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sz w:val="18"/>
                <w:szCs w:val="18"/>
              </w:rPr>
              <w:t>0</w:t>
            </w:r>
          </w:p>
        </w:tc>
      </w:tr>
      <w:tr>
        <w:tblPrEx>
          <w:tblCellMar>
            <w:top w:w="0" w:type="dxa"/>
            <w:left w:w="0" w:type="dxa"/>
            <w:bottom w:w="0" w:type="dxa"/>
            <w:right w:w="0" w:type="dxa"/>
          </w:tblCellMar>
        </w:tblPrEx>
        <w:trPr>
          <w:trHeight w:val="168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过程</w:t>
            </w:r>
            <w:r>
              <w:rPr>
                <w:rStyle w:val="25"/>
              </w:rPr>
              <w:t>60</w:t>
            </w:r>
            <w:r>
              <w:rPr>
                <w:rStyle w:val="25"/>
                <w:rFonts w:hAnsi="仿宋"/>
              </w:rPr>
              <w:t>分</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预算执行</w:t>
            </w:r>
            <w:r>
              <w:rPr>
                <w:rStyle w:val="25"/>
              </w:rPr>
              <w:t>20</w:t>
            </w:r>
            <w:r>
              <w:rPr>
                <w:rStyle w:val="25"/>
                <w:rFonts w:hAnsi="仿宋"/>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预算完成率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计满分，每低于</w:t>
            </w:r>
            <w:r>
              <w:rPr>
                <w:rStyle w:val="25"/>
              </w:rPr>
              <w:t>5%</w:t>
            </w:r>
            <w:r>
              <w:rPr>
                <w:rStyle w:val="25"/>
                <w:rFonts w:hAnsi="仿宋"/>
              </w:rPr>
              <w:t>扣</w:t>
            </w:r>
            <w:r>
              <w:rPr>
                <w:rStyle w:val="25"/>
              </w:rPr>
              <w:t>2</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预算完成率</w:t>
            </w:r>
            <w:r>
              <w:rPr>
                <w:rStyle w:val="25"/>
              </w:rPr>
              <w:t>=</w:t>
            </w:r>
            <w:r>
              <w:rPr>
                <w:rStyle w:val="25"/>
                <w:rFonts w:hAnsi="仿宋"/>
              </w:rPr>
              <w:t>（上年结转</w:t>
            </w:r>
            <w:r>
              <w:rPr>
                <w:rStyle w:val="25"/>
              </w:rPr>
              <w:t>+</w:t>
            </w:r>
            <w:r>
              <w:rPr>
                <w:rStyle w:val="25"/>
                <w:rFonts w:hAnsi="仿宋"/>
              </w:rPr>
              <w:t>年初预算</w:t>
            </w:r>
            <w:r>
              <w:rPr>
                <w:rStyle w:val="25"/>
              </w:rPr>
              <w:t>+</w:t>
            </w:r>
            <w:r>
              <w:rPr>
                <w:rStyle w:val="25"/>
                <w:rFonts w:hAnsi="仿宋"/>
              </w:rPr>
              <w:t>本年追加预算</w:t>
            </w:r>
            <w:r>
              <w:rPr>
                <w:rStyle w:val="25"/>
              </w:rPr>
              <w:t>-</w:t>
            </w:r>
            <w:r>
              <w:rPr>
                <w:rStyle w:val="25"/>
                <w:rFonts w:hAnsi="仿宋"/>
              </w:rPr>
              <w:t>年末结余）</w:t>
            </w:r>
            <w:r>
              <w:rPr>
                <w:rStyle w:val="25"/>
              </w:rPr>
              <w:t>/</w:t>
            </w:r>
            <w:r>
              <w:rPr>
                <w:rStyle w:val="25"/>
                <w:rFonts w:hAnsi="仿宋"/>
              </w:rPr>
              <w:t>（上年结转</w:t>
            </w:r>
            <w:r>
              <w:rPr>
                <w:rStyle w:val="25"/>
              </w:rPr>
              <w:t>+</w:t>
            </w:r>
            <w:r>
              <w:rPr>
                <w:rStyle w:val="25"/>
                <w:rFonts w:hAnsi="仿宋"/>
              </w:rPr>
              <w:t>年初预算</w:t>
            </w:r>
            <w:r>
              <w:rPr>
                <w:rStyle w:val="25"/>
              </w:rPr>
              <w:t>+</w:t>
            </w:r>
            <w:r>
              <w:rPr>
                <w:rStyle w:val="25"/>
                <w:rFonts w:hAnsi="仿宋"/>
              </w:rPr>
              <w:t>本年追加预算）</w:t>
            </w:r>
            <w:r>
              <w:rPr>
                <w:rStyle w:val="25"/>
              </w:rPr>
              <w:t>×100%</w:t>
            </w:r>
            <w:r>
              <w:rPr>
                <w:rStyle w:val="25"/>
                <w:rFonts w:hAnsi="仿宋"/>
              </w:rPr>
              <w:t>。</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预算完成率</w:t>
            </w:r>
            <w:r>
              <w:rPr>
                <w:rStyle w:val="25"/>
              </w:rPr>
              <w:t>=</w:t>
            </w:r>
            <w:r>
              <w:rPr>
                <w:rStyle w:val="25"/>
                <w:rFonts w:hAnsi="仿宋"/>
              </w:rPr>
              <w:t>（</w:t>
            </w:r>
            <w:r>
              <w:rPr>
                <w:rStyle w:val="25"/>
                <w:rFonts w:hint="eastAsia"/>
              </w:rPr>
              <w:t>25.56</w:t>
            </w:r>
            <w:r>
              <w:rPr>
                <w:rStyle w:val="25"/>
                <w:rFonts w:hAnsi="仿宋"/>
              </w:rPr>
              <w:t>万元</w:t>
            </w:r>
            <w:r>
              <w:rPr>
                <w:rStyle w:val="25"/>
              </w:rPr>
              <w:t>+</w:t>
            </w:r>
            <w:r>
              <w:rPr>
                <w:rStyle w:val="25"/>
                <w:rFonts w:hint="eastAsia"/>
              </w:rPr>
              <w:t>1,573.55</w:t>
            </w:r>
            <w:r>
              <w:rPr>
                <w:rStyle w:val="25"/>
                <w:rFonts w:hAnsi="仿宋"/>
              </w:rPr>
              <w:t>万元</w:t>
            </w:r>
            <w:r>
              <w:rPr>
                <w:rStyle w:val="25"/>
              </w:rPr>
              <w:t>+</w:t>
            </w:r>
            <w:r>
              <w:rPr>
                <w:rStyle w:val="25"/>
                <w:rFonts w:hint="eastAsia"/>
              </w:rPr>
              <w:t>1,069.95</w:t>
            </w:r>
            <w:r>
              <w:rPr>
                <w:rStyle w:val="25"/>
                <w:rFonts w:hAnsi="仿宋"/>
              </w:rPr>
              <w:t>万元</w:t>
            </w:r>
            <w:r>
              <w:rPr>
                <w:rStyle w:val="25"/>
              </w:rPr>
              <w:t>-</w:t>
            </w:r>
            <w:r>
              <w:rPr>
                <w:rStyle w:val="25"/>
                <w:rFonts w:hint="eastAsia"/>
              </w:rPr>
              <w:t>0</w:t>
            </w:r>
            <w:r>
              <w:rPr>
                <w:rStyle w:val="25"/>
                <w:rFonts w:hAnsi="仿宋"/>
              </w:rPr>
              <w:t>万元）</w:t>
            </w:r>
            <w:r>
              <w:rPr>
                <w:rStyle w:val="25"/>
              </w:rPr>
              <w:t>/(</w:t>
            </w:r>
            <w:r>
              <w:rPr>
                <w:rStyle w:val="25"/>
                <w:rFonts w:hint="eastAsia"/>
              </w:rPr>
              <w:t>25.56</w:t>
            </w:r>
            <w:r>
              <w:rPr>
                <w:rStyle w:val="25"/>
                <w:rFonts w:hAnsi="仿宋"/>
              </w:rPr>
              <w:t>万元</w:t>
            </w:r>
            <w:r>
              <w:rPr>
                <w:rStyle w:val="25"/>
              </w:rPr>
              <w:t>+</w:t>
            </w:r>
            <w:r>
              <w:rPr>
                <w:rStyle w:val="25"/>
                <w:rFonts w:hint="eastAsia"/>
              </w:rPr>
              <w:t>1,573.55</w:t>
            </w:r>
            <w:r>
              <w:rPr>
                <w:rStyle w:val="25"/>
                <w:rFonts w:hAnsi="仿宋"/>
              </w:rPr>
              <w:t>万元</w:t>
            </w:r>
            <w:r>
              <w:rPr>
                <w:rStyle w:val="25"/>
              </w:rPr>
              <w:t>+</w:t>
            </w:r>
            <w:r>
              <w:rPr>
                <w:rStyle w:val="25"/>
                <w:rFonts w:hint="eastAsia"/>
              </w:rPr>
              <w:t>1,069.95</w:t>
            </w:r>
            <w:r>
              <w:rPr>
                <w:rStyle w:val="25"/>
                <w:rFonts w:hAnsi="仿宋"/>
              </w:rPr>
              <w:t>万元</w:t>
            </w:r>
            <w:r>
              <w:rPr>
                <w:rStyle w:val="25"/>
              </w:rPr>
              <w:t>)×100%=</w:t>
            </w:r>
            <w:r>
              <w:rPr>
                <w:rStyle w:val="25"/>
                <w:rFonts w:hint="eastAsia"/>
              </w:rPr>
              <w:t>100</w:t>
            </w:r>
            <w:r>
              <w:rPr>
                <w:rStyle w:val="25"/>
              </w:rPr>
              <w:t>%</w:t>
            </w:r>
            <w:r>
              <w:rPr>
                <w:rStyle w:val="25"/>
                <w:rFonts w:hAnsi="仿宋"/>
              </w:rPr>
              <w:t>。每低于</w:t>
            </w:r>
            <w:r>
              <w:rPr>
                <w:rStyle w:val="25"/>
              </w:rPr>
              <w:t>5%</w:t>
            </w:r>
            <w:r>
              <w:rPr>
                <w:rStyle w:val="25"/>
                <w:rFonts w:hAnsi="仿宋"/>
              </w:rPr>
              <w:t>扣</w:t>
            </w:r>
            <w:r>
              <w:rPr>
                <w:rStyle w:val="25"/>
              </w:rPr>
              <w:t>2</w:t>
            </w:r>
            <w:r>
              <w:rPr>
                <w:rStyle w:val="25"/>
                <w:rFonts w:hAnsi="仿宋"/>
              </w:rPr>
              <w:t>分，无扣分，得</w:t>
            </w:r>
            <w:r>
              <w:rPr>
                <w:rStyle w:val="25"/>
                <w:rFonts w:hint="eastAsia" w:hAnsi="仿宋"/>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5</w:t>
            </w:r>
          </w:p>
        </w:tc>
      </w:tr>
      <w:tr>
        <w:tblPrEx>
          <w:tblCellMar>
            <w:top w:w="0" w:type="dxa"/>
            <w:left w:w="0" w:type="dxa"/>
            <w:bottom w:w="0" w:type="dxa"/>
            <w:right w:w="0" w:type="dxa"/>
          </w:tblCellMar>
        </w:tblPrEx>
        <w:trPr>
          <w:trHeight w:val="216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预算控制率</w:t>
            </w:r>
            <w:r>
              <w:rPr>
                <w:rStyle w:val="25"/>
              </w:rPr>
              <w:t>=0</w:t>
            </w:r>
            <w:r>
              <w:rPr>
                <w:rStyle w:val="25"/>
                <w:rFonts w:hAnsi="仿宋"/>
              </w:rPr>
              <w:t>，计</w:t>
            </w:r>
            <w:r>
              <w:rPr>
                <w:rStyle w:val="25"/>
              </w:rPr>
              <w:t>5</w:t>
            </w:r>
            <w:r>
              <w:rPr>
                <w:rStyle w:val="25"/>
                <w:rFonts w:hAnsi="仿宋"/>
              </w:rPr>
              <w:t>分；</w:t>
            </w:r>
            <w:r>
              <w:rPr>
                <w:rStyle w:val="25"/>
              </w:rPr>
              <w:t>0-10%</w:t>
            </w:r>
            <w:r>
              <w:rPr>
                <w:rStyle w:val="25"/>
                <w:rFonts w:hAnsi="仿宋"/>
              </w:rPr>
              <w:t>（含），计</w:t>
            </w:r>
            <w:r>
              <w:rPr>
                <w:rStyle w:val="25"/>
              </w:rPr>
              <w:t>4</w:t>
            </w:r>
            <w:r>
              <w:rPr>
                <w:rStyle w:val="25"/>
                <w:rFonts w:hAnsi="仿宋"/>
              </w:rPr>
              <w:t>分；</w:t>
            </w:r>
            <w:r>
              <w:rPr>
                <w:rStyle w:val="25"/>
              </w:rPr>
              <w:t>10-20%</w:t>
            </w:r>
            <w:r>
              <w:rPr>
                <w:rStyle w:val="25"/>
                <w:rFonts w:hAnsi="仿宋"/>
              </w:rPr>
              <w:t>（含），计</w:t>
            </w:r>
            <w:r>
              <w:rPr>
                <w:rStyle w:val="25"/>
              </w:rPr>
              <w:t>3</w:t>
            </w:r>
            <w:r>
              <w:rPr>
                <w:rStyle w:val="25"/>
                <w:rFonts w:hAnsi="仿宋"/>
              </w:rPr>
              <w:t>分；</w:t>
            </w:r>
            <w:r>
              <w:rPr>
                <w:rStyle w:val="25"/>
              </w:rPr>
              <w:t>20-30%</w:t>
            </w:r>
            <w:r>
              <w:rPr>
                <w:rStyle w:val="25"/>
                <w:rFonts w:hAnsi="仿宋"/>
              </w:rPr>
              <w:t>（含），计</w:t>
            </w:r>
            <w:r>
              <w:rPr>
                <w:rStyle w:val="25"/>
              </w:rPr>
              <w:t>2</w:t>
            </w:r>
            <w:r>
              <w:rPr>
                <w:rStyle w:val="25"/>
                <w:rFonts w:hAnsi="仿宋"/>
              </w:rPr>
              <w:t>分；大于</w:t>
            </w:r>
            <w:r>
              <w:rPr>
                <w:rStyle w:val="25"/>
              </w:rPr>
              <w:t>30%</w:t>
            </w:r>
            <w:r>
              <w:rPr>
                <w:rStyle w:val="25"/>
                <w:rFonts w:hAnsi="仿宋"/>
              </w:rPr>
              <w:t>不得分。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预算控制率</w:t>
            </w:r>
            <w:r>
              <w:rPr>
                <w:rStyle w:val="25"/>
              </w:rPr>
              <w:t>=</w:t>
            </w:r>
            <w:r>
              <w:rPr>
                <w:rStyle w:val="25"/>
                <w:rFonts w:hAnsi="仿宋"/>
              </w:rPr>
              <w:t>（本年追加预算</w:t>
            </w:r>
            <w:r>
              <w:rPr>
                <w:rStyle w:val="25"/>
              </w:rPr>
              <w:t>/</w:t>
            </w:r>
            <w:r>
              <w:rPr>
                <w:rStyle w:val="25"/>
                <w:rFonts w:hAnsi="仿宋"/>
              </w:rPr>
              <w:t>年初预算）</w:t>
            </w:r>
            <w:r>
              <w:rPr>
                <w:rStyle w:val="25"/>
              </w:rPr>
              <w:t>×100%</w:t>
            </w:r>
            <w:r>
              <w:rPr>
                <w:rStyle w:val="25"/>
                <w:rFonts w:hAnsi="仿宋"/>
              </w:rPr>
              <w:t>。</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预算控制率</w:t>
            </w:r>
            <w:r>
              <w:rPr>
                <w:rStyle w:val="25"/>
              </w:rPr>
              <w:t>=</w:t>
            </w:r>
            <w:r>
              <w:rPr>
                <w:rStyle w:val="25"/>
                <w:rFonts w:hAnsi="仿宋"/>
              </w:rPr>
              <w:t>（本年追加预算</w:t>
            </w:r>
            <w:r>
              <w:rPr>
                <w:rStyle w:val="25"/>
                <w:rFonts w:hint="eastAsia"/>
                <w:lang w:val="en-US" w:eastAsia="zh-CN"/>
              </w:rPr>
              <w:t>0</w:t>
            </w:r>
            <w:r>
              <w:rPr>
                <w:rStyle w:val="25"/>
                <w:rFonts w:hAnsi="仿宋"/>
              </w:rPr>
              <w:t>万元</w:t>
            </w:r>
            <w:r>
              <w:rPr>
                <w:rStyle w:val="25"/>
              </w:rPr>
              <w:t>/</w:t>
            </w:r>
            <w:r>
              <w:rPr>
                <w:rStyle w:val="25"/>
                <w:rFonts w:hAnsi="仿宋"/>
              </w:rPr>
              <w:t>年初预算数</w:t>
            </w:r>
            <w:r>
              <w:rPr>
                <w:rStyle w:val="25"/>
                <w:rFonts w:hint="eastAsia"/>
              </w:rPr>
              <w:t>1,573.55</w:t>
            </w:r>
            <w:r>
              <w:rPr>
                <w:rStyle w:val="25"/>
                <w:rFonts w:hAnsi="仿宋"/>
              </w:rPr>
              <w:t>万元）</w:t>
            </w:r>
            <w:r>
              <w:rPr>
                <w:rStyle w:val="25"/>
              </w:rPr>
              <w:t>×100%=</w:t>
            </w:r>
            <w:r>
              <w:rPr>
                <w:rStyle w:val="25"/>
                <w:rFonts w:hint="eastAsia"/>
                <w:lang w:val="en-US" w:eastAsia="zh-CN"/>
              </w:rPr>
              <w:t>0</w:t>
            </w:r>
            <w:r>
              <w:rPr>
                <w:rStyle w:val="25"/>
                <w:rFonts w:hAnsi="仿宋"/>
              </w:rPr>
              <w:t>，得</w:t>
            </w:r>
            <w:r>
              <w:rPr>
                <w:rStyle w:val="25"/>
                <w:rFonts w:hint="eastAsia"/>
                <w:lang w:val="en-US" w:eastAsia="zh-CN"/>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eastAsia" w:eastAsia="仿宋"/>
                <w:color w:val="000000"/>
                <w:sz w:val="18"/>
                <w:szCs w:val="18"/>
                <w:lang w:eastAsia="zh-CN"/>
              </w:rPr>
            </w:pPr>
            <w:r>
              <w:rPr>
                <w:rFonts w:hint="eastAsia"/>
                <w:color w:val="000000"/>
                <w:kern w:val="0"/>
                <w:sz w:val="18"/>
                <w:szCs w:val="18"/>
                <w:lang w:val="en-US" w:eastAsia="zh-CN"/>
              </w:rPr>
              <w:t>5</w:t>
            </w:r>
          </w:p>
        </w:tc>
      </w:tr>
      <w:tr>
        <w:tblPrEx>
          <w:tblCellMar>
            <w:top w:w="0" w:type="dxa"/>
            <w:left w:w="0" w:type="dxa"/>
            <w:bottom w:w="0" w:type="dxa"/>
            <w:right w:w="0" w:type="dxa"/>
          </w:tblCellMar>
        </w:tblPrEx>
        <w:trPr>
          <w:trHeight w:val="19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新建楼堂馆所面积控制率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以下（含）计满分，每超出</w:t>
            </w:r>
            <w:r>
              <w:rPr>
                <w:rStyle w:val="25"/>
              </w:rPr>
              <w:t>5%</w:t>
            </w:r>
            <w:r>
              <w:rPr>
                <w:rStyle w:val="25"/>
                <w:rFonts w:hAnsi="仿宋"/>
              </w:rPr>
              <w:t>扣</w:t>
            </w:r>
            <w:r>
              <w:rPr>
                <w:rStyle w:val="25"/>
              </w:rPr>
              <w:t>2</w:t>
            </w:r>
            <w:r>
              <w:rPr>
                <w:rStyle w:val="25"/>
                <w:rFonts w:hAnsi="仿宋"/>
              </w:rPr>
              <w:t>分，扣完为止，没有新建楼堂馆所项目的部门按满分计算。</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楼堂馆所面积控制率</w:t>
            </w:r>
            <w:r>
              <w:rPr>
                <w:rStyle w:val="25"/>
              </w:rPr>
              <w:t>=</w:t>
            </w:r>
            <w:r>
              <w:rPr>
                <w:rStyle w:val="25"/>
                <w:rFonts w:hAnsi="仿宋"/>
              </w:rPr>
              <w:t>实际建设面积</w:t>
            </w:r>
            <w:r>
              <w:rPr>
                <w:rStyle w:val="25"/>
              </w:rPr>
              <w:t>/</w:t>
            </w:r>
            <w:r>
              <w:rPr>
                <w:rStyle w:val="25"/>
                <w:rFonts w:hAnsi="仿宋"/>
              </w:rPr>
              <w:t>批准建设面积</w:t>
            </w:r>
            <w:r>
              <w:rPr>
                <w:rStyle w:val="25"/>
              </w:rPr>
              <w:t>*100%</w:t>
            </w:r>
            <w:r>
              <w:rPr>
                <w:rStyle w:val="25"/>
                <w:rFonts w:hAnsi="仿宋"/>
              </w:rPr>
              <w:t>。该指标以</w:t>
            </w:r>
            <w:r>
              <w:rPr>
                <w:rStyle w:val="25"/>
              </w:rPr>
              <w:t>2019年</w:t>
            </w:r>
            <w:r>
              <w:rPr>
                <w:rStyle w:val="25"/>
                <w:rFonts w:hAnsi="仿宋"/>
              </w:rPr>
              <w:t>完工的新建楼堂馆所为评价内容。</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int="eastAsia" w:hAnsi="仿宋"/>
                <w:color w:val="000000"/>
                <w:kern w:val="0"/>
                <w:sz w:val="18"/>
                <w:szCs w:val="18"/>
              </w:rPr>
              <w:t>衡山县第二中学</w:t>
            </w:r>
            <w:r>
              <w:rPr>
                <w:rStyle w:val="25"/>
              </w:rPr>
              <w:t>2019年</w:t>
            </w:r>
            <w:r>
              <w:rPr>
                <w:rStyle w:val="25"/>
                <w:rFonts w:hAnsi="仿宋"/>
              </w:rPr>
              <w:t>无新建楼堂，得</w:t>
            </w:r>
            <w:r>
              <w:rPr>
                <w:rStyle w:val="25"/>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120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新建楼堂馆所投资概算控制率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以下（含）计满分，每超出</w:t>
            </w:r>
            <w:r>
              <w:rPr>
                <w:rStyle w:val="25"/>
              </w:rPr>
              <w:t>5%</w:t>
            </w:r>
            <w:r>
              <w:rPr>
                <w:rStyle w:val="25"/>
                <w:rFonts w:hAnsi="仿宋"/>
              </w:rPr>
              <w:t>扣</w:t>
            </w:r>
            <w:r>
              <w:rPr>
                <w:rStyle w:val="25"/>
              </w:rPr>
              <w:t>2</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楼堂馆所投资预算控制率</w:t>
            </w:r>
            <w:r>
              <w:rPr>
                <w:rStyle w:val="25"/>
              </w:rPr>
              <w:t>=</w:t>
            </w:r>
            <w:r>
              <w:rPr>
                <w:rStyle w:val="25"/>
                <w:rFonts w:hAnsi="仿宋"/>
              </w:rPr>
              <w:t>实际投资金额</w:t>
            </w:r>
            <w:r>
              <w:rPr>
                <w:rStyle w:val="25"/>
              </w:rPr>
              <w:t>/</w:t>
            </w:r>
            <w:r>
              <w:rPr>
                <w:rStyle w:val="25"/>
                <w:rFonts w:hAnsi="仿宋"/>
              </w:rPr>
              <w:t>批准投资金额</w:t>
            </w:r>
            <w:r>
              <w:rPr>
                <w:rStyle w:val="25"/>
              </w:rPr>
              <w:t>*100%</w:t>
            </w:r>
            <w:r>
              <w:rPr>
                <w:rStyle w:val="25"/>
                <w:rFonts w:hAnsi="仿宋"/>
              </w:rPr>
              <w:t>。该指标以</w:t>
            </w:r>
            <w:r>
              <w:rPr>
                <w:rStyle w:val="25"/>
              </w:rPr>
              <w:t>2019年</w:t>
            </w:r>
            <w:r>
              <w:rPr>
                <w:rStyle w:val="25"/>
                <w:rFonts w:hAnsi="仿宋"/>
              </w:rPr>
              <w:t>完工的新建楼堂馆所为评价内容。</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int="eastAsia" w:hAnsi="仿宋"/>
                <w:color w:val="000000"/>
                <w:kern w:val="0"/>
                <w:sz w:val="18"/>
                <w:szCs w:val="18"/>
              </w:rPr>
              <w:t>衡山县第二中学</w:t>
            </w:r>
            <w:r>
              <w:rPr>
                <w:rStyle w:val="25"/>
              </w:rPr>
              <w:t>2019年</w:t>
            </w:r>
            <w:r>
              <w:rPr>
                <w:rStyle w:val="25"/>
                <w:rFonts w:hAnsi="仿宋"/>
              </w:rPr>
              <w:t>无新建楼堂，得</w:t>
            </w:r>
            <w:r>
              <w:rPr>
                <w:rStyle w:val="25"/>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96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预算管理</w:t>
            </w:r>
            <w:r>
              <w:rPr>
                <w:rStyle w:val="25"/>
              </w:rPr>
              <w:t>40</w:t>
            </w:r>
            <w:r>
              <w:rPr>
                <w:rStyle w:val="25"/>
                <w:rFonts w:hAnsi="仿宋"/>
              </w:rPr>
              <w:t>分</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公用经费控制率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以下（含）计满分，每超出</w:t>
            </w:r>
            <w:r>
              <w:rPr>
                <w:rStyle w:val="25"/>
              </w:rPr>
              <w:t>1%</w:t>
            </w:r>
            <w:r>
              <w:rPr>
                <w:rStyle w:val="25"/>
                <w:rFonts w:hAnsi="仿宋"/>
              </w:rPr>
              <w:t>扣</w:t>
            </w:r>
            <w:r>
              <w:rPr>
                <w:rStyle w:val="25"/>
              </w:rPr>
              <w:t>1</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公用经费控制率</w:t>
            </w:r>
            <w:r>
              <w:rPr>
                <w:rStyle w:val="25"/>
              </w:rPr>
              <w:t>=</w:t>
            </w:r>
            <w:r>
              <w:rPr>
                <w:rStyle w:val="25"/>
                <w:rFonts w:hAnsi="仿宋"/>
              </w:rPr>
              <w:t>（实际支出公用经费总额</w:t>
            </w:r>
            <w:r>
              <w:rPr>
                <w:rStyle w:val="25"/>
              </w:rPr>
              <w:t>/</w:t>
            </w:r>
            <w:r>
              <w:rPr>
                <w:rStyle w:val="25"/>
                <w:rFonts w:hAnsi="仿宋"/>
              </w:rPr>
              <w:t>预算安排公用经费总额）</w:t>
            </w:r>
            <w:r>
              <w:rPr>
                <w:rStyle w:val="25"/>
              </w:rPr>
              <w:t>×100%</w:t>
            </w:r>
            <w:r>
              <w:rPr>
                <w:rStyle w:val="25"/>
                <w:rFonts w:hAnsi="仿宋"/>
              </w:rPr>
              <w:t>。</w:t>
            </w:r>
            <w:r>
              <w:rPr>
                <w:rStyle w:val="25"/>
              </w:rPr>
              <w:t xml:space="preserve">    </w:t>
            </w:r>
          </w:p>
        </w:tc>
        <w:tc>
          <w:tcPr>
            <w:tcW w:w="2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（实际支出公用经费总额</w:t>
            </w:r>
            <w:r>
              <w:rPr>
                <w:rStyle w:val="25"/>
                <w:rFonts w:hint="eastAsia"/>
              </w:rPr>
              <w:t>324.56</w:t>
            </w:r>
            <w:r>
              <w:rPr>
                <w:rStyle w:val="25"/>
                <w:rFonts w:hAnsi="仿宋"/>
              </w:rPr>
              <w:t>万元</w:t>
            </w:r>
            <w:r>
              <w:rPr>
                <w:rStyle w:val="25"/>
              </w:rPr>
              <w:t>/</w:t>
            </w:r>
            <w:r>
              <w:rPr>
                <w:rStyle w:val="25"/>
                <w:rFonts w:hAnsi="仿宋"/>
              </w:rPr>
              <w:t>预算安排公用经费总额</w:t>
            </w:r>
            <w:r>
              <w:rPr>
                <w:rStyle w:val="25"/>
                <w:rFonts w:hint="eastAsia"/>
              </w:rPr>
              <w:t>0</w:t>
            </w:r>
            <w:r>
              <w:rPr>
                <w:rStyle w:val="25"/>
                <w:rFonts w:hAnsi="仿宋"/>
              </w:rPr>
              <w:t>万元</w:t>
            </w:r>
            <w:r>
              <w:rPr>
                <w:rStyle w:val="25"/>
              </w:rPr>
              <w:t>×100%=</w:t>
            </w:r>
            <w:r>
              <w:rPr>
                <w:rStyle w:val="25"/>
                <w:rFonts w:hint="eastAsia"/>
              </w:rPr>
              <w:t>0</w:t>
            </w:r>
            <w:r>
              <w:rPr>
                <w:rStyle w:val="25"/>
                <w:rFonts w:hAnsi="仿宋"/>
              </w:rPr>
              <w:t>，</w:t>
            </w:r>
            <w:r>
              <w:rPr>
                <w:rStyle w:val="25"/>
              </w:rPr>
              <w:t>100%</w:t>
            </w:r>
            <w:r>
              <w:rPr>
                <w:rStyle w:val="25"/>
                <w:rFonts w:hAnsi="仿宋"/>
              </w:rPr>
              <w:t>以下得满分</w:t>
            </w:r>
            <w:r>
              <w:rPr>
                <w:rStyle w:val="25"/>
              </w:rPr>
              <w:t>8</w:t>
            </w:r>
            <w:r>
              <w:rPr>
                <w:rStyle w:val="25"/>
                <w:rFonts w:hAnsi="仿宋"/>
              </w:rPr>
              <w:t>分；每超出</w:t>
            </w:r>
            <w:r>
              <w:rPr>
                <w:rStyle w:val="25"/>
              </w:rPr>
              <w:t>1%</w:t>
            </w:r>
            <w:r>
              <w:rPr>
                <w:rStyle w:val="25"/>
                <w:rFonts w:hAnsi="仿宋"/>
              </w:rPr>
              <w:t>扣</w:t>
            </w:r>
            <w:r>
              <w:rPr>
                <w:rStyle w:val="25"/>
              </w:rPr>
              <w:t>1</w:t>
            </w:r>
            <w:r>
              <w:rPr>
                <w:rStyle w:val="25"/>
                <w:rFonts w:hAnsi="仿宋"/>
              </w:rPr>
              <w:t>分，本项扣</w:t>
            </w:r>
            <w:r>
              <w:rPr>
                <w:rStyle w:val="25"/>
                <w:rFonts w:hint="eastAsia"/>
              </w:rPr>
              <w:t>8</w:t>
            </w:r>
            <w:r>
              <w:rPr>
                <w:rStyle w:val="25"/>
                <w:rFonts w:hAnsi="仿宋"/>
              </w:rPr>
              <w:t>分，得</w:t>
            </w:r>
            <w:r>
              <w:rPr>
                <w:rStyle w:val="25"/>
              </w:rPr>
              <w:t>0</w:t>
            </w:r>
            <w:r>
              <w:rPr>
                <w:rStyle w:val="25"/>
                <w:rFonts w:hAnsi="仿宋"/>
              </w:rPr>
              <w:t>分。</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0</w:t>
            </w:r>
          </w:p>
        </w:tc>
      </w:tr>
      <w:tr>
        <w:tblPrEx>
          <w:tblCellMar>
            <w:top w:w="0" w:type="dxa"/>
            <w:left w:w="0" w:type="dxa"/>
            <w:bottom w:w="0" w:type="dxa"/>
            <w:right w:w="0" w:type="dxa"/>
          </w:tblCellMar>
        </w:tblPrEx>
        <w:trPr>
          <w:trHeight w:val="7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公用经费支出是指部门基本支出中的一般商品和服务支出。</w:t>
            </w: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14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控制率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以下（含）计满分，每超出</w:t>
            </w:r>
            <w:r>
              <w:rPr>
                <w:rStyle w:val="25"/>
              </w:rPr>
              <w:t>1%</w:t>
            </w:r>
            <w:r>
              <w:rPr>
                <w:rStyle w:val="25"/>
                <w:rFonts w:hAnsi="仿宋"/>
              </w:rPr>
              <w:t>扣</w:t>
            </w:r>
            <w:r>
              <w:rPr>
                <w:rStyle w:val="25"/>
              </w:rPr>
              <w:t>1</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w:t>
            </w:r>
            <w:r>
              <w:rPr>
                <w:rStyle w:val="25"/>
                <w:rFonts w:hAnsi="仿宋"/>
              </w:rPr>
              <w:t>三公经费</w:t>
            </w:r>
            <w:r>
              <w:rPr>
                <w:rStyle w:val="25"/>
              </w:rPr>
              <w:t>”</w:t>
            </w:r>
            <w:r>
              <w:rPr>
                <w:rStyle w:val="25"/>
                <w:rFonts w:hAnsi="仿宋"/>
              </w:rPr>
              <w:t>控制率</w:t>
            </w:r>
            <w:r>
              <w:rPr>
                <w:rStyle w:val="25"/>
              </w:rPr>
              <w:t>-</w:t>
            </w:r>
            <w:r>
              <w:rPr>
                <w:rStyle w:val="25"/>
                <w:rFonts w:hAnsi="仿宋"/>
              </w:rPr>
              <w:t>（</w:t>
            </w:r>
            <w:r>
              <w:rPr>
                <w:rStyle w:val="25"/>
              </w:rPr>
              <w:t>“</w:t>
            </w:r>
            <w:r>
              <w:rPr>
                <w:rStyle w:val="25"/>
                <w:rFonts w:hAnsi="仿宋"/>
              </w:rPr>
              <w:t>三公经费</w:t>
            </w:r>
            <w:r>
              <w:rPr>
                <w:rStyle w:val="25"/>
              </w:rPr>
              <w:t>”</w:t>
            </w:r>
            <w:r>
              <w:rPr>
                <w:rStyle w:val="25"/>
                <w:rFonts w:hAnsi="仿宋"/>
              </w:rPr>
              <w:t>实际支出数</w:t>
            </w:r>
            <w:r>
              <w:rPr>
                <w:rStyle w:val="25"/>
              </w:rPr>
              <w:t>/“</w:t>
            </w:r>
            <w:r>
              <w:rPr>
                <w:rStyle w:val="25"/>
                <w:rFonts w:hAnsi="仿宋"/>
              </w:rPr>
              <w:t>三公经费</w:t>
            </w:r>
            <w:r>
              <w:rPr>
                <w:rStyle w:val="25"/>
              </w:rPr>
              <w:t>”</w:t>
            </w:r>
            <w:r>
              <w:rPr>
                <w:rStyle w:val="25"/>
                <w:rFonts w:hAnsi="仿宋"/>
              </w:rPr>
              <w:t>预算安排数）</w:t>
            </w:r>
            <w:r>
              <w:rPr>
                <w:rStyle w:val="25"/>
              </w:rPr>
              <w:t>×100%</w:t>
            </w:r>
            <w:r>
              <w:rPr>
                <w:rStyle w:val="25"/>
                <w:rFonts w:hAnsi="仿宋"/>
              </w:rPr>
              <w:t>。</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w:t>
            </w:r>
            <w:r>
              <w:rPr>
                <w:rStyle w:val="25"/>
              </w:rPr>
              <w:t>“</w:t>
            </w:r>
            <w:r>
              <w:rPr>
                <w:rStyle w:val="25"/>
                <w:rFonts w:hAnsi="仿宋"/>
              </w:rPr>
              <w:t>三公经费</w:t>
            </w:r>
            <w:r>
              <w:rPr>
                <w:rStyle w:val="25"/>
              </w:rPr>
              <w:t>”</w:t>
            </w:r>
            <w:r>
              <w:rPr>
                <w:rStyle w:val="25"/>
                <w:rFonts w:hAnsi="仿宋"/>
              </w:rPr>
              <w:t>实际支出数</w:t>
            </w:r>
            <w:r>
              <w:rPr>
                <w:rStyle w:val="25"/>
                <w:rFonts w:hint="eastAsia"/>
              </w:rPr>
              <w:t>0.52</w:t>
            </w:r>
            <w:r>
              <w:rPr>
                <w:rStyle w:val="25"/>
                <w:rFonts w:hAnsi="仿宋"/>
              </w:rPr>
              <w:t>万元</w:t>
            </w:r>
            <w:r>
              <w:rPr>
                <w:rStyle w:val="25"/>
              </w:rPr>
              <w:t>/“</w:t>
            </w:r>
            <w:r>
              <w:rPr>
                <w:rStyle w:val="25"/>
                <w:rFonts w:hAnsi="仿宋"/>
              </w:rPr>
              <w:t>三公经费</w:t>
            </w:r>
            <w:r>
              <w:rPr>
                <w:rStyle w:val="25"/>
              </w:rPr>
              <w:t>”</w:t>
            </w:r>
            <w:r>
              <w:rPr>
                <w:rStyle w:val="25"/>
                <w:rFonts w:hAnsi="仿宋"/>
              </w:rPr>
              <w:t>预算安排数</w:t>
            </w:r>
            <w:r>
              <w:rPr>
                <w:rStyle w:val="25"/>
                <w:rFonts w:hint="eastAsia"/>
              </w:rPr>
              <w:t>31.00</w:t>
            </w:r>
            <w:r>
              <w:rPr>
                <w:rStyle w:val="25"/>
                <w:rFonts w:hAnsi="仿宋"/>
              </w:rPr>
              <w:t>万元）</w:t>
            </w:r>
            <w:r>
              <w:rPr>
                <w:rStyle w:val="25"/>
              </w:rPr>
              <w:t>×100%=</w:t>
            </w:r>
            <w:r>
              <w:rPr>
                <w:rStyle w:val="25"/>
                <w:rFonts w:hint="eastAsia"/>
              </w:rPr>
              <w:t>1.68</w:t>
            </w:r>
            <w:r>
              <w:rPr>
                <w:rStyle w:val="25"/>
              </w:rPr>
              <w:t>%</w:t>
            </w:r>
            <w:r>
              <w:rPr>
                <w:rStyle w:val="25"/>
                <w:rFonts w:hAnsi="仿宋"/>
              </w:rPr>
              <w:t>，</w:t>
            </w:r>
            <w:r>
              <w:rPr>
                <w:rStyle w:val="25"/>
              </w:rPr>
              <w:t>100%</w:t>
            </w:r>
            <w:r>
              <w:rPr>
                <w:rStyle w:val="25"/>
                <w:rFonts w:hAnsi="仿宋"/>
              </w:rPr>
              <w:t>以下计满分</w:t>
            </w:r>
            <w:r>
              <w:rPr>
                <w:rStyle w:val="25"/>
              </w:rPr>
              <w:t>7</w:t>
            </w:r>
            <w:r>
              <w:rPr>
                <w:rStyle w:val="25"/>
                <w:rFonts w:hAnsi="仿宋"/>
              </w:rPr>
              <w:t>分。本项无扣分，得</w:t>
            </w:r>
            <w:r>
              <w:rPr>
                <w:rStyle w:val="25"/>
              </w:rPr>
              <w:t>7</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7</w:t>
            </w:r>
          </w:p>
        </w:tc>
      </w:tr>
      <w:tr>
        <w:tblPrEx>
          <w:tblCellMar>
            <w:top w:w="0" w:type="dxa"/>
            <w:left w:w="0" w:type="dxa"/>
            <w:bottom w:w="0" w:type="dxa"/>
            <w:right w:w="0" w:type="dxa"/>
          </w:tblCellMar>
        </w:tblPrEx>
        <w:trPr>
          <w:trHeight w:val="16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政府采购执行率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color w:val="000000"/>
                <w:kern w:val="0"/>
                <w:sz w:val="18"/>
                <w:szCs w:val="18"/>
              </w:rPr>
              <w:t>100%</w:t>
            </w:r>
            <w:r>
              <w:rPr>
                <w:rStyle w:val="25"/>
                <w:rFonts w:hAnsi="仿宋"/>
              </w:rPr>
              <w:t>计满分，每超过（降低）</w:t>
            </w:r>
            <w:r>
              <w:rPr>
                <w:rStyle w:val="25"/>
              </w:rPr>
              <w:t>5%</w:t>
            </w:r>
            <w:r>
              <w:rPr>
                <w:rStyle w:val="25"/>
                <w:rFonts w:hAnsi="仿宋"/>
              </w:rPr>
              <w:t>扣</w:t>
            </w:r>
            <w:r>
              <w:rPr>
                <w:rStyle w:val="25"/>
              </w:rPr>
              <w:t>2</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政府采购执行率</w:t>
            </w:r>
            <w:r>
              <w:rPr>
                <w:rStyle w:val="25"/>
              </w:rPr>
              <w:t>=</w:t>
            </w:r>
            <w:r>
              <w:rPr>
                <w:rStyle w:val="25"/>
                <w:rFonts w:hAnsi="仿宋"/>
              </w:rPr>
              <w:t>（实际政府采购金额</w:t>
            </w:r>
            <w:r>
              <w:rPr>
                <w:rStyle w:val="25"/>
              </w:rPr>
              <w:t>/</w:t>
            </w:r>
            <w:r>
              <w:rPr>
                <w:rStyle w:val="25"/>
                <w:rFonts w:hAnsi="仿宋"/>
              </w:rPr>
              <w:t>政府采购预算数）</w:t>
            </w:r>
            <w:r>
              <w:rPr>
                <w:rStyle w:val="25"/>
              </w:rPr>
              <w:t>×100%</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（实际政府采购金额</w:t>
            </w:r>
            <w:r>
              <w:rPr>
                <w:rStyle w:val="25"/>
                <w:rFonts w:hint="eastAsia"/>
              </w:rPr>
              <w:t>312.69</w:t>
            </w:r>
            <w:r>
              <w:rPr>
                <w:rStyle w:val="25"/>
                <w:rFonts w:hAnsi="仿宋"/>
              </w:rPr>
              <w:t>万元</w:t>
            </w:r>
            <w:r>
              <w:rPr>
                <w:rStyle w:val="25"/>
              </w:rPr>
              <w:t>/</w:t>
            </w:r>
            <w:r>
              <w:rPr>
                <w:rStyle w:val="25"/>
                <w:rFonts w:hAnsi="仿宋"/>
              </w:rPr>
              <w:t>政府采购预算金额</w:t>
            </w:r>
            <w:r>
              <w:rPr>
                <w:rStyle w:val="25"/>
                <w:rFonts w:hint="eastAsia"/>
              </w:rPr>
              <w:t>190</w:t>
            </w:r>
            <w:r>
              <w:rPr>
                <w:rStyle w:val="25"/>
                <w:rFonts w:hAnsi="仿宋"/>
              </w:rPr>
              <w:t>万元）</w:t>
            </w:r>
            <w:r>
              <w:rPr>
                <w:rStyle w:val="25"/>
              </w:rPr>
              <w:t>×100%=</w:t>
            </w:r>
            <w:r>
              <w:rPr>
                <w:rStyle w:val="25"/>
                <w:rFonts w:hint="eastAsia"/>
              </w:rPr>
              <w:t>164.57</w:t>
            </w:r>
            <w:r>
              <w:rPr>
                <w:rStyle w:val="25"/>
              </w:rPr>
              <w:t>%</w:t>
            </w:r>
            <w:r>
              <w:rPr>
                <w:rStyle w:val="25"/>
                <w:rFonts w:hAnsi="仿宋"/>
              </w:rPr>
              <w:t>，</w:t>
            </w:r>
            <w:r>
              <w:rPr>
                <w:rStyle w:val="25"/>
              </w:rPr>
              <w:t>100%</w:t>
            </w:r>
            <w:r>
              <w:rPr>
                <w:rStyle w:val="25"/>
                <w:rFonts w:hAnsi="仿宋"/>
              </w:rPr>
              <w:t>计满分</w:t>
            </w:r>
            <w:r>
              <w:rPr>
                <w:rStyle w:val="25"/>
              </w:rPr>
              <w:t>6</w:t>
            </w:r>
            <w:r>
              <w:rPr>
                <w:rStyle w:val="25"/>
                <w:rFonts w:hAnsi="仿宋"/>
              </w:rPr>
              <w:t>分，每超过（降低）</w:t>
            </w:r>
            <w:r>
              <w:rPr>
                <w:rStyle w:val="25"/>
              </w:rPr>
              <w:t>5%</w:t>
            </w:r>
            <w:r>
              <w:rPr>
                <w:rStyle w:val="25"/>
                <w:rFonts w:hAnsi="仿宋"/>
              </w:rPr>
              <w:t>扣</w:t>
            </w:r>
            <w:r>
              <w:rPr>
                <w:rStyle w:val="25"/>
              </w:rPr>
              <w:t>2</w:t>
            </w:r>
            <w:r>
              <w:rPr>
                <w:rStyle w:val="25"/>
                <w:rFonts w:hAnsi="仿宋"/>
              </w:rPr>
              <w:t>分。本项扣</w:t>
            </w:r>
            <w:r>
              <w:rPr>
                <w:rStyle w:val="25"/>
              </w:rPr>
              <w:t>6</w:t>
            </w:r>
            <w:r>
              <w:rPr>
                <w:rStyle w:val="25"/>
                <w:rFonts w:hAnsi="仿宋"/>
              </w:rPr>
              <w:t>分，得</w:t>
            </w:r>
            <w:r>
              <w:rPr>
                <w:rStyle w:val="25"/>
              </w:rPr>
              <w:t>0</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0</w:t>
            </w:r>
          </w:p>
        </w:tc>
      </w:tr>
      <w:tr>
        <w:tblPrEx>
          <w:tblCellMar>
            <w:top w:w="0" w:type="dxa"/>
            <w:left w:w="0" w:type="dxa"/>
            <w:bottom w:w="0" w:type="dxa"/>
            <w:right w:w="0" w:type="dxa"/>
          </w:tblCellMar>
        </w:tblPrEx>
        <w:trPr>
          <w:trHeight w:val="120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bookmarkStart w:id="88" w:name="_Hlk57800073"/>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管理制度健全性</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有内部财务管理制度、会计核算制度等管理制度，</w:t>
            </w:r>
            <w:r>
              <w:rPr>
                <w:rStyle w:val="25"/>
              </w:rPr>
              <w:t>2</w:t>
            </w:r>
            <w:r>
              <w:rPr>
                <w:rStyle w:val="25"/>
                <w:rFonts w:hAnsi="仿宋"/>
              </w:rPr>
              <w:t>分；</w:t>
            </w:r>
            <w:r>
              <w:rPr>
                <w:rStyle w:val="25"/>
              </w:rPr>
              <w:t xml:space="preserve">                                          </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int="eastAsia" w:hAnsi="仿宋"/>
                <w:color w:val="000000"/>
                <w:kern w:val="0"/>
                <w:sz w:val="18"/>
                <w:szCs w:val="18"/>
              </w:rPr>
              <w:t>衡山县第二中学</w:t>
            </w:r>
            <w:r>
              <w:rPr>
                <w:rFonts w:hAnsi="仿宋"/>
                <w:color w:val="000000"/>
                <w:kern w:val="0"/>
                <w:sz w:val="18"/>
                <w:szCs w:val="18"/>
              </w:rPr>
              <w:t>制定了</w:t>
            </w:r>
            <w:r>
              <w:rPr>
                <w:rFonts w:hint="eastAsia" w:hAnsi="仿宋"/>
                <w:color w:val="000000"/>
                <w:kern w:val="0"/>
                <w:sz w:val="18"/>
                <w:szCs w:val="18"/>
              </w:rPr>
              <w:t>内部财务管理制度、会计核算制度等管理制度，得2分</w:t>
            </w:r>
            <w:r>
              <w:rPr>
                <w:rStyle w:val="25"/>
                <w:rFonts w:hint="eastAsia" w:hAnsi="仿宋"/>
              </w:rPr>
              <w:t>；未根据学校基本情况制定日常维修管理制度，扣1</w:t>
            </w:r>
            <w:r>
              <w:rPr>
                <w:rStyle w:val="25"/>
                <w:rFonts w:hint="eastAsia"/>
              </w:rPr>
              <w:t>分</w:t>
            </w:r>
            <w:r>
              <w:rPr>
                <w:rFonts w:hint="eastAsia" w:hAnsi="仿宋"/>
                <w:color w:val="000000"/>
                <w:kern w:val="0"/>
                <w:sz w:val="18"/>
                <w:szCs w:val="18"/>
              </w:rPr>
              <w:t>；相关管理制度符合国家法律、法规的规定，得2分；</w:t>
            </w:r>
            <w:r>
              <w:rPr>
                <w:rStyle w:val="25"/>
                <w:rFonts w:hAnsi="仿宋"/>
              </w:rPr>
              <w:t>本项扣3分，得</w:t>
            </w:r>
            <w:r>
              <w:rPr>
                <w:rStyle w:val="25"/>
                <w:rFonts w:hint="eastAsia"/>
                <w:lang w:val="en-US" w:eastAsia="zh-CN"/>
              </w:rPr>
              <w:t>7</w:t>
            </w:r>
            <w:r>
              <w:rPr>
                <w:rStyle w:val="25"/>
                <w:rFonts w:hAnsi="仿宋"/>
              </w:rPr>
              <w:t>分。</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eastAsia" w:eastAsia="仿宋"/>
                <w:color w:val="000000"/>
                <w:sz w:val="18"/>
                <w:szCs w:val="18"/>
                <w:lang w:eastAsia="zh-CN"/>
              </w:rPr>
            </w:pPr>
            <w:r>
              <w:rPr>
                <w:rFonts w:hint="eastAsia"/>
                <w:color w:val="000000"/>
                <w:kern w:val="0"/>
                <w:sz w:val="18"/>
                <w:szCs w:val="18"/>
                <w:lang w:val="en-US" w:eastAsia="zh-CN"/>
              </w:rPr>
              <w:t>7</w:t>
            </w:r>
          </w:p>
        </w:tc>
      </w:tr>
      <w:bookmarkEnd w:id="88"/>
      <w:tr>
        <w:tblPrEx>
          <w:tblCellMar>
            <w:top w:w="0" w:type="dxa"/>
            <w:left w:w="0" w:type="dxa"/>
            <w:bottom w:w="0" w:type="dxa"/>
            <w:right w:w="0" w:type="dxa"/>
          </w:tblCellMar>
        </w:tblPrEx>
        <w:trPr>
          <w:trHeight w:val="7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ascii="仿宋" w:hAnsi="仿宋"/>
                <w:color w:val="000000"/>
                <w:kern w:val="0"/>
                <w:sz w:val="18"/>
                <w:szCs w:val="18"/>
              </w:rPr>
              <w:t>②</w:t>
            </w:r>
            <w:r>
              <w:rPr>
                <w:rFonts w:hAnsi="仿宋"/>
                <w:color w:val="000000"/>
                <w:kern w:val="0"/>
                <w:sz w:val="18"/>
                <w:szCs w:val="18"/>
              </w:rPr>
              <w:t>有本部门厉行节约制度</w:t>
            </w:r>
            <w:r>
              <w:rPr>
                <w:rStyle w:val="25"/>
              </w:rPr>
              <w:t>,2</w:t>
            </w:r>
            <w:r>
              <w:rPr>
                <w:rStyle w:val="25"/>
                <w:rFonts w:hAnsi="仿宋"/>
              </w:rPr>
              <w:t>分；</w:t>
            </w:r>
            <w:r>
              <w:rPr>
                <w:rStyle w:val="25"/>
              </w:rPr>
              <w:t xml:space="preserve">                      </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14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ascii="仿宋" w:hAnsi="仿宋"/>
                <w:color w:val="000000"/>
                <w:kern w:val="0"/>
                <w:sz w:val="18"/>
                <w:szCs w:val="18"/>
              </w:rPr>
              <w:t>③</w:t>
            </w:r>
            <w:r>
              <w:rPr>
                <w:rFonts w:hAnsi="仿宋"/>
                <w:color w:val="000000"/>
                <w:kern w:val="0"/>
                <w:sz w:val="18"/>
                <w:szCs w:val="18"/>
              </w:rPr>
              <w:t>相关管理制度合法、合规、完整，</w:t>
            </w:r>
            <w:r>
              <w:rPr>
                <w:rStyle w:val="25"/>
              </w:rPr>
              <w:t>2</w:t>
            </w:r>
            <w:r>
              <w:rPr>
                <w:rStyle w:val="25"/>
                <w:rFonts w:hAnsi="仿宋"/>
              </w:rPr>
              <w:t>分；</w:t>
            </w:r>
            <w:r>
              <w:rPr>
                <w:rStyle w:val="25"/>
              </w:rPr>
              <w:t xml:space="preserve">                                                              </w:t>
            </w:r>
            <w:r>
              <w:rPr>
                <w:rStyle w:val="25"/>
                <w:rFonts w:ascii="仿宋" w:hAnsi="仿宋"/>
              </w:rPr>
              <w:t>④</w:t>
            </w:r>
            <w:r>
              <w:rPr>
                <w:rStyle w:val="25"/>
                <w:rFonts w:hAnsi="仿宋"/>
              </w:rPr>
              <w:t>相关管理制度得到有效执行，</w:t>
            </w:r>
            <w:r>
              <w:rPr>
                <w:rStyle w:val="25"/>
              </w:rPr>
              <w:t>2</w:t>
            </w:r>
            <w:r>
              <w:rPr>
                <w:rStyle w:val="25"/>
                <w:rFonts w:hAnsi="仿宋"/>
              </w:rPr>
              <w:t>分。</w:t>
            </w: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r>
      <w:tr>
        <w:tblPrEx>
          <w:tblCellMar>
            <w:top w:w="0" w:type="dxa"/>
            <w:left w:w="0" w:type="dxa"/>
            <w:bottom w:w="0" w:type="dxa"/>
            <w:right w:w="0" w:type="dxa"/>
          </w:tblCellMar>
        </w:tblPrEx>
        <w:trPr>
          <w:trHeight w:val="45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资金使用合规性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支出符合国家财经法规和财务管理制度规定以及有关专项资金管理办法的规定；</w:t>
            </w:r>
            <w:r>
              <w:rPr>
                <w:rFonts w:ascii="仿宋" w:hAnsi="仿宋"/>
                <w:color w:val="000000"/>
                <w:kern w:val="0"/>
                <w:sz w:val="18"/>
                <w:szCs w:val="18"/>
              </w:rPr>
              <w:t>②</w:t>
            </w:r>
            <w:r>
              <w:rPr>
                <w:rFonts w:hAnsi="仿宋"/>
                <w:color w:val="000000"/>
                <w:kern w:val="0"/>
                <w:sz w:val="18"/>
                <w:szCs w:val="18"/>
              </w:rPr>
              <w:t>资金拨付有完整的审批程序和手续；</w:t>
            </w:r>
            <w:r>
              <w:rPr>
                <w:rFonts w:ascii="仿宋" w:hAnsi="仿宋"/>
                <w:color w:val="000000"/>
                <w:kern w:val="0"/>
                <w:sz w:val="18"/>
                <w:szCs w:val="18"/>
              </w:rPr>
              <w:t>③</w:t>
            </w:r>
            <w:r>
              <w:rPr>
                <w:rFonts w:hAnsi="仿宋"/>
                <w:color w:val="000000"/>
                <w:kern w:val="0"/>
                <w:sz w:val="18"/>
                <w:szCs w:val="18"/>
              </w:rPr>
              <w:t>项目支出按规定经过评估论证；</w:t>
            </w:r>
            <w:r>
              <w:rPr>
                <w:rFonts w:ascii="仿宋" w:hAnsi="仿宋"/>
                <w:color w:val="000000"/>
                <w:kern w:val="0"/>
                <w:sz w:val="18"/>
                <w:szCs w:val="18"/>
              </w:rPr>
              <w:t>④</w:t>
            </w:r>
            <w:r>
              <w:rPr>
                <w:rFonts w:hAnsi="仿宋"/>
                <w:color w:val="000000"/>
                <w:kern w:val="0"/>
                <w:sz w:val="18"/>
                <w:szCs w:val="18"/>
              </w:rPr>
              <w:t>支出符合部门预算批复的用途；</w:t>
            </w:r>
            <w:r>
              <w:rPr>
                <w:rFonts w:ascii="仿宋" w:hAnsi="仿宋"/>
                <w:color w:val="000000"/>
                <w:kern w:val="0"/>
                <w:sz w:val="18"/>
                <w:szCs w:val="18"/>
              </w:rPr>
              <w:t>⑤</w:t>
            </w:r>
            <w:r>
              <w:rPr>
                <w:rFonts w:hAnsi="仿宋"/>
                <w:color w:val="000000"/>
                <w:kern w:val="0"/>
                <w:sz w:val="18"/>
                <w:szCs w:val="18"/>
              </w:rPr>
              <w:t>资金使用无截留、挤占、挪用、虚列支出等情况。以上情况每出现一例不符合要求的扣</w:t>
            </w:r>
            <w:r>
              <w:rPr>
                <w:rStyle w:val="25"/>
              </w:rPr>
              <w:t>1</w:t>
            </w:r>
            <w:r>
              <w:rPr>
                <w:rStyle w:val="25"/>
                <w:rFonts w:hAnsi="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hAnsi="仿宋"/>
                <w:color w:val="000000"/>
                <w:kern w:val="0"/>
                <w:sz w:val="18"/>
                <w:szCs w:val="18"/>
              </w:rPr>
              <w:t>支出符合国家财经法规和财务管理制度规定以及有关专项资金管理办法的规定；资金拨付有完整的审批程序和手续；2019年无重大项目支出；存在支出不符合预算审批范围，扣1分，得5分。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sz w:val="18"/>
                <w:szCs w:val="18"/>
              </w:rPr>
              <w:t>5</w:t>
            </w:r>
          </w:p>
        </w:tc>
      </w:tr>
      <w:tr>
        <w:tblPrEx>
          <w:tblCellMar>
            <w:top w:w="0" w:type="dxa"/>
            <w:left w:w="0" w:type="dxa"/>
            <w:bottom w:w="0" w:type="dxa"/>
            <w:right w:w="0" w:type="dxa"/>
          </w:tblCellMar>
        </w:tblPrEx>
        <w:trPr>
          <w:trHeight w:val="3247"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预决算信息公开性</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ascii="仿宋" w:hAnsi="仿宋"/>
                <w:color w:val="000000"/>
                <w:kern w:val="0"/>
                <w:sz w:val="18"/>
                <w:szCs w:val="18"/>
              </w:rPr>
              <w:t>①</w:t>
            </w:r>
            <w:r>
              <w:rPr>
                <w:rFonts w:hAnsi="仿宋"/>
                <w:color w:val="000000"/>
                <w:kern w:val="0"/>
                <w:sz w:val="18"/>
                <w:szCs w:val="18"/>
              </w:rPr>
              <w:t>按规定内容公开预决算信息，</w:t>
            </w:r>
            <w:r>
              <w:rPr>
                <w:rStyle w:val="25"/>
              </w:rPr>
              <w:t>1</w:t>
            </w:r>
            <w:r>
              <w:rPr>
                <w:rStyle w:val="25"/>
                <w:rFonts w:hAnsi="仿宋"/>
              </w:rPr>
              <w:t>分；</w:t>
            </w:r>
            <w:r>
              <w:rPr>
                <w:rStyle w:val="25"/>
                <w:rFonts w:ascii="仿宋" w:hAnsi="仿宋"/>
              </w:rPr>
              <w:t>②</w:t>
            </w:r>
            <w:r>
              <w:rPr>
                <w:rStyle w:val="25"/>
                <w:rFonts w:hAnsi="仿宋"/>
              </w:rPr>
              <w:t>按规定时限公开预决算信息，</w:t>
            </w:r>
            <w:r>
              <w:rPr>
                <w:rStyle w:val="25"/>
              </w:rPr>
              <w:t>1</w:t>
            </w:r>
            <w:r>
              <w:rPr>
                <w:rStyle w:val="25"/>
                <w:rFonts w:hAnsi="仿宋"/>
              </w:rPr>
              <w:t>分；</w:t>
            </w:r>
            <w:r>
              <w:rPr>
                <w:rStyle w:val="25"/>
                <w:rFonts w:ascii="仿宋" w:hAnsi="仿宋"/>
              </w:rPr>
              <w:t>③</w:t>
            </w:r>
            <w:r>
              <w:rPr>
                <w:rStyle w:val="25"/>
                <w:rFonts w:hAnsi="仿宋"/>
              </w:rPr>
              <w:t>基础数据信息和会计信息资料真实，</w:t>
            </w:r>
            <w:r>
              <w:rPr>
                <w:rStyle w:val="25"/>
              </w:rPr>
              <w:t>1</w:t>
            </w:r>
            <w:r>
              <w:rPr>
                <w:rStyle w:val="25"/>
                <w:rFonts w:hAnsi="仿宋"/>
              </w:rPr>
              <w:t>分；</w:t>
            </w:r>
            <w:r>
              <w:rPr>
                <w:rStyle w:val="25"/>
                <w:rFonts w:ascii="仿宋" w:hAnsi="仿宋"/>
              </w:rPr>
              <w:t>④</w:t>
            </w:r>
            <w:r>
              <w:rPr>
                <w:rStyle w:val="25"/>
                <w:rFonts w:hAnsi="仿宋"/>
              </w:rPr>
              <w:t>基础数据信息和会计信息资料完整，</w:t>
            </w:r>
            <w:r>
              <w:rPr>
                <w:rStyle w:val="25"/>
              </w:rPr>
              <w:t>1</w:t>
            </w:r>
            <w:r>
              <w:rPr>
                <w:rStyle w:val="25"/>
                <w:rFonts w:hAnsi="仿宋"/>
              </w:rPr>
              <w:t>分；</w:t>
            </w:r>
            <w:r>
              <w:rPr>
                <w:rStyle w:val="25"/>
                <w:rFonts w:ascii="仿宋" w:hAnsi="仿宋"/>
              </w:rPr>
              <w:t>⑤</w:t>
            </w:r>
            <w:r>
              <w:rPr>
                <w:rStyle w:val="25"/>
                <w:rFonts w:hAnsi="仿宋"/>
              </w:rPr>
              <w:t>基础数据信息和汇集信息资料准确，</w:t>
            </w:r>
            <w:r>
              <w:rPr>
                <w:rStyle w:val="25"/>
              </w:rPr>
              <w:t>1</w:t>
            </w:r>
            <w:r>
              <w:rPr>
                <w:rStyle w:val="25"/>
                <w:rFonts w:hAnsi="仿宋"/>
              </w:rPr>
              <w:t>分。</w:t>
            </w:r>
            <w:r>
              <w:rPr>
                <w:rStyle w:val="25"/>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预决算信息是指与部门预算、执行、决算、监督、绩效等管理相关的信息。</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5"/>
                <w:rFonts w:hint="eastAsia" w:hAnsi="仿宋"/>
              </w:rPr>
              <w:t>截止评价报告日，已完成2019年度部门预、决算的公开，基础数据信息和会计信息资料完整。决算数据与年终会计报表存在差异，扣1分，得4分</w:t>
            </w:r>
            <w:r>
              <w:rPr>
                <w:rStyle w:val="25"/>
                <w:rFonts w:hAnsi="仿宋"/>
              </w:rPr>
              <w:t>。</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kern w:val="0"/>
                <w:sz w:val="18"/>
                <w:szCs w:val="18"/>
              </w:rPr>
              <w:t>4</w:t>
            </w:r>
          </w:p>
        </w:tc>
      </w:tr>
      <w:tr>
        <w:tblPrEx>
          <w:tblCellMar>
            <w:top w:w="0" w:type="dxa"/>
            <w:left w:w="0" w:type="dxa"/>
            <w:bottom w:w="0" w:type="dxa"/>
            <w:right w:w="0" w:type="dxa"/>
          </w:tblCellMar>
        </w:tblPrEx>
        <w:trPr>
          <w:trHeight w:val="264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产出及效率</w:t>
            </w:r>
            <w:r>
              <w:rPr>
                <w:rStyle w:val="25"/>
              </w:rPr>
              <w:t>30</w:t>
            </w:r>
            <w:r>
              <w:rPr>
                <w:rStyle w:val="25"/>
                <w:rFonts w:hAnsi="仿宋"/>
              </w:rPr>
              <w:t>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职责履行</w:t>
            </w:r>
            <w:r>
              <w:rPr>
                <w:rStyle w:val="25"/>
              </w:rPr>
              <w:t>8</w:t>
            </w:r>
            <w:r>
              <w:rPr>
                <w:rStyle w:val="25"/>
                <w:rFonts w:hAnsi="仿宋"/>
              </w:rPr>
              <w:t>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重点工作实际完成率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根据市绩效办</w:t>
            </w:r>
            <w:r>
              <w:rPr>
                <w:rStyle w:val="25"/>
              </w:rPr>
              <w:t>2019</w:t>
            </w:r>
            <w:r>
              <w:rPr>
                <w:rStyle w:val="25"/>
                <w:rFonts w:hAnsi="仿宋"/>
              </w:rPr>
              <w:t>年对各部门为民办实事和部门重点工程与重点工作考核分数折算。</w:t>
            </w:r>
            <w:r>
              <w:rPr>
                <w:rStyle w:val="25"/>
              </w:rPr>
              <w:t xml:space="preserve">                                                                         </w:t>
            </w:r>
            <w:r>
              <w:rPr>
                <w:rStyle w:val="25"/>
                <w:rFonts w:hAnsi="仿宋"/>
              </w:rPr>
              <w:t>该项得分</w:t>
            </w:r>
            <w:r>
              <w:rPr>
                <w:rStyle w:val="25"/>
              </w:rPr>
              <w:t>=</w:t>
            </w:r>
            <w:r>
              <w:rPr>
                <w:rStyle w:val="25"/>
                <w:rFonts w:hAnsi="仿宋"/>
              </w:rPr>
              <w:t>（绩效办对应部分考核得分</w:t>
            </w:r>
            <w:r>
              <w:rPr>
                <w:rStyle w:val="25"/>
              </w:rPr>
              <w:t>/</w:t>
            </w:r>
            <w:r>
              <w:rPr>
                <w:rStyle w:val="25"/>
                <w:rFonts w:hAnsi="仿宋"/>
              </w:rPr>
              <w:t>该部分总分）</w:t>
            </w:r>
            <w:r>
              <w:rPr>
                <w:rStyle w:val="25"/>
              </w:rPr>
              <w:t>×8</w:t>
            </w:r>
            <w:r>
              <w:rPr>
                <w:rStyle w:val="25"/>
                <w:rFonts w:hAnsi="仿宋"/>
              </w:rPr>
              <w:t>。</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int="eastAsia"/>
                <w:color w:val="000000"/>
                <w:sz w:val="18"/>
                <w:szCs w:val="18"/>
              </w:rPr>
              <w:t>　2019年重点民生项目“化解大班额”省定目标计划化解91个，截止至2019年12月3</w:t>
            </w:r>
            <w:r>
              <w:rPr>
                <w:color w:val="000000"/>
                <w:sz w:val="18"/>
                <w:szCs w:val="18"/>
              </w:rPr>
              <w:t>1</w:t>
            </w:r>
            <w:r>
              <w:rPr>
                <w:rFonts w:hint="eastAsia"/>
                <w:color w:val="000000"/>
                <w:sz w:val="18"/>
                <w:szCs w:val="18"/>
              </w:rPr>
              <w:t>日已完成204个，完成率达224.17%，本项不扣分，得8分。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8</w:t>
            </w:r>
          </w:p>
        </w:tc>
      </w:tr>
      <w:tr>
        <w:tblPrEx>
          <w:tblCellMar>
            <w:top w:w="0" w:type="dxa"/>
            <w:left w:w="0" w:type="dxa"/>
            <w:bottom w:w="0" w:type="dxa"/>
            <w:right w:w="0" w:type="dxa"/>
          </w:tblCellMar>
        </w:tblPrEx>
        <w:trPr>
          <w:trHeight w:val="28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履职效益</w:t>
            </w:r>
            <w:r>
              <w:rPr>
                <w:rStyle w:val="25"/>
              </w:rPr>
              <w:t>22</w:t>
            </w:r>
            <w:r>
              <w:rPr>
                <w:rStyle w:val="25"/>
                <w:rFonts w:hAnsi="仿宋"/>
              </w:rPr>
              <w:t>分</w:t>
            </w:r>
          </w:p>
        </w:tc>
        <w:tc>
          <w:tcPr>
            <w:tcW w:w="5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ascii="仿宋" w:hAnsi="仿宋" w:cs="仿宋"/>
              </w:rPr>
              <w:t>经济效益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cs="仿宋"/>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hint="eastAsia" w:ascii="仿宋" w:hAnsi="仿宋" w:cs="仿宋"/>
              </w:rPr>
              <w:t>学校人才资源利用效率达到</w:t>
            </w:r>
            <w:r>
              <w:rPr>
                <w:rStyle w:val="28"/>
                <w:rFonts w:hint="eastAsia" w:cs="仿宋"/>
              </w:rPr>
              <w:t>1</w:t>
            </w:r>
            <w:r>
              <w:rPr>
                <w:rStyle w:val="28"/>
                <w:rFonts w:hint="eastAsia" w:ascii="仿宋" w:hAnsi="仿宋" w:cs="仿宋"/>
              </w:rPr>
              <w:t>：</w:t>
            </w:r>
            <w:r>
              <w:rPr>
                <w:rStyle w:val="28"/>
                <w:rFonts w:hint="eastAsia" w:cs="仿宋"/>
              </w:rPr>
              <w:t>12</w:t>
            </w:r>
            <w:r>
              <w:rPr>
                <w:rStyle w:val="28"/>
                <w:rFonts w:hint="eastAsia" w:ascii="仿宋" w:hAnsi="仿宋" w:cs="仿宋"/>
              </w:rPr>
              <w:t>，同比例或高于比例计满分，比例每下降</w:t>
            </w:r>
            <w:r>
              <w:rPr>
                <w:rStyle w:val="28"/>
                <w:rFonts w:hint="eastAsia" w:cs="仿宋"/>
              </w:rPr>
              <w:t>1</w:t>
            </w:r>
            <w:r>
              <w:rPr>
                <w:rStyle w:val="28"/>
                <w:rFonts w:hint="eastAsia" w:ascii="仿宋" w:hAnsi="仿宋" w:cs="仿宋"/>
              </w:rPr>
              <w:t>个点，扣</w:t>
            </w:r>
            <w:r>
              <w:rPr>
                <w:rStyle w:val="28"/>
                <w:rFonts w:hint="eastAsia" w:cs="仿宋"/>
              </w:rPr>
              <w:t>0</w:t>
            </w:r>
            <w:r>
              <w:rPr>
                <w:rStyle w:val="28"/>
                <w:rFonts w:hint="eastAsia" w:ascii="仿宋" w:hAnsi="仿宋" w:cs="仿宋"/>
              </w:rPr>
              <w:t>.</w:t>
            </w:r>
            <w:r>
              <w:rPr>
                <w:rStyle w:val="28"/>
                <w:rFonts w:hint="eastAsia" w:cs="仿宋"/>
              </w:rPr>
              <w:t>5</w:t>
            </w:r>
            <w:r>
              <w:rPr>
                <w:rStyle w:val="28"/>
                <w:rFonts w:hint="eastAsia" w:ascii="仿宋" w:hAnsi="仿宋" w:cs="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hint="eastAsia" w:ascii="仿宋" w:hAnsi="仿宋" w:cs="仿宋"/>
              </w:rPr>
              <w:t>教育投资人才资源利用指标：学校人才资源利用效率=年在校生数：校本部教职工人数，《国务院办公厅转发中央编办、教育部、财政部关于制定中小学教职工编制标准意见的通知》（国办发〔</w:t>
            </w:r>
            <w:r>
              <w:rPr>
                <w:rStyle w:val="28"/>
                <w:rFonts w:hint="eastAsia" w:cs="仿宋"/>
              </w:rPr>
              <w:t>2001</w:t>
            </w:r>
            <w:r>
              <w:rPr>
                <w:rStyle w:val="28"/>
                <w:rFonts w:hint="eastAsia" w:ascii="仿宋" w:hAnsi="仿宋" w:cs="仿宋"/>
              </w:rPr>
              <w:t>〕</w:t>
            </w:r>
            <w:r>
              <w:rPr>
                <w:rStyle w:val="28"/>
                <w:rFonts w:hint="eastAsia" w:cs="仿宋"/>
              </w:rPr>
              <w:t>74</w:t>
            </w:r>
            <w:r>
              <w:rPr>
                <w:rStyle w:val="28"/>
                <w:rFonts w:hint="eastAsia" w:ascii="仿宋" w:hAnsi="仿宋" w:cs="仿宋"/>
              </w:rPr>
              <w:t>号）和《关于进一步落实&lt;&lt;/SPAN&gt;国务院办公厅转发中央编办、教育部、财政部关于制定中小学教职工编制标准意见的通知&gt;有关问题的通知》（中央编办发[</w:t>
            </w:r>
            <w:r>
              <w:rPr>
                <w:rStyle w:val="28"/>
                <w:rFonts w:hint="eastAsia" w:cs="仿宋"/>
              </w:rPr>
              <w:t>2009</w:t>
            </w:r>
            <w:r>
              <w:rPr>
                <w:rStyle w:val="28"/>
                <w:rFonts w:hint="eastAsia" w:ascii="仿宋" w:hAnsi="仿宋" w:cs="仿宋"/>
              </w:rPr>
              <w:t>]</w:t>
            </w:r>
            <w:r>
              <w:rPr>
                <w:rStyle w:val="28"/>
                <w:rFonts w:hint="eastAsia" w:cs="仿宋"/>
              </w:rPr>
              <w:t>6</w:t>
            </w:r>
            <w:r>
              <w:rPr>
                <w:rStyle w:val="28"/>
                <w:rFonts w:hint="eastAsia" w:ascii="仿宋" w:hAnsi="仿宋" w:cs="仿宋"/>
              </w:rPr>
              <w:t>号）关于核定高中教职工与学生比为</w:t>
            </w:r>
            <w:r>
              <w:rPr>
                <w:rStyle w:val="28"/>
                <w:rFonts w:hint="eastAsia" w:cs="仿宋"/>
              </w:rPr>
              <w:t>1</w:t>
            </w:r>
            <w:r>
              <w:rPr>
                <w:rStyle w:val="28"/>
                <w:rFonts w:hint="eastAsia" w:ascii="仿宋" w:hAnsi="仿宋" w:cs="仿宋"/>
              </w:rPr>
              <w:t>：</w:t>
            </w:r>
            <w:r>
              <w:rPr>
                <w:rStyle w:val="28"/>
                <w:rFonts w:hint="eastAsia" w:cs="仿宋"/>
              </w:rPr>
              <w:t>12</w:t>
            </w:r>
            <w:r>
              <w:rPr>
                <w:rStyle w:val="28"/>
                <w:rFonts w:hint="eastAsia" w:ascii="仿宋" w:hAnsi="仿宋" w:cs="仿宋"/>
              </w:rPr>
              <w:t>。</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hint="eastAsia" w:ascii="仿宋" w:hAnsi="仿宋" w:cs="仿宋"/>
              </w:rPr>
              <w:t>学校人才资源利用效率=</w:t>
            </w:r>
            <w:r>
              <w:rPr>
                <w:rStyle w:val="28"/>
                <w:rFonts w:hint="eastAsia" w:cs="仿宋"/>
              </w:rPr>
              <w:t>178</w:t>
            </w:r>
            <w:r>
              <w:rPr>
                <w:rStyle w:val="28"/>
                <w:rFonts w:hint="eastAsia" w:ascii="仿宋" w:hAnsi="仿宋" w:cs="仿宋"/>
              </w:rPr>
              <w:t>：</w:t>
            </w:r>
            <w:r>
              <w:rPr>
                <w:rStyle w:val="28"/>
                <w:rFonts w:hint="eastAsia" w:cs="仿宋"/>
              </w:rPr>
              <w:t>2196</w:t>
            </w:r>
            <w:r>
              <w:rPr>
                <w:rStyle w:val="28"/>
                <w:rFonts w:hint="eastAsia" w:ascii="仿宋" w:hAnsi="仿宋" w:cs="仿宋"/>
              </w:rPr>
              <w:t>=</w:t>
            </w:r>
            <w:r>
              <w:rPr>
                <w:rStyle w:val="28"/>
                <w:rFonts w:hint="eastAsia" w:cs="仿宋"/>
              </w:rPr>
              <w:t>1：12</w:t>
            </w:r>
            <w:r>
              <w:rPr>
                <w:rStyle w:val="28"/>
                <w:rFonts w:hint="eastAsia" w:ascii="仿宋" w:hAnsi="仿宋" w:cs="仿宋"/>
              </w:rPr>
              <w:t>,符合规定比例，得</w:t>
            </w:r>
            <w:r>
              <w:rPr>
                <w:rStyle w:val="28"/>
                <w:rFonts w:hint="eastAsia" w:cs="仿宋"/>
              </w:rPr>
              <w:t>2</w:t>
            </w:r>
            <w:r>
              <w:rPr>
                <w:rStyle w:val="28"/>
                <w:rFonts w:hint="eastAsia" w:ascii="仿宋" w:hAnsi="仿宋" w:cs="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hint="eastAsia" w:cs="仿宋"/>
              </w:rPr>
              <w:t>2</w:t>
            </w:r>
          </w:p>
        </w:tc>
      </w:tr>
      <w:tr>
        <w:tblPrEx>
          <w:tblCellMar>
            <w:top w:w="0" w:type="dxa"/>
            <w:left w:w="0" w:type="dxa"/>
            <w:bottom w:w="0" w:type="dxa"/>
            <w:right w:w="0" w:type="dxa"/>
          </w:tblCellMar>
        </w:tblPrEx>
        <w:trPr>
          <w:trHeight w:val="28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p>
        </w:tc>
        <w:tc>
          <w:tcPr>
            <w:tcW w:w="58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Style w:val="28"/>
                <w:rFonts w:cs="仿宋"/>
              </w:rPr>
            </w:pPr>
            <w:r>
              <w:rPr>
                <w:rStyle w:val="28"/>
                <w:rFonts w:cs="仿宋"/>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hint="eastAsia" w:ascii="仿宋" w:hAnsi="仿宋" w:cs="仿宋"/>
              </w:rPr>
              <w:t>年物力资源利用效率达到</w:t>
            </w:r>
            <w:r>
              <w:rPr>
                <w:rStyle w:val="28"/>
                <w:rFonts w:hint="eastAsia" w:cs="仿宋"/>
              </w:rPr>
              <w:t>80</w:t>
            </w:r>
            <w:r>
              <w:rPr>
                <w:rStyle w:val="28"/>
                <w:rFonts w:hint="eastAsia" w:ascii="仿宋" w:hAnsi="仿宋" w:cs="仿宋"/>
              </w:rPr>
              <w:t>%，计满分，每降低</w:t>
            </w:r>
            <w:r>
              <w:rPr>
                <w:rStyle w:val="28"/>
                <w:rFonts w:hint="eastAsia" w:cs="仿宋"/>
              </w:rPr>
              <w:t>5</w:t>
            </w:r>
            <w:r>
              <w:rPr>
                <w:rStyle w:val="28"/>
                <w:rFonts w:hint="eastAsia" w:ascii="仿宋" w:hAnsi="仿宋" w:cs="仿宋"/>
              </w:rPr>
              <w:t>%，扣</w:t>
            </w:r>
            <w:r>
              <w:rPr>
                <w:rStyle w:val="28"/>
                <w:rFonts w:hint="eastAsia" w:cs="仿宋"/>
              </w:rPr>
              <w:t>0</w:t>
            </w:r>
            <w:r>
              <w:rPr>
                <w:rStyle w:val="28"/>
                <w:rFonts w:hint="eastAsia" w:ascii="仿宋" w:hAnsi="仿宋" w:cs="仿宋"/>
              </w:rPr>
              <w:t>.</w:t>
            </w:r>
            <w:r>
              <w:rPr>
                <w:rStyle w:val="28"/>
                <w:rFonts w:hint="eastAsia" w:cs="仿宋"/>
              </w:rPr>
              <w:t>5</w:t>
            </w:r>
            <w:r>
              <w:rPr>
                <w:rStyle w:val="28"/>
                <w:rFonts w:hint="eastAsia" w:ascii="仿宋" w:hAnsi="仿宋" w:cs="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ascii="仿宋" w:hAnsi="仿宋" w:cs="仿宋"/>
              </w:rPr>
              <w:t>教育投资物力资源利用指标：年物力</w:t>
            </w:r>
            <w:r>
              <w:rPr>
                <w:rStyle w:val="28"/>
                <w:rFonts w:hint="eastAsia" w:ascii="仿宋" w:hAnsi="仿宋" w:cs="仿宋"/>
              </w:rPr>
              <w:t>资源利用效率=年本校生总数/年固定资产总额×</w:t>
            </w:r>
            <w:r>
              <w:rPr>
                <w:rStyle w:val="28"/>
                <w:rFonts w:hint="eastAsia" w:cs="仿宋"/>
              </w:rPr>
              <w:t>100</w:t>
            </w:r>
            <w:r>
              <w:rPr>
                <w:rStyle w:val="28"/>
                <w:rFonts w:hint="eastAsia" w:ascii="仿宋" w:hAnsi="仿宋" w:cs="仿宋"/>
              </w:rPr>
              <w:t>%×折旧率+年低值易耗品与材料消耗总额</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ascii="仿宋" w:hAnsi="仿宋" w:cs="仿宋"/>
              </w:rPr>
              <w:t>年物力</w:t>
            </w:r>
            <w:r>
              <w:rPr>
                <w:rStyle w:val="28"/>
                <w:rFonts w:hint="eastAsia" w:ascii="仿宋" w:hAnsi="仿宋" w:cs="仿宋"/>
              </w:rPr>
              <w:t>资源利用效率=</w:t>
            </w:r>
            <w:r>
              <w:rPr>
                <w:rStyle w:val="28"/>
                <w:rFonts w:hint="eastAsia" w:cs="仿宋"/>
              </w:rPr>
              <w:t>2196</w:t>
            </w:r>
            <w:r>
              <w:rPr>
                <w:rStyle w:val="28"/>
                <w:rFonts w:hint="eastAsia" w:ascii="仿宋" w:hAnsi="仿宋" w:cs="仿宋"/>
              </w:rPr>
              <w:t>/</w:t>
            </w:r>
            <w:r>
              <w:rPr>
                <w:rStyle w:val="28"/>
                <w:rFonts w:hint="eastAsia" w:cs="仿宋"/>
              </w:rPr>
              <w:t>3496.07</w:t>
            </w:r>
            <w:r>
              <w:rPr>
                <w:rStyle w:val="28"/>
                <w:rFonts w:hint="eastAsia" w:ascii="仿宋" w:hAnsi="仿宋" w:cs="仿宋"/>
              </w:rPr>
              <w:t>×</w:t>
            </w:r>
            <w:r>
              <w:rPr>
                <w:rStyle w:val="28"/>
                <w:rFonts w:hint="eastAsia" w:cs="仿宋"/>
              </w:rPr>
              <w:t>100</w:t>
            </w:r>
            <w:r>
              <w:rPr>
                <w:rStyle w:val="28"/>
                <w:rFonts w:hint="eastAsia" w:ascii="仿宋" w:hAnsi="仿宋" w:cs="仿宋"/>
              </w:rPr>
              <w:t>%×39.96%+</w:t>
            </w:r>
            <w:r>
              <w:rPr>
                <w:rStyle w:val="28"/>
                <w:rFonts w:hint="eastAsia" w:cs="仿宋"/>
              </w:rPr>
              <w:t>0</w:t>
            </w:r>
            <w:r>
              <w:rPr>
                <w:rStyle w:val="28"/>
                <w:rFonts w:hint="eastAsia" w:ascii="仿宋" w:hAnsi="仿宋" w:cs="仿宋"/>
              </w:rPr>
              <w:t>=157.19%，高于</w:t>
            </w:r>
            <w:r>
              <w:rPr>
                <w:rStyle w:val="28"/>
                <w:rFonts w:hint="eastAsia" w:cs="仿宋"/>
              </w:rPr>
              <w:t>80</w:t>
            </w:r>
            <w:r>
              <w:rPr>
                <w:rStyle w:val="28"/>
                <w:rFonts w:hint="eastAsia" w:ascii="仿宋" w:hAnsi="仿宋" w:cs="仿宋"/>
              </w:rPr>
              <w:t>%，本项扣</w:t>
            </w:r>
            <w:r>
              <w:rPr>
                <w:rStyle w:val="28"/>
                <w:rFonts w:hint="eastAsia" w:cs="仿宋"/>
              </w:rPr>
              <w:t>0</w:t>
            </w:r>
            <w:r>
              <w:rPr>
                <w:rStyle w:val="28"/>
                <w:rFonts w:hint="eastAsia" w:ascii="仿宋" w:hAnsi="仿宋" w:cs="仿宋"/>
              </w:rPr>
              <w:t>分，得</w:t>
            </w:r>
            <w:r>
              <w:rPr>
                <w:rStyle w:val="28"/>
                <w:rFonts w:hint="eastAsia" w:cs="仿宋"/>
              </w:rPr>
              <w:t>1</w:t>
            </w:r>
            <w:r>
              <w:rPr>
                <w:rStyle w:val="28"/>
                <w:rFonts w:hint="eastAsia" w:ascii="仿宋" w:hAnsi="仿宋" w:cs="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Style w:val="28"/>
                <w:rFonts w:cs="仿宋"/>
              </w:rPr>
            </w:pPr>
            <w:r>
              <w:rPr>
                <w:rStyle w:val="28"/>
                <w:rFonts w:hint="eastAsia" w:cs="仿宋"/>
              </w:rPr>
              <w:t>1</w:t>
            </w:r>
          </w:p>
        </w:tc>
      </w:tr>
      <w:tr>
        <w:tblPrEx>
          <w:tblCellMar>
            <w:top w:w="0" w:type="dxa"/>
            <w:left w:w="0" w:type="dxa"/>
            <w:bottom w:w="0" w:type="dxa"/>
            <w:right w:w="0" w:type="dxa"/>
          </w:tblCellMar>
        </w:tblPrEx>
        <w:trPr>
          <w:trHeight w:val="18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p>
        </w:tc>
        <w:tc>
          <w:tcPr>
            <w:tcW w:w="58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Style w:val="28"/>
                <w:rFonts w:cs="仿宋"/>
              </w:rPr>
            </w:pPr>
            <w:r>
              <w:rPr>
                <w:rStyle w:val="28"/>
                <w:rFonts w:cs="仿宋"/>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hint="eastAsia" w:ascii="仿宋" w:hAnsi="仿宋" w:cs="仿宋"/>
              </w:rPr>
              <w:t>年平均费用消耗额</w:t>
            </w:r>
            <w:r>
              <w:rPr>
                <w:rStyle w:val="28"/>
                <w:rFonts w:hint="eastAsia" w:cs="仿宋"/>
              </w:rPr>
              <w:t>1</w:t>
            </w:r>
            <w:r>
              <w:rPr>
                <w:rStyle w:val="28"/>
                <w:rFonts w:hint="eastAsia" w:ascii="仿宋" w:hAnsi="仿宋" w:cs="仿宋"/>
              </w:rPr>
              <w:t>万元，计满分，每增加</w:t>
            </w:r>
            <w:r>
              <w:rPr>
                <w:rStyle w:val="28"/>
                <w:rFonts w:hint="eastAsia" w:cs="仿宋"/>
              </w:rPr>
              <w:t>0</w:t>
            </w:r>
            <w:r>
              <w:rPr>
                <w:rStyle w:val="28"/>
                <w:rFonts w:hint="eastAsia" w:ascii="仿宋" w:hAnsi="仿宋" w:cs="仿宋"/>
              </w:rPr>
              <w:t>.</w:t>
            </w:r>
            <w:r>
              <w:rPr>
                <w:rStyle w:val="28"/>
                <w:rFonts w:hint="eastAsia" w:cs="仿宋"/>
              </w:rPr>
              <w:t>5</w:t>
            </w:r>
            <w:r>
              <w:rPr>
                <w:rStyle w:val="28"/>
                <w:rFonts w:hint="eastAsia" w:ascii="仿宋" w:hAnsi="仿宋" w:cs="仿宋"/>
              </w:rPr>
              <w:t>万元，扣</w:t>
            </w:r>
            <w:r>
              <w:rPr>
                <w:rStyle w:val="28"/>
                <w:rFonts w:hint="eastAsia" w:cs="仿宋"/>
              </w:rPr>
              <w:t>0</w:t>
            </w:r>
            <w:r>
              <w:rPr>
                <w:rStyle w:val="28"/>
                <w:rFonts w:hint="eastAsia" w:ascii="仿宋" w:hAnsi="仿宋" w:cs="仿宋"/>
              </w:rPr>
              <w:t>.</w:t>
            </w:r>
            <w:r>
              <w:rPr>
                <w:rStyle w:val="28"/>
                <w:rFonts w:hint="eastAsia" w:cs="仿宋"/>
              </w:rPr>
              <w:t>5</w:t>
            </w:r>
            <w:r>
              <w:rPr>
                <w:rStyle w:val="28"/>
                <w:rFonts w:hint="eastAsia" w:ascii="仿宋" w:hAnsi="仿宋" w:cs="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ascii="仿宋" w:hAnsi="仿宋" w:cs="仿宋"/>
              </w:rPr>
              <w:t>教育财力资源利用指标：年平均</w:t>
            </w:r>
            <w:r>
              <w:rPr>
                <w:rStyle w:val="28"/>
                <w:rFonts w:hint="eastAsia" w:ascii="仿宋" w:hAnsi="仿宋" w:cs="仿宋"/>
              </w:rPr>
              <w:t>费用消耗额=年教育经费总额/年在校生总数</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Style w:val="28"/>
                <w:rFonts w:ascii="仿宋" w:hAnsi="仿宋" w:cs="仿宋"/>
              </w:rPr>
            </w:pPr>
            <w:r>
              <w:rPr>
                <w:rStyle w:val="28"/>
                <w:rFonts w:ascii="仿宋" w:hAnsi="仿宋" w:cs="仿宋"/>
              </w:rPr>
              <w:t>年平均</w:t>
            </w:r>
            <w:r>
              <w:rPr>
                <w:rStyle w:val="28"/>
                <w:rFonts w:hint="eastAsia" w:ascii="仿宋" w:hAnsi="仿宋" w:cs="仿宋"/>
              </w:rPr>
              <w:t>费用消耗额=</w:t>
            </w:r>
            <w:r>
              <w:rPr>
                <w:rStyle w:val="28"/>
                <w:rFonts w:hint="eastAsia" w:cs="仿宋"/>
              </w:rPr>
              <w:t>2669.06</w:t>
            </w:r>
            <w:r>
              <w:rPr>
                <w:rStyle w:val="28"/>
                <w:rFonts w:hint="eastAsia" w:ascii="仿宋" w:hAnsi="仿宋" w:cs="仿宋"/>
              </w:rPr>
              <w:t>/</w:t>
            </w:r>
            <w:r>
              <w:rPr>
                <w:rStyle w:val="28"/>
                <w:rFonts w:hint="eastAsia" w:cs="仿宋"/>
              </w:rPr>
              <w:t>2196</w:t>
            </w:r>
            <w:r>
              <w:rPr>
                <w:rStyle w:val="28"/>
                <w:rFonts w:hint="eastAsia" w:ascii="仿宋" w:hAnsi="仿宋" w:cs="仿宋"/>
              </w:rPr>
              <w:t>=</w:t>
            </w:r>
            <w:r>
              <w:rPr>
                <w:rStyle w:val="28"/>
                <w:rFonts w:hint="eastAsia" w:cs="仿宋"/>
              </w:rPr>
              <w:t>1.22</w:t>
            </w:r>
            <w:r>
              <w:rPr>
                <w:rStyle w:val="28"/>
                <w:rFonts w:hint="eastAsia" w:ascii="仿宋" w:hAnsi="仿宋" w:cs="仿宋"/>
              </w:rPr>
              <w:t>（万元），高于</w:t>
            </w:r>
            <w:r>
              <w:rPr>
                <w:rStyle w:val="28"/>
                <w:rFonts w:hint="eastAsia" w:cs="仿宋"/>
              </w:rPr>
              <w:t>1</w:t>
            </w:r>
            <w:r>
              <w:rPr>
                <w:rStyle w:val="28"/>
                <w:rFonts w:hint="eastAsia" w:ascii="仿宋" w:hAnsi="仿宋" w:cs="仿宋"/>
              </w:rPr>
              <w:t>万元，超过部分低于0.5，本项扣0分，得</w:t>
            </w:r>
            <w:r>
              <w:rPr>
                <w:rStyle w:val="28"/>
                <w:rFonts w:hint="eastAsia" w:cs="仿宋"/>
              </w:rPr>
              <w:t>2</w:t>
            </w:r>
            <w:r>
              <w:rPr>
                <w:rStyle w:val="28"/>
                <w:rFonts w:hint="eastAsia" w:ascii="仿宋" w:hAnsi="仿宋" w:cs="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Style w:val="28"/>
                <w:rFonts w:cs="仿宋"/>
              </w:rPr>
            </w:pPr>
            <w:r>
              <w:rPr>
                <w:rStyle w:val="28"/>
                <w:rFonts w:hint="eastAsia" w:cs="仿宋"/>
              </w:rPr>
              <w:t>2</w:t>
            </w:r>
          </w:p>
        </w:tc>
      </w:tr>
      <w:tr>
        <w:tblPrEx>
          <w:tblCellMar>
            <w:top w:w="0" w:type="dxa"/>
            <w:left w:w="0" w:type="dxa"/>
            <w:bottom w:w="0" w:type="dxa"/>
            <w:right w:w="0" w:type="dxa"/>
          </w:tblCellMar>
        </w:tblPrEx>
        <w:trPr>
          <w:trHeight w:val="14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社会效益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效益比较明显计满分；效益一般计</w:t>
            </w:r>
            <w:r>
              <w:rPr>
                <w:rStyle w:val="25"/>
              </w:rPr>
              <w:t>3</w:t>
            </w:r>
            <w:r>
              <w:rPr>
                <w:rStyle w:val="25"/>
                <w:rFonts w:hAnsi="仿宋"/>
              </w:rPr>
              <w:t>分；无效益或者效益不明显计</w:t>
            </w:r>
            <w:r>
              <w:rPr>
                <w:rStyle w:val="25"/>
              </w:rPr>
              <w:t>0</w:t>
            </w:r>
            <w:r>
              <w:rPr>
                <w:rStyle w:val="25"/>
                <w:rFonts w:hAnsi="仿宋"/>
              </w:rPr>
              <w:t>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left"/>
              <w:rPr>
                <w:color w:val="000000"/>
                <w:sz w:val="18"/>
                <w:szCs w:val="18"/>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int="eastAsia" w:hAnsi="仿宋"/>
                <w:color w:val="000000"/>
                <w:kern w:val="0"/>
                <w:sz w:val="18"/>
                <w:szCs w:val="18"/>
              </w:rPr>
              <w:t>衡山县第二中学</w:t>
            </w:r>
            <w:r>
              <w:rPr>
                <w:rStyle w:val="28"/>
                <w:rFonts w:hint="eastAsia" w:ascii="仿宋" w:hAnsi="仿宋" w:cs="仿宋"/>
              </w:rPr>
              <w:t>落实精准扶贫工作，对全校建档立卡的贫困生进行了大走访，多方筹集资金，资助贫困学生，2019年总计达131.25万元，</w:t>
            </w:r>
            <w:r>
              <w:rPr>
                <w:rStyle w:val="25"/>
                <w:rFonts w:hAnsi="仿宋"/>
              </w:rPr>
              <w:t>此项计</w:t>
            </w:r>
            <w:r>
              <w:rPr>
                <w:rStyle w:val="25"/>
              </w:rPr>
              <w:t>5</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5</w:t>
            </w:r>
          </w:p>
        </w:tc>
      </w:tr>
      <w:tr>
        <w:tblPrEx>
          <w:tblCellMar>
            <w:top w:w="0" w:type="dxa"/>
            <w:left w:w="0" w:type="dxa"/>
            <w:bottom w:w="0" w:type="dxa"/>
            <w:right w:w="0" w:type="dxa"/>
          </w:tblCellMar>
        </w:tblPrEx>
        <w:trPr>
          <w:trHeight w:val="28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行政效能</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促进部门改进文风会风，加强经费及资产管理，推动网上办事，提高行政效率，降低行政成本效果较好的计</w:t>
            </w:r>
            <w:r>
              <w:rPr>
                <w:rStyle w:val="25"/>
              </w:rPr>
              <w:t>6</w:t>
            </w:r>
            <w:r>
              <w:rPr>
                <w:rStyle w:val="25"/>
                <w:rFonts w:hAnsi="仿宋"/>
              </w:rPr>
              <w:t>分；一般</w:t>
            </w:r>
            <w:r>
              <w:rPr>
                <w:rStyle w:val="25"/>
              </w:rPr>
              <w:t>3</w:t>
            </w:r>
            <w:r>
              <w:rPr>
                <w:rStyle w:val="25"/>
                <w:rFonts w:hAnsi="仿宋"/>
              </w:rPr>
              <w:t>分；无效果或者效果不明显</w:t>
            </w:r>
            <w:r>
              <w:rPr>
                <w:rStyle w:val="25"/>
              </w:rPr>
              <w:t>0</w:t>
            </w:r>
            <w:r>
              <w:rPr>
                <w:rStyle w:val="25"/>
                <w:rFonts w:hAnsi="仿宋"/>
              </w:rPr>
              <w:t>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Fonts w:hAnsi="仿宋"/>
                <w:color w:val="000000"/>
                <w:kern w:val="0"/>
                <w:sz w:val="18"/>
                <w:szCs w:val="18"/>
              </w:rPr>
              <w:t>根据部门自评材料评定。</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该部门在促进部门改进文风会风，加强经费及资产管理，推动网上办事，提高行政效率，降低行政成本等方面取得了较好效果。本项无扣分，得</w:t>
            </w:r>
            <w:r>
              <w:rPr>
                <w:rStyle w:val="25"/>
              </w:rPr>
              <w:t>6</w:t>
            </w:r>
            <w:r>
              <w:rPr>
                <w:rStyle w:val="25"/>
                <w:rFonts w:hAnsi="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color w:val="000000"/>
                <w:kern w:val="0"/>
                <w:sz w:val="18"/>
                <w:szCs w:val="18"/>
              </w:rPr>
              <w:t>6</w:t>
            </w:r>
          </w:p>
        </w:tc>
      </w:tr>
      <w:tr>
        <w:tblPrEx>
          <w:tblCellMar>
            <w:top w:w="0" w:type="dxa"/>
            <w:left w:w="0" w:type="dxa"/>
            <w:bottom w:w="0" w:type="dxa"/>
            <w:right w:w="0" w:type="dxa"/>
          </w:tblCellMar>
        </w:tblPrEx>
        <w:trPr>
          <w:trHeight w:val="19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可持续发展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cs="仿宋"/>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ascii="仿宋" w:hAnsi="仿宋" w:cs="仿宋"/>
              </w:rPr>
              <w:t>以</w:t>
            </w:r>
            <w:r>
              <w:rPr>
                <w:rStyle w:val="28"/>
                <w:rFonts w:cs="仿宋"/>
              </w:rPr>
              <w:t>100</w:t>
            </w:r>
            <w:r>
              <w:rPr>
                <w:rStyle w:val="28"/>
                <w:rFonts w:ascii="仿宋" w:hAnsi="仿宋" w:cs="仿宋"/>
              </w:rPr>
              <w:t>%</w:t>
            </w:r>
            <w:r>
              <w:rPr>
                <w:rStyle w:val="28"/>
                <w:rFonts w:hint="eastAsia" w:ascii="仿宋" w:hAnsi="仿宋" w:cs="仿宋"/>
              </w:rPr>
              <w:t>为标准。教师稳定情况≦</w:t>
            </w:r>
            <w:r>
              <w:rPr>
                <w:rStyle w:val="28"/>
                <w:rFonts w:hint="eastAsia" w:cs="仿宋"/>
              </w:rPr>
              <w:t>100</w:t>
            </w:r>
            <w:r>
              <w:rPr>
                <w:rStyle w:val="28"/>
                <w:rFonts w:hint="eastAsia" w:ascii="仿宋" w:hAnsi="仿宋" w:cs="仿宋"/>
              </w:rPr>
              <w:t>%，计</w:t>
            </w:r>
            <w:r>
              <w:rPr>
                <w:rStyle w:val="28"/>
                <w:rFonts w:hint="eastAsia" w:cs="仿宋"/>
              </w:rPr>
              <w:t>3</w:t>
            </w:r>
            <w:r>
              <w:rPr>
                <w:rStyle w:val="28"/>
                <w:rFonts w:hint="eastAsia" w:ascii="仿宋" w:hAnsi="仿宋" w:cs="仿宋"/>
              </w:rPr>
              <w:t>分；每超过一个百分点扣</w:t>
            </w:r>
            <w:r>
              <w:rPr>
                <w:rStyle w:val="28"/>
                <w:rFonts w:hint="eastAsia" w:cs="仿宋"/>
              </w:rPr>
              <w:t>0</w:t>
            </w:r>
            <w:r>
              <w:rPr>
                <w:rStyle w:val="28"/>
                <w:rFonts w:hint="eastAsia" w:ascii="仿宋" w:hAnsi="仿宋" w:cs="仿宋"/>
              </w:rPr>
              <w:t>.</w:t>
            </w:r>
            <w:r>
              <w:rPr>
                <w:rStyle w:val="28"/>
                <w:rFonts w:hint="eastAsia" w:cs="仿宋"/>
              </w:rPr>
              <w:t>5</w:t>
            </w:r>
            <w:r>
              <w:rPr>
                <w:rStyle w:val="28"/>
                <w:rFonts w:hint="eastAsia" w:ascii="仿宋" w:hAnsi="仿宋" w:cs="仿宋"/>
              </w:rPr>
              <w:t>分，扣完为止。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hint="eastAsia" w:ascii="仿宋" w:hAnsi="仿宋" w:cs="仿宋"/>
              </w:rPr>
              <w:t>教师稳定情况=（</w:t>
            </w:r>
            <w:r>
              <w:rPr>
                <w:rStyle w:val="28"/>
                <w:rFonts w:hint="eastAsia" w:cs="仿宋"/>
              </w:rPr>
              <w:t>1</w:t>
            </w:r>
            <w:r>
              <w:rPr>
                <w:rStyle w:val="28"/>
                <w:rFonts w:hint="eastAsia" w:ascii="仿宋" w:hAnsi="仿宋" w:cs="仿宋"/>
              </w:rPr>
              <w:t>-[离职人数/（离职人数+在册人数）]）*</w:t>
            </w:r>
            <w:r>
              <w:rPr>
                <w:rStyle w:val="28"/>
                <w:rFonts w:hint="eastAsia" w:cs="仿宋"/>
              </w:rPr>
              <w:t>100</w:t>
            </w:r>
            <w:r>
              <w:rPr>
                <w:rStyle w:val="28"/>
                <w:rFonts w:hint="eastAsia" w:ascii="仿宋" w:hAnsi="仿宋" w:cs="仿宋"/>
              </w:rPr>
              <w:t>%。</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ascii="仿宋" w:hAnsi="仿宋" w:cs="仿宋"/>
              </w:rPr>
              <w:t>教</w:t>
            </w:r>
            <w:r>
              <w:rPr>
                <w:rStyle w:val="28"/>
                <w:rFonts w:hint="eastAsia" w:ascii="仿宋" w:hAnsi="仿宋" w:cs="仿宋"/>
              </w:rPr>
              <w:t>师稳定情况=（</w:t>
            </w:r>
            <w:r>
              <w:rPr>
                <w:rStyle w:val="28"/>
                <w:rFonts w:hint="eastAsia" w:cs="仿宋"/>
              </w:rPr>
              <w:t>1</w:t>
            </w:r>
            <w:r>
              <w:rPr>
                <w:rStyle w:val="28"/>
                <w:rFonts w:hint="eastAsia" w:ascii="仿宋" w:hAnsi="仿宋" w:cs="仿宋"/>
              </w:rPr>
              <w:t>-[</w:t>
            </w:r>
            <w:r>
              <w:rPr>
                <w:rStyle w:val="28"/>
                <w:rFonts w:hint="eastAsia" w:cs="仿宋"/>
              </w:rPr>
              <w:t>0</w:t>
            </w:r>
            <w:r>
              <w:rPr>
                <w:rStyle w:val="28"/>
                <w:rFonts w:hint="eastAsia" w:ascii="仿宋" w:hAnsi="仿宋" w:cs="仿宋"/>
              </w:rPr>
              <w:t>/（</w:t>
            </w:r>
            <w:r>
              <w:rPr>
                <w:rStyle w:val="28"/>
                <w:rFonts w:hint="eastAsia" w:cs="仿宋"/>
              </w:rPr>
              <w:t>0</w:t>
            </w:r>
            <w:r>
              <w:rPr>
                <w:rStyle w:val="28"/>
                <w:rFonts w:hint="eastAsia" w:ascii="仿宋" w:hAnsi="仿宋" w:cs="仿宋"/>
              </w:rPr>
              <w:t>+</w:t>
            </w:r>
            <w:r>
              <w:rPr>
                <w:rStyle w:val="28"/>
                <w:rFonts w:hint="eastAsia" w:cs="仿宋"/>
              </w:rPr>
              <w:t>178</w:t>
            </w:r>
            <w:r>
              <w:rPr>
                <w:rStyle w:val="28"/>
                <w:rFonts w:hint="eastAsia" w:ascii="仿宋" w:hAnsi="仿宋" w:cs="仿宋"/>
              </w:rPr>
              <w:t>）]）*</w:t>
            </w:r>
            <w:r>
              <w:rPr>
                <w:rStyle w:val="28"/>
                <w:rFonts w:hint="eastAsia" w:cs="仿宋"/>
              </w:rPr>
              <w:t>100</w:t>
            </w:r>
            <w:r>
              <w:rPr>
                <w:rStyle w:val="28"/>
                <w:rFonts w:hint="eastAsia" w:ascii="仿宋" w:hAnsi="仿宋" w:cs="仿宋"/>
              </w:rPr>
              <w:t>%=</w:t>
            </w:r>
            <w:r>
              <w:rPr>
                <w:rStyle w:val="28"/>
                <w:rFonts w:hint="eastAsia" w:cs="仿宋"/>
              </w:rPr>
              <w:t>100</w:t>
            </w:r>
            <w:r>
              <w:rPr>
                <w:rStyle w:val="28"/>
                <w:rFonts w:hint="eastAsia" w:ascii="仿宋" w:hAnsi="仿宋" w:cs="仿宋"/>
              </w:rPr>
              <w:t>%，教师稳定情况≦</w:t>
            </w:r>
            <w:r>
              <w:rPr>
                <w:rStyle w:val="28"/>
                <w:rFonts w:hint="eastAsia" w:cs="仿宋"/>
              </w:rPr>
              <w:t>100</w:t>
            </w:r>
            <w:r>
              <w:rPr>
                <w:rStyle w:val="28"/>
                <w:rFonts w:hint="eastAsia" w:ascii="仿宋" w:hAnsi="仿宋" w:cs="仿宋"/>
              </w:rPr>
              <w:t>%，计</w:t>
            </w:r>
            <w:r>
              <w:rPr>
                <w:rStyle w:val="28"/>
                <w:rFonts w:hint="eastAsia" w:cs="仿宋"/>
              </w:rPr>
              <w:t>3</w:t>
            </w:r>
            <w:r>
              <w:rPr>
                <w:rStyle w:val="28"/>
                <w:rFonts w:hint="eastAsia" w:ascii="仿宋" w:hAnsi="仿宋" w:cs="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Style w:val="28"/>
                <w:rFonts w:hint="eastAsia" w:cs="仿宋"/>
              </w:rPr>
              <w:t>3</w:t>
            </w:r>
          </w:p>
        </w:tc>
      </w:tr>
      <w:tr>
        <w:tblPrEx>
          <w:tblCellMar>
            <w:top w:w="0" w:type="dxa"/>
            <w:left w:w="0" w:type="dxa"/>
            <w:bottom w:w="0" w:type="dxa"/>
            <w:right w:w="0" w:type="dxa"/>
          </w:tblCellMar>
        </w:tblPrEx>
        <w:trPr>
          <w:trHeight w:val="13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ind w:firstLine="0" w:firstLineChars="0"/>
              <w:jc w:val="center"/>
              <w:rPr>
                <w:color w:val="000000"/>
                <w:sz w:val="18"/>
                <w:szCs w:val="18"/>
              </w:rPr>
            </w:pPr>
          </w:p>
        </w:tc>
        <w:tc>
          <w:tcPr>
            <w:tcW w:w="58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Ansi="仿宋"/>
                <w:color w:val="000000"/>
                <w:kern w:val="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kern w:val="0"/>
                <w:sz w:val="18"/>
                <w:szCs w:val="18"/>
              </w:rPr>
            </w:pPr>
            <w:r>
              <w:rPr>
                <w:rStyle w:val="28"/>
                <w:rFonts w:cs="仿宋"/>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Fonts w:hAnsi="仿宋"/>
                <w:color w:val="000000"/>
                <w:kern w:val="0"/>
                <w:sz w:val="18"/>
                <w:szCs w:val="18"/>
              </w:rPr>
            </w:pPr>
            <w:r>
              <w:rPr>
                <w:rStyle w:val="28"/>
                <w:rFonts w:ascii="仿宋" w:hAnsi="仿宋" w:cs="仿宋"/>
              </w:rPr>
              <w:t>教育事故发生情况，计</w:t>
            </w:r>
            <w:r>
              <w:rPr>
                <w:rStyle w:val="28"/>
                <w:rFonts w:cs="仿宋"/>
              </w:rPr>
              <w:t>3</w:t>
            </w:r>
            <w:r>
              <w:rPr>
                <w:rStyle w:val="28"/>
                <w:rFonts w:ascii="仿宋" w:hAnsi="仿宋" w:cs="仿宋"/>
              </w:rPr>
              <w:t>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color w:val="000000"/>
                <w:sz w:val="18"/>
                <w:szCs w:val="18"/>
              </w:rPr>
            </w:pPr>
            <w:r>
              <w:rPr>
                <w:rStyle w:val="28"/>
                <w:rFonts w:hint="eastAsia" w:ascii="仿宋" w:hAnsi="仿宋" w:cs="仿宋"/>
              </w:rPr>
              <w:t>存在群体性事件和影响恶劣的师德问题，扣</w:t>
            </w:r>
            <w:r>
              <w:rPr>
                <w:rStyle w:val="28"/>
                <w:rFonts w:hint="eastAsia" w:cs="仿宋"/>
              </w:rPr>
              <w:t>3</w:t>
            </w:r>
            <w:r>
              <w:rPr>
                <w:rStyle w:val="28"/>
                <w:rFonts w:hint="eastAsia" w:ascii="仿宋" w:hAnsi="仿宋" w:cs="仿宋"/>
              </w:rPr>
              <w:t>分。</w:t>
            </w:r>
          </w:p>
        </w:tc>
        <w:tc>
          <w:tcPr>
            <w:tcW w:w="2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left"/>
              <w:textAlignment w:val="center"/>
              <w:rPr>
                <w:rFonts w:hAnsi="仿宋"/>
                <w:color w:val="000000"/>
                <w:kern w:val="0"/>
                <w:sz w:val="18"/>
                <w:szCs w:val="18"/>
              </w:rPr>
            </w:pPr>
            <w:r>
              <w:rPr>
                <w:rStyle w:val="28"/>
                <w:rFonts w:ascii="仿宋" w:hAnsi="仿宋" w:cs="仿宋"/>
              </w:rPr>
              <w:t>根据评价小组现场查阅资料，</w:t>
            </w:r>
            <w:r>
              <w:rPr>
                <w:rFonts w:hint="eastAsia" w:hAnsi="仿宋"/>
                <w:color w:val="000000"/>
                <w:kern w:val="0"/>
                <w:sz w:val="18"/>
                <w:szCs w:val="18"/>
              </w:rPr>
              <w:t>衡山县第二中学</w:t>
            </w:r>
            <w:r>
              <w:rPr>
                <w:rStyle w:val="28"/>
                <w:rFonts w:cs="仿宋"/>
              </w:rPr>
              <w:t>201</w:t>
            </w:r>
            <w:r>
              <w:rPr>
                <w:rStyle w:val="28"/>
                <w:rFonts w:hint="eastAsia" w:cs="仿宋"/>
              </w:rPr>
              <w:t>9</w:t>
            </w:r>
            <w:r>
              <w:rPr>
                <w:rStyle w:val="28"/>
                <w:rFonts w:ascii="仿宋" w:hAnsi="仿宋" w:cs="仿宋"/>
              </w:rPr>
              <w:t>年未发生群体事件和影响恶劣的师德问题，此项计</w:t>
            </w:r>
            <w:r>
              <w:rPr>
                <w:rStyle w:val="28"/>
                <w:rFonts w:cs="仿宋"/>
              </w:rPr>
              <w:t>3</w:t>
            </w:r>
            <w:r>
              <w:rPr>
                <w:rStyle w:val="28"/>
                <w:rFonts w:ascii="仿宋" w:hAnsi="仿宋" w:cs="仿宋"/>
              </w:rPr>
              <w:t>分。</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kern w:val="0"/>
                <w:sz w:val="18"/>
                <w:szCs w:val="18"/>
              </w:rPr>
            </w:pPr>
            <w:r>
              <w:rPr>
                <w:rStyle w:val="28"/>
                <w:rFonts w:hint="eastAsia" w:cs="仿宋"/>
              </w:rPr>
              <w:t>3</w:t>
            </w:r>
          </w:p>
        </w:tc>
      </w:tr>
      <w:tr>
        <w:tblPrEx>
          <w:tblCellMar>
            <w:top w:w="0" w:type="dxa"/>
            <w:left w:w="0" w:type="dxa"/>
            <w:bottom w:w="0" w:type="dxa"/>
            <w:right w:w="0" w:type="dxa"/>
          </w:tblCellMar>
        </w:tblPrEx>
        <w:trPr>
          <w:trHeight w:val="280" w:hRule="atLeast"/>
        </w:trPr>
        <w:tc>
          <w:tcPr>
            <w:tcW w:w="8467"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color w:val="000000"/>
                <w:sz w:val="18"/>
                <w:szCs w:val="18"/>
              </w:rPr>
            </w:pPr>
            <w:r>
              <w:rPr>
                <w:rFonts w:hAnsi="仿宋"/>
                <w:color w:val="000000"/>
                <w:kern w:val="0"/>
                <w:sz w:val="18"/>
                <w:szCs w:val="18"/>
              </w:rPr>
              <w:t>合</w:t>
            </w:r>
            <w:r>
              <w:rPr>
                <w:rStyle w:val="25"/>
              </w:rPr>
              <w:t xml:space="preserve">  </w:t>
            </w:r>
            <w:r>
              <w:rPr>
                <w:rStyle w:val="25"/>
                <w:rFonts w:hAnsi="仿宋"/>
              </w:rPr>
              <w:t>计</w:t>
            </w:r>
            <w:r>
              <w:rPr>
                <w:rStyle w:val="25"/>
              </w:rPr>
              <w:t xml:space="preserve"> </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ind w:firstLine="0" w:firstLineChars="0"/>
              <w:jc w:val="center"/>
              <w:textAlignment w:val="center"/>
              <w:rPr>
                <w:rFonts w:hint="eastAsia" w:eastAsia="仿宋"/>
                <w:color w:val="000000"/>
                <w:sz w:val="18"/>
                <w:szCs w:val="18"/>
                <w:lang w:val="en-US" w:eastAsia="zh-CN"/>
              </w:rPr>
            </w:pPr>
            <w:r>
              <w:rPr>
                <w:rFonts w:hint="eastAsia"/>
                <w:color w:val="000000"/>
                <w:sz w:val="18"/>
                <w:szCs w:val="18"/>
              </w:rPr>
              <w:t>7</w:t>
            </w:r>
            <w:r>
              <w:rPr>
                <w:rFonts w:hint="eastAsia"/>
                <w:color w:val="000000"/>
                <w:sz w:val="18"/>
                <w:szCs w:val="18"/>
                <w:lang w:val="en-US" w:eastAsia="zh-CN"/>
              </w:rPr>
              <w:t>8</w:t>
            </w:r>
          </w:p>
        </w:tc>
      </w:tr>
    </w:tbl>
    <w:p>
      <w:pPr>
        <w:ind w:firstLine="640"/>
        <w:rPr>
          <w:rFonts w:ascii="黑体" w:hAnsi="黑体" w:eastAsia="黑体"/>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altName w:val="DejaVu Math TeX Gyre"/>
    <w:panose1 w:val="02040503050406030204"/>
    <w:charset w:val="00"/>
    <w:family w:val="roman"/>
    <w:pitch w:val="default"/>
    <w:sig w:usb0="00000000" w:usb1="00000000" w:usb2="00000000" w:usb3="00000000" w:csb0="2000009F"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rFonts w:ascii="Times New Roman" w:hAnsi="Times New Roman"/>
        <w:lang w:val="zh-CN"/>
      </w:rPr>
      <w:t>2</w:t>
    </w:r>
    <w:r>
      <w:rPr>
        <w:lang w:val="zh-CN"/>
      </w:rP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rFonts w:ascii="Times New Roman" w:hAnsi="Times New Roman"/>
        <w:lang w:val="zh-CN"/>
      </w:rPr>
      <w:t>1</w:t>
    </w:r>
    <w:r>
      <w:rPr>
        <w:lang w:val="zh-CN"/>
      </w:rPr>
      <w:fldChar w:fldCharType="end"/>
    </w:r>
  </w:p>
  <w:p>
    <w:pPr>
      <w:pStyle w:val="8"/>
      <w:ind w:right="360" w:firstLine="56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jc w:val="center"/>
                          </w:pPr>
                          <w:r>
                            <w:rPr>
                              <w:rFonts w:hint="eastAsia"/>
                            </w:rPr>
                            <w:t>第</w:t>
                          </w:r>
                          <w:r>
                            <w:fldChar w:fldCharType="begin"/>
                          </w:r>
                          <w:r>
                            <w:instrText xml:space="preserve">PAGE   \* MERGEFORMAT</w:instrText>
                          </w:r>
                          <w:r>
                            <w:fldChar w:fldCharType="separate"/>
                          </w:r>
                          <w:r>
                            <w:rPr>
                              <w:rFonts w:ascii="Times New Roman" w:hAnsi="Times New Roman"/>
                              <w:lang w:val="zh-CN"/>
                            </w:rPr>
                            <w:t>7</w:t>
                          </w:r>
                          <w:r>
                            <w:rPr>
                              <w:lang w:val="zh-CN"/>
                            </w:rPr>
                            <w:fldChar w:fldCharType="end"/>
                          </w:r>
                          <w:r>
                            <w:rPr>
                              <w:lang w:val="zh-CN"/>
                            </w:rPr>
                            <w:t>页</w:t>
                          </w:r>
                          <w:r>
                            <w:rPr>
                              <w:rFonts w:hint="eastAsia"/>
                              <w:lang w:val="zh-CN"/>
                            </w:rPr>
                            <w:t>，</w:t>
                          </w:r>
                          <w:r>
                            <w:t>共</w:t>
                          </w:r>
                          <w:r>
                            <w:rPr>
                              <w:rFonts w:hint="eastAsia" w:ascii="Times New Roman" w:hAnsi="Times New Roman"/>
                              <w:lang w:val="en-US" w:eastAsia="zh-CN"/>
                            </w:rPr>
                            <w:t>17</w:t>
                          </w:r>
                          <w:r>
                            <w:rPr>
                              <w:rFonts w:hint="eastAsia"/>
                            </w:rPr>
                            <w:t>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ind w:firstLine="360"/>
                      <w:jc w:val="center"/>
                    </w:pPr>
                    <w:r>
                      <w:rPr>
                        <w:rFonts w:hint="eastAsia"/>
                      </w:rPr>
                      <w:t>第</w:t>
                    </w:r>
                    <w:r>
                      <w:fldChar w:fldCharType="begin"/>
                    </w:r>
                    <w:r>
                      <w:instrText xml:space="preserve">PAGE   \* MERGEFORMAT</w:instrText>
                    </w:r>
                    <w:r>
                      <w:fldChar w:fldCharType="separate"/>
                    </w:r>
                    <w:r>
                      <w:rPr>
                        <w:rFonts w:ascii="Times New Roman" w:hAnsi="Times New Roman"/>
                        <w:lang w:val="zh-CN"/>
                      </w:rPr>
                      <w:t>7</w:t>
                    </w:r>
                    <w:r>
                      <w:rPr>
                        <w:lang w:val="zh-CN"/>
                      </w:rPr>
                      <w:fldChar w:fldCharType="end"/>
                    </w:r>
                    <w:r>
                      <w:rPr>
                        <w:lang w:val="zh-CN"/>
                      </w:rPr>
                      <w:t>页</w:t>
                    </w:r>
                    <w:r>
                      <w:rPr>
                        <w:rFonts w:hint="eastAsia"/>
                        <w:lang w:val="zh-CN"/>
                      </w:rPr>
                      <w:t>，</w:t>
                    </w:r>
                    <w:r>
                      <w:t>共</w:t>
                    </w:r>
                    <w:r>
                      <w:rPr>
                        <w:rFonts w:hint="eastAsia" w:ascii="Times New Roman" w:hAnsi="Times New Roman"/>
                        <w:lang w:val="en-US" w:eastAsia="zh-CN"/>
                      </w:rPr>
                      <w:t>17</w:t>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rPr>
        <w:rFonts w:hint="eastAsia"/>
      </w:rPr>
      <w:t>2019年度衡山县第二中学部门整体支出资金项目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F3891"/>
    <w:multiLevelType w:val="singleLevel"/>
    <w:tmpl w:val="597F38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297"/>
  <w:drawingGridVerticalSpacing w:val="317"/>
  <w:displayVertic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74"/>
    <w:rsid w:val="000118E6"/>
    <w:rsid w:val="00021BF7"/>
    <w:rsid w:val="0003604D"/>
    <w:rsid w:val="00062013"/>
    <w:rsid w:val="000630E5"/>
    <w:rsid w:val="00063AC9"/>
    <w:rsid w:val="00064007"/>
    <w:rsid w:val="000753A2"/>
    <w:rsid w:val="000A0B9E"/>
    <w:rsid w:val="000A274D"/>
    <w:rsid w:val="000B71DF"/>
    <w:rsid w:val="000B7B58"/>
    <w:rsid w:val="000D2F25"/>
    <w:rsid w:val="000D7A24"/>
    <w:rsid w:val="000F4110"/>
    <w:rsid w:val="00107439"/>
    <w:rsid w:val="00110D24"/>
    <w:rsid w:val="00115B4B"/>
    <w:rsid w:val="0012383F"/>
    <w:rsid w:val="00157006"/>
    <w:rsid w:val="00161A97"/>
    <w:rsid w:val="0017049B"/>
    <w:rsid w:val="00174237"/>
    <w:rsid w:val="001938BC"/>
    <w:rsid w:val="001A287C"/>
    <w:rsid w:val="001B1CA5"/>
    <w:rsid w:val="001B34C3"/>
    <w:rsid w:val="001C3F11"/>
    <w:rsid w:val="001F6CF0"/>
    <w:rsid w:val="00211488"/>
    <w:rsid w:val="00211EBC"/>
    <w:rsid w:val="0021425F"/>
    <w:rsid w:val="0023439B"/>
    <w:rsid w:val="00242155"/>
    <w:rsid w:val="00254B9B"/>
    <w:rsid w:val="00260663"/>
    <w:rsid w:val="002647AB"/>
    <w:rsid w:val="002766B8"/>
    <w:rsid w:val="002813F2"/>
    <w:rsid w:val="002A1A11"/>
    <w:rsid w:val="002A58A3"/>
    <w:rsid w:val="002A7A6F"/>
    <w:rsid w:val="002B038A"/>
    <w:rsid w:val="002B2127"/>
    <w:rsid w:val="002B4469"/>
    <w:rsid w:val="002B4BA5"/>
    <w:rsid w:val="002C05E2"/>
    <w:rsid w:val="002C0D02"/>
    <w:rsid w:val="002C2EE1"/>
    <w:rsid w:val="002C313A"/>
    <w:rsid w:val="002E47F0"/>
    <w:rsid w:val="002E4BA5"/>
    <w:rsid w:val="002E4D78"/>
    <w:rsid w:val="002F378C"/>
    <w:rsid w:val="003016CD"/>
    <w:rsid w:val="0030638E"/>
    <w:rsid w:val="0033344E"/>
    <w:rsid w:val="0033348D"/>
    <w:rsid w:val="003402B5"/>
    <w:rsid w:val="0036045F"/>
    <w:rsid w:val="00381B66"/>
    <w:rsid w:val="00387CCC"/>
    <w:rsid w:val="003911DA"/>
    <w:rsid w:val="003A44A3"/>
    <w:rsid w:val="003B0994"/>
    <w:rsid w:val="003B0ACA"/>
    <w:rsid w:val="003E48FF"/>
    <w:rsid w:val="00405FCF"/>
    <w:rsid w:val="00415801"/>
    <w:rsid w:val="0044104D"/>
    <w:rsid w:val="00441094"/>
    <w:rsid w:val="004453D7"/>
    <w:rsid w:val="004608BF"/>
    <w:rsid w:val="00462C35"/>
    <w:rsid w:val="00464A52"/>
    <w:rsid w:val="00474EBD"/>
    <w:rsid w:val="00482374"/>
    <w:rsid w:val="004845AC"/>
    <w:rsid w:val="004D55EA"/>
    <w:rsid w:val="0050113B"/>
    <w:rsid w:val="00502B59"/>
    <w:rsid w:val="00502D18"/>
    <w:rsid w:val="005125B8"/>
    <w:rsid w:val="00516587"/>
    <w:rsid w:val="00516F12"/>
    <w:rsid w:val="005242D6"/>
    <w:rsid w:val="0054022B"/>
    <w:rsid w:val="00542841"/>
    <w:rsid w:val="00544154"/>
    <w:rsid w:val="0055092F"/>
    <w:rsid w:val="005535D6"/>
    <w:rsid w:val="0057080E"/>
    <w:rsid w:val="005931F9"/>
    <w:rsid w:val="005A05A3"/>
    <w:rsid w:val="005A2EBB"/>
    <w:rsid w:val="005A7E4C"/>
    <w:rsid w:val="005B2FC6"/>
    <w:rsid w:val="005B3924"/>
    <w:rsid w:val="005B4DC8"/>
    <w:rsid w:val="005C44B0"/>
    <w:rsid w:val="005C6E43"/>
    <w:rsid w:val="005D1F23"/>
    <w:rsid w:val="005E2965"/>
    <w:rsid w:val="005E4404"/>
    <w:rsid w:val="005F3D77"/>
    <w:rsid w:val="00601A53"/>
    <w:rsid w:val="00606DDC"/>
    <w:rsid w:val="006117B8"/>
    <w:rsid w:val="00613F28"/>
    <w:rsid w:val="00632F9B"/>
    <w:rsid w:val="00660C4B"/>
    <w:rsid w:val="006668A5"/>
    <w:rsid w:val="00666BB3"/>
    <w:rsid w:val="00670EF3"/>
    <w:rsid w:val="00674754"/>
    <w:rsid w:val="00683BC2"/>
    <w:rsid w:val="00687E02"/>
    <w:rsid w:val="006958B6"/>
    <w:rsid w:val="006B13D6"/>
    <w:rsid w:val="006B31E0"/>
    <w:rsid w:val="006C014E"/>
    <w:rsid w:val="006D723A"/>
    <w:rsid w:val="006D7D55"/>
    <w:rsid w:val="006E2B48"/>
    <w:rsid w:val="006E3D48"/>
    <w:rsid w:val="006F1C27"/>
    <w:rsid w:val="006F4B22"/>
    <w:rsid w:val="006F5FFC"/>
    <w:rsid w:val="00701AE7"/>
    <w:rsid w:val="00727DB8"/>
    <w:rsid w:val="00733B78"/>
    <w:rsid w:val="00742836"/>
    <w:rsid w:val="007536E2"/>
    <w:rsid w:val="007568F3"/>
    <w:rsid w:val="0076065C"/>
    <w:rsid w:val="00764B47"/>
    <w:rsid w:val="00765918"/>
    <w:rsid w:val="00773387"/>
    <w:rsid w:val="00774366"/>
    <w:rsid w:val="00776E19"/>
    <w:rsid w:val="00785257"/>
    <w:rsid w:val="00785E0A"/>
    <w:rsid w:val="00787711"/>
    <w:rsid w:val="007948FC"/>
    <w:rsid w:val="00795414"/>
    <w:rsid w:val="007D6A3D"/>
    <w:rsid w:val="007E676D"/>
    <w:rsid w:val="007F25E3"/>
    <w:rsid w:val="008019BA"/>
    <w:rsid w:val="00802864"/>
    <w:rsid w:val="00811F6D"/>
    <w:rsid w:val="008217F8"/>
    <w:rsid w:val="00826607"/>
    <w:rsid w:val="00827E70"/>
    <w:rsid w:val="0083449A"/>
    <w:rsid w:val="0084095B"/>
    <w:rsid w:val="0086373B"/>
    <w:rsid w:val="00871C10"/>
    <w:rsid w:val="008A2852"/>
    <w:rsid w:val="008A630B"/>
    <w:rsid w:val="008B606B"/>
    <w:rsid w:val="008E28EE"/>
    <w:rsid w:val="008F1D1C"/>
    <w:rsid w:val="008F3530"/>
    <w:rsid w:val="00903280"/>
    <w:rsid w:val="009128A6"/>
    <w:rsid w:val="009210B0"/>
    <w:rsid w:val="00922BDA"/>
    <w:rsid w:val="0093354B"/>
    <w:rsid w:val="00944182"/>
    <w:rsid w:val="0095735E"/>
    <w:rsid w:val="009576F3"/>
    <w:rsid w:val="0097184C"/>
    <w:rsid w:val="00973388"/>
    <w:rsid w:val="00977C61"/>
    <w:rsid w:val="0098305A"/>
    <w:rsid w:val="009964EF"/>
    <w:rsid w:val="009A09B7"/>
    <w:rsid w:val="009A28CD"/>
    <w:rsid w:val="009A3F6F"/>
    <w:rsid w:val="009C07F1"/>
    <w:rsid w:val="009C0F60"/>
    <w:rsid w:val="009C571A"/>
    <w:rsid w:val="009C7E22"/>
    <w:rsid w:val="00A01DD1"/>
    <w:rsid w:val="00A10B81"/>
    <w:rsid w:val="00A2160A"/>
    <w:rsid w:val="00A31504"/>
    <w:rsid w:val="00A40AA4"/>
    <w:rsid w:val="00A55D68"/>
    <w:rsid w:val="00A601C2"/>
    <w:rsid w:val="00A671B5"/>
    <w:rsid w:val="00A973D6"/>
    <w:rsid w:val="00AA1949"/>
    <w:rsid w:val="00AA2136"/>
    <w:rsid w:val="00AA2AA1"/>
    <w:rsid w:val="00AA55E0"/>
    <w:rsid w:val="00AF1743"/>
    <w:rsid w:val="00B07442"/>
    <w:rsid w:val="00B129F1"/>
    <w:rsid w:val="00B22783"/>
    <w:rsid w:val="00B23767"/>
    <w:rsid w:val="00B37878"/>
    <w:rsid w:val="00B37F3F"/>
    <w:rsid w:val="00B542F2"/>
    <w:rsid w:val="00B575F5"/>
    <w:rsid w:val="00B57B7B"/>
    <w:rsid w:val="00B70567"/>
    <w:rsid w:val="00B71B7D"/>
    <w:rsid w:val="00B73593"/>
    <w:rsid w:val="00B75780"/>
    <w:rsid w:val="00B80076"/>
    <w:rsid w:val="00B80606"/>
    <w:rsid w:val="00B80FEE"/>
    <w:rsid w:val="00B816A7"/>
    <w:rsid w:val="00B82FCF"/>
    <w:rsid w:val="00B92DBB"/>
    <w:rsid w:val="00BA3491"/>
    <w:rsid w:val="00BA73BB"/>
    <w:rsid w:val="00BA75B4"/>
    <w:rsid w:val="00BC6CCE"/>
    <w:rsid w:val="00BD4F7F"/>
    <w:rsid w:val="00C00367"/>
    <w:rsid w:val="00C01C0B"/>
    <w:rsid w:val="00C0655B"/>
    <w:rsid w:val="00C10D07"/>
    <w:rsid w:val="00C12746"/>
    <w:rsid w:val="00C2114C"/>
    <w:rsid w:val="00C214FE"/>
    <w:rsid w:val="00C32E51"/>
    <w:rsid w:val="00C42603"/>
    <w:rsid w:val="00C54778"/>
    <w:rsid w:val="00C613F1"/>
    <w:rsid w:val="00C74D08"/>
    <w:rsid w:val="00C75B46"/>
    <w:rsid w:val="00C76315"/>
    <w:rsid w:val="00C85232"/>
    <w:rsid w:val="00CB0A32"/>
    <w:rsid w:val="00CC3403"/>
    <w:rsid w:val="00CD0D84"/>
    <w:rsid w:val="00CD1044"/>
    <w:rsid w:val="00CD2750"/>
    <w:rsid w:val="00CD4A7F"/>
    <w:rsid w:val="00CD51B2"/>
    <w:rsid w:val="00CE3958"/>
    <w:rsid w:val="00CF0046"/>
    <w:rsid w:val="00CF0AA8"/>
    <w:rsid w:val="00CF4684"/>
    <w:rsid w:val="00D05E54"/>
    <w:rsid w:val="00D071E1"/>
    <w:rsid w:val="00D36765"/>
    <w:rsid w:val="00D53018"/>
    <w:rsid w:val="00D56ABF"/>
    <w:rsid w:val="00D64A32"/>
    <w:rsid w:val="00D65C8C"/>
    <w:rsid w:val="00D702CE"/>
    <w:rsid w:val="00D748B0"/>
    <w:rsid w:val="00D971C2"/>
    <w:rsid w:val="00DB3B4E"/>
    <w:rsid w:val="00DB3BE0"/>
    <w:rsid w:val="00DC56A0"/>
    <w:rsid w:val="00DF16B6"/>
    <w:rsid w:val="00DF174E"/>
    <w:rsid w:val="00DF268C"/>
    <w:rsid w:val="00E0130A"/>
    <w:rsid w:val="00E05DD9"/>
    <w:rsid w:val="00E25A6B"/>
    <w:rsid w:val="00E35A19"/>
    <w:rsid w:val="00E40291"/>
    <w:rsid w:val="00E40F97"/>
    <w:rsid w:val="00E52FF9"/>
    <w:rsid w:val="00E5425A"/>
    <w:rsid w:val="00EA3086"/>
    <w:rsid w:val="00EA5FD8"/>
    <w:rsid w:val="00EB18AE"/>
    <w:rsid w:val="00EB3165"/>
    <w:rsid w:val="00EB573E"/>
    <w:rsid w:val="00ED16D9"/>
    <w:rsid w:val="00ED6AA0"/>
    <w:rsid w:val="00EE6484"/>
    <w:rsid w:val="00EF3226"/>
    <w:rsid w:val="00F06849"/>
    <w:rsid w:val="00F1337B"/>
    <w:rsid w:val="00F1561A"/>
    <w:rsid w:val="00F16080"/>
    <w:rsid w:val="00F24C71"/>
    <w:rsid w:val="00F33192"/>
    <w:rsid w:val="00F335F5"/>
    <w:rsid w:val="00F33902"/>
    <w:rsid w:val="00F4661C"/>
    <w:rsid w:val="00F73194"/>
    <w:rsid w:val="00F73C4E"/>
    <w:rsid w:val="00F77E89"/>
    <w:rsid w:val="00F95865"/>
    <w:rsid w:val="00FA0CC1"/>
    <w:rsid w:val="00FB1FC3"/>
    <w:rsid w:val="00FC2342"/>
    <w:rsid w:val="00FD4D07"/>
    <w:rsid w:val="00FD6763"/>
    <w:rsid w:val="00FF1E37"/>
    <w:rsid w:val="00FF60F4"/>
    <w:rsid w:val="01BC78C2"/>
    <w:rsid w:val="088A3AF1"/>
    <w:rsid w:val="0A24592E"/>
    <w:rsid w:val="0CC554FE"/>
    <w:rsid w:val="0D4C1DD4"/>
    <w:rsid w:val="0D991C1A"/>
    <w:rsid w:val="0DF8598B"/>
    <w:rsid w:val="12450C0F"/>
    <w:rsid w:val="15AD5EE7"/>
    <w:rsid w:val="1695734A"/>
    <w:rsid w:val="16DE4AD4"/>
    <w:rsid w:val="18F84E53"/>
    <w:rsid w:val="19993135"/>
    <w:rsid w:val="1CC91DFE"/>
    <w:rsid w:val="20DA2F59"/>
    <w:rsid w:val="221F734D"/>
    <w:rsid w:val="26A6141B"/>
    <w:rsid w:val="28BB3FAF"/>
    <w:rsid w:val="29537B69"/>
    <w:rsid w:val="296D1710"/>
    <w:rsid w:val="29AB3715"/>
    <w:rsid w:val="2A742E5F"/>
    <w:rsid w:val="2C343EE1"/>
    <w:rsid w:val="2E6B2A3E"/>
    <w:rsid w:val="30BE21AD"/>
    <w:rsid w:val="32BB0975"/>
    <w:rsid w:val="32F227E5"/>
    <w:rsid w:val="363F396F"/>
    <w:rsid w:val="36B41BCC"/>
    <w:rsid w:val="3849758A"/>
    <w:rsid w:val="396E5B27"/>
    <w:rsid w:val="3AFF2745"/>
    <w:rsid w:val="3C993CA1"/>
    <w:rsid w:val="3DD400AE"/>
    <w:rsid w:val="3E0168D1"/>
    <w:rsid w:val="3F9362DE"/>
    <w:rsid w:val="41A33973"/>
    <w:rsid w:val="43117AEF"/>
    <w:rsid w:val="45C22D12"/>
    <w:rsid w:val="460B2F39"/>
    <w:rsid w:val="466412FE"/>
    <w:rsid w:val="47A31889"/>
    <w:rsid w:val="483F587A"/>
    <w:rsid w:val="49671BFC"/>
    <w:rsid w:val="507D728F"/>
    <w:rsid w:val="51A3451F"/>
    <w:rsid w:val="521176AF"/>
    <w:rsid w:val="579E1575"/>
    <w:rsid w:val="590D25D2"/>
    <w:rsid w:val="5A662DF8"/>
    <w:rsid w:val="5A995166"/>
    <w:rsid w:val="5C4578C8"/>
    <w:rsid w:val="5D56093B"/>
    <w:rsid w:val="61683A7F"/>
    <w:rsid w:val="619F1464"/>
    <w:rsid w:val="62062CFA"/>
    <w:rsid w:val="629E58CE"/>
    <w:rsid w:val="641A62F0"/>
    <w:rsid w:val="656D0E6B"/>
    <w:rsid w:val="66D348B3"/>
    <w:rsid w:val="68D41983"/>
    <w:rsid w:val="6C4F0DA9"/>
    <w:rsid w:val="6C905AB3"/>
    <w:rsid w:val="6CC51CF4"/>
    <w:rsid w:val="6EE42967"/>
    <w:rsid w:val="70407370"/>
    <w:rsid w:val="70F417AA"/>
    <w:rsid w:val="7127132D"/>
    <w:rsid w:val="747A3069"/>
    <w:rsid w:val="74BC4900"/>
    <w:rsid w:val="758276B8"/>
    <w:rsid w:val="76555809"/>
    <w:rsid w:val="776248E3"/>
    <w:rsid w:val="77F42B4F"/>
    <w:rsid w:val="7AAC0427"/>
    <w:rsid w:val="7D476F4D"/>
    <w:rsid w:val="7E5E4E2A"/>
    <w:rsid w:val="7E893B71"/>
    <w:rsid w:val="7F8D5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3"/>
    <w:qFormat/>
    <w:uiPriority w:val="9"/>
    <w:pPr>
      <w:outlineLvl w:val="0"/>
    </w:pPr>
    <w:rPr>
      <w:rFonts w:eastAsia="黑体"/>
      <w:bCs/>
      <w:kern w:val="44"/>
      <w:szCs w:val="44"/>
    </w:rPr>
  </w:style>
  <w:style w:type="paragraph" w:styleId="3">
    <w:name w:val="heading 2"/>
    <w:basedOn w:val="1"/>
    <w:next w:val="1"/>
    <w:link w:val="26"/>
    <w:unhideWhenUsed/>
    <w:qFormat/>
    <w:uiPriority w:val="9"/>
    <w:pPr>
      <w:outlineLvl w:val="1"/>
    </w:pPr>
    <w:rPr>
      <w:rFonts w:eastAsia="楷体" w:asciiTheme="majorHAnsi" w:hAnsiTheme="majorHAnsi" w:cstheme="majorBidi"/>
      <w:b/>
      <w:bCs/>
      <w:szCs w:val="32"/>
    </w:rPr>
  </w:style>
  <w:style w:type="paragraph" w:styleId="4">
    <w:name w:val="heading 3"/>
    <w:basedOn w:val="1"/>
    <w:next w:val="1"/>
    <w:link w:val="24"/>
    <w:unhideWhenUsed/>
    <w:qFormat/>
    <w:uiPriority w:val="9"/>
    <w:pPr>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30"/>
    <w:semiHidden/>
    <w:unhideWhenUsed/>
    <w:qFormat/>
    <w:uiPriority w:val="99"/>
    <w:rPr>
      <w:b/>
      <w:bCs/>
    </w:rPr>
  </w:style>
  <w:style w:type="character" w:styleId="16">
    <w:name w:val="Hyperlink"/>
    <w:basedOn w:val="15"/>
    <w:unhideWhenUsed/>
    <w:qFormat/>
    <w:uiPriority w:val="99"/>
    <w:rPr>
      <w:color w:val="0000FF"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页眉 字符"/>
    <w:link w:val="9"/>
    <w:qFormat/>
    <w:uiPriority w:val="99"/>
    <w:rPr>
      <w:sz w:val="18"/>
      <w:szCs w:val="18"/>
    </w:rPr>
  </w:style>
  <w:style w:type="character" w:customStyle="1" w:styleId="19">
    <w:name w:val="页脚 字符1"/>
    <w:link w:val="8"/>
    <w:semiHidden/>
    <w:qFormat/>
    <w:uiPriority w:val="99"/>
    <w:rPr>
      <w:sz w:val="18"/>
      <w:szCs w:val="18"/>
    </w:rPr>
  </w:style>
  <w:style w:type="character" w:customStyle="1" w:styleId="20">
    <w:name w:val="页脚 字符"/>
    <w:qFormat/>
    <w:uiPriority w:val="99"/>
    <w:rPr>
      <w:kern w:val="2"/>
      <w:sz w:val="18"/>
      <w:szCs w:val="18"/>
    </w:rPr>
  </w:style>
  <w:style w:type="paragraph" w:styleId="21">
    <w:name w:val="List Paragraph"/>
    <w:basedOn w:val="1"/>
    <w:qFormat/>
    <w:uiPriority w:val="34"/>
    <w:pPr>
      <w:ind w:firstLine="420"/>
    </w:pPr>
  </w:style>
  <w:style w:type="character" w:customStyle="1" w:styleId="22">
    <w:name w:val="批注框文本 字符"/>
    <w:link w:val="7"/>
    <w:semiHidden/>
    <w:qFormat/>
    <w:uiPriority w:val="99"/>
    <w:rPr>
      <w:rFonts w:ascii="Times New Roman" w:hAnsi="Times New Roman" w:eastAsia="宋体" w:cs="Times New Roman"/>
      <w:sz w:val="18"/>
      <w:szCs w:val="18"/>
    </w:rPr>
  </w:style>
  <w:style w:type="character" w:customStyle="1" w:styleId="23">
    <w:name w:val="标题 1 字符"/>
    <w:link w:val="2"/>
    <w:qFormat/>
    <w:uiPriority w:val="9"/>
    <w:rPr>
      <w:rFonts w:eastAsia="黑体"/>
      <w:bCs/>
      <w:kern w:val="44"/>
      <w:sz w:val="32"/>
      <w:szCs w:val="44"/>
    </w:rPr>
  </w:style>
  <w:style w:type="character" w:customStyle="1" w:styleId="24">
    <w:name w:val="标题 3 字符"/>
    <w:link w:val="4"/>
    <w:qFormat/>
    <w:uiPriority w:val="9"/>
    <w:rPr>
      <w:rFonts w:eastAsia="仿宋"/>
      <w:b/>
      <w:bCs/>
      <w:kern w:val="2"/>
      <w:sz w:val="32"/>
      <w:szCs w:val="32"/>
    </w:rPr>
  </w:style>
  <w:style w:type="character" w:customStyle="1" w:styleId="25">
    <w:name w:val="font11"/>
    <w:basedOn w:val="15"/>
    <w:qFormat/>
    <w:uiPriority w:val="0"/>
    <w:rPr>
      <w:rFonts w:hint="default" w:ascii="Times New Roman" w:hAnsi="Times New Roman" w:cs="Times New Roman"/>
      <w:color w:val="000000"/>
      <w:sz w:val="18"/>
      <w:szCs w:val="18"/>
      <w:u w:val="none"/>
    </w:rPr>
  </w:style>
  <w:style w:type="character" w:customStyle="1" w:styleId="26">
    <w:name w:val="标题 2 字符"/>
    <w:basedOn w:val="15"/>
    <w:link w:val="3"/>
    <w:qFormat/>
    <w:uiPriority w:val="9"/>
    <w:rPr>
      <w:rFonts w:eastAsia="楷体" w:asciiTheme="majorHAnsi" w:hAnsiTheme="majorHAnsi" w:cstheme="majorBidi"/>
      <w:b/>
      <w:bCs/>
      <w:kern w:val="2"/>
      <w:sz w:val="32"/>
      <w:szCs w:val="32"/>
    </w:rPr>
  </w:style>
  <w:style w:type="paragraph" w:customStyle="1" w:styleId="27">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8">
    <w:name w:val="font101"/>
    <w:basedOn w:val="15"/>
    <w:qFormat/>
    <w:uiPriority w:val="0"/>
    <w:rPr>
      <w:rFonts w:hint="default" w:ascii="Times New Roman" w:hAnsi="Times New Roman" w:cs="Times New Roman"/>
      <w:color w:val="000000"/>
      <w:sz w:val="20"/>
      <w:szCs w:val="20"/>
      <w:u w:val="none"/>
    </w:rPr>
  </w:style>
  <w:style w:type="character" w:customStyle="1" w:styleId="29">
    <w:name w:val="批注文字 字符"/>
    <w:basedOn w:val="15"/>
    <w:link w:val="5"/>
    <w:semiHidden/>
    <w:qFormat/>
    <w:uiPriority w:val="99"/>
    <w:rPr>
      <w:rFonts w:eastAsia="仿宋"/>
      <w:kern w:val="2"/>
      <w:sz w:val="32"/>
      <w:szCs w:val="24"/>
    </w:rPr>
  </w:style>
  <w:style w:type="character" w:customStyle="1" w:styleId="30">
    <w:name w:val="批注主题 字符"/>
    <w:basedOn w:val="29"/>
    <w:link w:val="13"/>
    <w:semiHidden/>
    <w:qFormat/>
    <w:uiPriority w:val="99"/>
    <w:rPr>
      <w:rFonts w:eastAsia="仿宋"/>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98C4B-8C91-4216-A2D8-A7A9D987772D}">
  <ds:schemaRefs/>
</ds:datastoreItem>
</file>

<file path=docProps/app.xml><?xml version="1.0" encoding="utf-8"?>
<Properties xmlns="http://schemas.openxmlformats.org/officeDocument/2006/extended-properties" xmlns:vt="http://schemas.openxmlformats.org/officeDocument/2006/docPropsVTypes">
  <Template>Normal</Template>
  <Pages>21</Pages>
  <Words>1608</Words>
  <Characters>9166</Characters>
  <Lines>76</Lines>
  <Paragraphs>21</Paragraphs>
  <TotalTime>4</TotalTime>
  <ScaleCrop>false</ScaleCrop>
  <LinksUpToDate>false</LinksUpToDate>
  <CharactersWithSpaces>10753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2019-08-23T03:32:00Z</dcterms:created>
  <dc:creator>Admin</dc:creator>
  <cp:lastModifiedBy>A。鷰子（湖南绿通蔬菜配送）</cp:lastModifiedBy>
  <cp:lastPrinted>2019-08-30T02:55:00Z</cp:lastPrinted>
  <dcterms:modified xsi:type="dcterms:W3CDTF">2022-03-01T06:39:16Z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D6764F793C5D4AE68D4CA9C5501B01A4</vt:lpwstr>
  </property>
</Properties>
</file>