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kern w:val="0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年度县级专项资金绩效目标自评表</w:t>
      </w:r>
    </w:p>
    <w:tbl>
      <w:tblPr>
        <w:tblStyle w:val="3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2035"/>
        <w:gridCol w:w="1417"/>
        <w:gridCol w:w="1217"/>
        <w:gridCol w:w="1224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专项资金名称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公立医院改革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及电话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县级主管部门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衡山县卫生健康局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衡山县妇幼保健计划生育服务中心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项目资金（万元）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全年预算数（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全年执行数（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／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77.94%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其中：中央、省、市补助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58.33%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56.52%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年初设定目标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基本建立具有中国特色的权责清晰、管理科学、治理完善、运行高效、监督有力的现代医院管理制度，建立维护公益性、调动积极性、保障可持续的运行新机制和科学合理的补偿机制。　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年度指标值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公立医院基本建设、设备购置长期负债占总资产的比例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较上年降低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无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公立医院资产负债率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较上年降低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上年30.95%，本年度37.87%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流动资金贷款增加和在建工程增加等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医疗服务收入（不含药品、耗材、检查、化验收入）占公立医院医疗收入的比列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较上年提高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较上年提高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公立医院平均住院日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较上年降低或≤9.35天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　上年5.01天本年度5.19天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公立医院出院者平均医药费用增长比例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较上年降低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上年2531.99元，本年度3192.17元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公立医院每门急诊人次平均收费水平增长比例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较上年降低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上年241.91元，本年度236.82元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　实现收支平衡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较上年提高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上年度结余202.99万元本年亏损342.09万元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上年度未亏损主要为财政拨款资金结余，其中医疗盈余亏损648.1万元。本年医疗盈余亏损700万元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管理费用占公立医院业务支出的比例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较上年降低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上年18.87%，本年度19.98%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公立医院职工满意度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≥78分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86.89%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　公立医院门诊患者满意度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≥91分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95.82%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公立医院住院患者满意度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≥9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94.8%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8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％合理填写完成比例。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>
      <w:pPr>
        <w:rPr>
          <w:rFonts w:eastAsia="仿宋_GB2312"/>
          <w:kern w:val="0"/>
          <w:sz w:val="22"/>
          <w:szCs w:val="2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kern w:val="0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年度县级专项资金绩效目标自评表</w:t>
      </w:r>
    </w:p>
    <w:tbl>
      <w:tblPr>
        <w:tblStyle w:val="3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2035"/>
        <w:gridCol w:w="1417"/>
        <w:gridCol w:w="1217"/>
        <w:gridCol w:w="1224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专项资金名称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免费孕前优生健康检查　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及电话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郑君良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5829662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县级主管部门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衡山县卫生健康局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衡山县妇幼保健计划生育服务中心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项目资金（万元）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全年预算数（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全年执行数（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／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120.8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81.95%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其中：中央、省、市补助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45.36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28.5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62.83%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30.08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25.05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83.28%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45.36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45.36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年初设定目标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有效降低出生缺陷发生风险，提高出生人口素质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全年完成2175对，完成率103.57%。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年度指标值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2100对（目标任务）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2100对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2175对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目标任务100%完成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103.57%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早孕随访率80%以上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99.08%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妊娠结局随访率80%以上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98.01%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年度内完成指标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240元/对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240元/对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240元/对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240元/对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群众满意度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8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％合理填写完成比例。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/>
    <w:p/>
    <w:p/>
    <w:p/>
    <w:p/>
    <w:p/>
    <w:p/>
    <w:p/>
    <w:p/>
    <w:p/>
    <w:p/>
    <w:p/>
    <w:p/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kern w:val="0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年度县级专项资金绩效目标自评表</w:t>
      </w:r>
    </w:p>
    <w:tbl>
      <w:tblPr>
        <w:tblStyle w:val="3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2035"/>
        <w:gridCol w:w="1417"/>
        <w:gridCol w:w="1217"/>
        <w:gridCol w:w="1224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专项资金名称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孕产妇免费产前筛查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及电话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凌芳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5829662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县级主管部门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衡山县卫生健康局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衡山县妇幼保健计划生育服务中心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项目资金（万元）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全年预算数（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全年执行数（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／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53.17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41.41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77.88%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其中：中央、省、市补助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11.76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30.21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30.21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11.2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11.2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年初设定目标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提高孕产妇优生科学知识水平，增强孕期风险意识，提高孕产妇产前筛查率，降低出生缺陷发生风险，提高出生人口素质。　　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为2178名孕产妇提供免费产前筛查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年度指标值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免费产前筛查人数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2100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2178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目标覆盖人群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检查准确率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≥95%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查体结果出具及时性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及时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及时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标准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140元/人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140元/人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提高出生人口素质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中长期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中长期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降低出生缺陷发生率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中长期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中长期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产前筛查高风险和临界风险随访率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≥95%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≥95%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8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％合理填写完成比例。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/>
    <w:p/>
    <w:p/>
    <w:p/>
    <w:p/>
    <w:p/>
    <w:p/>
    <w:p/>
    <w:p/>
    <w:p/>
    <w:p/>
    <w:p/>
    <w:p/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kern w:val="0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年度县级专项资金绩效目标自评表</w:t>
      </w:r>
    </w:p>
    <w:tbl>
      <w:tblPr>
        <w:tblStyle w:val="3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2035"/>
        <w:gridCol w:w="1417"/>
        <w:gridCol w:w="1217"/>
        <w:gridCol w:w="1224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专项资金名称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农村适龄妇女免费两癌筛查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及电话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凌芳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5829662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县级主管部门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衡山县卫生健康局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衡山县妇幼保健计划生育服务中心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项目资金（万元）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全年预算数（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全年执行数（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／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135.78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97.98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72.16%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其中：中央、省、市补助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25.2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25.2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96.43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58.63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60.8%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14.15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14.15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年初设定目标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衡山县农村适龄妇女“两癌”检查人数4500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128.91%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年度指标值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4500人（目标任务）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  <w:t>5801人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  <w:t>128.91%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宫颈癌早诊率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≥90%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95.35%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乳腺癌早诊率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≥60%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66.66%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检查准确率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  <w:t>≥95%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超额完成1301人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查体结果出具及时性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及时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及时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成本指标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140元/人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140元/人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增强农村妇女的自我保健意识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中长期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中长期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群众满意度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接受服务妇女满意率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≥95%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≥99%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8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％合理填写完成比例。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/>
    <w:p/>
    <w:p/>
    <w:p/>
    <w:p/>
    <w:p/>
    <w:p/>
    <w:p/>
    <w:p/>
    <w:p/>
    <w:p/>
    <w:p/>
    <w:p/>
    <w:p/>
    <w:p/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kern w:val="0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年度县级专项资金绩效目标自评表</w:t>
      </w:r>
    </w:p>
    <w:tbl>
      <w:tblPr>
        <w:tblStyle w:val="3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2035"/>
        <w:gridCol w:w="1417"/>
        <w:gridCol w:w="1217"/>
        <w:gridCol w:w="1224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专项资金名称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新生儿疾病筛查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及电话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凌芳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5829662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县级主管部门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衡山县卫生健康局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衡山县妇幼保健计划生育服务中心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项目资金（万元）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全年预算数（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全年执行数（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／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其中：中央、省、市补助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年初设定目标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为新生儿免费提供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52种遗传代谢病筛查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年度指标值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目标覆盖人群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结果出具及时性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及时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及时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成本指标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元/人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0元/人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机构新生儿疾病筛查率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群众满意度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8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％合理填写完成比例。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/>
    <w:p/>
    <w:p/>
    <w:p/>
    <w:p/>
    <w:p/>
    <w:p/>
    <w:p/>
    <w:p/>
    <w:p/>
    <w:p/>
    <w:p/>
    <w:p/>
    <w:p/>
    <w:p/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kern w:val="0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年度县级专项资金绩效目标自评表</w:t>
      </w:r>
    </w:p>
    <w:tbl>
      <w:tblPr>
        <w:tblStyle w:val="3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2035"/>
        <w:gridCol w:w="1417"/>
        <w:gridCol w:w="1217"/>
        <w:gridCol w:w="1224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专项资金名称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预防接种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及电话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郑君良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5829662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县级主管部门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衡山县卫生健康局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衡山县妇幼保健计划生育服务中心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项目资金（万元）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全年预算数（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全年执行数（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／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8.71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3.52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40.41%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其中：中央、省、市补助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8.71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3.52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40.41%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年初设定目标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年度指标值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接种率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≥95%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信息录入率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冷链管理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疫苗使用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正确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正确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接种登记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及时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及时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群众满意度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8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％合理填写完成比例。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/>
    <w:p/>
    <w:p/>
    <w:p/>
    <w:p/>
    <w:p/>
    <w:p/>
    <w:p/>
    <w:p/>
    <w:p/>
    <w:p/>
    <w:p/>
    <w:p/>
    <w:p/>
    <w:p/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kern w:val="0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年度县级专项资金绩效目标自评表</w:t>
      </w:r>
    </w:p>
    <w:tbl>
      <w:tblPr>
        <w:tblStyle w:val="3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2035"/>
        <w:gridCol w:w="1417"/>
        <w:gridCol w:w="1217"/>
        <w:gridCol w:w="1224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专项资金名称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免费婚检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及电话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郑君良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5829662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县级主管部门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衡山县卫生健康局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衡山县妇幼保健计划生育服务中心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项目资金（万元）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全年预算数（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全年执行数（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／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43.8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15.38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35.11%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其中：中央、省、市补助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43.8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15.38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35.11%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年初设定目标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提高人口素质，减少出生缺陷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年度指标值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婚前医学检查率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92.04%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婚前医学检查率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92.04%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按年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按时完成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按时完成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100元/对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100元/对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100元/对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100元/对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服务对象满意度指标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群众满意度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满意</w:t>
            </w:r>
            <w:bookmarkStart w:id="0" w:name="_GoBack"/>
            <w:bookmarkEnd w:id="0"/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8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％合理填写完成比例。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jc1MTNmNTMyMWNjNTNiOGM2MmU5YzZkOGE4OTUifQ=="/>
  </w:docVars>
  <w:rsids>
    <w:rsidRoot w:val="07D52C71"/>
    <w:rsid w:val="001336DD"/>
    <w:rsid w:val="07D52C71"/>
    <w:rsid w:val="0A2B00EB"/>
    <w:rsid w:val="116E041E"/>
    <w:rsid w:val="141C6857"/>
    <w:rsid w:val="1C7A2867"/>
    <w:rsid w:val="2BAA609E"/>
    <w:rsid w:val="4B5300A9"/>
    <w:rsid w:val="50BB0282"/>
    <w:rsid w:val="51CB2747"/>
    <w:rsid w:val="53083527"/>
    <w:rsid w:val="55D911AB"/>
    <w:rsid w:val="55FF626A"/>
    <w:rsid w:val="5B4F263B"/>
    <w:rsid w:val="5F942D12"/>
    <w:rsid w:val="64A37553"/>
    <w:rsid w:val="6C480D82"/>
    <w:rsid w:val="7D376633"/>
    <w:rsid w:val="7E3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4939</Words>
  <Characters>5487</Characters>
  <Lines>0</Lines>
  <Paragraphs>0</Paragraphs>
  <TotalTime>0</TotalTime>
  <ScaleCrop>false</ScaleCrop>
  <LinksUpToDate>false</LinksUpToDate>
  <CharactersWithSpaces>6007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2022-07-18T03:21:00Z</dcterms:created>
  <dc:creator>WPS_923349235</dc:creator>
  <cp:lastModifiedBy>WPS_923349235</cp:lastModifiedBy>
  <dcterms:modified xsi:type="dcterms:W3CDTF">2022-07-18T09:31:06Z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9AF1C34012F8463ABD1853365B922A28</vt:lpwstr>
  </property>
</Properties>
</file>