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8"/>
          <w:szCs w:val="48"/>
          <w:lang w:eastAsia="zh-CN"/>
        </w:rPr>
      </w:pPr>
    </w:p>
    <w:p>
      <w:pPr>
        <w:jc w:val="center"/>
        <w:rPr>
          <w:rFonts w:hint="eastAsia" w:ascii="方正小标宋_GBK" w:eastAsia="方正小标宋_GBK"/>
          <w:sz w:val="48"/>
          <w:szCs w:val="48"/>
          <w:lang w:eastAsia="zh-CN"/>
        </w:rPr>
      </w:pPr>
    </w:p>
    <w:p>
      <w:pPr>
        <w:jc w:val="center"/>
        <w:rPr>
          <w:rFonts w:ascii="方正小标宋_GBK" w:eastAsia="方正小标宋_GBK"/>
          <w:sz w:val="48"/>
          <w:szCs w:val="48"/>
        </w:rPr>
      </w:pPr>
      <w:r>
        <w:rPr>
          <w:rFonts w:hint="eastAsia" w:ascii="方正小标宋_GBK" w:eastAsia="方正小标宋_GBK"/>
          <w:sz w:val="48"/>
          <w:szCs w:val="48"/>
          <w:lang w:eastAsia="zh-CN"/>
        </w:rPr>
        <w:t>20</w:t>
      </w:r>
      <w:r>
        <w:rPr>
          <w:rFonts w:hint="eastAsia" w:ascii="方正小标宋_GBK" w:eastAsia="方正小标宋_GBK"/>
          <w:sz w:val="48"/>
          <w:szCs w:val="48"/>
          <w:lang w:val="en-US" w:eastAsia="zh-CN"/>
        </w:rPr>
        <w:t>21</w:t>
      </w:r>
      <w:r>
        <w:rPr>
          <w:rFonts w:hint="eastAsia" w:ascii="方正小标宋_GBK" w:eastAsia="方正小标宋_GBK"/>
          <w:sz w:val="48"/>
          <w:szCs w:val="48"/>
        </w:rPr>
        <w:t>年度部门整体支出绩效自评报告</w:t>
      </w:r>
    </w:p>
    <w:p>
      <w:pPr>
        <w:jc w:val="center"/>
        <w:rPr>
          <w:rFonts w:ascii="楷体_GB2312" w:eastAsia="楷体_GB2312"/>
          <w:b/>
          <w:sz w:val="32"/>
          <w:szCs w:val="32"/>
        </w:rPr>
      </w:pPr>
    </w:p>
    <w:p>
      <w:pPr>
        <w:jc w:val="center"/>
        <w:rPr>
          <w:rFonts w:ascii="黑体" w:eastAsia="黑体"/>
          <w:sz w:val="32"/>
          <w:szCs w:val="32"/>
        </w:rPr>
      </w:pPr>
    </w:p>
    <w:p>
      <w:pPr>
        <w:jc w:val="center"/>
        <w:rPr>
          <w:rFonts w:ascii="黑体" w:eastAsia="黑体"/>
          <w:sz w:val="32"/>
          <w:szCs w:val="32"/>
        </w:rPr>
      </w:pPr>
    </w:p>
    <w:p>
      <w:pPr>
        <w:jc w:val="center"/>
        <w:rPr>
          <w:rFonts w:hint="eastAsia" w:ascii="黑体" w:eastAsia="黑体"/>
          <w:sz w:val="32"/>
          <w:szCs w:val="32"/>
          <w:lang w:eastAsia="zh-CN"/>
        </w:rPr>
      </w:pPr>
    </w:p>
    <w:p>
      <w:pPr>
        <w:jc w:val="center"/>
        <w:rPr>
          <w:rFonts w:ascii="黑体" w:eastAsia="黑体"/>
          <w:sz w:val="32"/>
          <w:szCs w:val="32"/>
        </w:rPr>
      </w:pPr>
    </w:p>
    <w:p>
      <w:pPr>
        <w:jc w:val="center"/>
        <w:rPr>
          <w:rFonts w:hint="eastAsia" w:ascii="黑体" w:eastAsia="黑体"/>
          <w:sz w:val="32"/>
          <w:szCs w:val="32"/>
          <w:lang w:eastAsia="zh-CN"/>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Pr>
        <w:jc w:val="center"/>
        <w:rPr>
          <w:rFonts w:hint="default" w:ascii="黑体" w:eastAsia="黑体"/>
          <w:sz w:val="44"/>
          <w:szCs w:val="44"/>
          <w:lang w:val="en-US" w:eastAsia="zh-CN"/>
        </w:rPr>
      </w:pPr>
      <w:r>
        <w:rPr>
          <w:rFonts w:hint="eastAsia" w:ascii="黑体" w:eastAsia="黑体"/>
          <w:sz w:val="44"/>
          <w:szCs w:val="44"/>
        </w:rPr>
        <w:t>单位名称（盖章）</w:t>
      </w:r>
      <w:r>
        <w:rPr>
          <w:rFonts w:hint="eastAsia" w:ascii="黑体" w:eastAsia="黑体"/>
          <w:sz w:val="44"/>
          <w:szCs w:val="44"/>
          <w:lang w:val="en-US" w:eastAsia="zh-CN"/>
        </w:rPr>
        <w:t>衡山县总工会</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pStyle w:val="17"/>
        <w:widowControl/>
        <w:spacing w:line="600" w:lineRule="exact"/>
        <w:ind w:firstLine="620"/>
        <w:rPr>
          <w:rFonts w:ascii="黑体" w:hAnsi="黑体" w:eastAsia="黑体"/>
          <w:sz w:val="32"/>
          <w:szCs w:val="32"/>
        </w:rPr>
      </w:pPr>
    </w:p>
    <w:p>
      <w:pPr>
        <w:pStyle w:val="17"/>
        <w:widowControl/>
        <w:spacing w:line="600" w:lineRule="exact"/>
        <w:ind w:firstLine="620"/>
        <w:rPr>
          <w:rFonts w:ascii="黑体" w:hAnsi="黑体" w:eastAsia="黑体"/>
          <w:sz w:val="32"/>
          <w:szCs w:val="32"/>
        </w:rPr>
      </w:pPr>
    </w:p>
    <w:p>
      <w:pPr>
        <w:pStyle w:val="17"/>
        <w:widowControl/>
        <w:spacing w:line="600" w:lineRule="exact"/>
        <w:ind w:firstLine="620"/>
        <w:rPr>
          <w:rFonts w:ascii="黑体" w:hAnsi="黑体" w:eastAsia="黑体"/>
          <w:sz w:val="32"/>
          <w:szCs w:val="32"/>
        </w:rPr>
      </w:pPr>
    </w:p>
    <w:p>
      <w:pPr>
        <w:pStyle w:val="17"/>
        <w:widowControl/>
        <w:numPr>
          <w:ilvl w:val="0"/>
          <w:numId w:val="0"/>
        </w:numPr>
        <w:spacing w:line="600" w:lineRule="exact"/>
        <w:rPr>
          <w:rFonts w:hint="eastAsia" w:ascii="黑体" w:hAnsi="黑体" w:eastAsia="黑体"/>
          <w:sz w:val="32"/>
          <w:szCs w:val="32"/>
        </w:rPr>
      </w:pPr>
    </w:p>
    <w:p>
      <w:pPr>
        <w:pStyle w:val="17"/>
        <w:widowControl/>
        <w:numPr>
          <w:ilvl w:val="0"/>
          <w:numId w:val="0"/>
        </w:numPr>
        <w:spacing w:line="600" w:lineRule="exact"/>
        <w:ind w:firstLine="542" w:firstLineChars="200"/>
        <w:rPr>
          <w:rFonts w:hint="eastAsia" w:ascii="宋体" w:hAnsi="宋体" w:cs="宋体"/>
          <w:sz w:val="28"/>
          <w:szCs w:val="28"/>
        </w:rPr>
      </w:pPr>
      <w:r>
        <w:rPr>
          <w:rFonts w:hint="eastAsia" w:ascii="宋体" w:hAnsi="宋体" w:cs="宋体"/>
          <w:sz w:val="28"/>
          <w:szCs w:val="28"/>
        </w:rPr>
        <w:t>根据《预算法》有关“各级政府、各部门、各单位应当对预算支出情况开展绩效评价”的规定及衡山县财政局《关于对20</w:t>
      </w:r>
      <w:r>
        <w:rPr>
          <w:rFonts w:hint="eastAsia" w:ascii="宋体" w:hAnsi="宋体" w:cs="宋体"/>
          <w:sz w:val="28"/>
          <w:szCs w:val="28"/>
          <w:lang w:val="en-US" w:eastAsia="zh-CN"/>
        </w:rPr>
        <w:t>21</w:t>
      </w:r>
      <w:r>
        <w:rPr>
          <w:rFonts w:hint="eastAsia" w:ascii="宋体" w:hAnsi="宋体" w:cs="宋体"/>
          <w:sz w:val="28"/>
          <w:szCs w:val="28"/>
        </w:rPr>
        <w:t>年度部门整体支出开展绩效自评有关事项的通知》（山财绩〔202</w:t>
      </w:r>
      <w:r>
        <w:rPr>
          <w:rFonts w:hint="eastAsia" w:ascii="宋体" w:hAnsi="宋体" w:cs="宋体"/>
          <w:sz w:val="28"/>
          <w:szCs w:val="28"/>
          <w:lang w:val="en-US" w:eastAsia="zh-CN"/>
        </w:rPr>
        <w:t>2</w:t>
      </w:r>
      <w:r>
        <w:rPr>
          <w:rFonts w:hint="eastAsia" w:ascii="宋体" w:hAnsi="宋体" w:cs="宋体"/>
          <w:sz w:val="28"/>
          <w:szCs w:val="28"/>
        </w:rPr>
        <w:t>〕1</w:t>
      </w:r>
      <w:r>
        <w:rPr>
          <w:rFonts w:hint="eastAsia" w:ascii="宋体" w:hAnsi="宋体" w:cs="宋体"/>
          <w:sz w:val="28"/>
          <w:szCs w:val="28"/>
          <w:lang w:val="en-US" w:eastAsia="zh-CN"/>
        </w:rPr>
        <w:t>33</w:t>
      </w:r>
      <w:r>
        <w:rPr>
          <w:rFonts w:hint="eastAsia" w:ascii="宋体" w:hAnsi="宋体" w:cs="宋体"/>
          <w:sz w:val="28"/>
          <w:szCs w:val="28"/>
        </w:rPr>
        <w:t>号）文件精神，</w:t>
      </w:r>
      <w:r>
        <w:rPr>
          <w:rFonts w:hint="eastAsia" w:ascii="宋体" w:hAnsi="宋体" w:cs="宋体"/>
          <w:sz w:val="28"/>
          <w:szCs w:val="28"/>
          <w:lang w:val="en-US" w:eastAsia="zh-CN"/>
        </w:rPr>
        <w:t>总工</w:t>
      </w:r>
      <w:r>
        <w:rPr>
          <w:rFonts w:hint="eastAsia" w:ascii="宋体" w:hAnsi="宋体" w:cs="宋体"/>
          <w:sz w:val="28"/>
          <w:szCs w:val="28"/>
        </w:rPr>
        <w:t>会对单位整体支出及专项项目资金支出进行了绩效评价，现将自评有关情况报告如下：</w:t>
      </w:r>
    </w:p>
    <w:p>
      <w:pPr>
        <w:pStyle w:val="17"/>
        <w:widowControl/>
        <w:numPr>
          <w:ilvl w:val="0"/>
          <w:numId w:val="0"/>
        </w:numPr>
        <w:spacing w:line="600" w:lineRule="exact"/>
        <w:ind w:firstLine="542" w:firstLineChars="200"/>
        <w:rPr>
          <w:rFonts w:hint="eastAsia" w:ascii="宋体" w:hAnsi="宋体" w:cs="宋体"/>
          <w:sz w:val="28"/>
          <w:szCs w:val="28"/>
        </w:rPr>
      </w:pPr>
    </w:p>
    <w:p>
      <w:pPr>
        <w:pStyle w:val="17"/>
        <w:widowControl/>
        <w:numPr>
          <w:ilvl w:val="0"/>
          <w:numId w:val="0"/>
        </w:numPr>
        <w:spacing w:line="600" w:lineRule="exact"/>
        <w:ind w:firstLine="622" w:firstLineChars="200"/>
        <w:rPr>
          <w:rFonts w:hint="eastAsia" w:ascii="黑体" w:hAnsi="黑体" w:eastAsia="黑体"/>
          <w:sz w:val="32"/>
          <w:szCs w:val="32"/>
        </w:rPr>
      </w:pPr>
      <w:r>
        <w:rPr>
          <w:rFonts w:hint="eastAsia" w:ascii="黑体" w:hAnsi="黑体" w:eastAsia="黑体"/>
          <w:sz w:val="32"/>
          <w:szCs w:val="32"/>
          <w:lang w:val="en-US" w:eastAsia="zh-CN"/>
        </w:rPr>
        <w:t>一、</w:t>
      </w:r>
      <w:r>
        <w:rPr>
          <w:rFonts w:hint="eastAsia" w:ascii="黑体" w:hAnsi="黑体" w:eastAsia="黑体"/>
          <w:sz w:val="32"/>
          <w:szCs w:val="32"/>
        </w:rPr>
        <w:t>单位基本情况</w:t>
      </w:r>
    </w:p>
    <w:p>
      <w:pPr>
        <w:pStyle w:val="17"/>
        <w:widowControl/>
        <w:numPr>
          <w:ilvl w:val="0"/>
          <w:numId w:val="0"/>
        </w:numPr>
        <w:spacing w:line="600" w:lineRule="exact"/>
        <w:rPr>
          <w:rFonts w:hint="eastAsia" w:ascii="黑体" w:hAnsi="黑体" w:eastAsia="黑体"/>
          <w:sz w:val="32"/>
          <w:szCs w:val="32"/>
        </w:rPr>
      </w:pPr>
    </w:p>
    <w:p>
      <w:pPr>
        <w:pStyle w:val="17"/>
        <w:widowControl/>
        <w:numPr>
          <w:ilvl w:val="0"/>
          <w:numId w:val="0"/>
        </w:numPr>
        <w:spacing w:line="600" w:lineRule="exact"/>
        <w:ind w:firstLine="291" w:firstLineChars="100"/>
        <w:rPr>
          <w:rFonts w:hint="eastAsia" w:ascii="仿宋" w:hAnsi="仿宋" w:eastAsia="仿宋" w:cs="仿宋"/>
          <w:i w:val="0"/>
          <w:caps w:val="0"/>
          <w:color w:val="auto"/>
          <w:spacing w:val="0"/>
          <w:sz w:val="30"/>
          <w:szCs w:val="30"/>
          <w:u w:val="none"/>
          <w:shd w:val="clear" w:fill="FFFFFF"/>
          <w:lang w:eastAsia="zh-CN"/>
        </w:rPr>
      </w:pPr>
      <w:r>
        <w:rPr>
          <w:rFonts w:hint="eastAsia" w:ascii="仿宋" w:hAnsi="仿宋" w:eastAsia="仿宋" w:cs="仿宋"/>
          <w:i w:val="0"/>
          <w:caps w:val="0"/>
          <w:color w:val="auto"/>
          <w:spacing w:val="0"/>
          <w:sz w:val="30"/>
          <w:szCs w:val="30"/>
          <w:u w:val="none"/>
          <w:shd w:val="clear" w:fill="FFFFFF"/>
          <w:lang w:eastAsia="zh-CN"/>
        </w:rPr>
        <w:t>（</w:t>
      </w:r>
      <w:r>
        <w:rPr>
          <w:rFonts w:hint="eastAsia" w:ascii="仿宋" w:hAnsi="仿宋" w:eastAsia="仿宋" w:cs="仿宋"/>
          <w:i w:val="0"/>
          <w:caps w:val="0"/>
          <w:color w:val="auto"/>
          <w:spacing w:val="0"/>
          <w:sz w:val="30"/>
          <w:szCs w:val="30"/>
          <w:u w:val="none"/>
          <w:shd w:val="clear" w:fill="FFFFFF"/>
          <w:lang w:val="en-US" w:eastAsia="zh-CN"/>
        </w:rPr>
        <w:t>一</w:t>
      </w:r>
      <w:r>
        <w:rPr>
          <w:rFonts w:hint="eastAsia" w:ascii="仿宋" w:hAnsi="仿宋" w:eastAsia="仿宋" w:cs="仿宋"/>
          <w:i w:val="0"/>
          <w:caps w:val="0"/>
          <w:color w:val="auto"/>
          <w:spacing w:val="0"/>
          <w:sz w:val="30"/>
          <w:szCs w:val="30"/>
          <w:u w:val="none"/>
          <w:shd w:val="clear" w:fill="FFFFFF"/>
          <w:lang w:eastAsia="zh-CN"/>
        </w:rPr>
        <w:t>）机构</w:t>
      </w:r>
      <w:r>
        <w:rPr>
          <w:rFonts w:hint="eastAsia" w:ascii="仿宋" w:hAnsi="仿宋" w:eastAsia="仿宋" w:cs="仿宋"/>
          <w:i w:val="0"/>
          <w:caps w:val="0"/>
          <w:color w:val="auto"/>
          <w:spacing w:val="0"/>
          <w:sz w:val="30"/>
          <w:szCs w:val="30"/>
          <w:u w:val="none"/>
          <w:shd w:val="clear" w:fill="FFFFFF"/>
          <w:lang w:val="en-US" w:eastAsia="zh-CN"/>
        </w:rPr>
        <w:t>设置</w:t>
      </w:r>
      <w:r>
        <w:rPr>
          <w:rFonts w:hint="eastAsia" w:ascii="仿宋" w:hAnsi="仿宋" w:eastAsia="仿宋" w:cs="仿宋"/>
          <w:i w:val="0"/>
          <w:caps w:val="0"/>
          <w:color w:val="auto"/>
          <w:spacing w:val="0"/>
          <w:sz w:val="30"/>
          <w:szCs w:val="30"/>
          <w:u w:val="none"/>
          <w:shd w:val="clear" w:fill="FFFFFF"/>
          <w:lang w:eastAsia="zh-CN"/>
        </w:rPr>
        <w:t>、人员情况</w:t>
      </w:r>
    </w:p>
    <w:p>
      <w:pPr>
        <w:widowControl/>
        <w:spacing w:line="600" w:lineRule="exact"/>
        <w:ind w:firstLine="582" w:firstLineChars="200"/>
        <w:rPr>
          <w:rFonts w:hint="eastAsia" w:ascii="仿宋_GB2312" w:eastAsia="仿宋_GB2312"/>
          <w:sz w:val="32"/>
          <w:szCs w:val="32"/>
          <w:lang w:eastAsia="zh-CN"/>
        </w:rPr>
      </w:pPr>
      <w:r>
        <w:rPr>
          <w:rFonts w:hint="eastAsia" w:ascii="仿宋" w:hAnsi="仿宋" w:eastAsia="仿宋" w:cs="仿宋"/>
          <w:i w:val="0"/>
          <w:caps w:val="0"/>
          <w:color w:val="auto"/>
          <w:spacing w:val="0"/>
          <w:sz w:val="30"/>
          <w:szCs w:val="30"/>
          <w:u w:val="none"/>
          <w:shd w:val="clear" w:fill="FFFFFF"/>
        </w:rPr>
        <w:fldChar w:fldCharType="begin"/>
      </w:r>
      <w:r>
        <w:rPr>
          <w:rFonts w:hint="eastAsia" w:ascii="仿宋" w:hAnsi="仿宋" w:eastAsia="仿宋" w:cs="仿宋"/>
          <w:i w:val="0"/>
          <w:caps w:val="0"/>
          <w:color w:val="auto"/>
          <w:spacing w:val="0"/>
          <w:sz w:val="30"/>
          <w:szCs w:val="30"/>
          <w:u w:val="none"/>
          <w:shd w:val="clear" w:fill="FFFFFF"/>
        </w:rPr>
        <w:instrText xml:space="preserve"> HYPERLINK "https://baike.baidu.com/item/%E8%A1%A1%E5%B1%B1%E5%8E%BF/10368892" \t "https://baike.baidu.com/item/%E8%A1%A1%E5%B1%B1%E5%8E%BF%E6%95%99%E8%82%B2%E5%B1%80/_blank" </w:instrText>
      </w:r>
      <w:r>
        <w:rPr>
          <w:rFonts w:hint="eastAsia" w:ascii="仿宋" w:hAnsi="仿宋" w:eastAsia="仿宋" w:cs="仿宋"/>
          <w:i w:val="0"/>
          <w:caps w:val="0"/>
          <w:color w:val="auto"/>
          <w:spacing w:val="0"/>
          <w:sz w:val="30"/>
          <w:szCs w:val="30"/>
          <w:u w:val="none"/>
          <w:shd w:val="clear" w:fill="FFFFFF"/>
        </w:rPr>
        <w:fldChar w:fldCharType="separate"/>
      </w:r>
      <w:r>
        <w:rPr>
          <w:rStyle w:val="11"/>
          <w:rFonts w:hint="eastAsia" w:ascii="仿宋" w:hAnsi="仿宋" w:eastAsia="仿宋" w:cs="仿宋"/>
          <w:i w:val="0"/>
          <w:caps w:val="0"/>
          <w:color w:val="auto"/>
          <w:spacing w:val="0"/>
          <w:sz w:val="30"/>
          <w:szCs w:val="30"/>
          <w:u w:val="none"/>
          <w:shd w:val="clear" w:fill="FFFFFF"/>
        </w:rPr>
        <w:t>衡山县</w:t>
      </w:r>
      <w:r>
        <w:rPr>
          <w:rFonts w:hint="eastAsia" w:ascii="仿宋" w:hAnsi="仿宋" w:eastAsia="仿宋" w:cs="仿宋"/>
          <w:i w:val="0"/>
          <w:caps w:val="0"/>
          <w:color w:val="auto"/>
          <w:spacing w:val="0"/>
          <w:sz w:val="30"/>
          <w:szCs w:val="30"/>
          <w:u w:val="none"/>
          <w:shd w:val="clear" w:fill="FFFFFF"/>
        </w:rPr>
        <w:fldChar w:fldCharType="end"/>
      </w:r>
      <w:r>
        <w:rPr>
          <w:rFonts w:hint="eastAsia" w:ascii="仿宋" w:hAnsi="仿宋" w:eastAsia="仿宋" w:cs="仿宋"/>
          <w:i w:val="0"/>
          <w:caps w:val="0"/>
          <w:color w:val="auto"/>
          <w:spacing w:val="0"/>
          <w:sz w:val="30"/>
          <w:szCs w:val="30"/>
          <w:u w:val="none"/>
          <w:shd w:val="clear" w:fill="FFFFFF"/>
          <w:lang w:val="en-US" w:eastAsia="zh-CN"/>
        </w:rPr>
        <w:t>总工会是副处级差额拨款单位，</w:t>
      </w:r>
      <w:r>
        <w:rPr>
          <w:rFonts w:hint="eastAsia" w:ascii="仿宋" w:hAnsi="仿宋" w:eastAsia="仿宋" w:cs="仿宋"/>
          <w:i w:val="0"/>
          <w:caps w:val="0"/>
          <w:color w:val="auto"/>
          <w:spacing w:val="0"/>
          <w:sz w:val="30"/>
          <w:szCs w:val="30"/>
          <w:shd w:val="clear" w:fill="FFFFFF"/>
        </w:rPr>
        <w:t>座落于</w:t>
      </w:r>
      <w:r>
        <w:rPr>
          <w:rFonts w:hint="eastAsia" w:ascii="仿宋" w:hAnsi="仿宋" w:eastAsia="仿宋" w:cs="仿宋"/>
          <w:i w:val="0"/>
          <w:caps w:val="0"/>
          <w:color w:val="auto"/>
          <w:spacing w:val="0"/>
          <w:sz w:val="30"/>
          <w:szCs w:val="30"/>
          <w:shd w:val="clear" w:fill="FFFFFF"/>
          <w:lang w:val="en-US" w:eastAsia="zh-CN"/>
        </w:rPr>
        <w:t>衡山县开云镇兴茂街58号</w:t>
      </w:r>
      <w:r>
        <w:rPr>
          <w:rFonts w:hint="eastAsia" w:ascii="仿宋" w:hAnsi="仿宋" w:eastAsia="仿宋" w:cs="仿宋"/>
          <w:i w:val="0"/>
          <w:caps w:val="0"/>
          <w:color w:val="auto"/>
          <w:spacing w:val="0"/>
          <w:sz w:val="30"/>
          <w:szCs w:val="30"/>
          <w:shd w:val="clear" w:fill="FFFFFF"/>
        </w:rPr>
        <w:t>，</w:t>
      </w:r>
      <w:r>
        <w:rPr>
          <w:rFonts w:hint="eastAsia" w:ascii="仿宋_GB2312" w:eastAsia="仿宋_GB2312"/>
          <w:sz w:val="32"/>
          <w:szCs w:val="32"/>
          <w:lang w:val="en-US" w:eastAsia="zh-CN"/>
        </w:rPr>
        <w:t>衡山</w:t>
      </w:r>
      <w:r>
        <w:rPr>
          <w:rFonts w:hint="eastAsia" w:ascii="仿宋_GB2312" w:eastAsia="仿宋_GB2312"/>
          <w:sz w:val="32"/>
          <w:szCs w:val="32"/>
        </w:rPr>
        <w:t>县总工会内设</w:t>
      </w:r>
      <w:r>
        <w:rPr>
          <w:rFonts w:hint="eastAsia" w:ascii="仿宋_GB2312" w:eastAsia="仿宋_GB2312"/>
          <w:color w:val="000000"/>
          <w:sz w:val="32"/>
          <w:szCs w:val="32"/>
        </w:rPr>
        <w:t>组织</w:t>
      </w:r>
      <w:r>
        <w:rPr>
          <w:rFonts w:hint="eastAsia" w:ascii="仿宋_GB2312" w:eastAsia="仿宋_GB2312"/>
          <w:bCs/>
          <w:color w:val="000000"/>
          <w:sz w:val="32"/>
          <w:szCs w:val="32"/>
        </w:rPr>
        <w:t>宣传教育和网络信息部</w:t>
      </w:r>
      <w:r>
        <w:rPr>
          <w:rFonts w:hint="eastAsia" w:ascii="仿宋_GB2312" w:eastAsia="仿宋_GB2312"/>
          <w:bCs/>
          <w:color w:val="000000"/>
          <w:sz w:val="32"/>
          <w:szCs w:val="32"/>
          <w:lang w:eastAsia="zh-CN"/>
        </w:rPr>
        <w:t>、</w:t>
      </w:r>
      <w:r>
        <w:rPr>
          <w:rFonts w:hint="eastAsia" w:ascii="仿宋_GB2312" w:eastAsia="仿宋_GB2312"/>
          <w:sz w:val="32"/>
          <w:szCs w:val="32"/>
        </w:rPr>
        <w:t>办公室、</w:t>
      </w:r>
      <w:r>
        <w:rPr>
          <w:rFonts w:hint="eastAsia" w:ascii="仿宋_GB2312" w:eastAsia="仿宋_GB2312"/>
          <w:color w:val="000000"/>
          <w:sz w:val="32"/>
          <w:szCs w:val="32"/>
        </w:rPr>
        <w:t>法律保障工作部</w:t>
      </w:r>
      <w:r>
        <w:rPr>
          <w:rFonts w:hint="eastAsia" w:ascii="仿宋_GB2312" w:eastAsia="仿宋_GB2312"/>
          <w:color w:val="000000"/>
          <w:sz w:val="32"/>
          <w:szCs w:val="32"/>
          <w:lang w:eastAsia="zh-CN"/>
        </w:rPr>
        <w:t>、</w:t>
      </w:r>
      <w:r>
        <w:rPr>
          <w:rFonts w:hint="eastAsia" w:ascii="仿宋_GB2312" w:eastAsia="仿宋_GB2312"/>
          <w:sz w:val="32"/>
          <w:szCs w:val="32"/>
          <w:lang w:val="en-US" w:eastAsia="zh-CN"/>
        </w:rPr>
        <w:t>财务资产</w:t>
      </w:r>
      <w:r>
        <w:rPr>
          <w:rFonts w:hint="eastAsia" w:ascii="仿宋_GB2312" w:eastAsia="仿宋_GB2312"/>
          <w:sz w:val="32"/>
          <w:szCs w:val="32"/>
        </w:rPr>
        <w:t>部</w:t>
      </w:r>
      <w:r>
        <w:rPr>
          <w:rFonts w:hint="eastAsia" w:ascii="仿宋_GB2312" w:eastAsia="仿宋_GB2312"/>
          <w:sz w:val="32"/>
          <w:szCs w:val="32"/>
          <w:lang w:val="en-US" w:eastAsia="zh-CN"/>
        </w:rPr>
        <w:t>和</w:t>
      </w:r>
      <w:r>
        <w:rPr>
          <w:rFonts w:hint="eastAsia" w:ascii="仿宋_GB2312" w:eastAsia="仿宋_GB2312"/>
          <w:bCs/>
          <w:color w:val="000000"/>
          <w:sz w:val="32"/>
          <w:szCs w:val="32"/>
        </w:rPr>
        <w:t>职工服务部</w:t>
      </w:r>
      <w:bookmarkStart w:id="0" w:name="_GoBack"/>
      <w:bookmarkEnd w:id="0"/>
      <w:r>
        <w:rPr>
          <w:rFonts w:hint="eastAsia" w:ascii="仿宋_GB2312" w:eastAsia="仿宋_GB2312"/>
          <w:color w:val="000000"/>
          <w:sz w:val="32"/>
          <w:szCs w:val="32"/>
          <w:lang w:eastAsia="zh-CN"/>
        </w:rPr>
        <w:t>，</w:t>
      </w:r>
      <w:r>
        <w:rPr>
          <w:rFonts w:hint="eastAsia" w:ascii="仿宋_GB2312" w:eastAsia="仿宋_GB2312"/>
          <w:sz w:val="32"/>
          <w:szCs w:val="32"/>
        </w:rPr>
        <w:t>包括在职</w:t>
      </w:r>
      <w:r>
        <w:rPr>
          <w:rFonts w:hint="eastAsia" w:ascii="仿宋_GB2312" w:eastAsia="仿宋_GB2312"/>
          <w:sz w:val="32"/>
          <w:szCs w:val="32"/>
          <w:lang w:val="en-US" w:eastAsia="zh-CN"/>
        </w:rPr>
        <w:t>16</w:t>
      </w:r>
      <w:r>
        <w:rPr>
          <w:rFonts w:hint="eastAsia" w:ascii="仿宋_GB2312" w:eastAsia="仿宋_GB2312"/>
          <w:sz w:val="32"/>
          <w:szCs w:val="32"/>
        </w:rPr>
        <w:t>人</w:t>
      </w:r>
      <w:r>
        <w:rPr>
          <w:rFonts w:hint="eastAsia" w:ascii="仿宋_GB2312" w:eastAsia="仿宋_GB2312"/>
          <w:sz w:val="32"/>
          <w:szCs w:val="32"/>
          <w:lang w:val="en-US" w:eastAsia="zh-CN"/>
        </w:rPr>
        <w:t>(临聘人员1人)</w:t>
      </w:r>
      <w:r>
        <w:rPr>
          <w:rFonts w:hint="eastAsia" w:ascii="仿宋_GB2312" w:eastAsia="仿宋_GB2312"/>
          <w:sz w:val="32"/>
          <w:szCs w:val="32"/>
        </w:rPr>
        <w:t>，离退休</w:t>
      </w:r>
      <w:r>
        <w:rPr>
          <w:rFonts w:hint="eastAsia" w:ascii="仿宋_GB2312" w:eastAsia="仿宋_GB2312"/>
          <w:sz w:val="32"/>
          <w:szCs w:val="32"/>
          <w:lang w:val="en-US" w:eastAsia="zh-CN"/>
        </w:rPr>
        <w:t>10</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eastAsia="仿宋_GB2312"/>
          <w:sz w:val="32"/>
          <w:szCs w:val="32"/>
          <w:lang w:val="en-US" w:eastAsia="zh-CN"/>
        </w:rPr>
        <w:t>离休1人，退休9人</w:t>
      </w:r>
      <w:r>
        <w:rPr>
          <w:rFonts w:hint="eastAsia" w:ascii="仿宋_GB2312" w:eastAsia="仿宋_GB2312"/>
          <w:sz w:val="32"/>
          <w:szCs w:val="32"/>
          <w:lang w:eastAsia="zh-CN"/>
        </w:rPr>
        <w:t>）。</w:t>
      </w:r>
    </w:p>
    <w:p>
      <w:pPr>
        <w:keepNext w:val="0"/>
        <w:keepLines w:val="0"/>
        <w:pageBreakBefore w:val="0"/>
        <w:kinsoku/>
        <w:overflowPunct/>
        <w:topLinePunct w:val="0"/>
        <w:autoSpaceDE/>
        <w:autoSpaceDN/>
        <w:bidi w:val="0"/>
        <w:adjustRightInd/>
        <w:snapToGrid/>
        <w:spacing w:line="240" w:lineRule="auto"/>
        <w:ind w:left="0" w:leftChars="0" w:right="0" w:rightChars="0" w:firstLine="622" w:firstLineChars="200"/>
        <w:textAlignment w:val="auto"/>
        <w:outlineLvl w:val="9"/>
        <w:rPr>
          <w:rFonts w:hint="eastAsia" w:ascii="仿宋_GB2312" w:eastAsia="仿宋_GB2312"/>
          <w:sz w:val="32"/>
          <w:szCs w:val="32"/>
          <w:lang w:eastAsia="zh-CN"/>
        </w:rPr>
      </w:pPr>
    </w:p>
    <w:p>
      <w:pPr>
        <w:pStyle w:val="6"/>
        <w:keepNext w:val="0"/>
        <w:keepLines w:val="0"/>
        <w:pageBreakBefore w:val="0"/>
        <w:numPr>
          <w:ilvl w:val="0"/>
          <w:numId w:val="0"/>
        </w:numPr>
        <w:kinsoku/>
        <w:overflowPunct/>
        <w:topLinePunct w:val="0"/>
        <w:autoSpaceDE/>
        <w:autoSpaceDN/>
        <w:bidi w:val="0"/>
        <w:adjustRightInd/>
        <w:snapToGrid/>
        <w:spacing w:before="0" w:beforeAutospacing="0" w:after="0" w:afterAutospacing="0" w:line="240" w:lineRule="auto"/>
        <w:ind w:leftChars="200" w:right="0" w:rightChars="0"/>
        <w:textAlignment w:val="auto"/>
        <w:outlineLvl w:val="9"/>
        <w:rPr>
          <w:rFonts w:hint="eastAsia" w:ascii="仿宋_GB2312" w:hAnsi="Arial" w:eastAsia="仿宋_GB2312" w:cs="Arial"/>
          <w:sz w:val="32"/>
          <w:szCs w:val="32"/>
          <w:lang w:val="en-US" w:eastAsia="zh-CN"/>
        </w:rPr>
      </w:pPr>
      <w:r>
        <w:rPr>
          <w:rFonts w:hint="eastAsia" w:ascii="仿宋_GB2312" w:hAnsi="Arial" w:eastAsia="仿宋_GB2312" w:cs="Arial"/>
          <w:sz w:val="32"/>
          <w:szCs w:val="32"/>
          <w:lang w:val="en-US" w:eastAsia="zh-CN"/>
        </w:rPr>
        <w:t>（二）职能职责</w:t>
      </w:r>
    </w:p>
    <w:p>
      <w:pPr>
        <w:pStyle w:val="6"/>
        <w:keepNext w:val="0"/>
        <w:keepLines w:val="0"/>
        <w:pageBreakBefore w:val="0"/>
        <w:numPr>
          <w:ilvl w:val="0"/>
          <w:numId w:val="0"/>
        </w:numPr>
        <w:kinsoku/>
        <w:overflowPunct/>
        <w:topLinePunct w:val="0"/>
        <w:autoSpaceDE/>
        <w:autoSpaceDN/>
        <w:bidi w:val="0"/>
        <w:adjustRightInd/>
        <w:snapToGrid/>
        <w:spacing w:before="0" w:beforeAutospacing="0" w:after="0" w:afterAutospacing="0" w:line="240" w:lineRule="auto"/>
        <w:ind w:right="0" w:rightChars="0" w:firstLine="622" w:firstLineChars="200"/>
        <w:textAlignment w:val="auto"/>
        <w:outlineLvl w:val="9"/>
        <w:rPr>
          <w:rFonts w:hint="eastAsia" w:ascii="仿宋_GB2312" w:hAnsi="Arial" w:eastAsia="仿宋_GB2312" w:cs="Arial"/>
          <w:sz w:val="32"/>
          <w:szCs w:val="32"/>
        </w:rPr>
      </w:pPr>
      <w:r>
        <w:rPr>
          <w:rFonts w:hint="eastAsia" w:ascii="仿宋_GB2312" w:hAnsi="Arial" w:eastAsia="仿宋_GB2312" w:cs="Arial"/>
          <w:sz w:val="32"/>
          <w:szCs w:val="32"/>
          <w:lang w:val="en-US" w:eastAsia="zh-CN"/>
        </w:rPr>
        <w:t>1、</w:t>
      </w:r>
      <w:r>
        <w:rPr>
          <w:rFonts w:hint="eastAsia" w:ascii="仿宋_GB2312" w:hAnsi="Arial" w:eastAsia="仿宋_GB2312" w:cs="Arial"/>
          <w:sz w:val="32"/>
          <w:szCs w:val="32"/>
        </w:rPr>
        <w:t>根据党的路线、方针、政策和党在各时期的中心任务和上级部署，研究确定全县工会工作的指导方针和工作任务，领导全县工会开展工作，团结和带领全县各级工会及广大职工围绕党的中心工作，积极投身于我县经济社会建设，充分发挥工人阶级主力军作用。</w:t>
      </w:r>
    </w:p>
    <w:p>
      <w:pPr>
        <w:pStyle w:val="6"/>
        <w:keepNext w:val="0"/>
        <w:keepLines w:val="0"/>
        <w:pageBreakBefore w:val="0"/>
        <w:kinsoku/>
        <w:overflowPunct/>
        <w:topLinePunct w:val="0"/>
        <w:autoSpaceDE/>
        <w:autoSpaceDN/>
        <w:bidi w:val="0"/>
        <w:adjustRightInd/>
        <w:snapToGrid/>
        <w:spacing w:before="0" w:beforeAutospacing="0" w:after="0" w:afterAutospacing="0" w:line="240" w:lineRule="auto"/>
        <w:ind w:left="0" w:leftChars="0" w:right="0" w:rightChars="0" w:firstLine="482"/>
        <w:textAlignment w:val="auto"/>
        <w:outlineLvl w:val="9"/>
        <w:rPr>
          <w:rFonts w:hint="eastAsia" w:ascii="仿宋_GB2312" w:hAnsi="Arial" w:eastAsia="仿宋_GB2312" w:cs="Arial"/>
          <w:sz w:val="32"/>
          <w:szCs w:val="32"/>
        </w:rPr>
      </w:pPr>
      <w:r>
        <w:rPr>
          <w:rFonts w:hint="eastAsia" w:ascii="仿宋_GB2312" w:hAnsi="Arial" w:eastAsia="仿宋_GB2312" w:cs="Arial"/>
          <w:sz w:val="32"/>
          <w:szCs w:val="32"/>
          <w:lang w:val="en-US" w:eastAsia="zh-CN"/>
        </w:rPr>
        <w:t>2、</w:t>
      </w:r>
      <w:r>
        <w:rPr>
          <w:rFonts w:hint="eastAsia" w:ascii="仿宋_GB2312" w:hAnsi="Arial" w:eastAsia="仿宋_GB2312" w:cs="Arial"/>
          <w:sz w:val="32"/>
          <w:szCs w:val="32"/>
        </w:rPr>
        <w:t>依照国家的法律、法规和《中国工会章程》，组织和指导全县各级工会履行在社会主义市场经济条件下工会的基本职能，贯彻执行县工会代表大会的决议。</w:t>
      </w:r>
    </w:p>
    <w:p>
      <w:pPr>
        <w:pStyle w:val="6"/>
        <w:keepNext w:val="0"/>
        <w:keepLines w:val="0"/>
        <w:pageBreakBefore w:val="0"/>
        <w:kinsoku/>
        <w:overflowPunct/>
        <w:topLinePunct w:val="0"/>
        <w:autoSpaceDE/>
        <w:autoSpaceDN/>
        <w:bidi w:val="0"/>
        <w:adjustRightInd/>
        <w:snapToGrid/>
        <w:spacing w:before="0" w:beforeAutospacing="0" w:after="0" w:afterAutospacing="0" w:line="240" w:lineRule="auto"/>
        <w:ind w:left="0" w:leftChars="0" w:right="0" w:rightChars="0" w:firstLine="482"/>
        <w:textAlignment w:val="auto"/>
        <w:outlineLvl w:val="9"/>
        <w:rPr>
          <w:rFonts w:hint="eastAsia" w:ascii="仿宋_GB2312" w:hAnsi="Arial" w:eastAsia="仿宋_GB2312" w:cs="Arial"/>
          <w:sz w:val="32"/>
          <w:szCs w:val="32"/>
        </w:rPr>
      </w:pPr>
      <w:r>
        <w:rPr>
          <w:rFonts w:hint="eastAsia" w:ascii="仿宋_GB2312" w:hAnsi="Arial" w:eastAsia="仿宋_GB2312" w:cs="Arial"/>
          <w:sz w:val="32"/>
          <w:szCs w:val="32"/>
          <w:lang w:val="en-US" w:eastAsia="zh-CN"/>
        </w:rPr>
        <w:t>3、</w:t>
      </w:r>
      <w:r>
        <w:rPr>
          <w:rFonts w:hint="eastAsia" w:ascii="仿宋_GB2312" w:hAnsi="Arial" w:eastAsia="仿宋_GB2312" w:cs="Arial"/>
          <w:sz w:val="32"/>
          <w:szCs w:val="32"/>
        </w:rPr>
        <w:t>加强职工思想政治工作、职业道德建设，开展群众性精神文明创建和职工文化体育活动，培养以“有理想、有道德、有文化、有纪律”的“四有”职工队伍。</w:t>
      </w:r>
    </w:p>
    <w:p>
      <w:pPr>
        <w:pStyle w:val="6"/>
        <w:keepNext w:val="0"/>
        <w:keepLines w:val="0"/>
        <w:pageBreakBefore w:val="0"/>
        <w:kinsoku/>
        <w:overflowPunct/>
        <w:topLinePunct w:val="0"/>
        <w:autoSpaceDE/>
        <w:autoSpaceDN/>
        <w:bidi w:val="0"/>
        <w:adjustRightInd/>
        <w:snapToGrid/>
        <w:spacing w:before="0" w:beforeAutospacing="0" w:after="0" w:afterAutospacing="0" w:line="240" w:lineRule="auto"/>
        <w:ind w:left="0" w:leftChars="0" w:right="0" w:rightChars="0" w:firstLine="482"/>
        <w:textAlignment w:val="auto"/>
        <w:outlineLvl w:val="9"/>
        <w:rPr>
          <w:rFonts w:hint="eastAsia" w:ascii="仿宋_GB2312" w:hAnsi="Arial" w:eastAsia="仿宋_GB2312" w:cs="Arial"/>
          <w:sz w:val="32"/>
          <w:szCs w:val="32"/>
        </w:rPr>
      </w:pPr>
      <w:r>
        <w:rPr>
          <w:rFonts w:hint="eastAsia" w:ascii="仿宋_GB2312" w:hAnsi="Arial" w:eastAsia="仿宋_GB2312" w:cs="Arial"/>
          <w:sz w:val="32"/>
          <w:szCs w:val="32"/>
          <w:lang w:val="en-US" w:eastAsia="zh-CN"/>
        </w:rPr>
        <w:t>4、</w:t>
      </w:r>
      <w:r>
        <w:rPr>
          <w:rFonts w:hint="eastAsia" w:ascii="仿宋_GB2312" w:hAnsi="Arial" w:eastAsia="仿宋_GB2312" w:cs="Arial"/>
          <w:sz w:val="32"/>
          <w:szCs w:val="32"/>
        </w:rPr>
        <w:t>维护职工群众的合法权益和女职工的特殊权益，参与有关部门涉及职工切身利益方面的有关政策、措施的制定工作，向县委、县政府反映职工群众的愿望和要求，并提出意见和建议，负责全县各级工会与党、政方面有关问题的协商和处理。</w:t>
      </w:r>
    </w:p>
    <w:p>
      <w:pPr>
        <w:pStyle w:val="6"/>
        <w:keepNext w:val="0"/>
        <w:keepLines w:val="0"/>
        <w:pageBreakBefore w:val="0"/>
        <w:kinsoku/>
        <w:overflowPunct/>
        <w:topLinePunct w:val="0"/>
        <w:autoSpaceDE/>
        <w:autoSpaceDN/>
        <w:bidi w:val="0"/>
        <w:adjustRightInd/>
        <w:snapToGrid/>
        <w:spacing w:before="0" w:beforeAutospacing="0" w:after="0" w:afterAutospacing="0" w:line="240" w:lineRule="auto"/>
        <w:ind w:left="0" w:leftChars="0" w:right="0" w:rightChars="0" w:firstLine="482"/>
        <w:textAlignment w:val="auto"/>
        <w:outlineLvl w:val="9"/>
        <w:rPr>
          <w:rFonts w:hint="eastAsia" w:ascii="仿宋_GB2312" w:hAnsi="Arial" w:eastAsia="仿宋_GB2312" w:cs="Arial"/>
          <w:sz w:val="32"/>
          <w:szCs w:val="32"/>
        </w:rPr>
      </w:pPr>
      <w:r>
        <w:rPr>
          <w:rFonts w:hint="eastAsia" w:ascii="仿宋_GB2312" w:hAnsi="Arial" w:eastAsia="仿宋_GB2312" w:cs="Arial"/>
          <w:sz w:val="32"/>
          <w:szCs w:val="32"/>
          <w:lang w:val="en-US" w:eastAsia="zh-CN"/>
        </w:rPr>
        <w:t>5、</w:t>
      </w:r>
      <w:r>
        <w:rPr>
          <w:rFonts w:hint="eastAsia" w:ascii="仿宋_GB2312" w:hAnsi="Arial" w:eastAsia="仿宋_GB2312" w:cs="Arial"/>
          <w:sz w:val="32"/>
          <w:szCs w:val="32"/>
        </w:rPr>
        <w:t>检查、督促有关部门</w:t>
      </w:r>
      <w:r>
        <w:rPr>
          <w:rFonts w:hint="eastAsia" w:ascii="仿宋_GB2312" w:hAnsi="Arial" w:eastAsia="仿宋_GB2312" w:cs="Arial"/>
          <w:sz w:val="32"/>
          <w:szCs w:val="32"/>
        </w:rPr>
        <w:fldChar w:fldCharType="begin"/>
      </w:r>
      <w:r>
        <w:rPr>
          <w:rFonts w:hint="eastAsia" w:ascii="仿宋_GB2312" w:hAnsi="Arial" w:eastAsia="仿宋_GB2312" w:cs="Arial"/>
          <w:sz w:val="32"/>
          <w:szCs w:val="32"/>
        </w:rPr>
        <w:instrText xml:space="preserve"> HYPERLINK "http://www.oh100.com/zuowen/shenme/" \t "_blank" </w:instrText>
      </w:r>
      <w:r>
        <w:rPr>
          <w:rFonts w:hint="eastAsia" w:ascii="仿宋_GB2312" w:hAnsi="Arial" w:eastAsia="仿宋_GB2312" w:cs="Arial"/>
          <w:sz w:val="32"/>
          <w:szCs w:val="32"/>
        </w:rPr>
        <w:fldChar w:fldCharType="separate"/>
      </w:r>
      <w:r>
        <w:rPr>
          <w:rStyle w:val="11"/>
          <w:rFonts w:hint="eastAsia" w:ascii="仿宋_GB2312" w:hAnsi="Arial" w:eastAsia="仿宋_GB2312" w:cs="Arial"/>
          <w:color w:val="auto"/>
          <w:sz w:val="32"/>
          <w:szCs w:val="32"/>
          <w:u w:val="none"/>
        </w:rPr>
        <w:t>关于</w:t>
      </w:r>
      <w:r>
        <w:rPr>
          <w:rFonts w:hint="eastAsia" w:ascii="仿宋_GB2312" w:hAnsi="Arial" w:eastAsia="仿宋_GB2312" w:cs="Arial"/>
          <w:sz w:val="32"/>
          <w:szCs w:val="32"/>
        </w:rPr>
        <w:fldChar w:fldCharType="end"/>
      </w:r>
      <w:r>
        <w:rPr>
          <w:rFonts w:hint="eastAsia" w:ascii="仿宋_GB2312" w:hAnsi="Arial" w:eastAsia="仿宋_GB2312" w:cs="Arial"/>
          <w:sz w:val="32"/>
          <w:szCs w:val="32"/>
        </w:rPr>
        <w:t>职工养老保险、医疗保险等社会保障制度的执行，参与劳动关系的协调处理。</w:t>
      </w:r>
    </w:p>
    <w:p>
      <w:pPr>
        <w:pStyle w:val="6"/>
        <w:keepNext w:val="0"/>
        <w:keepLines w:val="0"/>
        <w:pageBreakBefore w:val="0"/>
        <w:kinsoku/>
        <w:overflowPunct/>
        <w:topLinePunct w:val="0"/>
        <w:autoSpaceDE/>
        <w:autoSpaceDN/>
        <w:bidi w:val="0"/>
        <w:adjustRightInd/>
        <w:snapToGrid/>
        <w:spacing w:before="0" w:beforeAutospacing="0" w:after="0" w:afterAutospacing="0" w:line="240" w:lineRule="auto"/>
        <w:ind w:left="0" w:leftChars="0" w:right="0" w:rightChars="0" w:firstLine="482"/>
        <w:textAlignment w:val="auto"/>
        <w:outlineLvl w:val="9"/>
        <w:rPr>
          <w:rFonts w:hint="eastAsia" w:ascii="仿宋_GB2312" w:hAnsi="Arial" w:eastAsia="仿宋_GB2312" w:cs="Arial"/>
          <w:sz w:val="32"/>
          <w:szCs w:val="32"/>
        </w:rPr>
      </w:pPr>
      <w:r>
        <w:rPr>
          <w:rFonts w:hint="eastAsia" w:ascii="仿宋_GB2312" w:hAnsi="Arial" w:eastAsia="仿宋_GB2312" w:cs="Arial"/>
          <w:sz w:val="32"/>
          <w:szCs w:val="32"/>
          <w:lang w:val="en-US" w:eastAsia="zh-CN"/>
        </w:rPr>
        <w:t>6、</w:t>
      </w:r>
      <w:r>
        <w:rPr>
          <w:rFonts w:hint="eastAsia" w:ascii="仿宋_GB2312" w:hAnsi="Arial" w:eastAsia="仿宋_GB2312" w:cs="Arial"/>
          <w:sz w:val="32"/>
          <w:szCs w:val="32"/>
        </w:rPr>
        <w:t>开展职工</w:t>
      </w:r>
      <w:r>
        <w:rPr>
          <w:rFonts w:hint="eastAsia" w:ascii="仿宋_GB2312" w:hAnsi="Arial" w:eastAsia="仿宋_GB2312" w:cs="Arial"/>
          <w:sz w:val="32"/>
          <w:szCs w:val="32"/>
        </w:rPr>
        <w:fldChar w:fldCharType="begin"/>
      </w:r>
      <w:r>
        <w:rPr>
          <w:rFonts w:hint="eastAsia" w:ascii="仿宋_GB2312" w:hAnsi="Arial" w:eastAsia="仿宋_GB2312" w:cs="Arial"/>
          <w:sz w:val="32"/>
          <w:szCs w:val="32"/>
        </w:rPr>
        <w:instrText xml:space="preserve"> HYPERLINK "http://www.oh100.com/zuowen/anquan/" \t "_blank" </w:instrText>
      </w:r>
      <w:r>
        <w:rPr>
          <w:rFonts w:hint="eastAsia" w:ascii="仿宋_GB2312" w:hAnsi="Arial" w:eastAsia="仿宋_GB2312" w:cs="Arial"/>
          <w:sz w:val="32"/>
          <w:szCs w:val="32"/>
        </w:rPr>
        <w:fldChar w:fldCharType="separate"/>
      </w:r>
      <w:r>
        <w:rPr>
          <w:rStyle w:val="11"/>
          <w:rFonts w:hint="eastAsia" w:ascii="仿宋_GB2312" w:hAnsi="Arial" w:eastAsia="仿宋_GB2312" w:cs="Arial"/>
          <w:color w:val="auto"/>
          <w:sz w:val="32"/>
          <w:szCs w:val="32"/>
          <w:u w:val="none"/>
        </w:rPr>
        <w:t>安全</w:t>
      </w:r>
      <w:r>
        <w:rPr>
          <w:rFonts w:hint="eastAsia" w:ascii="仿宋_GB2312" w:hAnsi="Arial" w:eastAsia="仿宋_GB2312" w:cs="Arial"/>
          <w:sz w:val="32"/>
          <w:szCs w:val="32"/>
        </w:rPr>
        <w:fldChar w:fldCharType="end"/>
      </w:r>
      <w:r>
        <w:rPr>
          <w:rFonts w:hint="eastAsia" w:ascii="仿宋_GB2312" w:hAnsi="Arial" w:eastAsia="仿宋_GB2312" w:cs="Arial"/>
          <w:sz w:val="32"/>
          <w:szCs w:val="32"/>
        </w:rPr>
        <w:t>生产和劳动保护工作，参与重大伤亡事故的调查处理；开展劳动竞赛、合理化建议、技术协作、科技创新等经济建设活动。</w:t>
      </w:r>
    </w:p>
    <w:p>
      <w:pPr>
        <w:pStyle w:val="6"/>
        <w:keepNext w:val="0"/>
        <w:keepLines w:val="0"/>
        <w:pageBreakBefore w:val="0"/>
        <w:kinsoku/>
        <w:overflowPunct/>
        <w:topLinePunct w:val="0"/>
        <w:autoSpaceDE/>
        <w:autoSpaceDN/>
        <w:bidi w:val="0"/>
        <w:adjustRightInd/>
        <w:snapToGrid/>
        <w:spacing w:before="0" w:beforeAutospacing="0" w:after="0" w:afterAutospacing="0" w:line="240" w:lineRule="auto"/>
        <w:ind w:left="0" w:leftChars="0" w:right="0" w:rightChars="0" w:firstLine="482"/>
        <w:textAlignment w:val="auto"/>
        <w:outlineLvl w:val="9"/>
        <w:rPr>
          <w:rFonts w:hint="eastAsia" w:ascii="仿宋_GB2312" w:hAnsi="Arial" w:eastAsia="仿宋_GB2312" w:cs="Arial"/>
          <w:sz w:val="32"/>
          <w:szCs w:val="32"/>
        </w:rPr>
      </w:pPr>
      <w:r>
        <w:rPr>
          <w:rFonts w:hint="eastAsia" w:ascii="仿宋_GB2312" w:hAnsi="Arial" w:eastAsia="仿宋_GB2312" w:cs="Arial"/>
          <w:sz w:val="32"/>
          <w:szCs w:val="32"/>
          <w:lang w:val="en-US" w:eastAsia="zh-CN"/>
        </w:rPr>
        <w:t>7、</w:t>
      </w:r>
      <w:r>
        <w:rPr>
          <w:rFonts w:hint="eastAsia" w:ascii="仿宋_GB2312" w:hAnsi="Arial" w:eastAsia="仿宋_GB2312" w:cs="Arial"/>
          <w:sz w:val="32"/>
          <w:szCs w:val="32"/>
        </w:rPr>
        <w:t>负责会员发展、会籍管理、工会组建工作；协助镇乡、局（系统）、村（社区）工会干部的选配、教育、管理以及负责指导工会的换届、选举工作；组织实施工会干部的业务培训；搞好工会自身的改革和建设。</w:t>
      </w:r>
    </w:p>
    <w:p>
      <w:pPr>
        <w:pStyle w:val="6"/>
        <w:keepNext w:val="0"/>
        <w:keepLines w:val="0"/>
        <w:pageBreakBefore w:val="0"/>
        <w:kinsoku/>
        <w:overflowPunct/>
        <w:topLinePunct w:val="0"/>
        <w:autoSpaceDE/>
        <w:autoSpaceDN/>
        <w:bidi w:val="0"/>
        <w:adjustRightInd/>
        <w:snapToGrid/>
        <w:spacing w:before="0" w:beforeAutospacing="0" w:after="0" w:afterAutospacing="0" w:line="240" w:lineRule="auto"/>
        <w:ind w:left="0" w:leftChars="0" w:right="0" w:rightChars="0" w:firstLine="482"/>
        <w:textAlignment w:val="auto"/>
        <w:outlineLvl w:val="9"/>
        <w:rPr>
          <w:rFonts w:hint="eastAsia" w:ascii="仿宋_GB2312" w:hAnsi="Arial" w:eastAsia="仿宋_GB2312" w:cs="Arial"/>
          <w:sz w:val="32"/>
          <w:szCs w:val="32"/>
        </w:rPr>
      </w:pPr>
      <w:r>
        <w:rPr>
          <w:rFonts w:hint="eastAsia" w:ascii="仿宋_GB2312" w:hAnsi="Arial" w:eastAsia="仿宋_GB2312" w:cs="Arial"/>
          <w:sz w:val="32"/>
          <w:szCs w:val="32"/>
          <w:lang w:val="en-US" w:eastAsia="zh-CN"/>
        </w:rPr>
        <w:t>8、</w:t>
      </w:r>
      <w:r>
        <w:rPr>
          <w:rFonts w:hint="eastAsia" w:ascii="仿宋_GB2312" w:hAnsi="Arial" w:eastAsia="仿宋_GB2312" w:cs="Arial"/>
          <w:sz w:val="32"/>
          <w:szCs w:val="32"/>
        </w:rPr>
        <w:t>督促并负责全县工会经费的收缴和工会财务的审查工作；指导和协调工会企事业的发展，负责对县总工会所属资产经营管理，确保工会资产保值和增值。</w:t>
      </w:r>
    </w:p>
    <w:p>
      <w:pPr>
        <w:pStyle w:val="6"/>
        <w:keepNext w:val="0"/>
        <w:keepLines w:val="0"/>
        <w:pageBreakBefore w:val="0"/>
        <w:kinsoku/>
        <w:overflowPunct/>
        <w:topLinePunct w:val="0"/>
        <w:autoSpaceDE/>
        <w:autoSpaceDN/>
        <w:bidi w:val="0"/>
        <w:adjustRightInd/>
        <w:snapToGrid/>
        <w:spacing w:before="0" w:beforeAutospacing="0" w:after="0" w:afterAutospacing="0" w:line="240" w:lineRule="auto"/>
        <w:ind w:right="0" w:rightChars="0" w:firstLine="311" w:firstLineChars="100"/>
        <w:textAlignment w:val="auto"/>
        <w:outlineLvl w:val="9"/>
        <w:rPr>
          <w:rFonts w:hint="eastAsia" w:ascii="仿宋_GB2312" w:hAnsi="Arial" w:eastAsia="仿宋_GB2312" w:cs="Arial"/>
          <w:sz w:val="32"/>
          <w:szCs w:val="32"/>
        </w:rPr>
      </w:pPr>
      <w:r>
        <w:rPr>
          <w:rFonts w:hint="eastAsia" w:ascii="仿宋_GB2312" w:hAnsi="Arial" w:eastAsia="仿宋_GB2312" w:cs="Arial"/>
          <w:sz w:val="32"/>
          <w:szCs w:val="32"/>
          <w:lang w:val="en-US" w:eastAsia="zh-CN"/>
        </w:rPr>
        <w:t>9、</w:t>
      </w:r>
      <w:r>
        <w:rPr>
          <w:rFonts w:hint="eastAsia" w:ascii="仿宋_GB2312" w:hAnsi="Arial" w:eastAsia="仿宋_GB2312" w:cs="Arial"/>
          <w:sz w:val="32"/>
          <w:szCs w:val="32"/>
        </w:rPr>
        <w:t>协助县政府做好全县劳模的推荐、评选和具体负责劳模的日常管理工作。</w:t>
      </w:r>
    </w:p>
    <w:p>
      <w:pPr>
        <w:pStyle w:val="6"/>
        <w:keepNext w:val="0"/>
        <w:keepLines w:val="0"/>
        <w:pageBreakBefore w:val="0"/>
        <w:kinsoku/>
        <w:overflowPunct/>
        <w:topLinePunct w:val="0"/>
        <w:autoSpaceDE/>
        <w:autoSpaceDN/>
        <w:bidi w:val="0"/>
        <w:adjustRightInd/>
        <w:snapToGrid/>
        <w:spacing w:before="0" w:beforeAutospacing="0" w:after="0" w:afterAutospacing="0" w:line="240" w:lineRule="auto"/>
        <w:ind w:left="0" w:leftChars="0" w:right="0" w:rightChars="0" w:firstLine="482"/>
        <w:textAlignment w:val="auto"/>
        <w:outlineLvl w:val="9"/>
        <w:rPr>
          <w:rFonts w:hint="eastAsia" w:ascii="仿宋_GB2312" w:hAnsi="Arial" w:eastAsia="仿宋_GB2312" w:cs="Arial"/>
          <w:sz w:val="32"/>
          <w:szCs w:val="32"/>
        </w:rPr>
      </w:pPr>
      <w:r>
        <w:rPr>
          <w:rFonts w:hint="eastAsia" w:ascii="仿宋_GB2312" w:hAnsi="Arial" w:eastAsia="仿宋_GB2312" w:cs="Arial"/>
          <w:sz w:val="32"/>
          <w:szCs w:val="32"/>
          <w:lang w:val="en-US" w:eastAsia="zh-CN"/>
        </w:rPr>
        <w:t>10、</w:t>
      </w:r>
      <w:r>
        <w:rPr>
          <w:rFonts w:hint="eastAsia" w:ascii="仿宋_GB2312" w:hAnsi="Arial" w:eastAsia="仿宋_GB2312" w:cs="Arial"/>
          <w:sz w:val="32"/>
          <w:szCs w:val="32"/>
        </w:rPr>
        <w:t>完成县委、县政府交办的其它任务，承担上级工会</w:t>
      </w:r>
      <w:r>
        <w:rPr>
          <w:rFonts w:hint="eastAsia" w:ascii="仿宋_GB2312" w:hAnsi="Arial" w:eastAsia="仿宋_GB2312" w:cs="Arial"/>
          <w:color w:val="000000"/>
          <w:sz w:val="32"/>
          <w:szCs w:val="32"/>
        </w:rPr>
        <w:t>交办的有关事项。</w:t>
      </w:r>
    </w:p>
    <w:p>
      <w:pPr>
        <w:keepNext w:val="0"/>
        <w:keepLines w:val="0"/>
        <w:pageBreakBefore w:val="0"/>
        <w:kinsoku/>
        <w:overflowPunct/>
        <w:topLinePunct w:val="0"/>
        <w:autoSpaceDE/>
        <w:autoSpaceDN/>
        <w:bidi w:val="0"/>
        <w:adjustRightInd/>
        <w:snapToGrid/>
        <w:spacing w:line="240" w:lineRule="auto"/>
        <w:ind w:left="0" w:leftChars="0" w:right="0" w:rightChars="0" w:firstLine="622" w:firstLineChars="200"/>
        <w:textAlignment w:val="auto"/>
        <w:outlineLvl w:val="9"/>
        <w:rPr>
          <w:rFonts w:hint="eastAsia" w:ascii="仿宋_GB2312" w:eastAsia="仿宋_GB2312"/>
          <w:sz w:val="32"/>
          <w:szCs w:val="32"/>
          <w:lang w:eastAsia="zh-CN"/>
        </w:rPr>
      </w:pPr>
    </w:p>
    <w:p>
      <w:pPr>
        <w:spacing w:line="480" w:lineRule="auto"/>
        <w:ind w:firstLine="582" w:firstLineChars="200"/>
        <w:rPr>
          <w:rFonts w:hint="eastAsia" w:ascii="仿宋" w:hAnsi="仿宋" w:eastAsia="仿宋"/>
          <w:sz w:val="30"/>
          <w:szCs w:val="30"/>
        </w:rPr>
      </w:pPr>
    </w:p>
    <w:p>
      <w:pPr>
        <w:keepNext w:val="0"/>
        <w:keepLines w:val="0"/>
        <w:widowControl/>
        <w:suppressLineNumbers w:val="0"/>
        <w:shd w:val="clear" w:fill="FFFFFF"/>
        <w:spacing w:after="180" w:afterAutospacing="0" w:line="288" w:lineRule="atLeast"/>
        <w:ind w:firstLine="291" w:firstLineChars="100"/>
        <w:jc w:val="left"/>
        <w:rPr>
          <w:rFonts w:hint="eastAsia" w:ascii="仿宋" w:hAnsi="仿宋" w:eastAsia="仿宋" w:cs="仿宋"/>
          <w:i w:val="0"/>
          <w:caps w:val="0"/>
          <w:color w:val="auto"/>
          <w:spacing w:val="0"/>
          <w:kern w:val="0"/>
          <w:sz w:val="30"/>
          <w:szCs w:val="30"/>
          <w:shd w:val="clear" w:fill="FFFFFF"/>
          <w:lang w:val="en-US" w:eastAsia="zh-CN" w:bidi="ar"/>
        </w:rPr>
      </w:pPr>
      <w:r>
        <w:rPr>
          <w:rFonts w:hint="eastAsia" w:ascii="仿宋" w:hAnsi="仿宋" w:eastAsia="仿宋" w:cs="仿宋"/>
          <w:i w:val="0"/>
          <w:caps w:val="0"/>
          <w:color w:val="auto"/>
          <w:spacing w:val="0"/>
          <w:kern w:val="0"/>
          <w:sz w:val="30"/>
          <w:szCs w:val="30"/>
          <w:shd w:val="clear" w:fill="FFFFFF"/>
          <w:lang w:val="en-US" w:eastAsia="zh-CN" w:bidi="ar"/>
        </w:rPr>
        <w:t>（三）整体支出情况</w:t>
      </w:r>
    </w:p>
    <w:p>
      <w:pPr>
        <w:keepNext w:val="0"/>
        <w:keepLines w:val="0"/>
        <w:widowControl/>
        <w:suppressLineNumbers w:val="0"/>
        <w:shd w:val="clear" w:fill="FFFFFF"/>
        <w:spacing w:after="180" w:afterAutospacing="0" w:line="288" w:lineRule="atLeast"/>
        <w:ind w:firstLine="582" w:firstLineChars="200"/>
        <w:jc w:val="left"/>
        <w:rPr>
          <w:rFonts w:hint="default" w:ascii="Arial" w:hAnsi="Arial" w:cs="Arial"/>
          <w:i w:val="0"/>
          <w:caps w:val="0"/>
          <w:color w:val="auto"/>
          <w:spacing w:val="0"/>
          <w:sz w:val="30"/>
          <w:szCs w:val="30"/>
          <w:shd w:val="clear" w:fill="FFFFFF"/>
          <w:lang w:val="en-US" w:eastAsia="zh-CN"/>
        </w:rPr>
      </w:pPr>
      <w:r>
        <w:rPr>
          <w:rFonts w:hint="eastAsia" w:ascii="仿宋" w:hAnsi="仿宋" w:eastAsia="仿宋" w:cs="仿宋"/>
          <w:i w:val="0"/>
          <w:caps w:val="0"/>
          <w:color w:val="auto"/>
          <w:spacing w:val="0"/>
          <w:kern w:val="0"/>
          <w:sz w:val="30"/>
          <w:szCs w:val="30"/>
          <w:shd w:val="clear" w:fill="FFFFFF"/>
          <w:lang w:val="en-US" w:eastAsia="zh-CN" w:bidi="ar"/>
        </w:rPr>
        <w:t>我单位2021年总支出180.68万元，基本支出180.68万元，项目支出0万元。基本支出占总支出的100%。</w:t>
      </w:r>
    </w:p>
    <w:p>
      <w:pPr>
        <w:pStyle w:val="17"/>
        <w:widowControl/>
        <w:numPr>
          <w:ilvl w:val="0"/>
          <w:numId w:val="1"/>
        </w:numPr>
        <w:tabs>
          <w:tab w:val="left" w:pos="3821"/>
        </w:tabs>
        <w:spacing w:line="600" w:lineRule="exact"/>
        <w:ind w:left="0" w:leftChars="0" w:firstLine="622" w:firstLineChars="200"/>
        <w:rPr>
          <w:rFonts w:hint="eastAsia" w:ascii="黑体" w:hAnsi="黑体" w:eastAsia="黑体"/>
          <w:sz w:val="32"/>
          <w:szCs w:val="32"/>
          <w:lang w:eastAsia="zh-CN"/>
        </w:rPr>
      </w:pPr>
      <w:r>
        <w:rPr>
          <w:rFonts w:hint="eastAsia" w:ascii="黑体" w:hAnsi="黑体" w:eastAsia="黑体"/>
          <w:sz w:val="32"/>
          <w:szCs w:val="32"/>
        </w:rPr>
        <w:t>基本支出情</w:t>
      </w:r>
      <w:r>
        <w:rPr>
          <w:rFonts w:hint="eastAsia" w:ascii="黑体" w:hAnsi="黑体" w:eastAsia="黑体"/>
          <w:sz w:val="32"/>
          <w:szCs w:val="32"/>
          <w:lang w:eastAsia="zh-CN"/>
        </w:rPr>
        <w:t>况</w:t>
      </w:r>
    </w:p>
    <w:p>
      <w:pPr>
        <w:pStyle w:val="38"/>
        <w:spacing w:line="600" w:lineRule="exact"/>
        <w:ind w:firstLine="622" w:firstLineChars="200"/>
        <w:rPr>
          <w:rFonts w:ascii="Times New Roman" w:hAnsi="Times New Roman" w:eastAsia="仿宋_GB2312" w:cs="Times New Roman"/>
          <w:color w:val="auto"/>
          <w:sz w:val="32"/>
          <w:szCs w:val="32"/>
        </w:rPr>
      </w:pPr>
      <w:r>
        <w:rPr>
          <w:rFonts w:hint="eastAsia" w:ascii="仿宋_GB2312" w:eastAsia="仿宋_GB2312"/>
          <w:sz w:val="32"/>
          <w:szCs w:val="32"/>
          <w:lang w:val="en-US" w:eastAsia="zh-CN"/>
        </w:rPr>
        <w:t>本年度收入总计</w:t>
      </w:r>
      <w:r>
        <w:rPr>
          <w:rFonts w:hint="eastAsia" w:ascii="仿宋" w:hAnsi="仿宋" w:eastAsia="仿宋" w:cs="仿宋"/>
          <w:i w:val="0"/>
          <w:caps w:val="0"/>
          <w:color w:val="auto"/>
          <w:spacing w:val="0"/>
          <w:kern w:val="0"/>
          <w:sz w:val="30"/>
          <w:szCs w:val="30"/>
          <w:shd w:val="clear" w:fill="FFFFFF"/>
          <w:lang w:val="en-US" w:eastAsia="zh-CN" w:bidi="ar"/>
        </w:rPr>
        <w:t>180.68</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为一般公共预算财政拨款收入。</w:t>
      </w:r>
      <w:r>
        <w:rPr>
          <w:rFonts w:ascii="Times New Roman" w:hAnsi="Times New Roman" w:eastAsia="仿宋_GB2312" w:cs="Times New Roman"/>
          <w:color w:val="auto"/>
          <w:sz w:val="32"/>
          <w:szCs w:val="32"/>
        </w:rPr>
        <w:t>本年收入合计</w:t>
      </w:r>
      <w:r>
        <w:rPr>
          <w:rFonts w:hint="eastAsia" w:ascii="仿宋" w:hAnsi="仿宋" w:eastAsia="仿宋" w:cs="仿宋"/>
          <w:i w:val="0"/>
          <w:caps w:val="0"/>
          <w:color w:val="auto"/>
          <w:spacing w:val="0"/>
          <w:kern w:val="0"/>
          <w:sz w:val="30"/>
          <w:szCs w:val="30"/>
          <w:shd w:val="clear" w:fill="FFFFFF"/>
          <w:lang w:val="en-US" w:eastAsia="zh-CN" w:bidi="ar"/>
        </w:rPr>
        <w:t>180.68</w:t>
      </w:r>
      <w:r>
        <w:rPr>
          <w:rFonts w:ascii="Times New Roman" w:hAnsi="Times New Roman" w:eastAsia="仿宋_GB2312" w:cs="Times New Roman"/>
          <w:color w:val="auto"/>
          <w:sz w:val="32"/>
          <w:szCs w:val="32"/>
        </w:rPr>
        <w:t>万元，其中：财政拨款收入</w:t>
      </w:r>
      <w:r>
        <w:rPr>
          <w:rFonts w:hint="eastAsia" w:ascii="仿宋" w:hAnsi="仿宋" w:eastAsia="仿宋" w:cs="仿宋"/>
          <w:i w:val="0"/>
          <w:caps w:val="0"/>
          <w:color w:val="auto"/>
          <w:spacing w:val="0"/>
          <w:kern w:val="0"/>
          <w:sz w:val="30"/>
          <w:szCs w:val="30"/>
          <w:shd w:val="clear" w:fill="FFFFFF"/>
          <w:lang w:val="en-US" w:eastAsia="zh-CN" w:bidi="ar"/>
        </w:rPr>
        <w:t>180.68</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%；上级补助收入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%；事业收入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%；经营收入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%；附属单位上缴收入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%；其他收入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pPr>
        <w:pStyle w:val="38"/>
        <w:spacing w:line="600" w:lineRule="exact"/>
        <w:ind w:firstLine="622"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本年支出合计</w:t>
      </w:r>
      <w:r>
        <w:rPr>
          <w:rFonts w:hint="eastAsia" w:ascii="仿宋" w:hAnsi="仿宋" w:eastAsia="仿宋" w:cs="仿宋"/>
          <w:i w:val="0"/>
          <w:caps w:val="0"/>
          <w:color w:val="auto"/>
          <w:spacing w:val="0"/>
          <w:kern w:val="0"/>
          <w:sz w:val="30"/>
          <w:szCs w:val="30"/>
          <w:shd w:val="clear" w:fill="FFFFFF"/>
          <w:lang w:val="en-US" w:eastAsia="zh-CN" w:bidi="ar"/>
        </w:rPr>
        <w:t>180.68</w:t>
      </w:r>
      <w:r>
        <w:rPr>
          <w:rFonts w:ascii="Times New Roman" w:hAnsi="Times New Roman" w:eastAsia="仿宋_GB2312" w:cs="Times New Roman"/>
          <w:color w:val="auto"/>
          <w:sz w:val="32"/>
          <w:szCs w:val="32"/>
        </w:rPr>
        <w:t>万元，其中：基本支出</w:t>
      </w:r>
      <w:r>
        <w:rPr>
          <w:rFonts w:hint="eastAsia" w:ascii="仿宋" w:hAnsi="仿宋" w:eastAsia="仿宋" w:cs="仿宋"/>
          <w:i w:val="0"/>
          <w:caps w:val="0"/>
          <w:color w:val="auto"/>
          <w:spacing w:val="0"/>
          <w:kern w:val="0"/>
          <w:sz w:val="30"/>
          <w:szCs w:val="30"/>
          <w:shd w:val="clear" w:fill="FFFFFF"/>
          <w:lang w:val="en-US" w:eastAsia="zh-CN" w:bidi="ar"/>
        </w:rPr>
        <w:t>180.68</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%；项目支出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%；上缴上级支出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%；经营支出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%；对附属单位补助支出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pPr>
        <w:pStyle w:val="38"/>
        <w:spacing w:line="600" w:lineRule="exact"/>
        <w:ind w:firstLine="622" w:firstLineChars="200"/>
        <w:rPr>
          <w:rFonts w:hint="eastAsia" w:ascii="Times New Roman" w:hAnsi="Times New Roman" w:eastAsia="仿宋_GB2312" w:cs="Times New Roman"/>
          <w:color w:val="auto"/>
          <w:sz w:val="32"/>
          <w:szCs w:val="32"/>
        </w:rPr>
      </w:pPr>
      <w:r>
        <w:rPr>
          <w:rFonts w:hint="eastAsia" w:ascii="仿宋_GB2312" w:eastAsia="仿宋_GB2312"/>
          <w:sz w:val="32"/>
          <w:szCs w:val="32"/>
          <w:lang w:val="en-US" w:eastAsia="zh-CN"/>
        </w:rPr>
        <w:t>2021年度财政拨款收入总计</w:t>
      </w:r>
      <w:r>
        <w:rPr>
          <w:rFonts w:hint="eastAsia" w:ascii="仿宋" w:hAnsi="仿宋" w:eastAsia="仿宋" w:cs="仿宋"/>
          <w:i w:val="0"/>
          <w:caps w:val="0"/>
          <w:color w:val="auto"/>
          <w:spacing w:val="0"/>
          <w:kern w:val="0"/>
          <w:sz w:val="30"/>
          <w:szCs w:val="30"/>
          <w:shd w:val="clear" w:fill="FFFFFF"/>
          <w:lang w:val="en-US" w:eastAsia="zh-CN" w:bidi="ar"/>
        </w:rPr>
        <w:t>180.68</w:t>
      </w:r>
      <w:r>
        <w:rPr>
          <w:rFonts w:hint="eastAsia" w:ascii="仿宋_GB2312" w:eastAsia="仿宋_GB2312"/>
          <w:sz w:val="32"/>
          <w:szCs w:val="32"/>
          <w:lang w:val="en-US" w:eastAsia="zh-CN"/>
        </w:rPr>
        <w:t>万元，支出总计</w:t>
      </w:r>
      <w:r>
        <w:rPr>
          <w:rFonts w:hint="eastAsia" w:ascii="仿宋" w:hAnsi="仿宋" w:eastAsia="仿宋" w:cs="仿宋"/>
          <w:i w:val="0"/>
          <w:caps w:val="0"/>
          <w:color w:val="auto"/>
          <w:spacing w:val="0"/>
          <w:kern w:val="0"/>
          <w:sz w:val="30"/>
          <w:szCs w:val="30"/>
          <w:shd w:val="clear" w:fill="FFFFFF"/>
          <w:lang w:val="en-US" w:eastAsia="zh-CN" w:bidi="ar"/>
        </w:rPr>
        <w:t>180.68</w:t>
      </w:r>
      <w:r>
        <w:rPr>
          <w:rFonts w:hint="eastAsia" w:ascii="仿宋_GB2312" w:eastAsia="仿宋_GB2312"/>
          <w:sz w:val="32"/>
          <w:szCs w:val="32"/>
          <w:lang w:val="en-US" w:eastAsia="zh-CN"/>
        </w:rPr>
        <w:t>万元。</w:t>
      </w:r>
      <w:r>
        <w:rPr>
          <w:rFonts w:ascii="Times New Roman" w:hAnsi="Times New Roman" w:eastAsia="仿宋_GB2312" w:cs="Times New Roman"/>
          <w:color w:val="auto"/>
          <w:sz w:val="32"/>
          <w:szCs w:val="32"/>
        </w:rPr>
        <w:t xml:space="preserve"> 与20</w:t>
      </w:r>
      <w:r>
        <w:rPr>
          <w:rFonts w:hint="eastAsia" w:ascii="Times New Roman" w:hAnsi="Times New Roman" w:eastAsia="仿宋_GB2312" w:cs="Times New Roman"/>
          <w:color w:val="auto"/>
          <w:sz w:val="32"/>
          <w:szCs w:val="32"/>
          <w:lang w:val="en-US" w:eastAsia="zh-CN"/>
        </w:rPr>
        <w:t>20</w:t>
      </w:r>
      <w:r>
        <w:rPr>
          <w:rFonts w:ascii="Times New Roman" w:hAnsi="Times New Roman" w:eastAsia="仿宋_GB2312" w:cs="Times New Roman"/>
          <w:color w:val="auto"/>
          <w:sz w:val="32"/>
          <w:szCs w:val="32"/>
        </w:rPr>
        <w:t>年相比，</w:t>
      </w:r>
      <w:r>
        <w:rPr>
          <w:rFonts w:hint="eastAsia" w:ascii="Times New Roman" w:hAnsi="Times New Roman" w:eastAsia="仿宋_GB2312" w:cs="Times New Roman"/>
          <w:color w:val="auto"/>
          <w:sz w:val="32"/>
          <w:szCs w:val="32"/>
          <w:lang w:val="en-US" w:eastAsia="zh-CN"/>
        </w:rPr>
        <w:t>增加7.49</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val="en-US" w:eastAsia="zh-CN"/>
        </w:rPr>
        <w:t>增加4.1</w:t>
      </w:r>
      <w:r>
        <w:rPr>
          <w:rFonts w:ascii="Times New Roman" w:hAnsi="Times New Roman" w:eastAsia="仿宋_GB2312" w:cs="Times New Roman"/>
          <w:color w:val="auto"/>
          <w:sz w:val="32"/>
          <w:szCs w:val="32"/>
        </w:rPr>
        <w:t>%，主要是因为</w:t>
      </w:r>
      <w:r>
        <w:rPr>
          <w:rFonts w:hint="eastAsia" w:ascii="Times New Roman" w:hAnsi="Times New Roman" w:eastAsia="仿宋_GB2312" w:cs="Times New Roman"/>
          <w:color w:val="auto"/>
          <w:sz w:val="32"/>
          <w:szCs w:val="32"/>
          <w:lang w:val="en-US" w:eastAsia="zh-CN"/>
        </w:rPr>
        <w:t>人员经费增加</w:t>
      </w:r>
      <w:r>
        <w:rPr>
          <w:rFonts w:hint="eastAsia" w:ascii="Times New Roman" w:hAnsi="Times New Roman" w:eastAsia="仿宋_GB2312" w:cs="Times New Roman"/>
          <w:color w:val="auto"/>
          <w:sz w:val="32"/>
          <w:szCs w:val="32"/>
        </w:rPr>
        <w:t>。</w:t>
      </w:r>
    </w:p>
    <w:p>
      <w:pPr>
        <w:pStyle w:val="38"/>
        <w:spacing w:line="600" w:lineRule="exact"/>
        <w:ind w:firstLine="622"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2021年度财政拨款收入合计</w:t>
      </w:r>
      <w:r>
        <w:rPr>
          <w:rFonts w:hint="eastAsia" w:ascii="仿宋" w:hAnsi="仿宋" w:eastAsia="仿宋" w:cs="仿宋"/>
          <w:i w:val="0"/>
          <w:caps w:val="0"/>
          <w:color w:val="auto"/>
          <w:spacing w:val="0"/>
          <w:kern w:val="0"/>
          <w:sz w:val="30"/>
          <w:szCs w:val="30"/>
          <w:shd w:val="clear" w:fill="FFFFFF"/>
          <w:lang w:val="en-US" w:eastAsia="zh-CN" w:bidi="ar"/>
        </w:rPr>
        <w:t>180.68</w:t>
      </w:r>
      <w:r>
        <w:rPr>
          <w:rFonts w:hint="eastAsia" w:ascii="仿宋_GB2312" w:eastAsia="仿宋_GB2312"/>
          <w:sz w:val="32"/>
          <w:szCs w:val="32"/>
          <w:lang w:val="en-US" w:eastAsia="zh-CN"/>
        </w:rPr>
        <w:t>万元，其中一般公共服务支出144.35万元，社会保障和就业支出32.62万元，卫生健康支出3.71万元。</w:t>
      </w:r>
    </w:p>
    <w:p>
      <w:pPr>
        <w:pStyle w:val="38"/>
        <w:spacing w:line="600" w:lineRule="exact"/>
        <w:ind w:firstLine="622"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2021</w:t>
      </w:r>
      <w:r>
        <w:rPr>
          <w:rFonts w:ascii="Times New Roman" w:hAnsi="Times New Roman" w:eastAsia="仿宋_GB2312" w:cs="Times New Roman"/>
          <w:color w:val="auto"/>
          <w:sz w:val="32"/>
          <w:szCs w:val="32"/>
        </w:rPr>
        <w:t>年度财政拨款基本支出</w:t>
      </w:r>
      <w:r>
        <w:rPr>
          <w:rFonts w:hint="eastAsia" w:ascii="仿宋" w:hAnsi="仿宋" w:eastAsia="仿宋" w:cs="仿宋"/>
          <w:i w:val="0"/>
          <w:caps w:val="0"/>
          <w:color w:val="auto"/>
          <w:spacing w:val="0"/>
          <w:kern w:val="0"/>
          <w:sz w:val="30"/>
          <w:szCs w:val="30"/>
          <w:shd w:val="clear" w:fill="FFFFFF"/>
          <w:lang w:val="en-US" w:eastAsia="zh-CN" w:bidi="ar"/>
        </w:rPr>
        <w:t>180.68</w:t>
      </w:r>
      <w:r>
        <w:rPr>
          <w:rFonts w:ascii="Times New Roman" w:hAnsi="Times New Roman" w:eastAsia="仿宋_GB2312" w:cs="Times New Roman"/>
          <w:color w:val="auto"/>
          <w:sz w:val="32"/>
          <w:szCs w:val="32"/>
        </w:rPr>
        <w:t>万元，其中：人员经费</w:t>
      </w:r>
      <w:r>
        <w:rPr>
          <w:rFonts w:hint="eastAsia" w:ascii="Times New Roman" w:hAnsi="Times New Roman" w:eastAsia="仿宋_GB2312" w:cs="Times New Roman"/>
          <w:color w:val="auto"/>
          <w:sz w:val="32"/>
          <w:szCs w:val="32"/>
          <w:lang w:val="en-US" w:eastAsia="zh-CN"/>
        </w:rPr>
        <w:t>167.57万元</w:t>
      </w:r>
      <w:r>
        <w:rPr>
          <w:rFonts w:ascii="Times New Roman" w:hAnsi="Times New Roman" w:eastAsia="仿宋_GB2312" w:cs="Times New Roman"/>
          <w:color w:val="auto"/>
          <w:sz w:val="32"/>
          <w:szCs w:val="32"/>
        </w:rPr>
        <w:t>元，占基本支出的</w:t>
      </w:r>
      <w:r>
        <w:rPr>
          <w:rFonts w:hint="eastAsia" w:ascii="Times New Roman" w:hAnsi="Times New Roman" w:eastAsia="仿宋_GB2312" w:cs="Times New Roman"/>
          <w:color w:val="auto"/>
          <w:sz w:val="32"/>
          <w:szCs w:val="32"/>
          <w:lang w:val="en-US" w:eastAsia="zh-CN"/>
        </w:rPr>
        <w:t>92.74</w:t>
      </w:r>
      <w:r>
        <w:rPr>
          <w:rFonts w:ascii="Times New Roman" w:hAnsi="Times New Roman" w:eastAsia="仿宋_GB2312" w:cs="Times New Roman"/>
          <w:color w:val="auto"/>
          <w:sz w:val="32"/>
          <w:szCs w:val="32"/>
        </w:rPr>
        <w:t>%,主要包括基本工资</w:t>
      </w:r>
      <w:r>
        <w:rPr>
          <w:rFonts w:hint="eastAsia" w:ascii="Times New Roman" w:hAnsi="Times New Roman" w:eastAsia="仿宋_GB2312" w:cs="Times New Roman"/>
          <w:color w:val="auto"/>
          <w:sz w:val="32"/>
          <w:szCs w:val="32"/>
          <w:lang w:val="en-US" w:eastAsia="zh-CN"/>
        </w:rPr>
        <w:t>58.67万元</w:t>
      </w:r>
      <w:r>
        <w:rPr>
          <w:rFonts w:ascii="Times New Roman" w:hAnsi="Times New Roman" w:eastAsia="仿宋_GB2312" w:cs="Times New Roman"/>
          <w:color w:val="auto"/>
          <w:sz w:val="32"/>
          <w:szCs w:val="32"/>
        </w:rPr>
        <w:t>、津贴补贴</w:t>
      </w:r>
      <w:r>
        <w:rPr>
          <w:rFonts w:hint="eastAsia" w:ascii="Times New Roman" w:hAnsi="Times New Roman" w:eastAsia="仿宋_GB2312" w:cs="Times New Roman"/>
          <w:color w:val="auto"/>
          <w:sz w:val="32"/>
          <w:szCs w:val="32"/>
          <w:lang w:val="en-US" w:eastAsia="zh-CN"/>
        </w:rPr>
        <w:t>37.36万元</w:t>
      </w:r>
      <w:r>
        <w:rPr>
          <w:rFonts w:ascii="Times New Roman" w:hAnsi="Times New Roman" w:eastAsia="仿宋_GB2312" w:cs="Times New Roman"/>
          <w:color w:val="auto"/>
          <w:sz w:val="32"/>
          <w:szCs w:val="32"/>
        </w:rPr>
        <w:t>、奖金</w:t>
      </w:r>
      <w:r>
        <w:rPr>
          <w:rFonts w:hint="eastAsia" w:ascii="Times New Roman" w:hAnsi="Times New Roman" w:eastAsia="仿宋_GB2312" w:cs="Times New Roman"/>
          <w:color w:val="auto"/>
          <w:sz w:val="32"/>
          <w:szCs w:val="32"/>
          <w:lang w:val="en-US" w:eastAsia="zh-CN"/>
        </w:rPr>
        <w:t>0万元</w:t>
      </w:r>
      <w:r>
        <w:rPr>
          <w:rFonts w:ascii="Times New Roman" w:hAnsi="Times New Roman" w:eastAsia="仿宋_GB2312" w:cs="Times New Roman"/>
          <w:color w:val="auto"/>
          <w:sz w:val="32"/>
          <w:szCs w:val="32"/>
        </w:rPr>
        <w:t>、伙食补助费</w:t>
      </w:r>
      <w:r>
        <w:rPr>
          <w:rFonts w:hint="eastAsia" w:ascii="Times New Roman" w:hAnsi="Times New Roman" w:eastAsia="仿宋_GB2312" w:cs="Times New Roman"/>
          <w:color w:val="auto"/>
          <w:sz w:val="32"/>
          <w:szCs w:val="32"/>
          <w:lang w:val="en-US" w:eastAsia="zh-CN"/>
        </w:rPr>
        <w:t>4.91万元、养老保险金17.57万元、职业年金4.94万元、医疗保险9.01万元、住房公积金10.16万元，对个人和家庭的补助24.94万元</w:t>
      </w:r>
      <w:r>
        <w:rPr>
          <w:rFonts w:ascii="Times New Roman" w:hAnsi="Times New Roman" w:eastAsia="仿宋_GB2312" w:cs="Times New Roman"/>
          <w:color w:val="auto"/>
          <w:sz w:val="32"/>
          <w:szCs w:val="32"/>
        </w:rPr>
        <w:t>；公用经费</w:t>
      </w:r>
      <w:r>
        <w:rPr>
          <w:rFonts w:hint="eastAsia" w:ascii="Times New Roman" w:hAnsi="Times New Roman" w:eastAsia="仿宋_GB2312" w:cs="Times New Roman"/>
          <w:color w:val="auto"/>
          <w:sz w:val="32"/>
          <w:szCs w:val="32"/>
          <w:lang w:val="en-US" w:eastAsia="zh-CN"/>
        </w:rPr>
        <w:t>13.11</w:t>
      </w:r>
      <w:r>
        <w:rPr>
          <w:rFonts w:ascii="Times New Roman" w:hAnsi="Times New Roman" w:eastAsia="仿宋_GB2312" w:cs="Times New Roman"/>
          <w:color w:val="auto"/>
          <w:sz w:val="32"/>
          <w:szCs w:val="32"/>
        </w:rPr>
        <w:t>万元，占基本支出的</w:t>
      </w:r>
      <w:r>
        <w:rPr>
          <w:rFonts w:hint="eastAsia" w:ascii="Times New Roman" w:hAnsi="Times New Roman" w:eastAsia="仿宋_GB2312" w:cs="Times New Roman"/>
          <w:color w:val="auto"/>
          <w:sz w:val="32"/>
          <w:szCs w:val="32"/>
          <w:lang w:val="en-US" w:eastAsia="zh-CN"/>
        </w:rPr>
        <w:t>7.2</w:t>
      </w:r>
      <w:r>
        <w:rPr>
          <w:rFonts w:ascii="Times New Roman" w:hAnsi="Times New Roman" w:eastAsia="仿宋_GB2312" w:cs="Times New Roman"/>
          <w:color w:val="auto"/>
          <w:sz w:val="32"/>
          <w:szCs w:val="32"/>
        </w:rPr>
        <w:t>%，主要包括办公费</w:t>
      </w:r>
      <w:r>
        <w:rPr>
          <w:rFonts w:hint="eastAsia" w:ascii="Times New Roman" w:hAnsi="Times New Roman" w:eastAsia="仿宋_GB2312" w:cs="Times New Roman"/>
          <w:color w:val="auto"/>
          <w:sz w:val="32"/>
          <w:szCs w:val="32"/>
          <w:lang w:val="en-US" w:eastAsia="zh-CN"/>
        </w:rPr>
        <w:t>2.72万元</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维护费1.47万元</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其他交通费用1.19万元，劳务费0.35万元，邮电费2.96万元，其他商品和服务支出4.4万元</w:t>
      </w:r>
      <w:r>
        <w:rPr>
          <w:rFonts w:ascii="Times New Roman" w:hAnsi="Times New Roman" w:eastAsia="仿宋_GB2312" w:cs="Times New Roman"/>
          <w:color w:val="auto"/>
          <w:sz w:val="32"/>
          <w:szCs w:val="32"/>
        </w:rPr>
        <w:t>。</w:t>
      </w:r>
    </w:p>
    <w:p>
      <w:pPr>
        <w:pStyle w:val="38"/>
        <w:spacing w:line="600" w:lineRule="exact"/>
        <w:ind w:firstLine="622" w:firstLineChars="200"/>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“三公”经费财政拨款支出预算为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 xml:space="preserve"> 万元，完成预算的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p>
    <w:p>
      <w:pPr>
        <w:pStyle w:val="38"/>
        <w:spacing w:line="600" w:lineRule="exact"/>
        <w:ind w:firstLine="622" w:firstLineChars="200"/>
        <w:rPr>
          <w:rFonts w:ascii="Times New Roman" w:hAnsi="Times New Roman" w:eastAsia="仿宋_GB2312" w:cs="Times New Roman"/>
          <w:color w:val="auto"/>
          <w:sz w:val="32"/>
          <w:szCs w:val="32"/>
        </w:rPr>
      </w:pPr>
    </w:p>
    <w:p>
      <w:pPr>
        <w:widowControl/>
        <w:spacing w:line="600" w:lineRule="exact"/>
        <w:ind w:firstLine="645"/>
        <w:jc w:val="left"/>
        <w:rPr>
          <w:rFonts w:ascii="黑体" w:hAnsi="黑体" w:eastAsia="黑体"/>
          <w:sz w:val="32"/>
          <w:szCs w:val="32"/>
        </w:rPr>
      </w:pPr>
      <w:r>
        <w:rPr>
          <w:rFonts w:hint="eastAsia" w:ascii="黑体" w:hAnsi="黑体" w:eastAsia="黑体"/>
          <w:sz w:val="32"/>
          <w:szCs w:val="32"/>
        </w:rPr>
        <w:t>四、部门整体支出绩效情况</w:t>
      </w:r>
    </w:p>
    <w:p>
      <w:pPr>
        <w:numPr>
          <w:ilvl w:val="0"/>
          <w:numId w:val="2"/>
        </w:numPr>
        <w:spacing w:line="560" w:lineRule="exact"/>
        <w:ind w:firstLine="542" w:firstLineChars="200"/>
        <w:rPr>
          <w:rFonts w:ascii="宋体" w:hAnsi="宋体" w:cs="宋体"/>
          <w:b/>
          <w:sz w:val="28"/>
          <w:szCs w:val="28"/>
        </w:rPr>
      </w:pPr>
      <w:r>
        <w:rPr>
          <w:rFonts w:hint="eastAsia" w:ascii="宋体" w:hAnsi="宋体" w:cs="宋体"/>
          <w:b/>
          <w:sz w:val="28"/>
          <w:szCs w:val="28"/>
        </w:rPr>
        <w:t>本单位整体支出绩效情况</w:t>
      </w:r>
    </w:p>
    <w:p>
      <w:pPr>
        <w:pStyle w:val="17"/>
        <w:spacing w:line="600" w:lineRule="exact"/>
        <w:ind w:left="420" w:firstLine="0" w:firstLineChars="0"/>
        <w:rPr>
          <w:rFonts w:ascii="宋体" w:hAnsi="宋体" w:cs="宋体"/>
          <w:sz w:val="28"/>
          <w:szCs w:val="28"/>
        </w:rPr>
      </w:pPr>
      <w:r>
        <w:rPr>
          <w:rFonts w:hint="eastAsia" w:ascii="宋体" w:hAnsi="宋体" w:cs="宋体"/>
          <w:sz w:val="28"/>
          <w:szCs w:val="28"/>
        </w:rPr>
        <w:t>（一）单位整体基本支出绩效情况</w:t>
      </w:r>
    </w:p>
    <w:p>
      <w:pPr>
        <w:spacing w:line="600" w:lineRule="exact"/>
        <w:ind w:firstLine="542" w:firstLineChars="200"/>
        <w:rPr>
          <w:rFonts w:hint="eastAsia" w:ascii="宋体" w:hAnsi="宋体" w:eastAsia="宋体" w:cs="宋体"/>
          <w:sz w:val="28"/>
          <w:szCs w:val="28"/>
          <w:lang w:val="en-US" w:eastAsia="zh-CN"/>
        </w:rPr>
      </w:pPr>
      <w:r>
        <w:rPr>
          <w:rFonts w:hint="eastAsia" w:ascii="宋体" w:hAnsi="宋体" w:cs="宋体"/>
          <w:sz w:val="28"/>
          <w:szCs w:val="28"/>
        </w:rPr>
        <w:t>20</w:t>
      </w:r>
      <w:r>
        <w:rPr>
          <w:rFonts w:hint="eastAsia" w:ascii="宋体" w:hAnsi="宋体" w:cs="宋体"/>
          <w:sz w:val="28"/>
          <w:szCs w:val="28"/>
          <w:lang w:val="en-US" w:eastAsia="zh-CN"/>
        </w:rPr>
        <w:t>21</w:t>
      </w:r>
      <w:r>
        <w:rPr>
          <w:rFonts w:hint="eastAsia" w:ascii="宋体" w:hAnsi="宋体" w:cs="宋体"/>
          <w:sz w:val="28"/>
          <w:szCs w:val="28"/>
        </w:rPr>
        <w:t>年度运行经费为</w:t>
      </w:r>
      <w:r>
        <w:rPr>
          <w:rFonts w:hint="eastAsia" w:ascii="仿宋" w:hAnsi="仿宋" w:eastAsia="仿宋" w:cs="仿宋"/>
          <w:i w:val="0"/>
          <w:caps w:val="0"/>
          <w:color w:val="auto"/>
          <w:spacing w:val="0"/>
          <w:kern w:val="0"/>
          <w:sz w:val="30"/>
          <w:szCs w:val="30"/>
          <w:shd w:val="clear" w:fill="FFFFFF"/>
          <w:lang w:val="en-US" w:eastAsia="zh-CN" w:bidi="ar"/>
        </w:rPr>
        <w:t>180.68</w:t>
      </w:r>
      <w:r>
        <w:rPr>
          <w:rFonts w:hint="eastAsia" w:ascii="宋体" w:hAnsi="宋体" w:cs="宋体"/>
          <w:sz w:val="28"/>
          <w:szCs w:val="28"/>
        </w:rPr>
        <w:t>万元，比上年</w:t>
      </w:r>
      <w:r>
        <w:rPr>
          <w:rFonts w:hint="eastAsia" w:ascii="宋体" w:hAnsi="宋体" w:cs="宋体"/>
          <w:sz w:val="28"/>
          <w:szCs w:val="28"/>
          <w:lang w:val="en-US" w:eastAsia="zh-CN"/>
        </w:rPr>
        <w:t>增加7.49</w:t>
      </w:r>
      <w:r>
        <w:rPr>
          <w:rFonts w:hint="eastAsia" w:ascii="宋体" w:hAnsi="宋体" w:cs="宋体"/>
          <w:sz w:val="28"/>
          <w:szCs w:val="28"/>
        </w:rPr>
        <w:t>万元，三公费用为</w:t>
      </w:r>
      <w:r>
        <w:rPr>
          <w:rFonts w:hint="eastAsia" w:ascii="宋体" w:hAnsi="宋体" w:cs="宋体"/>
          <w:sz w:val="28"/>
          <w:szCs w:val="28"/>
          <w:lang w:val="en-US" w:eastAsia="zh-CN"/>
        </w:rPr>
        <w:t>0</w:t>
      </w:r>
      <w:r>
        <w:rPr>
          <w:rFonts w:hint="eastAsia" w:ascii="宋体" w:hAnsi="宋体" w:cs="宋体"/>
          <w:sz w:val="28"/>
          <w:szCs w:val="28"/>
        </w:rPr>
        <w:t>万元</w:t>
      </w:r>
      <w:r>
        <w:rPr>
          <w:rFonts w:hint="eastAsia" w:ascii="宋体" w:hAnsi="宋体" w:cs="宋体"/>
          <w:sz w:val="28"/>
          <w:szCs w:val="28"/>
          <w:lang w:eastAsia="zh-CN"/>
        </w:rPr>
        <w:t>。</w:t>
      </w:r>
    </w:p>
    <w:p>
      <w:pPr>
        <w:numPr>
          <w:ilvl w:val="0"/>
          <w:numId w:val="3"/>
        </w:numPr>
        <w:ind w:firstLine="542" w:firstLineChars="200"/>
        <w:rPr>
          <w:rFonts w:hint="eastAsia" w:ascii="宋体" w:hAnsi="宋体" w:cs="宋体"/>
          <w:sz w:val="28"/>
          <w:szCs w:val="28"/>
        </w:rPr>
      </w:pPr>
      <w:r>
        <w:rPr>
          <w:rFonts w:hint="eastAsia" w:ascii="宋体" w:hAnsi="宋体" w:cs="宋体"/>
          <w:sz w:val="28"/>
          <w:szCs w:val="28"/>
        </w:rPr>
        <w:t>专项绩效目标实施和完成情况</w:t>
      </w:r>
    </w:p>
    <w:p>
      <w:pPr>
        <w:numPr>
          <w:ilvl w:val="0"/>
          <w:numId w:val="0"/>
        </w:numPr>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无</w:t>
      </w:r>
    </w:p>
    <w:p>
      <w:pPr>
        <w:pStyle w:val="6"/>
        <w:keepNext w:val="0"/>
        <w:keepLines w:val="0"/>
        <w:widowControl/>
        <w:suppressLineNumbers w:val="0"/>
        <w:shd w:val="clear" w:fill="FFFFFF"/>
        <w:spacing w:before="360" w:beforeAutospacing="0" w:after="0" w:afterAutospacing="0" w:line="360" w:lineRule="atLeast"/>
        <w:ind w:left="0" w:right="0" w:firstLine="560"/>
        <w:jc w:val="both"/>
        <w:rPr>
          <w:rFonts w:hint="eastAsia" w:ascii="仿宋" w:hAnsi="仿宋" w:eastAsia="仿宋" w:cs="仿宋"/>
          <w:sz w:val="30"/>
          <w:szCs w:val="30"/>
          <w:shd w:val="clear" w:fill="FFFFFF"/>
        </w:rPr>
      </w:pPr>
      <w:r>
        <w:rPr>
          <w:rFonts w:hint="eastAsia" w:ascii="仿宋" w:hAnsi="仿宋" w:eastAsia="仿宋" w:cs="仿宋"/>
          <w:sz w:val="30"/>
          <w:szCs w:val="30"/>
          <w:shd w:val="clear" w:fill="FFFFFF"/>
          <w:lang w:eastAsia="zh-CN"/>
        </w:rPr>
        <w:t>20</w:t>
      </w:r>
      <w:r>
        <w:rPr>
          <w:rFonts w:hint="eastAsia" w:ascii="仿宋" w:hAnsi="仿宋" w:eastAsia="仿宋" w:cs="仿宋"/>
          <w:sz w:val="30"/>
          <w:szCs w:val="30"/>
          <w:shd w:val="clear" w:fill="FFFFFF"/>
          <w:lang w:val="en-US" w:eastAsia="zh-CN"/>
        </w:rPr>
        <w:t>21</w:t>
      </w:r>
      <w:r>
        <w:rPr>
          <w:rFonts w:hint="eastAsia" w:ascii="仿宋" w:hAnsi="仿宋" w:eastAsia="仿宋" w:cs="仿宋"/>
          <w:sz w:val="30"/>
          <w:szCs w:val="30"/>
          <w:shd w:val="clear" w:fill="FFFFFF"/>
        </w:rPr>
        <w:t>年，我单位积极履职，强化管理，较好的完成了年度工作目标。通过加强预算收支管理，不断建立健全内部管理制度，梳理内部管理流程，部门整体支出管理水平得到提升。</w:t>
      </w:r>
    </w:p>
    <w:p>
      <w:pPr>
        <w:widowControl/>
        <w:spacing w:line="600" w:lineRule="exact"/>
        <w:ind w:firstLine="622" w:firstLineChars="200"/>
        <w:jc w:val="left"/>
        <w:rPr>
          <w:rFonts w:ascii="黑体" w:hAnsi="黑体" w:eastAsia="黑体"/>
          <w:sz w:val="32"/>
          <w:szCs w:val="32"/>
        </w:rPr>
      </w:pPr>
      <w:r>
        <w:rPr>
          <w:rFonts w:hint="eastAsia" w:ascii="黑体" w:hAnsi="黑体" w:eastAsia="黑体"/>
          <w:sz w:val="32"/>
          <w:szCs w:val="32"/>
        </w:rPr>
        <w:t>五、存在的主要问题及下一步改进措施</w:t>
      </w:r>
    </w:p>
    <w:p>
      <w:pPr>
        <w:pStyle w:val="6"/>
        <w:keepNext w:val="0"/>
        <w:keepLines w:val="0"/>
        <w:widowControl/>
        <w:suppressLineNumbers w:val="0"/>
        <w:shd w:val="clear" w:fill="FFFFFF"/>
        <w:spacing w:before="360" w:beforeAutospacing="0" w:after="0" w:afterAutospacing="0" w:line="360" w:lineRule="atLeast"/>
        <w:ind w:left="0" w:right="0" w:firstLine="560"/>
        <w:jc w:val="both"/>
        <w:rPr>
          <w:rFonts w:hint="eastAsia" w:ascii="仿宋" w:hAnsi="仿宋" w:eastAsia="仿宋" w:cs="仿宋"/>
          <w:sz w:val="30"/>
          <w:szCs w:val="30"/>
          <w:shd w:val="clear" w:fill="FFFFFF"/>
        </w:rPr>
      </w:pPr>
      <w:r>
        <w:rPr>
          <w:rFonts w:ascii="仿宋" w:hAnsi="仿宋" w:eastAsia="仿宋" w:cs="仿宋"/>
          <w:sz w:val="30"/>
          <w:szCs w:val="30"/>
          <w:shd w:val="clear" w:fill="FFFFFF"/>
        </w:rPr>
        <w:t>1</w:t>
      </w:r>
      <w:r>
        <w:rPr>
          <w:rFonts w:hint="eastAsia" w:ascii="仿宋" w:hAnsi="仿宋" w:eastAsia="仿宋" w:cs="仿宋"/>
          <w:sz w:val="30"/>
          <w:szCs w:val="30"/>
          <w:shd w:val="clear" w:fill="FFFFFF"/>
        </w:rPr>
        <w:t>、细化预算编制工作，认真做好预算的编制。进一步加强单位内部机构各股室的预算管理意识，严格按照预算编制的相关制度和要求进行预算编制。</w:t>
      </w:r>
    </w:p>
    <w:p>
      <w:pPr>
        <w:pStyle w:val="6"/>
        <w:keepNext w:val="0"/>
        <w:keepLines w:val="0"/>
        <w:widowControl/>
        <w:suppressLineNumbers w:val="0"/>
        <w:shd w:val="clear" w:fill="FFFFFF"/>
        <w:spacing w:before="360" w:beforeAutospacing="0" w:after="0" w:afterAutospacing="0" w:line="360" w:lineRule="atLeast"/>
        <w:ind w:left="0" w:right="0" w:firstLine="560"/>
        <w:jc w:val="both"/>
        <w:rPr>
          <w:rFonts w:hint="default" w:ascii="Times New Roman" w:hAnsi="Times New Roman" w:cs="Times New Roman"/>
          <w:sz w:val="30"/>
          <w:szCs w:val="30"/>
        </w:rPr>
      </w:pPr>
      <w:r>
        <w:rPr>
          <w:rFonts w:hint="eastAsia" w:ascii="仿宋" w:hAnsi="仿宋" w:eastAsia="仿宋" w:cs="仿宋"/>
          <w:sz w:val="30"/>
          <w:szCs w:val="30"/>
          <w:shd w:val="clear" w:fill="FFFFFF"/>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pStyle w:val="6"/>
        <w:keepNext w:val="0"/>
        <w:keepLines w:val="0"/>
        <w:widowControl/>
        <w:suppressLineNumbers w:val="0"/>
        <w:shd w:val="clear" w:fill="FFFFFF"/>
        <w:spacing w:before="360" w:beforeAutospacing="0" w:after="0" w:afterAutospacing="0" w:line="360" w:lineRule="atLeast"/>
        <w:ind w:left="0" w:right="0" w:firstLine="560"/>
        <w:jc w:val="both"/>
        <w:rPr>
          <w:rFonts w:ascii="仿宋_GB2312" w:hAnsi="黑体" w:eastAsia="仿宋_GB2312"/>
          <w:sz w:val="32"/>
          <w:szCs w:val="32"/>
        </w:rPr>
      </w:pPr>
      <w:r>
        <w:rPr>
          <w:rFonts w:hint="eastAsia" w:ascii="仿宋" w:hAnsi="仿宋" w:eastAsia="仿宋" w:cs="仿宋"/>
          <w:sz w:val="30"/>
          <w:szCs w:val="30"/>
          <w:shd w:val="clear" w:fill="FFFFFF"/>
          <w:lang w:val="en-US" w:eastAsia="zh-CN"/>
        </w:rPr>
        <w:t>3</w:t>
      </w:r>
      <w:r>
        <w:rPr>
          <w:rFonts w:hint="eastAsia" w:ascii="仿宋" w:hAnsi="仿宋" w:eastAsia="仿宋" w:cs="仿宋"/>
          <w:sz w:val="30"/>
          <w:szCs w:val="30"/>
          <w:shd w:val="clear" w:fill="FFFFFF"/>
        </w:rPr>
        <w:t>、对相关人员加强培训，特别是针对《预算法》、《行政事业单位会计制度》等学习培训，规范部门预算收支核算，切实提高部门预算收支管理水平</w:t>
      </w:r>
    </w:p>
    <w:p>
      <w:pPr>
        <w:widowControl/>
        <w:numPr>
          <w:ilvl w:val="0"/>
          <w:numId w:val="4"/>
        </w:numPr>
        <w:spacing w:line="600" w:lineRule="exact"/>
        <w:ind w:firstLine="645"/>
        <w:jc w:val="left"/>
        <w:rPr>
          <w:rFonts w:hint="eastAsia" w:ascii="黑体" w:hAnsi="黑体" w:eastAsia="黑体"/>
          <w:sz w:val="32"/>
          <w:szCs w:val="32"/>
        </w:rPr>
      </w:pPr>
      <w:r>
        <w:rPr>
          <w:rFonts w:hint="eastAsia" w:ascii="黑体" w:hAnsi="黑体" w:eastAsia="黑体"/>
          <w:sz w:val="32"/>
          <w:szCs w:val="32"/>
        </w:rPr>
        <w:t>绩效自评结果拟应用和公开情况</w:t>
      </w:r>
    </w:p>
    <w:p>
      <w:pPr>
        <w:widowControl/>
        <w:numPr>
          <w:ilvl w:val="0"/>
          <w:numId w:val="0"/>
        </w:numPr>
        <w:spacing w:line="600" w:lineRule="exact"/>
        <w:ind w:firstLine="582" w:firstLineChars="200"/>
        <w:jc w:val="left"/>
        <w:rPr>
          <w:rFonts w:hint="default" w:ascii="仿宋" w:hAnsi="仿宋" w:eastAsia="仿宋" w:cs="仿宋"/>
          <w:sz w:val="30"/>
          <w:szCs w:val="30"/>
          <w:lang w:val="en-US" w:eastAsia="zh-CN"/>
        </w:rPr>
      </w:pPr>
      <w:r>
        <w:rPr>
          <w:rFonts w:hint="eastAsia" w:ascii="仿宋" w:hAnsi="仿宋" w:eastAsia="仿宋" w:cs="仿宋"/>
          <w:sz w:val="30"/>
          <w:szCs w:val="30"/>
          <w:lang w:eastAsia="zh-CN"/>
        </w:rPr>
        <w:t>绩效自评结果得分</w:t>
      </w:r>
      <w:r>
        <w:rPr>
          <w:rFonts w:hint="eastAsia" w:ascii="仿宋" w:hAnsi="仿宋" w:eastAsia="仿宋" w:cs="仿宋"/>
          <w:sz w:val="30"/>
          <w:szCs w:val="30"/>
          <w:lang w:val="en-US" w:eastAsia="zh-CN"/>
        </w:rPr>
        <w:t>100分，详细情况在衡山县总工会门户网站公示。</w:t>
      </w:r>
    </w:p>
    <w:p>
      <w:pPr>
        <w:widowControl/>
        <w:spacing w:line="600" w:lineRule="exact"/>
        <w:ind w:firstLine="645"/>
        <w:jc w:val="left"/>
        <w:rPr>
          <w:rFonts w:ascii="黑体" w:hAnsi="黑体" w:eastAsia="黑体"/>
          <w:sz w:val="32"/>
          <w:szCs w:val="32"/>
        </w:rPr>
      </w:pPr>
      <w:r>
        <w:rPr>
          <w:rFonts w:hint="eastAsia" w:ascii="黑体" w:hAnsi="黑体" w:eastAsia="黑体"/>
          <w:sz w:val="32"/>
          <w:szCs w:val="32"/>
        </w:rPr>
        <w:t>七、其他需要说明的情况</w:t>
      </w:r>
    </w:p>
    <w:p>
      <w:pPr>
        <w:widowControl/>
        <w:spacing w:line="600" w:lineRule="exact"/>
        <w:ind w:firstLine="1266" w:firstLineChars="407"/>
        <w:jc w:val="left"/>
        <w:rPr>
          <w:rFonts w:hint="eastAsia" w:ascii="黑体" w:hAnsi="黑体" w:eastAsia="黑体"/>
          <w:sz w:val="32"/>
          <w:szCs w:val="32"/>
          <w:lang w:eastAsia="zh-CN"/>
        </w:rPr>
      </w:pPr>
      <w:r>
        <w:rPr>
          <w:rFonts w:hint="eastAsia" w:ascii="黑体" w:hAnsi="黑体" w:eastAsia="黑体"/>
          <w:sz w:val="32"/>
          <w:szCs w:val="32"/>
          <w:lang w:eastAsia="zh-CN"/>
        </w:rPr>
        <w:t>无</w:t>
      </w:r>
    </w:p>
    <w:p>
      <w:pPr>
        <w:widowControl/>
        <w:spacing w:line="600" w:lineRule="exact"/>
        <w:ind w:firstLine="1266" w:firstLineChars="407"/>
        <w:jc w:val="left"/>
        <w:rPr>
          <w:rFonts w:hint="eastAsia" w:ascii="黑体" w:hAnsi="黑体" w:eastAsia="黑体"/>
          <w:sz w:val="32"/>
          <w:szCs w:val="32"/>
          <w:lang w:eastAsia="zh-CN"/>
        </w:rPr>
      </w:pPr>
    </w:p>
    <w:p>
      <w:pPr>
        <w:widowControl/>
        <w:spacing w:line="600" w:lineRule="exact"/>
        <w:ind w:firstLine="645"/>
        <w:jc w:val="left"/>
        <w:rPr>
          <w:rFonts w:ascii="仿宋_GB2312" w:hAnsi="黑体" w:eastAsia="仿宋_GB2312"/>
          <w:sz w:val="32"/>
          <w:szCs w:val="32"/>
        </w:rPr>
      </w:pPr>
      <w:r>
        <w:rPr>
          <w:rFonts w:hint="eastAsia" w:ascii="仿宋_GB2312" w:hAnsi="黑体" w:eastAsia="仿宋_GB2312"/>
          <w:sz w:val="32"/>
          <w:szCs w:val="32"/>
        </w:rPr>
        <w:t>附件：</w:t>
      </w:r>
      <w:r>
        <w:rPr>
          <w:rFonts w:ascii="仿宋_GB2312" w:hAnsi="黑体" w:eastAsia="仿宋_GB2312"/>
          <w:sz w:val="32"/>
          <w:szCs w:val="32"/>
        </w:rPr>
        <w:t>1.</w:t>
      </w:r>
      <w:r>
        <w:rPr>
          <w:rFonts w:hint="eastAsia" w:ascii="仿宋_GB2312" w:hAnsi="黑体" w:eastAsia="仿宋_GB2312"/>
          <w:sz w:val="32"/>
          <w:szCs w:val="32"/>
        </w:rPr>
        <w:t>部门整体支出绩效评价指标评分表</w:t>
      </w:r>
    </w:p>
    <w:p>
      <w:pPr>
        <w:widowControl/>
        <w:spacing w:line="600" w:lineRule="exact"/>
        <w:ind w:firstLine="1580" w:firstLineChars="508"/>
        <w:jc w:val="left"/>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部门整体支出绩效评价基础数据表</w:t>
      </w:r>
    </w:p>
    <w:p>
      <w:pPr>
        <w:widowControl/>
        <w:spacing w:line="600" w:lineRule="exact"/>
        <w:ind w:firstLine="1580" w:firstLineChars="508"/>
        <w:jc w:val="left"/>
        <w:rPr>
          <w:rFonts w:hint="eastAsia" w:ascii="仿宋_GB2312" w:hAnsi="黑体" w:eastAsia="仿宋_GB2312"/>
          <w:sz w:val="32"/>
          <w:szCs w:val="32"/>
        </w:rPr>
      </w:pPr>
      <w:r>
        <w:rPr>
          <w:rFonts w:ascii="仿宋_GB2312" w:hAnsi="黑体" w:eastAsia="仿宋_GB2312"/>
          <w:sz w:val="32"/>
          <w:szCs w:val="32"/>
        </w:rPr>
        <w:t>3.</w:t>
      </w:r>
      <w:r>
        <w:rPr>
          <w:rFonts w:hint="eastAsia" w:ascii="仿宋_GB2312" w:hAnsi="黑体" w:eastAsia="仿宋_GB2312"/>
          <w:sz w:val="32"/>
          <w:szCs w:val="32"/>
          <w:lang w:eastAsia="zh-CN"/>
        </w:rPr>
        <w:t>20</w:t>
      </w:r>
      <w:r>
        <w:rPr>
          <w:rFonts w:hint="eastAsia" w:ascii="仿宋_GB2312" w:hAnsi="黑体" w:eastAsia="仿宋_GB2312"/>
          <w:sz w:val="32"/>
          <w:szCs w:val="32"/>
          <w:lang w:val="en-US" w:eastAsia="zh-CN"/>
        </w:rPr>
        <w:t>21</w:t>
      </w:r>
      <w:r>
        <w:rPr>
          <w:rFonts w:hint="eastAsia" w:ascii="仿宋_GB2312" w:hAnsi="黑体" w:eastAsia="仿宋_GB2312"/>
          <w:sz w:val="32"/>
          <w:szCs w:val="32"/>
        </w:rPr>
        <w:t>年度县级专项资金绩效目标自评表</w:t>
      </w:r>
    </w:p>
    <w:p>
      <w:pPr>
        <w:widowControl/>
        <w:spacing w:line="600" w:lineRule="exact"/>
        <w:ind w:firstLine="2093" w:firstLineChars="906"/>
        <w:jc w:val="left"/>
        <w:rPr>
          <w:rFonts w:ascii="微软雅黑" w:hAnsi="微软雅黑" w:eastAsia="微软雅黑" w:cs="微软雅黑"/>
          <w:i w:val="0"/>
          <w:iCs w:val="0"/>
          <w:caps w:val="0"/>
          <w:color w:val="000000"/>
          <w:spacing w:val="0"/>
          <w:sz w:val="24"/>
          <w:szCs w:val="24"/>
          <w:shd w:val="clear" w:fill="FFFFFF"/>
        </w:rPr>
      </w:pPr>
    </w:p>
    <w:p>
      <w:pPr>
        <w:widowControl/>
        <w:spacing w:line="600" w:lineRule="exact"/>
        <w:ind w:firstLine="2093" w:firstLineChars="906"/>
        <w:jc w:val="left"/>
        <w:rPr>
          <w:rFonts w:hint="eastAsia" w:ascii="仿宋_GB2312" w:hAnsi="黑体" w:eastAsia="仿宋_GB2312"/>
          <w:sz w:val="32"/>
          <w:szCs w:val="32"/>
        </w:rPr>
      </w:pPr>
      <w:r>
        <w:rPr>
          <w:rFonts w:ascii="微软雅黑" w:hAnsi="微软雅黑" w:eastAsia="微软雅黑" w:cs="微软雅黑"/>
          <w:i w:val="0"/>
          <w:iCs w:val="0"/>
          <w:caps w:val="0"/>
          <w:color w:val="000000"/>
          <w:spacing w:val="0"/>
          <w:sz w:val="24"/>
          <w:szCs w:val="24"/>
          <w:shd w:val="clear" w:fill="FFFFFF"/>
        </w:rPr>
        <w:t>部门整体支出绩效评价指标评分表</w:t>
      </w:r>
    </w:p>
    <w:tbl>
      <w:tblPr>
        <w:tblStyle w:val="13"/>
        <w:tblW w:w="8930" w:type="dxa"/>
        <w:jc w:val="center"/>
        <w:tblInd w:w="0" w:type="dxa"/>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Layout w:type="fixed"/>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Layout w:type="fixed"/>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Layout w:type="fixed"/>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7</w:t>
            </w:r>
          </w:p>
        </w:tc>
      </w:tr>
      <w:tr>
        <w:tblPrEx>
          <w:tblLayout w:type="fixed"/>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Layout w:type="fixed"/>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Layout w:type="fixed"/>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Layout w:type="fixed"/>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vAlign w:val="center"/>
          </w:tcPr>
          <w:p>
            <w:pPr>
              <w:widowControl/>
              <w:jc w:val="left"/>
              <w:rPr>
                <w:rFonts w:hint="default" w:eastAsia="仿宋_GB2312"/>
                <w:kern w:val="0"/>
                <w:sz w:val="20"/>
                <w:szCs w:val="20"/>
                <w:lang w:val="en-US" w:eastAsia="zh-CN"/>
              </w:rPr>
            </w:pPr>
            <w:r>
              <w:rPr>
                <w:rFonts w:hint="eastAsia" w:eastAsia="仿宋_GB2312"/>
                <w:kern w:val="0"/>
                <w:sz w:val="20"/>
                <w:szCs w:val="20"/>
              </w:rPr>
              <w:t>　</w:t>
            </w:r>
            <w:r>
              <w:rPr>
                <w:rFonts w:hint="eastAsia" w:eastAsia="仿宋_GB2312"/>
                <w:kern w:val="0"/>
                <w:sz w:val="20"/>
                <w:szCs w:val="20"/>
                <w:lang w:val="en-US" w:eastAsia="zh-CN"/>
              </w:rPr>
              <w:t>2019年重点民生项目“化解大班额”省定目标计划化解43个，至2019年12月止完成61个，完成率达141.86%。</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Layout w:type="fixed"/>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color="auto" w:sz="4" w:space="0"/>
            </w:tcBorders>
            <w:vAlign w:val="center"/>
          </w:tcPr>
          <w:p>
            <w:pPr>
              <w:widowControl/>
              <w:jc w:val="left"/>
              <w:rPr>
                <w:rFonts w:hint="default" w:eastAsia="宋体"/>
                <w:kern w:val="0"/>
                <w:sz w:val="24"/>
                <w:lang w:val="en-US" w:eastAsia="zh-CN"/>
              </w:rPr>
            </w:pPr>
            <w:r>
              <w:rPr>
                <w:rFonts w:hint="eastAsia"/>
                <w:kern w:val="0"/>
                <w:sz w:val="24"/>
              </w:rPr>
              <w:t>　</w:t>
            </w:r>
          </w:p>
        </w:tc>
      </w:tr>
      <w:tr>
        <w:tblPrEx>
          <w:tblLayout w:type="fixed"/>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1117" w:type="dxa"/>
            <w:tcBorders>
              <w:top w:val="nil"/>
              <w:left w:val="nil"/>
              <w:bottom w:val="nil"/>
              <w:right w:val="single" w:color="auto" w:sz="4" w:space="0"/>
            </w:tcBorders>
            <w:vAlign w:val="center"/>
          </w:tcPr>
          <w:p>
            <w:pPr>
              <w:widowControl/>
              <w:jc w:val="left"/>
              <w:rPr>
                <w:rFonts w:hint="default" w:eastAsia="宋体"/>
                <w:kern w:val="0"/>
                <w:sz w:val="24"/>
                <w:lang w:val="en-US" w:eastAsia="zh-CN"/>
              </w:rPr>
            </w:pPr>
            <w:r>
              <w:rPr>
                <w:rFonts w:hint="eastAsia"/>
                <w:kern w:val="0"/>
                <w:sz w:val="24"/>
              </w:rPr>
              <w:t>　</w:t>
            </w:r>
            <w:r>
              <w:rPr>
                <w:rFonts w:hint="eastAsia"/>
                <w:kern w:val="0"/>
                <w:sz w:val="24"/>
                <w:lang w:val="en-US" w:eastAsia="zh-CN"/>
              </w:rPr>
              <w:t>10</w:t>
            </w:r>
          </w:p>
        </w:tc>
      </w:tr>
      <w:tr>
        <w:tblPrEx>
          <w:tblLayout w:type="fixed"/>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Layout w:type="fixed"/>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bl>
    <w:p>
      <w:pPr>
        <w:jc w:val="center"/>
        <w:rPr>
          <w:rFonts w:eastAsia="方正小标宋_GBK"/>
          <w:kern w:val="0"/>
          <w:sz w:val="36"/>
          <w:szCs w:val="36"/>
        </w:rPr>
      </w:pPr>
      <w:r>
        <w:rPr>
          <w:rFonts w:eastAsia="方正小标宋_GBK"/>
          <w:kern w:val="0"/>
          <w:sz w:val="36"/>
          <w:szCs w:val="36"/>
        </w:rPr>
        <w:br w:type="page"/>
      </w:r>
      <w:r>
        <w:rPr>
          <w:rFonts w:hint="eastAsia"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填报单位：</w:t>
      </w:r>
      <w:r>
        <w:rPr>
          <w:rFonts w:hint="eastAsia" w:eastAsia="仿宋_GB2312"/>
          <w:kern w:val="0"/>
          <w:sz w:val="24"/>
          <w:lang w:eastAsia="zh-CN"/>
        </w:rPr>
        <w:t>衡山县</w:t>
      </w:r>
      <w:r>
        <w:rPr>
          <w:rFonts w:hint="eastAsia" w:eastAsia="仿宋_GB2312"/>
          <w:kern w:val="0"/>
          <w:sz w:val="24"/>
          <w:lang w:val="en-US" w:eastAsia="zh-CN"/>
        </w:rPr>
        <w:t>总工会</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p>
    <w:tbl>
      <w:tblPr>
        <w:tblStyle w:val="13"/>
        <w:tblW w:w="9464" w:type="dxa"/>
        <w:jc w:val="center"/>
        <w:tblInd w:w="0" w:type="dxa"/>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Layout w:type="fixed"/>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21</w:t>
            </w:r>
            <w:r>
              <w:rPr>
                <w:rFonts w:hint="eastAsia"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控制率</w:t>
            </w:r>
          </w:p>
        </w:tc>
      </w:tr>
      <w:tr>
        <w:tblPrEx>
          <w:tblLayout w:type="fixed"/>
          <w:tblCellMar>
            <w:top w:w="0" w:type="dxa"/>
            <w:left w:w="108" w:type="dxa"/>
            <w:bottom w:w="0" w:type="dxa"/>
            <w:right w:w="108" w:type="dxa"/>
          </w:tblCellMar>
        </w:tblPrEx>
        <w:trPr>
          <w:trHeight w:val="90"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16</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15</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93.75%</w:t>
            </w:r>
            <w:r>
              <w:rPr>
                <w:rFonts w:hint="eastAsia" w:eastAsia="仿宋_GB2312"/>
                <w:kern w:val="0"/>
                <w:szCs w:val="21"/>
              </w:rPr>
              <w:t>　</w:t>
            </w:r>
          </w:p>
        </w:tc>
      </w:tr>
      <w:tr>
        <w:tblPrEx>
          <w:tblLayout w:type="fixed"/>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hint="eastAsia" w:eastAsia="仿宋_GB2312"/>
                <w:b/>
                <w:bCs/>
                <w:kern w:val="0"/>
                <w:szCs w:val="21"/>
                <w:lang w:val="en-US" w:eastAsia="zh-CN"/>
              </w:rPr>
              <w:t>2020</w:t>
            </w:r>
            <w:r>
              <w:rPr>
                <w:rFonts w:hint="eastAsia" w:eastAsia="仿宋_GB2312"/>
                <w:b/>
                <w:bCs/>
                <w:kern w:val="0"/>
                <w:szCs w:val="21"/>
              </w:rPr>
              <w:t>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21</w:t>
            </w:r>
            <w:r>
              <w:rPr>
                <w:rFonts w:hint="eastAsia"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21</w:t>
            </w:r>
            <w:r>
              <w:rPr>
                <w:rFonts w:hint="eastAsia" w:eastAsia="仿宋_GB2312"/>
                <w:b/>
                <w:bCs/>
                <w:kern w:val="0"/>
                <w:szCs w:val="21"/>
              </w:rPr>
              <w:t>年决算数</w:t>
            </w:r>
          </w:p>
        </w:tc>
      </w:tr>
      <w:tr>
        <w:tblPrEx>
          <w:tblLayout w:type="fixed"/>
          <w:tblCellMar>
            <w:top w:w="0" w:type="dxa"/>
            <w:left w:w="108" w:type="dxa"/>
            <w:bottom w:w="0" w:type="dxa"/>
            <w:right w:w="108" w:type="dxa"/>
          </w:tblCellMar>
        </w:tblPrEx>
        <w:trPr>
          <w:trHeight w:val="388"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r>
      <w:tr>
        <w:tblPrEx>
          <w:tblLayout w:type="fixed"/>
          <w:tblCellMar>
            <w:top w:w="0" w:type="dxa"/>
            <w:left w:w="108" w:type="dxa"/>
            <w:bottom w:w="0" w:type="dxa"/>
            <w:right w:w="108" w:type="dxa"/>
          </w:tblCellMar>
        </w:tblPrEx>
        <w:trPr>
          <w:trHeight w:val="358"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r>
      <w:tr>
        <w:tblPrEx>
          <w:tblLayout w:type="fixed"/>
          <w:tblCellMar>
            <w:top w:w="0" w:type="dxa"/>
            <w:left w:w="108" w:type="dxa"/>
            <w:bottom w:w="0" w:type="dxa"/>
            <w:right w:w="108" w:type="dxa"/>
          </w:tblCellMar>
        </w:tblPrEx>
        <w:trPr>
          <w:trHeight w:val="358"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r>
      <w:tr>
        <w:tblPrEx>
          <w:tblLayout w:type="fixed"/>
          <w:tblCellMar>
            <w:top w:w="0" w:type="dxa"/>
            <w:left w:w="108" w:type="dxa"/>
            <w:bottom w:w="0" w:type="dxa"/>
            <w:right w:w="108" w:type="dxa"/>
          </w:tblCellMar>
        </w:tblPrEx>
        <w:trPr>
          <w:trHeight w:val="33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r>
      <w:tr>
        <w:tblPrEx>
          <w:tblLayout w:type="fixed"/>
          <w:tblCellMar>
            <w:top w:w="0" w:type="dxa"/>
            <w:left w:w="108" w:type="dxa"/>
            <w:bottom w:w="0" w:type="dxa"/>
            <w:right w:w="108" w:type="dxa"/>
          </w:tblCellMar>
        </w:tblPrEx>
        <w:trPr>
          <w:trHeight w:val="27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r>
      <w:tr>
        <w:tblPrEx>
          <w:tblLayout w:type="fixed"/>
          <w:tblCellMar>
            <w:top w:w="0" w:type="dxa"/>
            <w:left w:w="108" w:type="dxa"/>
            <w:bottom w:w="0" w:type="dxa"/>
            <w:right w:w="108" w:type="dxa"/>
          </w:tblCellMar>
        </w:tblPrEx>
        <w:trPr>
          <w:trHeight w:val="358"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r>
      <w:tr>
        <w:tblPrEx>
          <w:tblLayout w:type="fixed"/>
          <w:tblCellMar>
            <w:top w:w="0" w:type="dxa"/>
            <w:left w:w="108" w:type="dxa"/>
            <w:bottom w:w="0" w:type="dxa"/>
            <w:right w:w="108" w:type="dxa"/>
          </w:tblCellMar>
        </w:tblPrEx>
        <w:trPr>
          <w:trHeight w:val="31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eastAsia="仿宋_GB2312"/>
                <w:kern w:val="0"/>
                <w:szCs w:val="21"/>
                <w:lang w:eastAsia="zh-CN"/>
              </w:rPr>
            </w:pPr>
            <w:r>
              <w:rPr>
                <w:rFonts w:hint="eastAsia" w:eastAsia="仿宋_GB2312"/>
                <w:kern w:val="0"/>
                <w:szCs w:val="21"/>
              </w:rPr>
              <w:t>工作经费</w:t>
            </w:r>
            <w:r>
              <w:rPr>
                <w:rFonts w:hint="eastAsia" w:eastAsia="仿宋_GB2312"/>
                <w:kern w:val="0"/>
                <w:szCs w:val="21"/>
                <w:lang w:eastAsia="zh-CN"/>
              </w:rPr>
              <w:t>专项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eastAsia="仿宋_GB2312"/>
                <w:kern w:val="0"/>
                <w:szCs w:val="21"/>
                <w:lang w:eastAsia="zh-CN"/>
              </w:rPr>
            </w:pPr>
            <w:r>
              <w:rPr>
                <w:rFonts w:hint="eastAsia" w:eastAsia="仿宋_GB2312"/>
                <w:kern w:val="0"/>
                <w:szCs w:val="21"/>
                <w:lang w:eastAsia="zh-CN"/>
              </w:rPr>
              <w:t>办公楼维修专项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eastAsia="仿宋_GB2312"/>
                <w:kern w:val="0"/>
                <w:szCs w:val="21"/>
                <w:lang w:eastAsia="zh-CN"/>
              </w:rPr>
            </w:pPr>
            <w:r>
              <w:rPr>
                <w:rFonts w:hint="eastAsia" w:eastAsia="仿宋_GB2312"/>
                <w:kern w:val="0"/>
                <w:szCs w:val="21"/>
                <w:lang w:eastAsia="zh-CN"/>
              </w:rPr>
              <w:t>高考考点建设专项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28.87</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21.28</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13.11</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3.21</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3.26</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2.72</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eastAsia="仿宋_GB2312"/>
                <w:kern w:val="0"/>
                <w:szCs w:val="21"/>
                <w:lang w:eastAsia="zh-CN"/>
              </w:rPr>
            </w:pPr>
            <w:r>
              <w:rPr>
                <w:rFonts w:eastAsia="仿宋_GB2312"/>
                <w:kern w:val="0"/>
                <w:szCs w:val="21"/>
              </w:rPr>
              <w:t xml:space="preserve">          </w:t>
            </w:r>
            <w:r>
              <w:rPr>
                <w:rFonts w:hint="eastAsia" w:eastAsia="仿宋_GB2312"/>
                <w:kern w:val="0"/>
                <w:szCs w:val="21"/>
                <w:lang w:eastAsia="zh-CN"/>
              </w:rPr>
              <w:t>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1.3</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0</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eastAsia="仿宋_GB2312"/>
                <w:kern w:val="0"/>
                <w:szCs w:val="21"/>
                <w:lang w:eastAsia="zh-CN"/>
              </w:rPr>
            </w:pPr>
            <w:r>
              <w:rPr>
                <w:rFonts w:eastAsia="仿宋_GB2312"/>
                <w:kern w:val="0"/>
                <w:szCs w:val="21"/>
              </w:rPr>
              <w:t xml:space="preserve">      </w:t>
            </w:r>
            <w:r>
              <w:rPr>
                <w:rFonts w:hint="eastAsia" w:eastAsia="仿宋_GB2312"/>
                <w:kern w:val="0"/>
                <w:szCs w:val="21"/>
                <w:lang w:eastAsia="zh-CN"/>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4.13</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16.72</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10.39</w:t>
            </w:r>
          </w:p>
        </w:tc>
      </w:tr>
      <w:tr>
        <w:tblPrEx>
          <w:tblLayout w:type="fixed"/>
          <w:tblCellMar>
            <w:top w:w="0" w:type="dxa"/>
            <w:left w:w="108" w:type="dxa"/>
            <w:bottom w:w="0" w:type="dxa"/>
            <w:right w:w="108" w:type="dxa"/>
          </w:tblCellMar>
        </w:tblPrEx>
        <w:trPr>
          <w:trHeight w:val="523"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eastAsia="仿宋_GB2312"/>
                <w:kern w:val="0"/>
                <w:szCs w:val="21"/>
                <w:lang w:eastAsia="zh-CN"/>
              </w:rPr>
            </w:pPr>
          </w:p>
        </w:tc>
        <w:tc>
          <w:tcPr>
            <w:tcW w:w="2038" w:type="dxa"/>
            <w:gridSpan w:val="2"/>
            <w:tcBorders>
              <w:top w:val="single" w:color="auto" w:sz="4" w:space="0"/>
              <w:left w:val="nil"/>
              <w:bottom w:val="single" w:color="auto" w:sz="4" w:space="0"/>
              <w:right w:val="single" w:color="000000" w:sz="4" w:space="0"/>
            </w:tcBorders>
            <w:vAlign w:val="center"/>
          </w:tcPr>
          <w:p>
            <w:pPr>
              <w:widowControl/>
              <w:ind w:firstLine="603" w:firstLineChars="300"/>
              <w:jc w:val="both"/>
              <w:rPr>
                <w:rFonts w:hint="eastAsia" w:eastAsia="仿宋_GB2312"/>
                <w:kern w:val="0"/>
                <w:szCs w:val="21"/>
                <w:lang w:val="en-US" w:eastAsia="zh-CN"/>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eastAsia="仿宋_GB2312"/>
                <w:kern w:val="0"/>
                <w:szCs w:val="21"/>
                <w:lang w:eastAsia="zh-CN"/>
              </w:rPr>
            </w:pPr>
            <w:r>
              <w:rPr>
                <w:rFonts w:hint="eastAsia" w:eastAsia="仿宋_GB2312"/>
                <w:kern w:val="0"/>
                <w:szCs w:val="21"/>
              </w:rPr>
              <w:t>政府采购</w:t>
            </w:r>
            <w:r>
              <w:rPr>
                <w:rFonts w:hint="eastAsia" w:eastAsia="仿宋_GB2312"/>
                <w:kern w:val="0"/>
                <w:szCs w:val="21"/>
                <w:lang w:eastAsia="zh-CN"/>
              </w:rPr>
              <w:t>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r>
      <w:tr>
        <w:tblPrEx>
          <w:tblLayout w:type="fixed"/>
          <w:tblCellMar>
            <w:top w:w="0" w:type="dxa"/>
            <w:left w:w="108" w:type="dxa"/>
            <w:bottom w:w="0" w:type="dxa"/>
            <w:right w:w="108" w:type="dxa"/>
          </w:tblCellMar>
        </w:tblPrEx>
        <w:trPr>
          <w:trHeight w:val="904"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楼堂馆所控制情况</w:t>
            </w:r>
            <w:r>
              <w:rPr>
                <w:rFonts w:eastAsia="仿宋_GB2312"/>
                <w:kern w:val="0"/>
                <w:szCs w:val="21"/>
              </w:rPr>
              <w:br w:type="textWrapping"/>
            </w:r>
            <w:r>
              <w:rPr>
                <w:rFonts w:hint="eastAsia" w:eastAsia="仿宋_GB2312"/>
                <w:kern w:val="0"/>
                <w:szCs w:val="21"/>
              </w:rPr>
              <w:t>（</w:t>
            </w:r>
            <w:r>
              <w:rPr>
                <w:rFonts w:hint="eastAsia" w:eastAsia="仿宋_GB2312"/>
                <w:kern w:val="0"/>
                <w:szCs w:val="21"/>
                <w:lang w:eastAsia="zh-CN"/>
              </w:rPr>
              <w:t>2019</w:t>
            </w:r>
            <w:r>
              <w:rPr>
                <w:rFonts w:hint="eastAsia" w:eastAsia="仿宋_GB2312"/>
                <w:kern w:val="0"/>
                <w:szCs w:val="21"/>
              </w:rPr>
              <w:t>年完工项目）</w:t>
            </w:r>
          </w:p>
        </w:tc>
        <w:tc>
          <w:tcPr>
            <w:tcW w:w="118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批复规模</w:t>
            </w:r>
            <w:r>
              <w:rPr>
                <w:rFonts w:eastAsia="仿宋_GB2312"/>
                <w:b/>
                <w:bCs/>
                <w:kern w:val="0"/>
                <w:szCs w:val="21"/>
              </w:rPr>
              <w:br w:type="textWrapping"/>
            </w:r>
            <w:r>
              <w:rPr>
                <w:rFonts w:hint="eastAsia" w:eastAsia="仿宋_GB2312"/>
                <w:b/>
                <w:bCs/>
                <w:kern w:val="0"/>
                <w:szCs w:val="21"/>
              </w:rPr>
              <w:t>（</w:t>
            </w:r>
            <w:r>
              <w:rPr>
                <w:rFonts w:hint="eastAsia"/>
                <w:b/>
                <w:bCs/>
                <w:kern w:val="0"/>
                <w:szCs w:val="21"/>
              </w:rPr>
              <w:t>㎡</w:t>
            </w:r>
            <w:r>
              <w:rPr>
                <w:rFonts w:hint="eastAsia" w:eastAsia="仿宋_GB2312"/>
                <w:b/>
                <w:bCs/>
                <w:kern w:val="0"/>
                <w:szCs w:val="21"/>
              </w:rPr>
              <w:t>）</w:t>
            </w:r>
          </w:p>
        </w:tc>
        <w:tc>
          <w:tcPr>
            <w:tcW w:w="84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实际规模（</w:t>
            </w:r>
            <w:r>
              <w:rPr>
                <w:rFonts w:hint="eastAsia"/>
                <w:b/>
                <w:bCs/>
                <w:kern w:val="0"/>
                <w:szCs w:val="21"/>
              </w:rPr>
              <w:t>㎡</w:t>
            </w:r>
            <w:r>
              <w:rPr>
                <w:rFonts w:hint="eastAsia" w:eastAsia="仿宋_GB2312"/>
                <w:b/>
                <w:bCs/>
                <w:kern w:val="0"/>
                <w:szCs w:val="21"/>
              </w:rPr>
              <w:t>）</w:t>
            </w:r>
          </w:p>
        </w:tc>
        <w:tc>
          <w:tcPr>
            <w:tcW w:w="112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规模控制率</w:t>
            </w:r>
          </w:p>
        </w:tc>
        <w:tc>
          <w:tcPr>
            <w:tcW w:w="1111"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预算投资（万元）</w:t>
            </w:r>
          </w:p>
        </w:tc>
        <w:tc>
          <w:tcPr>
            <w:tcW w:w="96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实际投资（万元）</w:t>
            </w:r>
          </w:p>
        </w:tc>
        <w:tc>
          <w:tcPr>
            <w:tcW w:w="863"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投资概算控制率</w:t>
            </w:r>
          </w:p>
        </w:tc>
      </w:tr>
      <w:tr>
        <w:tblPrEx>
          <w:tblLayout w:type="fixed"/>
          <w:tblCellMar>
            <w:top w:w="0" w:type="dxa"/>
            <w:left w:w="108" w:type="dxa"/>
            <w:bottom w:w="0" w:type="dxa"/>
            <w:right w:w="108" w:type="dxa"/>
          </w:tblCellMar>
        </w:tblPrEx>
        <w:trPr>
          <w:trHeight w:val="33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849" w:type="dxa"/>
            <w:tcBorders>
              <w:top w:val="nil"/>
              <w:left w:val="nil"/>
              <w:bottom w:val="single" w:color="auto" w:sz="4" w:space="0"/>
              <w:right w:val="single" w:color="auto" w:sz="4" w:space="0"/>
            </w:tcBorders>
            <w:vAlign w:val="center"/>
          </w:tcPr>
          <w:p>
            <w:pPr>
              <w:widowControl/>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129" w:type="dxa"/>
            <w:tcBorders>
              <w:top w:val="nil"/>
              <w:left w:val="nil"/>
              <w:bottom w:val="single" w:color="auto" w:sz="4" w:space="0"/>
              <w:right w:val="single" w:color="auto" w:sz="4" w:space="0"/>
            </w:tcBorders>
            <w:vAlign w:val="center"/>
          </w:tcPr>
          <w:p>
            <w:pPr>
              <w:widowControl/>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111" w:type="dxa"/>
            <w:tcBorders>
              <w:top w:val="nil"/>
              <w:left w:val="nil"/>
              <w:bottom w:val="single" w:color="auto" w:sz="4" w:space="0"/>
              <w:right w:val="single" w:color="auto" w:sz="4" w:space="0"/>
            </w:tcBorders>
            <w:vAlign w:val="center"/>
          </w:tcPr>
          <w:p>
            <w:pPr>
              <w:widowControl/>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969" w:type="dxa"/>
            <w:tcBorders>
              <w:top w:val="nil"/>
              <w:left w:val="nil"/>
              <w:bottom w:val="single" w:color="auto" w:sz="4" w:space="0"/>
              <w:right w:val="single" w:color="auto" w:sz="4" w:space="0"/>
            </w:tcBorders>
            <w:vAlign w:val="center"/>
          </w:tcPr>
          <w:p>
            <w:pPr>
              <w:widowControl/>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863" w:type="dxa"/>
            <w:tcBorders>
              <w:top w:val="nil"/>
              <w:left w:val="nil"/>
              <w:bottom w:val="single" w:color="auto" w:sz="4" w:space="0"/>
              <w:right w:val="single" w:color="auto" w:sz="4" w:space="0"/>
            </w:tcBorders>
            <w:vAlign w:val="center"/>
          </w:tcPr>
          <w:p>
            <w:pPr>
              <w:widowControl/>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r>
      <w:tr>
        <w:tblPrEx>
          <w:tblLayout w:type="fixed"/>
          <w:tblCellMar>
            <w:top w:w="0" w:type="dxa"/>
            <w:left w:w="108" w:type="dxa"/>
            <w:bottom w:w="0" w:type="dxa"/>
            <w:right w:w="108" w:type="dxa"/>
          </w:tblCellMar>
        </w:tblPrEx>
        <w:trPr>
          <w:trHeight w:val="85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ascii="仿宋" w:hAnsi="仿宋" w:eastAsia="仿宋" w:cs="仿宋"/>
                <w:sz w:val="18"/>
                <w:szCs w:val="18"/>
                <w:shd w:val="clear" w:fill="FFFFFF"/>
              </w:rPr>
              <w:t>加强财务管理，严格财务审核。加强单位财务管理，健全单位财务管理制度体系，规范单位财务行为。在费用报账支付时，按照预算规定的费用项目和用途进行</w:t>
            </w:r>
            <w:r>
              <w:rPr>
                <w:rFonts w:hint="eastAsia" w:ascii="仿宋" w:hAnsi="仿宋" w:eastAsia="仿宋" w:cs="仿宋"/>
                <w:sz w:val="18"/>
                <w:szCs w:val="18"/>
                <w:shd w:val="clear" w:fill="FFFFFF"/>
                <w:lang w:eastAsia="zh-CN"/>
              </w:rPr>
              <w:t>资</w:t>
            </w:r>
            <w:r>
              <w:rPr>
                <w:rFonts w:hint="eastAsia" w:ascii="仿宋" w:hAnsi="仿宋" w:eastAsia="仿宋" w:cs="仿宋"/>
                <w:sz w:val="18"/>
                <w:szCs w:val="18"/>
                <w:shd w:val="clear" w:fill="FFFFFF"/>
              </w:rPr>
              <w:t>金使用审核、列报支付、财务核算，杜绝超支现象的发生。</w:t>
            </w:r>
            <w:r>
              <w:rPr>
                <w:rFonts w:hint="eastAsia" w:eastAsia="仿宋_GB2312"/>
                <w:kern w:val="0"/>
                <w:sz w:val="18"/>
                <w:szCs w:val="18"/>
              </w:rPr>
              <w:t>　</w:t>
            </w:r>
          </w:p>
        </w:tc>
      </w:tr>
    </w:tbl>
    <w:p>
      <w:pPr>
        <w:rPr>
          <w:rFonts w:eastAsia="仿宋_GB2312"/>
          <w:kern w:val="0"/>
          <w:sz w:val="22"/>
          <w:szCs w:val="22"/>
        </w:rPr>
      </w:pPr>
      <w:r>
        <w:rPr>
          <w:rFonts w:hint="eastAsia" w:eastAsia="仿宋_GB2312"/>
          <w:kern w:val="0"/>
          <w:sz w:val="22"/>
          <w:szCs w:val="22"/>
        </w:rPr>
        <w:t>说明：</w:t>
      </w:r>
      <w:r>
        <w:rPr>
          <w:rFonts w:eastAsia="仿宋_GB2312"/>
          <w:kern w:val="0"/>
          <w:sz w:val="22"/>
          <w:szCs w:val="22"/>
        </w:rPr>
        <w:t>“</w:t>
      </w:r>
      <w:r>
        <w:rPr>
          <w:rFonts w:hint="eastAsia" w:eastAsia="仿宋_GB2312"/>
          <w:kern w:val="0"/>
          <w:sz w:val="22"/>
          <w:szCs w:val="22"/>
        </w:rPr>
        <w:t>项目支出</w:t>
      </w:r>
      <w:r>
        <w:rPr>
          <w:rFonts w:eastAsia="仿宋_GB2312"/>
          <w:kern w:val="0"/>
          <w:sz w:val="22"/>
          <w:szCs w:val="22"/>
        </w:rPr>
        <w:t>”</w:t>
      </w:r>
      <w:r>
        <w:rPr>
          <w:rFonts w:hint="eastAsia" w:eastAsia="仿宋_GB2312"/>
          <w:kern w:val="0"/>
          <w:sz w:val="22"/>
          <w:szCs w:val="22"/>
        </w:rPr>
        <w:t>需要填报基本支出以外的所有项目支出情况，包括业务工作项目、运行维护项目和市级专项资金等；</w:t>
      </w:r>
      <w:r>
        <w:rPr>
          <w:rFonts w:eastAsia="仿宋_GB2312"/>
          <w:kern w:val="0"/>
          <w:sz w:val="22"/>
          <w:szCs w:val="22"/>
        </w:rPr>
        <w:t>“</w:t>
      </w:r>
      <w:r>
        <w:rPr>
          <w:rFonts w:hint="eastAsia" w:eastAsia="仿宋_GB2312"/>
          <w:kern w:val="0"/>
          <w:sz w:val="22"/>
          <w:szCs w:val="22"/>
        </w:rPr>
        <w:t>公用经费</w:t>
      </w:r>
      <w:r>
        <w:rPr>
          <w:rFonts w:eastAsia="仿宋_GB2312"/>
          <w:kern w:val="0"/>
          <w:sz w:val="22"/>
          <w:szCs w:val="22"/>
        </w:rPr>
        <w:t>”</w:t>
      </w:r>
      <w:r>
        <w:rPr>
          <w:rFonts w:hint="eastAsia" w:eastAsia="仿宋_GB2312"/>
          <w:kern w:val="0"/>
          <w:sz w:val="22"/>
          <w:szCs w:val="22"/>
        </w:rPr>
        <w:t>填报基本支出中的一般商品和服务支出。</w:t>
      </w:r>
    </w:p>
    <w:p>
      <w:pPr>
        <w:rPr>
          <w:rFonts w:eastAsia="仿宋_GB2312"/>
          <w:kern w:val="0"/>
          <w:sz w:val="22"/>
          <w:szCs w:val="22"/>
        </w:rPr>
      </w:pPr>
    </w:p>
    <w:p>
      <w:pPr>
        <w:widowControl/>
        <w:jc w:val="center"/>
        <w:rPr>
          <w:rFonts w:ascii="方正小标宋_GBK" w:hAnsi="宋体" w:eastAsia="方正小标宋_GBK" w:cs="宋体"/>
          <w:kern w:val="0"/>
          <w:sz w:val="36"/>
          <w:szCs w:val="36"/>
        </w:rPr>
      </w:pPr>
      <w:r>
        <w:rPr>
          <w:rFonts w:ascii="方正小标宋_GBK" w:hAnsi="宋体" w:eastAsia="方正小标宋_GBK" w:cs="宋体"/>
          <w:kern w:val="0"/>
          <w:sz w:val="36"/>
          <w:szCs w:val="36"/>
        </w:rPr>
        <w:t>20</w:t>
      </w:r>
      <w:r>
        <w:rPr>
          <w:rFonts w:hint="eastAsia" w:ascii="方正小标宋_GBK" w:hAnsi="宋体" w:eastAsia="方正小标宋_GBK" w:cs="宋体"/>
          <w:kern w:val="0"/>
          <w:sz w:val="36"/>
          <w:szCs w:val="36"/>
          <w:lang w:val="en-US" w:eastAsia="zh-CN"/>
        </w:rPr>
        <w:t>21</w:t>
      </w:r>
      <w:r>
        <w:rPr>
          <w:rFonts w:hint="eastAsia" w:ascii="方正小标宋_GBK" w:hAnsi="宋体" w:eastAsia="方正小标宋_GBK" w:cs="宋体"/>
          <w:kern w:val="0"/>
          <w:sz w:val="36"/>
          <w:szCs w:val="36"/>
        </w:rPr>
        <w:t>年度县级专项资金绩效目标自评表</w:t>
      </w:r>
    </w:p>
    <w:tbl>
      <w:tblPr>
        <w:tblStyle w:val="13"/>
        <w:tblW w:w="10060" w:type="dxa"/>
        <w:jc w:val="center"/>
        <w:tblInd w:w="0" w:type="dxa"/>
        <w:tblLayout w:type="fixed"/>
        <w:tblCellMar>
          <w:top w:w="0" w:type="dxa"/>
          <w:left w:w="108" w:type="dxa"/>
          <w:bottom w:w="0" w:type="dxa"/>
          <w:right w:w="108" w:type="dxa"/>
        </w:tblCellMar>
      </w:tblPr>
      <w:tblGrid>
        <w:gridCol w:w="769"/>
        <w:gridCol w:w="675"/>
        <w:gridCol w:w="709"/>
        <w:gridCol w:w="2230"/>
        <w:gridCol w:w="1314"/>
        <w:gridCol w:w="1276"/>
        <w:gridCol w:w="1073"/>
        <w:gridCol w:w="31"/>
        <w:gridCol w:w="1983"/>
      </w:tblGrid>
      <w:tr>
        <w:tblPrEx>
          <w:tblLayout w:type="fixed"/>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noWrap w:val="0"/>
            <w:vAlign w:val="center"/>
          </w:tcPr>
          <w:p>
            <w:pPr>
              <w:widowControl/>
              <w:jc w:val="center"/>
              <w:rPr>
                <w:rFonts w:ascii="楷体_GB2312" w:hAnsi="宋体" w:eastAsia="楷体_GB2312" w:cs="宋体"/>
                <w:b/>
                <w:bCs/>
                <w:kern w:val="0"/>
                <w:sz w:val="22"/>
              </w:rPr>
            </w:pPr>
          </w:p>
        </w:tc>
      </w:tr>
      <w:tr>
        <w:tblPrEx>
          <w:tblLayout w:type="fixed"/>
          <w:tblCellMar>
            <w:top w:w="0" w:type="dxa"/>
            <w:left w:w="108" w:type="dxa"/>
            <w:bottom w:w="0" w:type="dxa"/>
            <w:right w:w="108" w:type="dxa"/>
          </w:tblCellMar>
        </w:tblPrEx>
        <w:trPr>
          <w:trHeight w:val="608"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 xml:space="preserve">   无</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default" w:ascii="宋体" w:hAnsi="Times New Roman" w:eastAsia="宋体" w:cs="宋体"/>
                <w:kern w:val="0"/>
                <w:sz w:val="21"/>
                <w:szCs w:val="21"/>
                <w:lang w:val="en-US" w:eastAsia="zh-CN" w:bidi="ar-SA"/>
              </w:rPr>
            </w:pPr>
            <w:r>
              <w:rPr>
                <w:rFonts w:hint="eastAsia" w:ascii="宋体" w:hAnsi="宋体" w:cs="宋体"/>
                <w:kern w:val="0"/>
                <w:szCs w:val="21"/>
                <w:lang w:val="en-US" w:eastAsia="zh-CN"/>
              </w:rPr>
              <w:t>汪炳林</w:t>
            </w:r>
            <w:r>
              <w:rPr>
                <w:rFonts w:hint="eastAsia" w:ascii="宋体" w:hAnsi="宋体" w:cs="宋体"/>
                <w:kern w:val="0"/>
                <w:szCs w:val="21"/>
              </w:rPr>
              <w:t xml:space="preserve"> 139747</w:t>
            </w:r>
            <w:r>
              <w:rPr>
                <w:rFonts w:hint="eastAsia" w:ascii="宋体" w:hAnsi="宋体" w:cs="宋体"/>
                <w:kern w:val="0"/>
                <w:szCs w:val="21"/>
                <w:lang w:val="en-US" w:eastAsia="zh-CN"/>
              </w:rPr>
              <w:t>89488</w:t>
            </w:r>
          </w:p>
        </w:tc>
      </w:tr>
      <w:tr>
        <w:tblPrEx>
          <w:tblLayout w:type="fixed"/>
          <w:tblCellMar>
            <w:top w:w="0" w:type="dxa"/>
            <w:left w:w="108" w:type="dxa"/>
            <w:bottom w:w="0" w:type="dxa"/>
            <w:right w:w="108" w:type="dxa"/>
          </w:tblCellMar>
        </w:tblPrEx>
        <w:trPr>
          <w:trHeight w:val="44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县级主管部门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1"/>
                <w:szCs w:val="21"/>
                <w:lang w:val="en-US" w:eastAsia="zh-CN" w:bidi="ar-SA"/>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hint="default" w:ascii="宋体" w:hAnsi="Times New Roman" w:eastAsia="宋体" w:cs="宋体"/>
                <w:kern w:val="0"/>
                <w:sz w:val="21"/>
                <w:szCs w:val="21"/>
                <w:lang w:val="en-US" w:eastAsia="zh-CN" w:bidi="ar-SA"/>
              </w:rPr>
            </w:pPr>
            <w:r>
              <w:rPr>
                <w:rFonts w:hint="eastAsia" w:ascii="宋体" w:hAnsi="宋体" w:cs="宋体"/>
                <w:kern w:val="0"/>
                <w:szCs w:val="21"/>
              </w:rPr>
              <w:t>　衡山县</w:t>
            </w:r>
            <w:r>
              <w:rPr>
                <w:rFonts w:hint="eastAsia" w:ascii="宋体" w:hAnsi="宋体" w:cs="宋体"/>
                <w:kern w:val="0"/>
                <w:szCs w:val="21"/>
                <w:lang w:val="en-US" w:eastAsia="zh-CN"/>
              </w:rPr>
              <w:t>总工会</w:t>
            </w: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22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2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2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其中：中央、省、市补助</w:t>
            </w: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2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县级资金</w:t>
            </w: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2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11"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Layout w:type="fixed"/>
          <w:tblCellMar>
            <w:top w:w="0" w:type="dxa"/>
            <w:left w:w="108" w:type="dxa"/>
            <w:bottom w:w="0" w:type="dxa"/>
            <w:right w:w="108" w:type="dxa"/>
          </w:tblCellMar>
        </w:tblPrEx>
        <w:trPr>
          <w:trHeight w:val="46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仿宋_GB2312" w:hAnsi="宋体" w:eastAsia="仿宋_GB2312" w:cs="宋体"/>
                <w:kern w:val="0"/>
                <w:szCs w:val="21"/>
              </w:rPr>
              <w:t>争取国省项目资金2亿元以上，国省预算内资金保持只增不减。实施重点项目96个，年度计划投资75亿元。</w:t>
            </w: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争取国省项目资金2.2亿元，争取国省预算内到位资金1.5亿元以上。　</w:t>
            </w:r>
          </w:p>
        </w:tc>
      </w:tr>
      <w:tr>
        <w:tblPrEx>
          <w:tblLayout w:type="fixed"/>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75" w:type="dxa"/>
            <w:tcBorders>
              <w:top w:val="single" w:color="auto" w:sz="4" w:space="0"/>
              <w:left w:val="nil"/>
              <w:bottom w:val="single" w:color="auto" w:sz="4" w:space="0"/>
              <w:right w:val="nil"/>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23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31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98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23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31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23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31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p>
        </w:tc>
        <w:tc>
          <w:tcPr>
            <w:tcW w:w="198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23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31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Cs w:val="21"/>
                <w:lang w:val="en-US" w:eastAsia="zh-CN"/>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23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31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p>
        </w:tc>
        <w:tc>
          <w:tcPr>
            <w:tcW w:w="198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23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31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p>
        </w:tc>
        <w:tc>
          <w:tcPr>
            <w:tcW w:w="198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23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31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23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314"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23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314"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23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314"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230"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230"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230"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556"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2230"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50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223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31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623"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23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31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619"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23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31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198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2230"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230"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230"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230"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230"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230"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2230"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230"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230"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230"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2230"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314"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无</w:t>
            </w:r>
          </w:p>
        </w:tc>
      </w:tr>
      <w:tr>
        <w:tblPrEx>
          <w:tblLayout w:type="fixed"/>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noWrap w:val="0"/>
            <w:vAlign w:val="top"/>
          </w:tcPr>
          <w:p>
            <w:pPr>
              <w:widowControl/>
              <w:ind w:firstLine="402" w:firstLineChars="200"/>
              <w:jc w:val="left"/>
              <w:rPr>
                <w:rFonts w:ascii="仿宋_GB2312" w:hAnsi="宋体" w:eastAsia="仿宋_GB2312" w:cs="宋体"/>
                <w:kern w:val="0"/>
                <w:szCs w:val="21"/>
              </w:rPr>
            </w:pPr>
          </w:p>
          <w:p>
            <w:pPr>
              <w:widowControl/>
              <w:spacing w:line="360" w:lineRule="exact"/>
              <w:ind w:firstLine="402" w:firstLineChars="200"/>
              <w:jc w:val="left"/>
              <w:rPr>
                <w:rFonts w:ascii="仿宋_GB2312" w:hAnsi="宋体" w:eastAsia="仿宋_GB2312" w:cs="宋体"/>
                <w:kern w:val="0"/>
                <w:szCs w:val="21"/>
              </w:rPr>
            </w:pPr>
            <w:r>
              <w:rPr>
                <w:rFonts w:hint="eastAsia" w:ascii="仿宋_GB2312" w:hAnsi="宋体" w:eastAsia="仿宋_GB2312" w:cs="宋体"/>
                <w:kern w:val="0"/>
                <w:szCs w:val="21"/>
              </w:rPr>
              <w:t>注：</w:t>
            </w:r>
            <w:r>
              <w:rPr>
                <w:rFonts w:ascii="仿宋_GB2312" w:hAnsi="宋体" w:eastAsia="仿宋_GB2312" w:cs="宋体"/>
                <w:kern w:val="0"/>
                <w:szCs w:val="21"/>
              </w:rPr>
              <w:t>1</w:t>
            </w:r>
            <w:r>
              <w:rPr>
                <w:rFonts w:hint="eastAsia" w:ascii="仿宋_GB2312" w:hAnsi="宋体" w:eastAsia="仿宋_GB2312" w:cs="宋体"/>
                <w:kern w:val="0"/>
                <w:szCs w:val="21"/>
              </w:rPr>
              <w:t>、其他资金包括和中央、省、市补助、地方财政资金共同投入到同一项目的自有资金、社会资金，以及以前年度的结转结余资金等。</w:t>
            </w:r>
            <w:r>
              <w:rPr>
                <w:rFonts w:ascii="仿宋_GB2312" w:hAnsi="宋体" w:eastAsia="仿宋_GB2312" w:cs="宋体"/>
                <w:kern w:val="0"/>
                <w:szCs w:val="21"/>
              </w:rPr>
              <w:t xml:space="preserve"> </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、定量指标，资金使用单位填写本地区实际完成数。各部门汇总时，对绝对值直接累加计算，相对值按照资金额度加权平均计算。</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、定性指标根据指标完成情况分为：全部或基本达成预期指标、部分达成预期指标并具有一定效果、未达成预期指标且效果较差三档，资金使用单位分别按照</w:t>
            </w:r>
            <w:r>
              <w:rPr>
                <w:rFonts w:ascii="仿宋_GB2312" w:hAnsi="宋体" w:eastAsia="仿宋_GB2312" w:cs="宋体"/>
                <w:kern w:val="0"/>
                <w:szCs w:val="21"/>
              </w:rPr>
              <w:t>100</w:t>
            </w:r>
            <w:r>
              <w:rPr>
                <w:rFonts w:hint="eastAsia" w:ascii="仿宋_GB2312" w:hAnsi="宋体" w:eastAsia="仿宋_GB2312" w:cs="宋体"/>
                <w:kern w:val="0"/>
                <w:szCs w:val="21"/>
              </w:rPr>
              <w:t>％</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60</w:t>
            </w:r>
            <w:r>
              <w:rPr>
                <w:rFonts w:hint="eastAsia" w:ascii="仿宋_GB2312" w:hAnsi="宋体" w:eastAsia="仿宋_GB2312"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％合理填写完成比例。</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、各主管部门及资金使用单位填写《自评表》并报送同级财政部门审核后，形成县级专项资金《自评表》。</w:t>
            </w:r>
          </w:p>
        </w:tc>
      </w:tr>
    </w:tbl>
    <w:p>
      <w:pPr>
        <w:rPr>
          <w:rFonts w:eastAsia="仿宋_GB2312"/>
          <w:kern w:val="0"/>
          <w:sz w:val="22"/>
          <w:szCs w:val="22"/>
        </w:rPr>
      </w:pPr>
    </w:p>
    <w:p>
      <w:pPr>
        <w:jc w:val="center"/>
      </w:pPr>
    </w:p>
    <w:p>
      <w:pPr>
        <w:rPr>
          <w:rFonts w:eastAsia="仿宋_GB2312"/>
          <w:kern w:val="0"/>
          <w:sz w:val="22"/>
          <w:szCs w:val="22"/>
        </w:rPr>
      </w:pPr>
      <w:r>
        <w:br w:type="page"/>
      </w:r>
    </w:p>
    <w:sectPr>
      <w:footerReference r:id="rId3" w:type="default"/>
      <w:footerReference r:id="rId4" w:type="even"/>
      <w:pgSz w:w="11906" w:h="16838"/>
      <w:pgMar w:top="1559" w:right="1287" w:bottom="1440" w:left="1622" w:header="851" w:footer="1021" w:gutter="0"/>
      <w:cols w:space="425" w:num="1"/>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10</w:t>
    </w:r>
    <w:r>
      <w:rPr>
        <w:rStyle w:val="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3F2C7"/>
    <w:multiLevelType w:val="singleLevel"/>
    <w:tmpl w:val="3B73F2C7"/>
    <w:lvl w:ilvl="0" w:tentative="0">
      <w:start w:val="6"/>
      <w:numFmt w:val="chineseCounting"/>
      <w:suff w:val="nothing"/>
      <w:lvlText w:val="%1、"/>
      <w:lvlJc w:val="left"/>
      <w:rPr>
        <w:rFonts w:hint="eastAsia"/>
      </w:rPr>
    </w:lvl>
  </w:abstractNum>
  <w:abstractNum w:abstractNumId="1">
    <w:nsid w:val="4F4A0BDB"/>
    <w:multiLevelType w:val="singleLevel"/>
    <w:tmpl w:val="4F4A0BDB"/>
    <w:lvl w:ilvl="0" w:tentative="0">
      <w:start w:val="2"/>
      <w:numFmt w:val="chineseCounting"/>
      <w:suff w:val="nothing"/>
      <w:lvlText w:val="（%1）"/>
      <w:lvlJc w:val="left"/>
      <w:rPr>
        <w:rFonts w:hint="eastAsia"/>
      </w:rPr>
    </w:lvl>
  </w:abstractNum>
  <w:abstractNum w:abstractNumId="2">
    <w:nsid w:val="6B97BEFF"/>
    <w:multiLevelType w:val="singleLevel"/>
    <w:tmpl w:val="6B97BEFF"/>
    <w:lvl w:ilvl="0" w:tentative="0">
      <w:start w:val="1"/>
      <w:numFmt w:val="chineseCounting"/>
      <w:suff w:val="nothing"/>
      <w:lvlText w:val="%1、"/>
      <w:lvlJc w:val="left"/>
      <w:rPr>
        <w:rFonts w:hint="eastAsia"/>
      </w:rPr>
    </w:lvl>
  </w:abstractNum>
  <w:abstractNum w:abstractNumId="3">
    <w:nsid w:val="6F5EF82F"/>
    <w:multiLevelType w:val="singleLevel"/>
    <w:tmpl w:val="6F5EF82F"/>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008"/>
    <w:rsid w:val="0003350F"/>
    <w:rsid w:val="000C2790"/>
    <w:rsid w:val="00191481"/>
    <w:rsid w:val="00223AA5"/>
    <w:rsid w:val="003209DE"/>
    <w:rsid w:val="003963BE"/>
    <w:rsid w:val="00611859"/>
    <w:rsid w:val="00651D89"/>
    <w:rsid w:val="007961C3"/>
    <w:rsid w:val="009D4A2F"/>
    <w:rsid w:val="00AF3825"/>
    <w:rsid w:val="00BA4F96"/>
    <w:rsid w:val="00C43FE7"/>
    <w:rsid w:val="00CC3008"/>
    <w:rsid w:val="00DC6F3D"/>
    <w:rsid w:val="00E25E12"/>
    <w:rsid w:val="00ED2940"/>
    <w:rsid w:val="00EF2DF2"/>
    <w:rsid w:val="030D1D79"/>
    <w:rsid w:val="05AD1AD6"/>
    <w:rsid w:val="07820085"/>
    <w:rsid w:val="096B5405"/>
    <w:rsid w:val="0D812EC5"/>
    <w:rsid w:val="0DB16F3F"/>
    <w:rsid w:val="109275A8"/>
    <w:rsid w:val="117B66EA"/>
    <w:rsid w:val="1291568F"/>
    <w:rsid w:val="138F3B76"/>
    <w:rsid w:val="13985EC3"/>
    <w:rsid w:val="13FB441C"/>
    <w:rsid w:val="14EF36E8"/>
    <w:rsid w:val="15FC6183"/>
    <w:rsid w:val="17D077E9"/>
    <w:rsid w:val="1A193DD3"/>
    <w:rsid w:val="1A626682"/>
    <w:rsid w:val="245000FF"/>
    <w:rsid w:val="25386C2B"/>
    <w:rsid w:val="291B23B2"/>
    <w:rsid w:val="294812A3"/>
    <w:rsid w:val="2EBC2F0C"/>
    <w:rsid w:val="3BC55F9D"/>
    <w:rsid w:val="3C947A53"/>
    <w:rsid w:val="3C9513D0"/>
    <w:rsid w:val="3D0475C5"/>
    <w:rsid w:val="3DFF6493"/>
    <w:rsid w:val="46B30090"/>
    <w:rsid w:val="499F4D09"/>
    <w:rsid w:val="4F846A62"/>
    <w:rsid w:val="51601E89"/>
    <w:rsid w:val="52F62D1C"/>
    <w:rsid w:val="5A3015AC"/>
    <w:rsid w:val="5A360F6C"/>
    <w:rsid w:val="5B2E70FD"/>
    <w:rsid w:val="5D1C3E87"/>
    <w:rsid w:val="60484B86"/>
    <w:rsid w:val="60BF04BF"/>
    <w:rsid w:val="653C7A0E"/>
    <w:rsid w:val="674F5AE8"/>
    <w:rsid w:val="6D3769A7"/>
    <w:rsid w:val="71F26F56"/>
    <w:rsid w:val="736512DD"/>
    <w:rsid w:val="73856DD3"/>
    <w:rsid w:val="74C66A92"/>
    <w:rsid w:val="7AB915B7"/>
    <w:rsid w:val="7CF6398C"/>
    <w:rsid w:val="7ED943A7"/>
    <w:rsid w:val="7FD14548"/>
    <w:rsid w:val="7FD82DE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qFormat="1"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4"/>
    <w:qFormat/>
    <w:uiPriority w:val="99"/>
    <w:pPr>
      <w:jc w:val="left"/>
    </w:pPr>
  </w:style>
  <w:style w:type="paragraph" w:styleId="3">
    <w:name w:val="Body Text"/>
    <w:basedOn w:val="1"/>
    <w:link w:val="15"/>
    <w:qFormat/>
    <w:uiPriority w:val="99"/>
    <w:rPr>
      <w:sz w:val="32"/>
    </w:rPr>
  </w:style>
  <w:style w:type="paragraph" w:styleId="4">
    <w:name w:val="Balloon Text"/>
    <w:basedOn w:val="1"/>
    <w:link w:val="19"/>
    <w:semiHidden/>
    <w:qFormat/>
    <w:locked/>
    <w:uiPriority w:val="99"/>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Normal (Web)"/>
    <w:basedOn w:val="1"/>
    <w:semiHidden/>
    <w:unhideWhenUsed/>
    <w:qFormat/>
    <w:lock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bidi="ar"/>
    </w:rPr>
  </w:style>
  <w:style w:type="character" w:styleId="8">
    <w:name w:val="page number"/>
    <w:basedOn w:val="7"/>
    <w:qFormat/>
    <w:uiPriority w:val="99"/>
    <w:rPr>
      <w:rFonts w:cs="Times New Roman"/>
    </w:rPr>
  </w:style>
  <w:style w:type="character" w:styleId="9">
    <w:name w:val="FollowedHyperlink"/>
    <w:basedOn w:val="7"/>
    <w:semiHidden/>
    <w:unhideWhenUsed/>
    <w:qFormat/>
    <w:locked/>
    <w:uiPriority w:val="99"/>
    <w:rPr>
      <w:color w:val="333333"/>
      <w:u w:val="none"/>
    </w:rPr>
  </w:style>
  <w:style w:type="character" w:styleId="10">
    <w:name w:val="Emphasis"/>
    <w:basedOn w:val="7"/>
    <w:qFormat/>
    <w:locked/>
    <w:uiPriority w:val="20"/>
    <w:rPr>
      <w:rFonts w:ascii="微软雅黑" w:hAnsi="微软雅黑" w:eastAsia="微软雅黑" w:cs="微软雅黑"/>
    </w:rPr>
  </w:style>
  <w:style w:type="character" w:styleId="11">
    <w:name w:val="Hyperlink"/>
    <w:basedOn w:val="7"/>
    <w:semiHidden/>
    <w:unhideWhenUsed/>
    <w:qFormat/>
    <w:locked/>
    <w:uiPriority w:val="99"/>
    <w:rPr>
      <w:color w:val="333333"/>
      <w:u w:val="none"/>
    </w:rPr>
  </w:style>
  <w:style w:type="character" w:styleId="12">
    <w:name w:val="annotation reference"/>
    <w:basedOn w:val="7"/>
    <w:qFormat/>
    <w:uiPriority w:val="99"/>
    <w:rPr>
      <w:rFonts w:cs="Times New Roman"/>
      <w:sz w:val="21"/>
      <w:szCs w:val="21"/>
    </w:rPr>
  </w:style>
  <w:style w:type="character" w:customStyle="1" w:styleId="14">
    <w:name w:val="Comment Text Char"/>
    <w:basedOn w:val="7"/>
    <w:link w:val="2"/>
    <w:semiHidden/>
    <w:qFormat/>
    <w:locked/>
    <w:uiPriority w:val="99"/>
    <w:rPr>
      <w:rFonts w:cs="Times New Roman"/>
      <w:sz w:val="24"/>
      <w:szCs w:val="24"/>
    </w:rPr>
  </w:style>
  <w:style w:type="character" w:customStyle="1" w:styleId="15">
    <w:name w:val="Body Text Char"/>
    <w:basedOn w:val="7"/>
    <w:link w:val="3"/>
    <w:semiHidden/>
    <w:qFormat/>
    <w:locked/>
    <w:uiPriority w:val="99"/>
    <w:rPr>
      <w:rFonts w:cs="Times New Roman"/>
      <w:sz w:val="24"/>
      <w:szCs w:val="24"/>
    </w:rPr>
  </w:style>
  <w:style w:type="paragraph" w:customStyle="1" w:styleId="16">
    <w:name w:val="列出段落1"/>
    <w:basedOn w:val="1"/>
    <w:qFormat/>
    <w:uiPriority w:val="99"/>
    <w:pPr>
      <w:ind w:firstLine="420" w:firstLineChars="200"/>
    </w:pPr>
  </w:style>
  <w:style w:type="paragraph" w:styleId="17">
    <w:name w:val="List Paragraph"/>
    <w:basedOn w:val="1"/>
    <w:qFormat/>
    <w:uiPriority w:val="99"/>
    <w:pPr>
      <w:ind w:firstLine="420" w:firstLineChars="200"/>
    </w:pPr>
  </w:style>
  <w:style w:type="character" w:customStyle="1" w:styleId="18">
    <w:name w:val="Footer Char"/>
    <w:basedOn w:val="7"/>
    <w:link w:val="5"/>
    <w:semiHidden/>
    <w:qFormat/>
    <w:locked/>
    <w:uiPriority w:val="99"/>
    <w:rPr>
      <w:rFonts w:cs="Times New Roman"/>
      <w:sz w:val="18"/>
      <w:szCs w:val="18"/>
    </w:rPr>
  </w:style>
  <w:style w:type="character" w:customStyle="1" w:styleId="19">
    <w:name w:val="Balloon Text Char"/>
    <w:basedOn w:val="7"/>
    <w:link w:val="4"/>
    <w:semiHidden/>
    <w:qFormat/>
    <w:uiPriority w:val="99"/>
    <w:rPr>
      <w:sz w:val="0"/>
      <w:szCs w:val="0"/>
    </w:rPr>
  </w:style>
  <w:style w:type="character" w:customStyle="1" w:styleId="20">
    <w:name w:val="wx-space"/>
    <w:basedOn w:val="7"/>
    <w:qFormat/>
    <w:uiPriority w:val="0"/>
  </w:style>
  <w:style w:type="character" w:customStyle="1" w:styleId="21">
    <w:name w:val="wx-space1"/>
    <w:basedOn w:val="7"/>
    <w:qFormat/>
    <w:uiPriority w:val="0"/>
  </w:style>
  <w:style w:type="character" w:customStyle="1" w:styleId="22">
    <w:name w:val="after"/>
    <w:basedOn w:val="7"/>
    <w:qFormat/>
    <w:uiPriority w:val="0"/>
    <w:rPr>
      <w:shd w:val="clear" w:fill="FFFFFF"/>
    </w:rPr>
  </w:style>
  <w:style w:type="character" w:customStyle="1" w:styleId="23">
    <w:name w:val="last"/>
    <w:basedOn w:val="7"/>
    <w:qFormat/>
    <w:uiPriority w:val="0"/>
  </w:style>
  <w:style w:type="character" w:customStyle="1" w:styleId="24">
    <w:name w:val="hover20"/>
    <w:basedOn w:val="7"/>
    <w:qFormat/>
    <w:uiPriority w:val="0"/>
    <w:rPr>
      <w:color w:val="000000"/>
      <w:shd w:val="clear" w:fill="FFFFFF"/>
    </w:rPr>
  </w:style>
  <w:style w:type="character" w:customStyle="1" w:styleId="25">
    <w:name w:val="text"/>
    <w:basedOn w:val="7"/>
    <w:qFormat/>
    <w:uiPriority w:val="0"/>
    <w:rPr>
      <w:color w:val="666666"/>
    </w:rPr>
  </w:style>
  <w:style w:type="character" w:customStyle="1" w:styleId="26">
    <w:name w:val="a1"/>
    <w:basedOn w:val="7"/>
    <w:qFormat/>
    <w:uiPriority w:val="0"/>
  </w:style>
  <w:style w:type="character" w:customStyle="1" w:styleId="27">
    <w:name w:val="hover29"/>
    <w:basedOn w:val="7"/>
    <w:qFormat/>
    <w:uiPriority w:val="0"/>
    <w:rPr>
      <w:color w:val="000000"/>
      <w:shd w:val="clear" w:fill="FFFFFF"/>
    </w:rPr>
  </w:style>
  <w:style w:type="character" w:customStyle="1" w:styleId="28">
    <w:name w:val="n4"/>
    <w:basedOn w:val="7"/>
    <w:qFormat/>
    <w:uiPriority w:val="0"/>
  </w:style>
  <w:style w:type="character" w:customStyle="1" w:styleId="29">
    <w:name w:val="a2"/>
    <w:basedOn w:val="7"/>
    <w:qFormat/>
    <w:uiPriority w:val="0"/>
  </w:style>
  <w:style w:type="character" w:customStyle="1" w:styleId="30">
    <w:name w:val="a4"/>
    <w:basedOn w:val="7"/>
    <w:qFormat/>
    <w:uiPriority w:val="0"/>
  </w:style>
  <w:style w:type="character" w:customStyle="1" w:styleId="31">
    <w:name w:val="a3"/>
    <w:basedOn w:val="7"/>
    <w:qFormat/>
    <w:uiPriority w:val="0"/>
  </w:style>
  <w:style w:type="character" w:customStyle="1" w:styleId="32">
    <w:name w:val="n5"/>
    <w:basedOn w:val="7"/>
    <w:qFormat/>
    <w:uiPriority w:val="0"/>
  </w:style>
  <w:style w:type="character" w:customStyle="1" w:styleId="33">
    <w:name w:val="n1"/>
    <w:basedOn w:val="7"/>
    <w:qFormat/>
    <w:uiPriority w:val="0"/>
  </w:style>
  <w:style w:type="character" w:customStyle="1" w:styleId="34">
    <w:name w:val="n2"/>
    <w:basedOn w:val="7"/>
    <w:qFormat/>
    <w:uiPriority w:val="0"/>
  </w:style>
  <w:style w:type="character" w:customStyle="1" w:styleId="35">
    <w:name w:val="n3"/>
    <w:basedOn w:val="7"/>
    <w:qFormat/>
    <w:uiPriority w:val="0"/>
  </w:style>
  <w:style w:type="character" w:customStyle="1" w:styleId="36">
    <w:name w:val="line"/>
    <w:basedOn w:val="7"/>
    <w:qFormat/>
    <w:uiPriority w:val="0"/>
  </w:style>
  <w:style w:type="character" w:customStyle="1" w:styleId="37">
    <w:name w:val="line1"/>
    <w:basedOn w:val="7"/>
    <w:qFormat/>
    <w:uiPriority w:val="0"/>
  </w:style>
  <w:style w:type="paragraph" w:customStyle="1" w:styleId="38">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39">
    <w:name w:val="font11"/>
    <w:basedOn w:val="7"/>
    <w:qFormat/>
    <w:uiPriority w:val="0"/>
    <w:rPr>
      <w:rFonts w:hint="eastAsia" w:ascii="宋体" w:hAnsi="宋体" w:eastAsia="宋体" w:cs="宋体"/>
      <w:color w:val="000000"/>
      <w:sz w:val="20"/>
      <w:szCs w:val="20"/>
      <w:u w:val="none"/>
    </w:rPr>
  </w:style>
  <w:style w:type="character" w:customStyle="1" w:styleId="40">
    <w:name w:val="font31"/>
    <w:basedOn w:val="7"/>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12</Pages>
  <Words>901</Words>
  <Characters>5139</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2019-09-12T01:41:00Z</cp:lastPrinted>
  <dcterms:modified xsi:type="dcterms:W3CDTF">2022-10-24T00:47:36Z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C985AB38AB3347199A4F3C7E9B6F69CB</vt:lpwstr>
  </property>
</Properties>
</file>