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widowControl/>
        <w:suppressLineNumbers w:val="0"/>
        <w:spacing w:after="0" w:afterAutospacing="0" w:line="600" w:lineRule="atLeast"/>
        <w:ind w:left="0" w:right="0"/>
        <w:jc w:val="left"/>
        <w:rPr>
          <w:rFonts w:hint="eastAsia" w:ascii="方正小标宋_GBK" w:hAnsi="方正小标宋_GBK" w:eastAsia="方正小标宋_GBK" w:cs="方正小标宋_GBK"/>
          <w:sz w:val="28"/>
          <w:szCs w:val="28"/>
          <w:shd w:val="clear" w:fill="FFFFFF"/>
          <w:lang w:eastAsia="zh-CN"/>
        </w:rPr>
      </w:pPr>
      <w:r>
        <w:rPr>
          <w:rFonts w:hint="eastAsia" w:ascii="方正小标宋_GBK" w:hAnsi="方正小标宋_GBK" w:eastAsia="方正小标宋_GBK" w:cs="方正小标宋_GBK"/>
          <w:sz w:val="28"/>
          <w:szCs w:val="28"/>
          <w:shd w:val="clear" w:fill="FFFFFF"/>
          <w:lang w:eastAsia="zh-CN"/>
        </w:rPr>
        <w:t>附件</w:t>
      </w:r>
    </w:p>
    <w:p>
      <w:pPr>
        <w:pStyle w:val="3"/>
        <w:keepNext w:val="0"/>
        <w:keepLines w:val="0"/>
        <w:widowControl/>
        <w:suppressLineNumbers w:val="0"/>
        <w:spacing w:after="0" w:afterAutospacing="0" w:line="600" w:lineRule="atLeast"/>
        <w:ind w:left="0" w:right="0"/>
        <w:jc w:val="center"/>
        <w:rPr>
          <w:rFonts w:ascii="Microsoft Yahei ! important" w:hAnsi="Microsoft Yahei ! important" w:eastAsia="Microsoft Yahei ! important" w:cs="Microsoft Yahei ! important"/>
          <w:sz w:val="24"/>
          <w:szCs w:val="24"/>
        </w:rPr>
      </w:pPr>
      <w:r>
        <w:rPr>
          <w:rFonts w:ascii="方正小标宋_GBK" w:hAnsi="方正小标宋_GBK" w:eastAsia="方正小标宋_GBK" w:cs="方正小标宋_GBK"/>
          <w:sz w:val="48"/>
          <w:szCs w:val="48"/>
          <w:shd w:val="clear" w:fill="FFFFFF"/>
        </w:rPr>
        <w:t>20</w:t>
      </w:r>
      <w:r>
        <w:rPr>
          <w:rFonts w:hint="eastAsia" w:ascii="方正小标宋_GBK" w:hAnsi="方正小标宋_GBK" w:eastAsia="方正小标宋_GBK" w:cs="方正小标宋_GBK"/>
          <w:sz w:val="48"/>
          <w:szCs w:val="48"/>
          <w:shd w:val="clear" w:fill="FFFFFF"/>
          <w:lang w:val="en-US" w:eastAsia="zh-CN"/>
        </w:rPr>
        <w:t>21</w:t>
      </w:r>
      <w:r>
        <w:rPr>
          <w:rFonts w:hint="default" w:ascii="Microsoft Yahei ! important" w:hAnsi="Microsoft Yahei ! important" w:eastAsia="Microsoft Yahei ! important" w:cs="Microsoft Yahei ! important"/>
          <w:sz w:val="48"/>
          <w:szCs w:val="48"/>
          <w:shd w:val="clear" w:fill="FFFFFF"/>
        </w:rPr>
        <w:t>年度部门整体支出绩效自评报告</w:t>
      </w: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ascii="黑体" w:hAnsi="宋体" w:eastAsia="黑体" w:cs="黑体"/>
          <w:sz w:val="24"/>
          <w:szCs w:val="24"/>
          <w:shd w:val="clear" w:fill="FFFFFF"/>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r>
        <w:rPr>
          <w:rFonts w:ascii="方正小标宋_GBK" w:hAnsi="方正小标宋_GBK" w:eastAsia="方正小标宋_GBK" w:cs="方正小标宋_GBK"/>
          <w:sz w:val="28"/>
          <w:szCs w:val="28"/>
          <w:shd w:val="clear" w:fill="FFFFFF"/>
        </w:rPr>
        <w:t>单位名称（盖章）</w:t>
      </w:r>
      <w:r>
        <w:rPr>
          <w:rFonts w:hint="eastAsia" w:ascii="方正小标宋_GBK" w:hAnsi="方正小标宋_GBK" w:eastAsia="方正小标宋_GBK" w:cs="方正小标宋_GBK"/>
          <w:sz w:val="28"/>
          <w:szCs w:val="28"/>
          <w:shd w:val="clear" w:fill="FFFFFF"/>
          <w:lang w:eastAsia="zh-CN"/>
        </w:rPr>
        <w:t>衡山县医疗保障局</w:t>
      </w: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widowControl/>
        <w:suppressLineNumbers w:val="0"/>
        <w:spacing w:after="0" w:afterAutospacing="0" w:line="600" w:lineRule="atLeast"/>
        <w:ind w:left="0" w:right="0"/>
        <w:jc w:val="center"/>
        <w:rPr>
          <w:rFonts w:hint="eastAsia" w:ascii="方正小标宋_GBK" w:hAnsi="方正小标宋_GBK" w:eastAsia="方正小标宋_GBK" w:cs="方正小标宋_GBK"/>
          <w:sz w:val="28"/>
          <w:szCs w:val="28"/>
          <w:shd w:val="clear" w:fill="FFFFFF"/>
          <w:lang w:eastAsia="zh-CN"/>
        </w:rPr>
      </w:pPr>
    </w:p>
    <w:p>
      <w:pPr>
        <w:pStyle w:val="3"/>
        <w:keepNext w:val="0"/>
        <w:keepLines w:val="0"/>
        <w:pageBreakBefore w:val="0"/>
        <w:widowControl/>
        <w:numPr>
          <w:ilvl w:val="0"/>
          <w:numId w:val="1"/>
        </w:numPr>
        <w:suppressLineNumbers w:val="0"/>
        <w:kinsoku/>
        <w:wordWrap/>
        <w:overflowPunct/>
        <w:topLinePunct w:val="0"/>
        <w:autoSpaceDE/>
        <w:autoSpaceDN/>
        <w:bidi w:val="0"/>
        <w:adjustRightInd/>
        <w:snapToGrid/>
        <w:spacing w:after="0" w:afterAutospacing="0" w:line="560" w:lineRule="exact"/>
        <w:ind w:left="0" w:right="0" w:firstLine="562" w:firstLineChars="200"/>
        <w:jc w:val="left"/>
        <w:textAlignment w:val="auto"/>
        <w:rPr>
          <w:rFonts w:hint="eastAsia" w:ascii="仿宋" w:hAnsi="仿宋" w:eastAsia="仿宋" w:cs="仿宋"/>
          <w:b/>
          <w:bCs/>
          <w:sz w:val="28"/>
          <w:szCs w:val="28"/>
          <w:shd w:val="clear" w:fill="FFFFFF"/>
          <w:lang w:eastAsia="zh-CN"/>
        </w:rPr>
      </w:pPr>
      <w:r>
        <w:rPr>
          <w:rFonts w:hint="eastAsia" w:ascii="仿宋" w:hAnsi="仿宋" w:eastAsia="仿宋" w:cs="仿宋"/>
          <w:b/>
          <w:bCs/>
          <w:sz w:val="28"/>
          <w:szCs w:val="28"/>
          <w:shd w:val="clear" w:fill="FFFFFF"/>
          <w:lang w:eastAsia="zh-CN"/>
        </w:rPr>
        <w:t>单位基本情况</w:t>
      </w: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560" w:lineRule="exact"/>
        <w:ind w:right="0" w:rightChars="0" w:firstLine="560" w:firstLineChars="200"/>
        <w:jc w:val="left"/>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val="en-US" w:eastAsia="zh-CN"/>
        </w:rPr>
        <w:t>衡山县医疗保障局是县政府直属正科级行政单位，下设一个副科级公益类事业机构医疗保障事务中心。根据“三定方案”局机关设行政编制5个，医疗保障事务中心设全额事业编制49个，实有工作人员70人，其中：行政编制5人，全额事业编制44人，临聘人员21人。</w:t>
      </w:r>
    </w:p>
    <w:p>
      <w:pPr>
        <w:pStyle w:val="3"/>
        <w:keepNext w:val="0"/>
        <w:keepLines w:val="0"/>
        <w:pageBreakBefore w:val="0"/>
        <w:widowControl/>
        <w:numPr>
          <w:ilvl w:val="0"/>
          <w:numId w:val="1"/>
        </w:numPr>
        <w:suppressLineNumbers w:val="0"/>
        <w:kinsoku/>
        <w:wordWrap/>
        <w:overflowPunct/>
        <w:topLinePunct w:val="0"/>
        <w:autoSpaceDE/>
        <w:autoSpaceDN/>
        <w:bidi w:val="0"/>
        <w:adjustRightInd/>
        <w:snapToGrid/>
        <w:spacing w:after="0" w:afterAutospacing="0" w:line="560" w:lineRule="exact"/>
        <w:ind w:left="0" w:right="0" w:firstLine="562" w:firstLineChars="200"/>
        <w:jc w:val="left"/>
        <w:textAlignment w:val="auto"/>
        <w:rPr>
          <w:rFonts w:hint="eastAsia" w:ascii="仿宋" w:hAnsi="仿宋" w:eastAsia="仿宋" w:cs="仿宋"/>
          <w:b/>
          <w:bCs/>
          <w:sz w:val="28"/>
          <w:szCs w:val="28"/>
          <w:shd w:val="clear" w:fill="FFFFFF"/>
          <w:lang w:val="en-US" w:eastAsia="zh-CN"/>
        </w:rPr>
      </w:pPr>
      <w:r>
        <w:rPr>
          <w:rFonts w:hint="eastAsia" w:ascii="仿宋" w:hAnsi="仿宋" w:eastAsia="仿宋" w:cs="仿宋"/>
          <w:b/>
          <w:bCs/>
          <w:sz w:val="28"/>
          <w:szCs w:val="28"/>
          <w:shd w:val="clear" w:fill="FFFFFF"/>
          <w:lang w:val="en-US" w:eastAsia="zh-CN"/>
        </w:rPr>
        <w:t>主要工作职能</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1</w:t>
      </w:r>
      <w:r>
        <w:rPr>
          <w:rFonts w:hint="eastAsia" w:ascii="仿宋" w:hAnsi="仿宋" w:eastAsia="仿宋" w:cs="仿宋"/>
          <w:b w:val="0"/>
          <w:i w:val="0"/>
          <w:caps w:val="0"/>
          <w:color w:val="000000"/>
          <w:spacing w:val="0"/>
          <w:sz w:val="28"/>
          <w:szCs w:val="28"/>
          <w:shd w:val="clear" w:fill="FFFFFF"/>
          <w:lang w:eastAsia="zh-CN"/>
        </w:rPr>
        <w:t>）贯彻落实党中央关于医疗保险</w:t>
      </w:r>
      <w:r>
        <w:rPr>
          <w:rFonts w:hint="eastAsia" w:ascii="仿宋" w:hAnsi="仿宋" w:eastAsia="仿宋" w:cs="仿宋"/>
          <w:b w:val="0"/>
          <w:i w:val="0"/>
          <w:caps w:val="0"/>
          <w:color w:val="000000"/>
          <w:spacing w:val="0"/>
          <w:sz w:val="28"/>
          <w:szCs w:val="28"/>
          <w:shd w:val="clear" w:fill="FFFFFF"/>
          <w:lang w:val="en-US" w:eastAsia="zh-CN"/>
        </w:rPr>
        <w:t xml:space="preserve"> 、生育保险、医疗救助（以下统称医疗保障）的法律法规和政策规定，拟定全县医疗保障相关政策、规划、标准、办法并组织实施。</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2</w:t>
      </w:r>
      <w:r>
        <w:rPr>
          <w:rFonts w:hint="eastAsia" w:ascii="仿宋" w:hAnsi="仿宋" w:eastAsia="仿宋" w:cs="仿宋"/>
          <w:b w:val="0"/>
          <w:i w:val="0"/>
          <w:caps w:val="0"/>
          <w:color w:val="000000"/>
          <w:spacing w:val="0"/>
          <w:sz w:val="28"/>
          <w:szCs w:val="28"/>
          <w:shd w:val="clear" w:fill="FFFFFF"/>
          <w:lang w:eastAsia="zh-CN"/>
        </w:rPr>
        <w:t>）组织拟定并实施全县医疗保障基金监督管理办法，监督管理相关医疗保障基金。建立健全医疗保障基金安全防控机制，推进医疗保障基金支付方式改革。</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sz w:val="28"/>
          <w:szCs w:val="28"/>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3</w:t>
      </w:r>
      <w:r>
        <w:rPr>
          <w:rFonts w:hint="eastAsia" w:ascii="仿宋" w:hAnsi="仿宋" w:eastAsia="仿宋" w:cs="仿宋"/>
          <w:b w:val="0"/>
          <w:i w:val="0"/>
          <w:caps w:val="0"/>
          <w:color w:val="000000"/>
          <w:spacing w:val="0"/>
          <w:sz w:val="28"/>
          <w:szCs w:val="28"/>
          <w:shd w:val="clear" w:fill="FFFFFF"/>
          <w:lang w:eastAsia="zh-CN"/>
        </w:rPr>
        <w:t>）组织拟定全县医疗保障筹资和待遇政策，完善动态调整和区域调剂平衡机制，统筹城乡医疗保障待遇标准，建立健全与筹资水平相适应的待遇调整机制。组织拟订并实施长期护理保险制度改革方案。</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4</w:t>
      </w:r>
      <w:r>
        <w:rPr>
          <w:rFonts w:hint="eastAsia" w:ascii="仿宋" w:hAnsi="仿宋" w:eastAsia="仿宋" w:cs="仿宋"/>
          <w:b w:val="0"/>
          <w:i w:val="0"/>
          <w:caps w:val="0"/>
          <w:color w:val="000000"/>
          <w:spacing w:val="0"/>
          <w:sz w:val="28"/>
          <w:szCs w:val="28"/>
          <w:shd w:val="clear" w:fill="FFFFFF"/>
          <w:lang w:eastAsia="zh-CN"/>
        </w:rPr>
        <w:t>）执行上级医疗保障部门拟定的城乡统一的药品、医用耗材价格和医疗服务项目、医疗服务设施医保目录和支付标准，做好目录准入和支付标准，配合上级医疗保障部门建立动态调整机制。</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5</w:t>
      </w:r>
      <w:r>
        <w:rPr>
          <w:rFonts w:hint="eastAsia" w:ascii="仿宋" w:hAnsi="仿宋" w:eastAsia="仿宋" w:cs="仿宋"/>
          <w:b w:val="0"/>
          <w:i w:val="0"/>
          <w:caps w:val="0"/>
          <w:color w:val="000000"/>
          <w:spacing w:val="0"/>
          <w:sz w:val="28"/>
          <w:szCs w:val="28"/>
          <w:shd w:val="clear" w:fill="FFFFFF"/>
          <w:lang w:eastAsia="zh-CN"/>
        </w:rPr>
        <w:t>）组织拟定由县级管理的药品、医用耗材价格和医疗服务项目、医疗服务设施收费政策；建立医保支付医药服务价格合理确定和动态调整机制，承担政府定价药品、医用耗材和医疗机构医疗服务、医疗服务设施的价格谈判、确定及管理工作，并参与药品和医用耗材的集中采购和医疗机构价格类别等级评定工作；推动建立市场主导的社会医药服务价格形成机制，建立价格信息监测和信息发布制度。</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6</w:t>
      </w:r>
      <w:r>
        <w:rPr>
          <w:rFonts w:hint="eastAsia" w:ascii="仿宋" w:hAnsi="仿宋" w:eastAsia="仿宋" w:cs="仿宋"/>
          <w:b w:val="0"/>
          <w:i w:val="0"/>
          <w:caps w:val="0"/>
          <w:color w:val="000000"/>
          <w:spacing w:val="0"/>
          <w:sz w:val="28"/>
          <w:szCs w:val="28"/>
          <w:shd w:val="clear" w:fill="FFFFFF"/>
          <w:lang w:eastAsia="zh-CN"/>
        </w:rPr>
        <w:t>）拟定全县药品、医用耗材和招标采购办法并监督实施，指导药品、医用耗材、医疗服务项目和医疗服务设施招标采购平台建设。</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7</w:t>
      </w:r>
      <w:r>
        <w:rPr>
          <w:rFonts w:hint="eastAsia" w:ascii="仿宋" w:hAnsi="仿宋" w:eastAsia="仿宋" w:cs="仿宋"/>
          <w:b w:val="0"/>
          <w:i w:val="0"/>
          <w:caps w:val="0"/>
          <w:color w:val="000000"/>
          <w:spacing w:val="0"/>
          <w:sz w:val="28"/>
          <w:szCs w:val="28"/>
          <w:shd w:val="clear" w:fill="FFFFFF"/>
          <w:lang w:eastAsia="zh-CN"/>
        </w:rPr>
        <w:t>）拟定全县定点医药机构协议和支付管理办法并组织实施，建立健全医疗保障信用评价体系和信息披露制度，建立健全县级定点医药服务考核评价机制和动态的准入退出机制，监督、管理纳入医保范围内的医疗服务行为和医疗费用，依法查处医疗保障领域违法违规行为。</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val="en-US" w:eastAsia="zh-CN"/>
        </w:rPr>
        <w:t xml:space="preserve">    </w:t>
      </w: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8</w:t>
      </w:r>
      <w:r>
        <w:rPr>
          <w:rFonts w:hint="eastAsia" w:ascii="仿宋" w:hAnsi="仿宋" w:eastAsia="仿宋" w:cs="仿宋"/>
          <w:b w:val="0"/>
          <w:i w:val="0"/>
          <w:caps w:val="0"/>
          <w:color w:val="000000"/>
          <w:spacing w:val="0"/>
          <w:sz w:val="28"/>
          <w:szCs w:val="28"/>
          <w:shd w:val="clear" w:fill="FFFFFF"/>
          <w:lang w:eastAsia="zh-CN"/>
        </w:rPr>
        <w:t>）负责县本级医疗保障经办管理、公共服务体系和信息化建设。</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9</w:t>
      </w:r>
      <w:r>
        <w:rPr>
          <w:rFonts w:hint="eastAsia" w:ascii="仿宋" w:hAnsi="仿宋" w:eastAsia="仿宋" w:cs="仿宋"/>
          <w:b w:val="0"/>
          <w:i w:val="0"/>
          <w:caps w:val="0"/>
          <w:color w:val="000000"/>
          <w:spacing w:val="0"/>
          <w:sz w:val="28"/>
          <w:szCs w:val="28"/>
          <w:shd w:val="clear" w:fill="FFFFFF"/>
          <w:lang w:eastAsia="zh-CN"/>
        </w:rPr>
        <w:t>）完善统一的城乡居民基本医疗保障制度和大病保险制度，巩固完善城乡居民医疗救助制度，建立健全覆盖全民、城乡统筹的多层次医疗保障体系，不断提高医疗保障水平，确保医保奖金合理使用、安全可控；推进医疗、医保、医药”三医联动“改革，更好保障人民群众就医需求、减轻医药费用负担。</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10</w:t>
      </w:r>
      <w:r>
        <w:rPr>
          <w:rFonts w:hint="eastAsia" w:ascii="仿宋" w:hAnsi="仿宋" w:eastAsia="仿宋" w:cs="仿宋"/>
          <w:b w:val="0"/>
          <w:i w:val="0"/>
          <w:caps w:val="0"/>
          <w:color w:val="000000"/>
          <w:spacing w:val="0"/>
          <w:sz w:val="28"/>
          <w:szCs w:val="28"/>
          <w:shd w:val="clear" w:fill="FFFFFF"/>
          <w:lang w:eastAsia="zh-CN"/>
        </w:rPr>
        <w:t>）加强与县卫生健康局等部门在医疗、医保、医药等方面的制度、政策衔接，建立沟通协商机制，协同推进改革，提高医疗资源使用效率和医疗保障水平。</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eastAsia="zh-CN"/>
        </w:rPr>
        <w:t>（</w:t>
      </w:r>
      <w:r>
        <w:rPr>
          <w:rFonts w:hint="eastAsia" w:ascii="仿宋" w:hAnsi="仿宋" w:eastAsia="仿宋" w:cs="仿宋"/>
          <w:b w:val="0"/>
          <w:i w:val="0"/>
          <w:caps w:val="0"/>
          <w:color w:val="000000"/>
          <w:spacing w:val="0"/>
          <w:sz w:val="28"/>
          <w:szCs w:val="28"/>
          <w:shd w:val="clear" w:fill="FFFFFF"/>
          <w:lang w:val="en-US" w:eastAsia="zh-CN"/>
        </w:rPr>
        <w:t>11）负责本行业、领域的应急管理工作，对本行业、领域的安全生产工作实施监督管理。</w:t>
      </w: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560" w:lineRule="exact"/>
        <w:ind w:leftChars="200" w:right="0" w:rightChars="0"/>
        <w:jc w:val="left"/>
        <w:textAlignment w:val="auto"/>
        <w:rPr>
          <w:rFonts w:hint="eastAsia" w:ascii="仿宋" w:hAnsi="仿宋" w:eastAsia="仿宋" w:cs="仿宋"/>
          <w:b/>
          <w:bCs/>
          <w:sz w:val="28"/>
          <w:szCs w:val="28"/>
          <w:shd w:val="clear" w:fill="FFFFFF"/>
          <w:lang w:val="en-US" w:eastAsia="zh-CN"/>
        </w:rPr>
      </w:pPr>
      <w:r>
        <w:rPr>
          <w:rFonts w:hint="eastAsia" w:ascii="仿宋" w:hAnsi="仿宋" w:eastAsia="仿宋" w:cs="仿宋"/>
          <w:b/>
          <w:bCs/>
          <w:sz w:val="28"/>
          <w:szCs w:val="28"/>
          <w:shd w:val="clear" w:fill="FFFFFF"/>
          <w:lang w:val="en-US" w:eastAsia="zh-CN"/>
        </w:rPr>
        <w:t>三、整体支出情况</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val="en-US" w:eastAsia="zh-CN"/>
        </w:rPr>
        <w:t>我单位2021年总支出714.57万元，其中基本支出714.57万元，无项目支出。基本支出占总支出的100%。</w:t>
      </w: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560" w:lineRule="exact"/>
        <w:ind w:leftChars="0" w:right="0" w:rightChars="0" w:firstLine="562" w:firstLineChars="200"/>
        <w:jc w:val="left"/>
        <w:textAlignment w:val="auto"/>
        <w:rPr>
          <w:rFonts w:hint="eastAsia" w:ascii="仿宋" w:hAnsi="仿宋" w:eastAsia="仿宋" w:cs="仿宋"/>
          <w:sz w:val="28"/>
          <w:szCs w:val="28"/>
          <w:shd w:val="clear" w:fill="FFFFFF"/>
          <w:lang w:val="en-US" w:eastAsia="zh-CN"/>
        </w:rPr>
      </w:pPr>
      <w:r>
        <w:rPr>
          <w:rFonts w:hint="eastAsia" w:ascii="仿宋" w:hAnsi="仿宋" w:eastAsia="仿宋" w:cs="仿宋"/>
          <w:b/>
          <w:bCs/>
          <w:sz w:val="28"/>
          <w:szCs w:val="28"/>
          <w:shd w:val="clear" w:fill="FFFFFF"/>
          <w:lang w:val="en-US" w:eastAsia="zh-CN"/>
        </w:rPr>
        <w:t>四、基本支出情况</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val="en-US" w:eastAsia="zh-CN"/>
        </w:rPr>
        <w:t>2021年部门决算基本支出总计714.57万元，工资福利支出579.66万元，其中基本工资223.34万元、津贴补贴137.95万元、奖金49.52万元、伙食补助29.55万元、机关事业单位养老保险费26.59万元、职工基本医疗保险32.96万元，其他社会保障缴费7.89万元、住房公积金55.06万元，其他工资福利支出16.79万元；商品服务支出131.1万元，其中办公费16.78万元、印刷费5.65万元、手续费0.01万元，水电费5.6万元，物业管理费1.2万元，差旅费1.12万元，公务接待费10.57万元，维修（护）费0.13万元，会议费6.46万元，培训费0.96万元，专用材料费4.3元，劳务费0.72万元，委托业务费2.1万元，其他交通费用13.03万元，工会经费27.6万元，福利费7.91万元，其他商品和服务支出26.95万元；对个人和家庭补助支出3.82万元，其中抚恤金0.92万元，生活补助1.8万元，其他对个人和家庭的补助1.1万元。</w:t>
      </w: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560" w:lineRule="exact"/>
        <w:ind w:leftChars="0" w:right="0" w:rightChars="0" w:firstLine="562" w:firstLineChars="200"/>
        <w:jc w:val="left"/>
        <w:textAlignment w:val="auto"/>
        <w:rPr>
          <w:rFonts w:hint="eastAsia" w:ascii="仿宋" w:hAnsi="仿宋" w:eastAsia="仿宋" w:cs="仿宋"/>
          <w:b/>
          <w:bCs/>
          <w:sz w:val="28"/>
          <w:szCs w:val="28"/>
          <w:shd w:val="clear" w:fill="FFFFFF"/>
          <w:lang w:val="en-US" w:eastAsia="zh-CN"/>
        </w:rPr>
      </w:pPr>
      <w:r>
        <w:rPr>
          <w:rFonts w:hint="eastAsia" w:ascii="仿宋" w:hAnsi="仿宋" w:eastAsia="仿宋" w:cs="仿宋"/>
          <w:b/>
          <w:bCs/>
          <w:sz w:val="28"/>
          <w:szCs w:val="28"/>
          <w:shd w:val="clear" w:fill="FFFFFF"/>
          <w:lang w:val="en-US" w:eastAsia="zh-CN"/>
        </w:rPr>
        <w:t>五、部门整体支出绩效情况</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val="en-US" w:eastAsia="zh-CN"/>
        </w:rPr>
        <w:t>2021年，我单位积极履职，强化管理，较好的完成了年度工作目标。通过加强预算收支管理，不断建立健全内部管理制度，部门整体支出管理水平得到提升。根据部门整体支出绩效评价指标体系，我单位2021年度评价得分为99分，具体情况见附件1。</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leftChars="0" w:right="0" w:rightChars="0" w:firstLine="562" w:firstLineChars="200"/>
        <w:jc w:val="both"/>
        <w:textAlignment w:val="auto"/>
        <w:rPr>
          <w:rFonts w:hint="eastAsia" w:ascii="仿宋" w:hAnsi="仿宋" w:eastAsia="仿宋" w:cs="仿宋"/>
          <w:b/>
          <w:bCs/>
          <w:i w:val="0"/>
          <w:caps w:val="0"/>
          <w:color w:val="000000"/>
          <w:spacing w:val="0"/>
          <w:sz w:val="28"/>
          <w:szCs w:val="28"/>
          <w:shd w:val="clear" w:fill="FFFFFF"/>
          <w:lang w:val="en-US" w:eastAsia="zh-CN"/>
        </w:rPr>
      </w:pPr>
      <w:r>
        <w:rPr>
          <w:rFonts w:hint="eastAsia" w:ascii="仿宋" w:hAnsi="仿宋" w:eastAsia="仿宋" w:cs="仿宋"/>
          <w:b/>
          <w:bCs/>
          <w:i w:val="0"/>
          <w:caps w:val="0"/>
          <w:color w:val="000000"/>
          <w:spacing w:val="0"/>
          <w:sz w:val="28"/>
          <w:szCs w:val="28"/>
          <w:shd w:val="clear" w:fill="FFFFFF"/>
          <w:lang w:val="en-US" w:eastAsia="zh-CN"/>
        </w:rPr>
        <w:t>六、存在的主要问题及下一步改进措施</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val="en-US" w:eastAsia="zh-CN"/>
        </w:rPr>
        <w:t>1、细化预算编制工作，认真做好预算的编制。进一步加强单位内部机构各股室的预算管理意识，严格按照预算编制的相关制度和要求进行预算编制。</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val="en-US" w:eastAsia="zh-CN"/>
        </w:rPr>
        <w:t>2、加强财务管理，严格财务审核。加强单位财务管理，健全单位财务管理制度体系，规范单位财务行为。在费用报账支付时，按照预算规定的费用项目和用途进行资金使用审核、列报支付、财务核算，杜绝超支现象的发生。</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b w:val="0"/>
          <w:i w:val="0"/>
          <w:caps w:val="0"/>
          <w:color w:val="000000"/>
          <w:spacing w:val="0"/>
          <w:sz w:val="28"/>
          <w:szCs w:val="28"/>
          <w:shd w:val="clear" w:fill="FFFFFF"/>
          <w:lang w:val="en-US" w:eastAsia="zh-CN"/>
        </w:rPr>
      </w:pPr>
      <w:r>
        <w:rPr>
          <w:rFonts w:hint="eastAsia" w:ascii="仿宋" w:hAnsi="仿宋" w:eastAsia="仿宋" w:cs="仿宋"/>
          <w:b w:val="0"/>
          <w:i w:val="0"/>
          <w:caps w:val="0"/>
          <w:color w:val="000000"/>
          <w:spacing w:val="0"/>
          <w:sz w:val="28"/>
          <w:szCs w:val="28"/>
          <w:shd w:val="clear" w:fill="FFFFFF"/>
          <w:lang w:val="en-US" w:eastAsia="zh-CN"/>
        </w:rPr>
        <w:t>3、完善资产管理，抓好“三公”经费控制。严格编制政府采购年初预算和计划，规范各类资产的购置审批制度、资产采购制度、使用管理制度、资产处置和报废审批制度、资产管理岗位职责制度等，加强单位内部的资产管理工作。严格控制“三公”经费的规模和比例，把关“三公”经费支出的审核、审批，杜绝挪用和挤占其他预算资金行为；进一步细化“三公”经费的管理，合理压缩“三公”经费支出。</w:t>
      </w:r>
    </w:p>
    <w:p>
      <w:pPr>
        <w:pStyle w:val="3"/>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rightChars="0" w:firstLine="560" w:firstLineChars="200"/>
        <w:jc w:val="both"/>
        <w:textAlignment w:val="auto"/>
        <w:rPr>
          <w:rFonts w:hint="eastAsia" w:ascii="仿宋" w:hAnsi="仿宋" w:eastAsia="仿宋" w:cs="仿宋"/>
          <w:sz w:val="28"/>
          <w:szCs w:val="28"/>
        </w:rPr>
      </w:pPr>
      <w:r>
        <w:rPr>
          <w:rFonts w:hint="eastAsia" w:ascii="仿宋" w:hAnsi="仿宋" w:eastAsia="仿宋" w:cs="仿宋"/>
          <w:b w:val="0"/>
          <w:i w:val="0"/>
          <w:caps w:val="0"/>
          <w:color w:val="000000"/>
          <w:spacing w:val="0"/>
          <w:sz w:val="28"/>
          <w:szCs w:val="28"/>
          <w:shd w:val="clear" w:fill="FFFFFF"/>
          <w:lang w:val="en-US" w:eastAsia="zh-CN"/>
        </w:rPr>
        <w:t>4、加强对相关人员培训。特别是针对《预算法》、《行政事业单位会计制度》等学习培训，规范部门预算收支核算，切实提高部门预算收支管理水平。</w:t>
      </w:r>
    </w:p>
    <w:p>
      <w:pPr>
        <w:numPr>
          <w:ilvl w:val="0"/>
          <w:numId w:val="0"/>
        </w:numPr>
        <w:spacing w:line="560" w:lineRule="exact"/>
        <w:ind w:left="0" w:leftChars="0" w:firstLine="560" w:firstLineChars="200"/>
        <w:rPr>
          <w:rFonts w:hint="eastAsia" w:ascii="仿宋" w:hAnsi="仿宋" w:eastAsia="仿宋" w:cs="仿宋"/>
          <w:b w:val="0"/>
          <w:i w:val="0"/>
          <w:caps w:val="0"/>
          <w:color w:val="000000"/>
          <w:spacing w:val="0"/>
          <w:kern w:val="0"/>
          <w:sz w:val="28"/>
          <w:szCs w:val="28"/>
          <w:shd w:val="clear" w:fill="FFFFFF"/>
          <w:lang w:val="en-US" w:eastAsia="zh-CN" w:bidi="ar"/>
        </w:rPr>
      </w:pPr>
      <w:r>
        <w:rPr>
          <w:rFonts w:hint="eastAsia" w:ascii="仿宋" w:hAnsi="仿宋" w:eastAsia="仿宋" w:cs="仿宋"/>
          <w:b w:val="0"/>
          <w:i w:val="0"/>
          <w:caps w:val="0"/>
          <w:color w:val="000000"/>
          <w:spacing w:val="0"/>
          <w:kern w:val="0"/>
          <w:sz w:val="28"/>
          <w:szCs w:val="28"/>
          <w:shd w:val="clear" w:fill="FFFFFF"/>
          <w:lang w:val="en-US" w:eastAsia="zh-CN" w:bidi="ar"/>
        </w:rPr>
        <w:t>2021年衡山县医疗保障局财政资金整体支出和专项资金使用、管理、产出绩效总体评价为：“良好”。</w:t>
      </w:r>
    </w:p>
    <w:p>
      <w:pPr>
        <w:numPr>
          <w:ilvl w:val="0"/>
          <w:numId w:val="0"/>
        </w:numPr>
        <w:spacing w:line="560" w:lineRule="exact"/>
        <w:ind w:firstLine="280" w:firstLineChars="100"/>
        <w:rPr>
          <w:rFonts w:hint="eastAsia" w:ascii="仿宋" w:hAnsi="仿宋" w:eastAsia="仿宋" w:cs="仿宋"/>
          <w:b w:val="0"/>
          <w:i w:val="0"/>
          <w:caps w:val="0"/>
          <w:color w:val="000000"/>
          <w:spacing w:val="0"/>
          <w:kern w:val="0"/>
          <w:sz w:val="28"/>
          <w:szCs w:val="28"/>
          <w:shd w:val="clear" w:fill="FFFFFF"/>
          <w:lang w:val="en-US" w:eastAsia="zh-CN" w:bidi="ar"/>
        </w:rPr>
      </w:pPr>
      <w:r>
        <w:rPr>
          <w:rFonts w:hint="eastAsia" w:ascii="仿宋" w:hAnsi="仿宋" w:eastAsia="仿宋" w:cs="仿宋"/>
          <w:b w:val="0"/>
          <w:i w:val="0"/>
          <w:caps w:val="0"/>
          <w:color w:val="000000"/>
          <w:spacing w:val="0"/>
          <w:kern w:val="0"/>
          <w:sz w:val="28"/>
          <w:szCs w:val="28"/>
          <w:shd w:val="clear" w:fill="FFFFFF"/>
          <w:lang w:val="en-US" w:eastAsia="zh-CN" w:bidi="ar"/>
        </w:rPr>
        <w:t>七、其他需要说明的情况</w:t>
      </w:r>
    </w:p>
    <w:p>
      <w:pPr>
        <w:numPr>
          <w:ilvl w:val="0"/>
          <w:numId w:val="0"/>
        </w:numPr>
        <w:spacing w:line="560" w:lineRule="exact"/>
        <w:ind w:left="0" w:leftChars="0" w:firstLine="560" w:firstLineChars="200"/>
        <w:rPr>
          <w:rFonts w:hint="eastAsia" w:ascii="仿宋" w:hAnsi="仿宋" w:eastAsia="仿宋" w:cs="仿宋"/>
          <w:b w:val="0"/>
          <w:i w:val="0"/>
          <w:caps w:val="0"/>
          <w:color w:val="000000"/>
          <w:spacing w:val="0"/>
          <w:kern w:val="0"/>
          <w:sz w:val="28"/>
          <w:szCs w:val="28"/>
          <w:shd w:val="clear" w:fill="FFFFFF"/>
          <w:lang w:val="en-US" w:eastAsia="zh-CN" w:bidi="ar"/>
        </w:rPr>
      </w:pPr>
      <w:r>
        <w:rPr>
          <w:rFonts w:hint="eastAsia" w:ascii="仿宋" w:hAnsi="仿宋" w:eastAsia="仿宋" w:cs="仿宋"/>
          <w:b w:val="0"/>
          <w:i w:val="0"/>
          <w:caps w:val="0"/>
          <w:color w:val="000000"/>
          <w:spacing w:val="0"/>
          <w:kern w:val="0"/>
          <w:sz w:val="28"/>
          <w:szCs w:val="28"/>
          <w:shd w:val="clear" w:fill="FFFFFF"/>
          <w:lang w:val="en-US" w:eastAsia="zh-CN" w:bidi="ar"/>
        </w:rPr>
        <w:t>无</w:t>
      </w: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r>
        <w:rPr>
          <w:rFonts w:hint="eastAsia" w:ascii="仿宋" w:hAnsi="仿宋" w:eastAsia="仿宋" w:cs="仿宋"/>
          <w:b w:val="0"/>
          <w:i w:val="0"/>
          <w:color w:val="000000"/>
          <w:sz w:val="28"/>
          <w:szCs w:val="28"/>
          <w:shd w:val="clear" w:fill="FFFFFF"/>
          <w:lang w:val="en-US" w:eastAsia="zh-CN"/>
        </w:rPr>
        <w:t xml:space="preserve">                                         </w:t>
      </w: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Pr>
        <w:pStyle w:val="3"/>
        <w:keepNext w:val="0"/>
        <w:keepLines w:val="0"/>
        <w:pageBreakBefore w:val="0"/>
        <w:widowControl/>
        <w:numPr>
          <w:ilvl w:val="0"/>
          <w:numId w:val="0"/>
        </w:numPr>
        <w:suppressLineNumbers w:val="0"/>
        <w:kinsoku/>
        <w:wordWrap/>
        <w:overflowPunct/>
        <w:topLinePunct w:val="0"/>
        <w:autoSpaceDE/>
        <w:autoSpaceDN/>
        <w:bidi w:val="0"/>
        <w:adjustRightInd/>
        <w:snapToGrid/>
        <w:spacing w:after="0" w:afterAutospacing="0" w:line="600" w:lineRule="atLeast"/>
        <w:ind w:leftChars="200" w:right="0" w:rightChars="0" w:firstLine="280" w:firstLineChars="100"/>
        <w:jc w:val="left"/>
        <w:textAlignment w:val="auto"/>
        <w:rPr>
          <w:rFonts w:hint="eastAsia" w:ascii="仿宋" w:hAnsi="仿宋" w:eastAsia="仿宋" w:cs="仿宋"/>
          <w:b w:val="0"/>
          <w:i w:val="0"/>
          <w:color w:val="000000"/>
          <w:sz w:val="28"/>
          <w:szCs w:val="28"/>
          <w:shd w:val="clear" w:fill="FFFFFF"/>
        </w:rPr>
      </w:pPr>
    </w:p>
    <w:p/>
    <w:p/>
    <w:p/>
    <w:p/>
    <w:p/>
    <w:p/>
    <w:p/>
    <w:p/>
    <w:p/>
    <w:p/>
    <w:p/>
    <w:p>
      <w:pPr>
        <w:rPr>
          <w:rFonts w:hint="eastAsia"/>
          <w:lang w:val="en-US" w:eastAsia="zh-CN"/>
        </w:rPr>
      </w:pPr>
      <w:bookmarkStart w:id="0" w:name="_GoBack"/>
      <w:bookmarkEnd w:id="0"/>
    </w:p>
    <w:sectPr>
      <w:pgSz w:w="11906" w:h="16838"/>
      <w:pgMar w:top="1134" w:right="1587" w:bottom="1134"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方正小标宋_GBK">
    <w:altName w:val="微软雅黑"/>
    <w:panose1 w:val="00000000000000000000"/>
    <w:charset w:val="00"/>
    <w:family w:val="auto"/>
    <w:pitch w:val="default"/>
    <w:sig w:usb0="00000000" w:usb1="00000000" w:usb2="00000000" w:usb3="00000000" w:csb0="00000000" w:csb1="00000000"/>
  </w:font>
  <w:font w:name="Microsoft Yahei ! important">
    <w:altName w:val="Segoe Print"/>
    <w:panose1 w:val="00000000000000000000"/>
    <w:charset w:val="00"/>
    <w:family w:val="auto"/>
    <w:pitch w:val="default"/>
    <w:sig w:usb0="00000000" w:usb1="00000000" w:usb2="00000000" w:usb3="00000000" w:csb0="00000000" w:csb1="00000000"/>
  </w:font>
  <w:font w:name="仿宋_GB2312">
    <w:altName w:val="仿宋"/>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1B79E0"/>
    <w:multiLevelType w:val="singleLevel"/>
    <w:tmpl w:val="011B79E0"/>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Q5OGQ1MDYyYzVmNmI1NzczYWM0ZjAxNDRiMDYzMGMifQ=="/>
  </w:docVars>
  <w:rsids>
    <w:rsidRoot w:val="04BB0885"/>
    <w:rsid w:val="028B6E01"/>
    <w:rsid w:val="04BB0885"/>
    <w:rsid w:val="04BB770E"/>
    <w:rsid w:val="0AD9207C"/>
    <w:rsid w:val="0B49419D"/>
    <w:rsid w:val="0DC36917"/>
    <w:rsid w:val="0FAE2916"/>
    <w:rsid w:val="10BB73E3"/>
    <w:rsid w:val="14447B5C"/>
    <w:rsid w:val="1A097E40"/>
    <w:rsid w:val="1F8F3CBC"/>
    <w:rsid w:val="22005469"/>
    <w:rsid w:val="24940173"/>
    <w:rsid w:val="2550143B"/>
    <w:rsid w:val="28471822"/>
    <w:rsid w:val="2C706BCF"/>
    <w:rsid w:val="36BB1B07"/>
    <w:rsid w:val="374C0952"/>
    <w:rsid w:val="3DFA3DD5"/>
    <w:rsid w:val="3E2C1A03"/>
    <w:rsid w:val="471D60E0"/>
    <w:rsid w:val="4A6424FC"/>
    <w:rsid w:val="4D5F2C84"/>
    <w:rsid w:val="4F3B446C"/>
    <w:rsid w:val="54D25E75"/>
    <w:rsid w:val="593C38A4"/>
    <w:rsid w:val="5D204E84"/>
    <w:rsid w:val="625002F7"/>
    <w:rsid w:val="6A8041B3"/>
    <w:rsid w:val="6E260A03"/>
    <w:rsid w:val="746569D3"/>
    <w:rsid w:val="7CD44683"/>
    <w:rsid w:val="7E0622F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customStyle="1" w:styleId="2">
    <w:name w:val="No Spacing"/>
    <w:qFormat/>
    <w:uiPriority w:val="99"/>
    <w:pPr>
      <w:adjustRightInd w:val="0"/>
      <w:snapToGrid w:val="0"/>
      <w:jc w:val="both"/>
    </w:pPr>
    <w:rPr>
      <w:rFonts w:ascii="Tahoma" w:hAnsi="Tahoma" w:eastAsia="仿宋" w:cs="Times New Roman"/>
      <w:kern w:val="0"/>
      <w:sz w:val="32"/>
      <w:szCs w:val="22"/>
      <w:lang w:val="en-US" w:eastAsia="zh-CN" w:bidi="ar-SA"/>
    </w:rPr>
  </w:style>
  <w:style w:type="paragraph" w:styleId="3">
    <w:name w:val="Normal (Web)"/>
    <w:basedOn w:val="1"/>
    <w:qFormat/>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rFonts w:ascii="微软雅黑" w:hAnsi="微软雅黑" w:eastAsia="微软雅黑" w:cs="微软雅黑"/>
      <w:kern w:val="0"/>
      <w:sz w:val="21"/>
      <w:szCs w:val="21"/>
      <w:lang w:val="en-US" w:eastAsia="zh-CN" w:bidi="ar"/>
    </w:rPr>
  </w:style>
  <w:style w:type="character" w:styleId="6">
    <w:name w:val="FollowedHyperlink"/>
    <w:basedOn w:val="5"/>
    <w:qFormat/>
    <w:uiPriority w:val="0"/>
    <w:rPr>
      <w:color w:val="383838"/>
      <w:u w:val="none"/>
    </w:rPr>
  </w:style>
  <w:style w:type="character" w:styleId="7">
    <w:name w:val="Emphasis"/>
    <w:basedOn w:val="5"/>
    <w:qFormat/>
    <w:uiPriority w:val="0"/>
  </w:style>
  <w:style w:type="character" w:styleId="8">
    <w:name w:val="HTML Definition"/>
    <w:basedOn w:val="5"/>
    <w:qFormat/>
    <w:uiPriority w:val="0"/>
  </w:style>
  <w:style w:type="character" w:styleId="9">
    <w:name w:val="HTML Acronym"/>
    <w:basedOn w:val="5"/>
    <w:qFormat/>
    <w:uiPriority w:val="0"/>
  </w:style>
  <w:style w:type="character" w:styleId="10">
    <w:name w:val="HTML Variable"/>
    <w:basedOn w:val="5"/>
    <w:qFormat/>
    <w:uiPriority w:val="0"/>
  </w:style>
  <w:style w:type="character" w:styleId="11">
    <w:name w:val="Hyperlink"/>
    <w:basedOn w:val="5"/>
    <w:qFormat/>
    <w:uiPriority w:val="0"/>
    <w:rPr>
      <w:color w:val="383838"/>
      <w:u w:val="none"/>
    </w:rPr>
  </w:style>
  <w:style w:type="character" w:styleId="12">
    <w:name w:val="HTML Code"/>
    <w:basedOn w:val="5"/>
    <w:qFormat/>
    <w:uiPriority w:val="0"/>
    <w:rPr>
      <w:rFonts w:hint="eastAsia" w:ascii="微软雅黑" w:hAnsi="微软雅黑" w:eastAsia="微软雅黑" w:cs="微软雅黑"/>
      <w:sz w:val="21"/>
      <w:szCs w:val="21"/>
    </w:rPr>
  </w:style>
  <w:style w:type="character" w:styleId="13">
    <w:name w:val="HTML Cite"/>
    <w:basedOn w:val="5"/>
    <w:qFormat/>
    <w:uiPriority w:val="0"/>
  </w:style>
  <w:style w:type="character" w:customStyle="1" w:styleId="14">
    <w:name w:val="black_text"/>
    <w:basedOn w:val="5"/>
    <w:qFormat/>
    <w:uiPriority w:val="0"/>
    <w:rPr>
      <w:b/>
    </w:rPr>
  </w:style>
  <w:style w:type="character" w:customStyle="1" w:styleId="15">
    <w:name w:val="span_top"/>
    <w:basedOn w:val="5"/>
    <w:qFormat/>
    <w:uiPriority w:val="0"/>
  </w:style>
  <w:style w:type="character" w:customStyle="1" w:styleId="16">
    <w:name w:val="hover"/>
    <w:basedOn w:val="5"/>
    <w:qFormat/>
    <w:uiPriority w:val="0"/>
    <w:rPr>
      <w:color w:val="000000"/>
      <w:shd w:val="clear" w:fill="FFFFFF"/>
    </w:rPr>
  </w:style>
  <w:style w:type="character" w:customStyle="1" w:styleId="17">
    <w:name w:val="wx-space"/>
    <w:basedOn w:val="5"/>
    <w:qFormat/>
    <w:uiPriority w:val="0"/>
  </w:style>
  <w:style w:type="character" w:customStyle="1" w:styleId="18">
    <w:name w:val="wx-space1"/>
    <w:basedOn w:val="5"/>
    <w:qFormat/>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10</Pages>
  <Words>4110</Words>
  <Characters>4461</Characters>
  <Lines>0</Lines>
  <Paragraphs>0</Paragraphs>
  <TotalTime>18</TotalTime>
  <ScaleCrop>false</ScaleCrop>
  <LinksUpToDate>false</LinksUpToDate>
  <CharactersWithSpaces>4881</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2020-09-17T00:44:00Z</dcterms:created>
  <dc:creator>雨露心田</dc:creator>
  <cp:lastModifiedBy>雨露心田</cp:lastModifiedBy>
  <cp:lastPrinted>2021-12-28T00:55:00Z</cp:lastPrinted>
  <dcterms:modified xsi:type="dcterms:W3CDTF">2023-04-21T00:47:18Z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D53769DEC0BB404DB71D68C08374D9F4</vt:lpwstr>
  </property>
</Properties>
</file>