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kern w:val="0"/>
          <w:sz w:val="36"/>
          <w:szCs w:val="36"/>
        </w:rPr>
      </w:pPr>
      <w:bookmarkStart w:id="0" w:name="_GoBack"/>
      <w:r>
        <w:rPr>
          <w:rFonts w:hint="eastAsia" w:eastAsia="方正小标宋_GBK"/>
          <w:kern w:val="0"/>
          <w:sz w:val="36"/>
          <w:szCs w:val="36"/>
        </w:rPr>
        <w:t>部门整体支出绩效评价基础数据表</w:t>
      </w:r>
      <w:bookmarkEnd w:id="0"/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填报单位：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</w:p>
    <w:tbl>
      <w:tblPr>
        <w:tblStyle w:val="3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48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67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3.06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</w:t>
            </w:r>
            <w:r>
              <w:rPr>
                <w:rFonts w:hint="eastAsia" w:eastAsia="仿宋_GB2312"/>
                <w:kern w:val="0"/>
                <w:szCs w:val="21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</w:t>
            </w:r>
            <w:r>
              <w:rPr>
                <w:rFonts w:hint="eastAsia" w:eastAsia="仿宋_GB2312"/>
                <w:kern w:val="0"/>
                <w:szCs w:val="21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</w:t>
            </w:r>
            <w:r>
              <w:rPr>
                <w:rFonts w:hint="eastAsia" w:eastAsia="仿宋_GB2312"/>
                <w:kern w:val="0"/>
                <w:szCs w:val="21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</w:t>
            </w:r>
            <w:r>
              <w:rPr>
                <w:rFonts w:hint="eastAsia" w:eastAsia="仿宋_GB2312"/>
                <w:kern w:val="0"/>
                <w:szCs w:val="21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</w:t>
            </w:r>
            <w:r>
              <w:rPr>
                <w:rFonts w:hint="eastAsia" w:eastAsia="仿宋_GB2312"/>
                <w:kern w:val="0"/>
                <w:szCs w:val="21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3.06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10.57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1</w:t>
            </w:r>
            <w:r>
              <w:rPr>
                <w:rFonts w:hint="eastAsia" w:eastAsia="仿宋_GB2312"/>
                <w:kern w:val="0"/>
                <w:szCs w:val="21"/>
              </w:rPr>
              <w:t>、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房屋维修</w:t>
            </w:r>
            <w:r>
              <w:rPr>
                <w:rFonts w:eastAsia="仿宋_GB2312"/>
                <w:kern w:val="0"/>
                <w:szCs w:val="21"/>
              </w:rPr>
              <w:t>(</w:t>
            </w:r>
            <w:r>
              <w:rPr>
                <w:rFonts w:hint="eastAsia" w:eastAsia="仿宋_GB2312"/>
                <w:kern w:val="0"/>
                <w:szCs w:val="21"/>
              </w:rPr>
              <w:t>一个项目一行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2</w:t>
            </w:r>
            <w:r>
              <w:rPr>
                <w:rFonts w:hint="eastAsia" w:eastAsia="仿宋_GB2312"/>
                <w:kern w:val="0"/>
                <w:szCs w:val="21"/>
              </w:rPr>
              <w:t>、运行维护专项</w:t>
            </w:r>
            <w:r>
              <w:rPr>
                <w:rFonts w:eastAsia="仿宋_GB2312"/>
                <w:kern w:val="0"/>
                <w:szCs w:val="21"/>
              </w:rPr>
              <w:t>(</w:t>
            </w:r>
            <w:r>
              <w:rPr>
                <w:rFonts w:hint="eastAsia" w:eastAsia="仿宋_GB2312"/>
                <w:kern w:val="0"/>
                <w:szCs w:val="21"/>
              </w:rPr>
              <w:t>一个项目一行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45" w:firstLineChars="450"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网络信息维护费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45" w:firstLineChars="450"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筹资动员大会工作经费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45" w:firstLineChars="450"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白果服务站工作经费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大病医保意外伤害异地调查经费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45" w:firstLineChars="450"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稽查监管经费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45" w:firstLineChars="450"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医保中心办公经费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45" w:firstLineChars="450"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特殊门诊专家评审经费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45" w:firstLineChars="450"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乡镇审核员工作经费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hint="eastAsia" w:eastAsia="仿宋_GB2312"/>
                <w:kern w:val="0"/>
                <w:szCs w:val="21"/>
              </w:rPr>
              <w:t>、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省、</w:t>
            </w:r>
            <w:r>
              <w:rPr>
                <w:rFonts w:hint="eastAsia" w:eastAsia="仿宋_GB2312"/>
                <w:kern w:val="0"/>
                <w:szCs w:val="21"/>
              </w:rPr>
              <w:t>市级专项资金（一个专项一行）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195.72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76.75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195.72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51.13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51.13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hint="eastAsia" w:eastAsia="仿宋_GB2312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6.66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hint="eastAsia" w:eastAsia="仿宋_GB2312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3.68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155" w:firstLineChars="550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公务接待费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3.06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both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部门基本支出预算调整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楼堂馆所控制情况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hint="eastAsia" w:eastAsia="仿宋_GB2312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批复规模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实际规模（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</w:tbl>
    <w:p>
      <w:pPr>
        <w:rPr>
          <w:rFonts w:eastAsia="仿宋_GB2312"/>
          <w:kern w:val="0"/>
          <w:sz w:val="22"/>
          <w:szCs w:val="22"/>
        </w:rPr>
      </w:pPr>
      <w:r>
        <w:rPr>
          <w:rFonts w:hint="eastAsia" w:eastAsia="仿宋_GB2312"/>
          <w:kern w:val="0"/>
          <w:sz w:val="22"/>
          <w:szCs w:val="22"/>
        </w:rPr>
        <w:t>说明：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hint="eastAsia" w:eastAsia="仿宋_GB2312"/>
          <w:kern w:val="0"/>
          <w:sz w:val="22"/>
          <w:szCs w:val="22"/>
        </w:rPr>
        <w:t>项目支出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hint="eastAsia" w:eastAsia="仿宋_GB2312"/>
          <w:kern w:val="0"/>
          <w:sz w:val="22"/>
          <w:szCs w:val="22"/>
        </w:rPr>
        <w:t>需要填报基本支出以外的所有项目支出情况，包括业务工作项目、运行维护项目和市级专项资金等；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hint="eastAsia" w:eastAsia="仿宋_GB2312"/>
          <w:kern w:val="0"/>
          <w:sz w:val="22"/>
          <w:szCs w:val="22"/>
        </w:rPr>
        <w:t>公用经费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hint="eastAsia" w:eastAsia="仿宋_GB2312"/>
          <w:kern w:val="0"/>
          <w:sz w:val="22"/>
          <w:szCs w:val="22"/>
        </w:rPr>
        <w:t>填报基本支出中的一般商品和服务支出。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/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OGQ1MDYyYzVmNmI1NzczYWM0ZjAxNDRiMDYzMGMifQ=="/>
  </w:docVars>
  <w:rsids>
    <w:rsidRoot w:val="51C068B9"/>
    <w:rsid w:val="51C0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paragraph" w:customStyle="1" w:styleId="5">
    <w:name w:val="No Spacing"/>
    <w:qFormat/>
    <w:uiPriority w:val="99"/>
    <w:pPr>
      <w:adjustRightInd w:val="0"/>
      <w:snapToGrid w:val="0"/>
      <w:jc w:val="both"/>
    </w:pPr>
    <w:rPr>
      <w:rFonts w:ascii="Tahoma" w:hAnsi="Tahoma" w:eastAsia="仿宋" w:cs="Times New Roman"/>
      <w:kern w:val="0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2023-04-21T00:46:00Z</dcterms:created>
  <dc:creator>雨露心田</dc:creator>
  <cp:lastModifiedBy>雨露心田</cp:lastModifiedBy>
  <dcterms:modified xsi:type="dcterms:W3CDTF">2023-04-21T00:47:01Z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11F6998FEA9043E391ADE878D62928F8_11</vt:lpwstr>
  </property>
</Properties>
</file>