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中国共产党衡山县委员会办公室2021年度部门整体支出绩效自评报告</w:t>
      </w:r>
    </w:p>
    <w:p>
      <w:pPr>
        <w:rPr>
          <w:rFonts w:hint="eastAsia"/>
        </w:rPr>
      </w:pPr>
      <w:r>
        <w:rPr>
          <w:rFonts w:hint="eastAsia"/>
        </w:rPr>
        <w:t>　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衡山县财政局《关于开展2021年度部门整体支出绩效评价工作的通知》精神，我们对财政资金整体支出绩效进行了认真自评，总体自我评价是：财政资金预算配置合理合规，预算执行严格有序，预算管理规范可控，资金效益合乎预期。具体自评情况如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第一部分中国共产党衡山县委员会办公室部门概况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84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部门职责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20" w:lineRule="exact"/>
        <w:ind w:left="84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因山办【2019】15号关于印发《中共衡山县委办公室职能配置、内设机构和人员编制规定》的通知为秘密文件，所以不予公开。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二、机构设置及决算单位构成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县委办公室是正科级全额拨款单位，内设督查室、机要保密室、秘书组、办文法规室、综合业务组、机关党建组、人事行政后勤组、改革办秘书组、档案业务指导组、总值班室，下设正股级事业单位县直机关党建事务中心。中共衡山县委研究中心是正科级事业单位，内设正股级组室5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县委办公室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共有行政编制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个，工勤编制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3个，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全额拨款事业编制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个。县委研究中心共有全额拨款事业编制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13个。2021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年财政决算时在职工作人员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人，离退休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人。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现有公车4台。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　第二部分 2021年度部门决算情况说明 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一、收入支出决算总体情况说明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年衡山县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委办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收入决算总额为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1047.60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万元，其中：当年财政拨款收入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万元，上年结转收入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2.12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元。</w:t>
      </w:r>
    </w:p>
    <w:p>
      <w:pPr>
        <w:ind w:left="1392" w:leftChars="311" w:hanging="739" w:hangingChars="308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年衡山县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委办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出决算总额为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元，年末结转和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结余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6.09万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年相比收入减少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万元，减少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；支出减少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0.7</w:t>
      </w:r>
      <w:r>
        <w:rPr>
          <w:rFonts w:hint="eastAsia" w:ascii="宋体" w:hAnsi="宋体" w:eastAsia="宋体" w:cs="宋体"/>
          <w:sz w:val="24"/>
          <w:szCs w:val="24"/>
        </w:rPr>
        <w:t>万元，减少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0.06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二、收入决算情况说明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本年收入合计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1047.60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万元，其中：财政拨款收入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99.63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%；上级补助收入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0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%；事业收入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0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%；经营收入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%；附属单位上缴收入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%；其他收入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3.97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0.37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三、支出决算情况说明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本年支出合计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万元，其中：基本支出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634.08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60.77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%；项目支出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409.55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39.24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%；上缴上级支出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%；经营支出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%；对附属单位补助支出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四、财政拨款收入支出决算总体情况说明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年度财政拨款</w:t>
      </w:r>
      <w:r>
        <w:rPr>
          <w:rFonts w:hint="eastAsia" w:ascii="宋体" w:hAnsi="宋体" w:eastAsia="宋体" w:cs="宋体"/>
          <w:sz w:val="24"/>
          <w:szCs w:val="24"/>
        </w:rPr>
        <w:t>收入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、支出总计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万元，与20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年相比，支出减少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万元,减少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五、一般公共预算财政拨款支出决算情况说明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（一）财政拨款支出决算总体情况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年度财政拨款支出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1030.93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万元，占本年支出合计的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98.78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%，与20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年相比，财政拨款支出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增加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30.14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增加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（二）财政拨款支出决算结构情况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年度财政拨款支出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万元，主要用于以下方面：一般公共服务（类）支出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963.01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92.28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%；教育（类）支出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%;社会保障和就业支出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51.94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4.98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%；医疗卫生与计划生育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15.98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1.53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%；城乡社区支出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1.22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；住房保障支出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0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%（可根据实际情况进行增减,要求到类级科目）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（三）财政拨款支出决算具体情况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年度财政拨款支出年初预算数为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648.86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万元，支出决算数为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万元，完成年初预算的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160.84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%，其中：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1、一般公共服务（类）政协事务（款）行政运行（项）。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年初预算为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555.09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963.01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万元，完成年初预算的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173.49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%，决算数大于年初预算数的主要原因是：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新增人员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调资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2、一般公共服务（类）政协事务（款）商品和服务支出（项）。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年初预算为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79.21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133.24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万元，完成年初预算的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168.21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%，决算数大于年初预算数的主要原因是：盘活存量资金，从年初结余资金中安排支出。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3、一般公共服务（类）政协事务（款）对个人和家庭补助（项）。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年初预算为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90.30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万元，完成年初预算的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%.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六、一般公共预算财政拨款基本支出决算情况说明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年度财政拨款基本支出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621.38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万元，其中：人员经费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514.75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万元，占基本支出的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82.84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%,主要包括基本工资、津贴补贴、奖金、伙食补助费；公用经费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106.63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万元，占基本支出的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17.16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%，主要包括办公费、印刷费、咨询费、手续费、社会保险费等。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七、一般公共预算财政拨款三公经费支出决算情况说明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（一）“三公”经费财政拨款支出决算总体情况说明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“三公”经费财政拨款支出预算为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12.61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43.48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%，其中：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因公出国（境）费支出预算为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公务接待费支出预算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0.77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9.63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%，与上年相比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减少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1.39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公务用车购置费及运行维护费支出预算为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11.84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万元，完成预算的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56.38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%，与上年相比减少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4.67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万元，决算数小于年初预算数的主要原因是厉行节约，严格三公经费的审核支出把关与规范三公经费的支出程序。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（二）“三公”经费财政拨款支出决算具体情况说明</w:t>
      </w:r>
    </w:p>
    <w:p>
      <w:pPr>
        <w:pStyle w:val="4"/>
        <w:spacing w:line="60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年度“三公”经费财政拨款支出决算中，公务接待费支出决算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0.77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6.11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%,因公出国（境）费支出决算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%,公务用车购置费及运行维护费支出决算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11.84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93.89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%。其中：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1、因公出国（境）费支出决算为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万元，全年安排因公出国（境）团组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个，累计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人次,开支内容包括：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2、公务接待费支出决算为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0.77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万元，全年共接待来访团组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个、来宾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人次，主要是外地委员回衡洽谈工作发生的接待支出。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3、公务用车购置费及运行维护费支出决算为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11.84</w:t>
      </w:r>
      <w:r>
        <w:rPr>
          <w:rFonts w:hint="eastAsia" w:ascii="宋体" w:hAnsi="宋体" w:eastAsia="宋体" w:cs="宋体"/>
          <w:sz w:val="24"/>
          <w:szCs w:val="24"/>
        </w:rPr>
        <w:t>万元，其中：公务用车购置费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万元，单位本级更新公务用车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辆。公务用车运行维护费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11.84</w:t>
      </w:r>
      <w:r>
        <w:rPr>
          <w:rFonts w:hint="eastAsia" w:ascii="宋体" w:hAnsi="宋体" w:eastAsia="宋体" w:cs="宋体"/>
          <w:sz w:val="24"/>
          <w:szCs w:val="24"/>
        </w:rPr>
        <w:t>万元，主要是公车的保养维护、保险、充油支出，截止20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 12月31日，我单位开支财政拨款的公务用车保有量为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4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辆。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八、政府性基金预算收入支出决算情况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年度政府性基金预算财政拨款收入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万元；年初结转和结余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万元；支出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万元，其中基本支出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12.7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万元，项目支出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万元；年末结转和结余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万元。</w:t>
      </w:r>
    </w:p>
    <w:p>
      <w:pPr>
        <w:pStyle w:val="4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九、关于20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年度预算绩效情况说明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县委办公室内设督查室、机要保密室、秘书组、办文法规室、综合业务组、机关党建组、人事行政后勤组、改革办秘书组、档案业务指导组、总值班室，下设正股级事业单位县直机关党建事务中心。中共衡山县委研究中心是正科级事业单位，内设正股级组室5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县委办公室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共有行政编制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个，工勤编制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3个，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全额拨款事业编制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个。县委研究中心共有全额拨款事业编制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13个。2021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年财政决算时在职工作人员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人，离退休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人。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现有公车4台。</w:t>
      </w:r>
    </w:p>
    <w:p>
      <w:pPr>
        <w:pStyle w:val="5"/>
        <w:widowControl/>
        <w:numPr>
          <w:ilvl w:val="0"/>
          <w:numId w:val="0"/>
        </w:numPr>
        <w:spacing w:line="60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部门财政资金收入情况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衡山县委办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预算财政拨款收入总额为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1043.63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万元，一般公共预算财政拨款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1030.93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万元，政府性基金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12.7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万元。</w:t>
      </w:r>
    </w:p>
    <w:p>
      <w:pPr>
        <w:pStyle w:val="5"/>
        <w:widowControl/>
        <w:spacing w:line="6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部门财政资金支出情况</w:t>
      </w:r>
      <w:bookmarkStart w:id="0" w:name="_GoBack"/>
      <w:bookmarkEnd w:id="0"/>
    </w:p>
    <w:p>
      <w:pPr>
        <w:widowControl/>
        <w:spacing w:before="240" w:after="240" w:line="260" w:lineRule="atLeast"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/>
        </w:rPr>
        <w:t>衡山县委办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支出共计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1043.63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基本支出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634.08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万元，占总支出的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60.76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%；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项目支出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/>
        </w:rPr>
        <w:t xml:space="preserve"> 409.55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万元，占总支出的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/>
        </w:rPr>
        <w:t>39.24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%。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其支出构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成情况：工资福利支出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819.36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78.52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%；商品和服务支出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133.24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12.77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%；对个人和家庭的补助支出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90.30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8.65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%。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第三部分、部门（单位）整体支出绩效情况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2021年，根据本单位年初工作规划和重点工作，围绕县委、县政府以及上级财政部门的工作部署，积极履行职责，强化管理，较好地完成了年度工作目标，同时加强预算收支的管理，建立健全内部管理制度，严格内部管理流程，单位整体支出管理得到了提升。2021年度整体支出绩效情况如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1.本年预算配置控制较好，财政供养人员控制在预算编制以内，“三公”经费支出总额较上年减少。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2.预算执行方面，支出总额控制在预算总额以内；本年单位预算未进行预算相关事项的调整。本单位预算资金均按规定管理使用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3.预算管理方面，单位制定了切实有效的内部财务、内部控制等内部管理制度，结合实际制定了相关费用尤其是三公经费审批、报销制度，执行总体较为有效。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4、存在的主要问题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一是预算编制有待更严格执行。预算编制与实际支出项目有的仍存在细微差异。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二是固定资产管理有待加强。部分固定资产折损。未及时进行清理。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5、改进措施和有关建议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一是按照预算规定的项目和用途严格财务审核，经费支出严格按预算规定项目的财务支出内容进行财务核算，在预算金额内严格控制费用的支出。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二是预算财务分析常态化，定期做好预算支出财务分析，做好单位整体支出预算评价工作。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三是制度适用基层学校的固定资产管理制度，从资产采购、使用以及报废各环节规范固定资产的管理，提高固定资产使用效率，减少资金浪费。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50A0D"/>
    <w:multiLevelType w:val="singleLevel"/>
    <w:tmpl w:val="F5C50A0D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WRmM2UwOTI5OTA0Mzk5NjJkZmUzNWRjN2Y2MTUifQ=="/>
  </w:docVars>
  <w:rsids>
    <w:rsidRoot w:val="4DD9654B"/>
    <w:rsid w:val="333C5D93"/>
    <w:rsid w:val="4DD9654B"/>
    <w:rsid w:val="6E1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3072</Words>
  <Characters>3536</Characters>
  <Lines>0</Lines>
  <Paragraphs>0</Paragraphs>
  <TotalTime>2</TotalTime>
  <ScaleCrop>false</ScaleCrop>
  <LinksUpToDate>false</LinksUpToDate>
  <CharactersWithSpaces>3686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2023-04-19T14:30:00Z</dcterms:created>
  <dc:creator>文风</dc:creator>
  <cp:lastModifiedBy>Administrator</cp:lastModifiedBy>
  <dcterms:modified xsi:type="dcterms:W3CDTF">2023-04-23T06:45:51Z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366A01905E2443989AB8230AA8057AFE</vt:lpwstr>
  </property>
</Properties>
</file>