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7" w:line="224" w:lineRule="auto"/>
        <w:ind w:left="95"/>
        <w:rPr>
          <w:rFonts w:ascii="黑体" w:hAnsi="黑体" w:eastAsia="黑体" w:cs="黑体"/>
          <w:sz w:val="33"/>
          <w:szCs w:val="33"/>
        </w:rPr>
      </w:pPr>
      <w:r>
        <w:rPr>
          <w:rFonts w:ascii="黑体" w:hAnsi="黑体" w:eastAsia="黑体" w:cs="黑体"/>
          <w:b/>
          <w:bCs/>
          <w:spacing w:val="11"/>
          <w:sz w:val="33"/>
          <w:szCs w:val="33"/>
        </w:rPr>
        <w:t>附件1:</w:t>
      </w:r>
    </w:p>
    <w:p>
      <w:pPr>
        <w:spacing w:line="344" w:lineRule="auto"/>
        <w:rPr>
          <w:rFonts w:ascii="Arial"/>
          <w:sz w:val="21"/>
        </w:rPr>
      </w:pPr>
    </w:p>
    <w:p>
      <w:pPr>
        <w:spacing w:line="345" w:lineRule="auto"/>
        <w:rPr>
          <w:rFonts w:ascii="Arial"/>
          <w:sz w:val="21"/>
        </w:rPr>
      </w:pPr>
    </w:p>
    <w:p>
      <w:pPr>
        <w:spacing w:before="140" w:line="221" w:lineRule="auto"/>
        <w:ind w:left="677"/>
        <w:rPr>
          <w:rFonts w:ascii="黑体" w:hAnsi="黑体" w:eastAsia="黑体" w:cs="黑体"/>
          <w:sz w:val="43"/>
          <w:szCs w:val="43"/>
        </w:rPr>
      </w:pPr>
      <w:r>
        <w:rPr>
          <w:rFonts w:ascii="黑体" w:hAnsi="黑体" w:eastAsia="黑体" w:cs="黑体"/>
          <w:b/>
          <w:bCs/>
          <w:spacing w:val="8"/>
          <w:sz w:val="43"/>
          <w:szCs w:val="43"/>
        </w:rPr>
        <w:t>2022年度部门整体支出绩效自评报告</w:t>
      </w:r>
    </w:p>
    <w:p>
      <w:pPr>
        <w:spacing w:line="416" w:lineRule="auto"/>
        <w:rPr>
          <w:rFonts w:ascii="Arial"/>
          <w:sz w:val="21"/>
        </w:rPr>
      </w:pPr>
    </w:p>
    <w:p>
      <w:pPr>
        <w:spacing w:before="107" w:line="222" w:lineRule="auto"/>
        <w:ind w:left="425"/>
        <w:outlineLvl w:val="0"/>
        <w:rPr>
          <w:rFonts w:ascii="黑体" w:hAnsi="黑体" w:eastAsia="黑体" w:cs="黑体"/>
          <w:sz w:val="33"/>
          <w:szCs w:val="33"/>
        </w:rPr>
      </w:pPr>
      <w:r>
        <w:rPr>
          <w:rFonts w:ascii="黑体" w:hAnsi="黑体" w:eastAsia="黑体" w:cs="黑体"/>
          <w:b/>
          <w:bCs/>
          <w:spacing w:val="-10"/>
          <w:sz w:val="33"/>
          <w:szCs w:val="33"/>
        </w:rPr>
        <w:t>一、单位基本情况</w:t>
      </w:r>
    </w:p>
    <w:p>
      <w:pPr>
        <w:spacing w:before="234" w:line="222" w:lineRule="auto"/>
        <w:ind w:left="581"/>
        <w:rPr>
          <w:rFonts w:ascii="仿宋" w:hAnsi="仿宋" w:eastAsia="仿宋" w:cs="仿宋"/>
          <w:spacing w:val="10"/>
          <w:sz w:val="33"/>
          <w:szCs w:val="33"/>
        </w:rPr>
      </w:pPr>
      <w:r>
        <w:rPr>
          <w:rFonts w:ascii="仿宋" w:hAnsi="仿宋" w:eastAsia="仿宋" w:cs="仿宋"/>
          <w:spacing w:val="10"/>
          <w:sz w:val="33"/>
          <w:szCs w:val="33"/>
        </w:rPr>
        <w:t>(一)部门主要职责</w:t>
      </w:r>
    </w:p>
    <w:p>
      <w:pPr>
        <w:spacing w:before="223" w:line="222" w:lineRule="auto"/>
        <w:ind w:left="581"/>
        <w:rPr>
          <w:rFonts w:hint="eastAsia" w:ascii="仿宋" w:hAnsi="仿宋" w:eastAsia="仿宋" w:cs="仿宋"/>
          <w:spacing w:val="11"/>
          <w:sz w:val="28"/>
          <w:szCs w:val="28"/>
        </w:rPr>
      </w:pPr>
      <w:r>
        <w:rPr>
          <w:rFonts w:hint="eastAsia" w:ascii="仿宋" w:hAnsi="仿宋" w:eastAsia="仿宋" w:cs="仿宋"/>
          <w:spacing w:val="11"/>
          <w:sz w:val="28"/>
          <w:szCs w:val="28"/>
        </w:rPr>
        <w:t>衡山县社会治理和网格化信息中心的主要职责是：</w:t>
      </w:r>
    </w:p>
    <w:p>
      <w:pPr>
        <w:spacing w:before="223" w:line="222" w:lineRule="auto"/>
        <w:ind w:left="581"/>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1.</w:t>
      </w:r>
      <w:r>
        <w:rPr>
          <w:rFonts w:hint="eastAsia" w:ascii="仿宋" w:hAnsi="仿宋" w:eastAsia="仿宋" w:cs="仿宋"/>
          <w:spacing w:val="11"/>
          <w:sz w:val="28"/>
          <w:szCs w:val="28"/>
        </w:rPr>
        <w:t>根据社会治理有关法律法规政策，负责全县社会治理有关问题的调査研究，向县委、县政府、县委政法委提出相关工作建议;</w:t>
      </w:r>
    </w:p>
    <w:p>
      <w:pPr>
        <w:spacing w:before="223" w:line="222" w:lineRule="auto"/>
        <w:ind w:left="581"/>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2.</w:t>
      </w:r>
      <w:r>
        <w:rPr>
          <w:rFonts w:hint="eastAsia" w:ascii="仿宋" w:hAnsi="仿宋" w:eastAsia="仿宋" w:cs="仿宋"/>
          <w:spacing w:val="11"/>
          <w:sz w:val="28"/>
          <w:szCs w:val="28"/>
        </w:rPr>
        <w:t>负责组织协调全县社会治安防控体系建设，依托综治信息系统、综治视联网、公共安全视频监控系统，实现对全县社会治安状况的实时监控、分析研判；</w:t>
      </w:r>
    </w:p>
    <w:p>
      <w:pPr>
        <w:spacing w:before="223" w:line="222" w:lineRule="auto"/>
        <w:ind w:left="581"/>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3.</w:t>
      </w:r>
      <w:r>
        <w:rPr>
          <w:rFonts w:hint="eastAsia" w:ascii="仿宋" w:hAnsi="仿宋" w:eastAsia="仿宋" w:cs="仿宋"/>
          <w:spacing w:val="11"/>
          <w:sz w:val="28"/>
          <w:szCs w:val="28"/>
        </w:rPr>
        <w:t>协调、推动实有人口服务管理、流动人口和出租服务管理、特殊人群服务管理、非公有制经济组织和社会组织服务管理、预防青少年违法犯罪、校园及周边治安综合治理、护路护线联防等涉及多个部门的社会治理工作;</w:t>
      </w:r>
    </w:p>
    <w:p>
      <w:pPr>
        <w:spacing w:before="223" w:line="222" w:lineRule="auto"/>
        <w:ind w:left="581"/>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4.</w:t>
      </w:r>
      <w:r>
        <w:rPr>
          <w:rFonts w:hint="eastAsia" w:ascii="仿宋" w:hAnsi="仿宋" w:eastAsia="仿宋" w:cs="仿宋"/>
          <w:spacing w:val="11"/>
          <w:sz w:val="28"/>
          <w:szCs w:val="28"/>
        </w:rPr>
        <w:t>依托综治信息系统，建立统一的服务管理平合，对涉访涉稳、易肇事肇祸精神病患者等重点人员实行监控管理，对县城区群众有关社会治安、矛盾纠纷方面的求助、投诉联动受理、处理、督办、反馈；</w:t>
      </w:r>
    </w:p>
    <w:p>
      <w:pPr>
        <w:spacing w:before="223" w:line="222" w:lineRule="auto"/>
        <w:ind w:left="581"/>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5.</w:t>
      </w:r>
      <w:r>
        <w:rPr>
          <w:rFonts w:hint="eastAsia" w:ascii="仿宋" w:hAnsi="仿宋" w:eastAsia="仿宋" w:cs="仿宋"/>
          <w:spacing w:val="11"/>
          <w:sz w:val="28"/>
          <w:szCs w:val="28"/>
        </w:rPr>
        <w:t>协调推动矛盾纠纷多元化解工作，组织协调相关单位调解县内跨区、跨部门的矛盾纠纷，对不属于本部门调解范围的矛盾纠纷，指定相应的责任单位予以调解；</w:t>
      </w:r>
    </w:p>
    <w:p>
      <w:pPr>
        <w:spacing w:before="223" w:line="222" w:lineRule="auto"/>
        <w:ind w:left="581"/>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6.</w:t>
      </w:r>
      <w:r>
        <w:rPr>
          <w:rFonts w:hint="eastAsia" w:ascii="仿宋" w:hAnsi="仿宋" w:eastAsia="仿宋" w:cs="仿宋"/>
          <w:spacing w:val="11"/>
          <w:sz w:val="28"/>
          <w:szCs w:val="28"/>
        </w:rPr>
        <w:t>掌握全县各级各部门综治工作进展情况，组织开展对社会治安和社会稳定形勢的整体研判、动态监测，并提出督办建议，协助县委政法委对全县各级各部门开展综治民调、平安创建工作进行督导检查、考核评价;</w:t>
      </w:r>
    </w:p>
    <w:p>
      <w:pPr>
        <w:spacing w:before="223" w:line="222" w:lineRule="auto"/>
        <w:ind w:left="581"/>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7.</w:t>
      </w:r>
      <w:r>
        <w:rPr>
          <w:rFonts w:hint="eastAsia" w:ascii="仿宋" w:hAnsi="仿宋" w:eastAsia="仿宋" w:cs="仿宋"/>
          <w:spacing w:val="11"/>
          <w:sz w:val="28"/>
          <w:szCs w:val="28"/>
        </w:rPr>
        <w:t>负责全县网格化信息系统建设和管理，有机整合分散在各部门(单位)的信息资源。对全县各乡镇、村(社区)开展社会治理网格化工作进行考核评价。协调指导网格化信息管理工作，依托信息系统，建立覆盖全县的网格化服务管理平台。</w:t>
      </w:r>
    </w:p>
    <w:p>
      <w:pPr>
        <w:spacing w:before="223" w:line="222" w:lineRule="auto"/>
        <w:ind w:left="581"/>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8.</w:t>
      </w:r>
      <w:r>
        <w:rPr>
          <w:rFonts w:hint="eastAsia" w:ascii="仿宋" w:hAnsi="仿宋" w:eastAsia="仿宋" w:cs="仿宋"/>
          <w:spacing w:val="11"/>
          <w:sz w:val="28"/>
          <w:szCs w:val="28"/>
        </w:rPr>
        <w:t>负责宣传流动人口和出租屋管理相关法律法规，熟悉、掌握县内流动人口和出租屋的基本情况，做好信息录入并建立流动人口和出租屋档案。指导、督促流动人员、房屋出租及承租人依法履行职责，发现各类涉稳、涉恐、涉疆隐患或其它违法犯罪线索及时向有关部门报告。协调有关部门开展流人口和出租屋管理服务，维护流动人口的合法权益，为流动人口提供法律咨询服务等。</w:t>
      </w:r>
    </w:p>
    <w:p>
      <w:pPr>
        <w:spacing w:before="223" w:line="222" w:lineRule="auto"/>
        <w:ind w:left="581"/>
        <w:rPr>
          <w:rFonts w:ascii="仿宋" w:hAnsi="仿宋" w:eastAsia="仿宋" w:cs="仿宋"/>
          <w:spacing w:val="11"/>
          <w:sz w:val="28"/>
          <w:szCs w:val="28"/>
        </w:rPr>
      </w:pPr>
      <w:r>
        <w:rPr>
          <w:rFonts w:hint="eastAsia" w:ascii="仿宋" w:hAnsi="仿宋" w:eastAsia="仿宋" w:cs="仿宋"/>
          <w:spacing w:val="11"/>
          <w:sz w:val="28"/>
          <w:szCs w:val="28"/>
          <w:lang w:val="en-US" w:eastAsia="zh-CN"/>
        </w:rPr>
        <w:t>9.</w:t>
      </w:r>
      <w:r>
        <w:rPr>
          <w:rFonts w:hint="eastAsia" w:ascii="仿宋" w:hAnsi="仿宋" w:eastAsia="仿宋" w:cs="仿宋"/>
          <w:spacing w:val="11"/>
          <w:sz w:val="28"/>
          <w:szCs w:val="28"/>
        </w:rPr>
        <w:t>完成上级部门和县委、县政府及县委政法委交办的其他任务。</w:t>
      </w:r>
    </w:p>
    <w:p>
      <w:pPr>
        <w:spacing w:before="234" w:line="222" w:lineRule="auto"/>
        <w:ind w:left="581"/>
        <w:rPr>
          <w:rFonts w:ascii="仿宋" w:hAnsi="仿宋" w:eastAsia="仿宋" w:cs="仿宋"/>
          <w:spacing w:val="10"/>
          <w:sz w:val="33"/>
          <w:szCs w:val="33"/>
        </w:rPr>
      </w:pPr>
      <w:r>
        <w:rPr>
          <w:rFonts w:ascii="仿宋" w:hAnsi="仿宋" w:eastAsia="仿宋" w:cs="仿宋"/>
          <w:spacing w:val="10"/>
          <w:sz w:val="33"/>
          <w:szCs w:val="33"/>
        </w:rPr>
        <w:t>(二)人员编制情况</w:t>
      </w:r>
    </w:p>
    <w:p>
      <w:pPr>
        <w:spacing w:before="234" w:line="222" w:lineRule="auto"/>
        <w:ind w:left="581"/>
        <w:rPr>
          <w:rFonts w:ascii="仿宋" w:hAnsi="仿宋" w:eastAsia="仿宋" w:cs="仿宋"/>
          <w:spacing w:val="10"/>
          <w:sz w:val="28"/>
          <w:szCs w:val="28"/>
        </w:rPr>
      </w:pPr>
      <w:r>
        <w:rPr>
          <w:rFonts w:hint="eastAsia" w:ascii="仿宋" w:hAnsi="仿宋" w:eastAsia="仿宋" w:cs="仿宋"/>
          <w:spacing w:val="10"/>
          <w:sz w:val="28"/>
          <w:szCs w:val="28"/>
        </w:rPr>
        <w:t>根据《中共衡阳市委机构编制委员会办公室关于衡山县机构改革涉改科级事业单位调整的批复》（衡编办复字[2019]号）将县综治中心、县维稳中心、县流动人口与出租屋综合管理办公室的职责整合，组建衡山县社会治理和网格化信息中心为县委政法委所属正科级公益类事业单位，主要负责社会治理和网格化服务工作。我单位内设办公室、社会治理股、网格化管理股、流动人口和出租屋综合管理股、计划财务股五个职能股室，有全额拨款事业编制10名，设主任1名，副主任2名，股室负责人：5名。</w:t>
      </w:r>
    </w:p>
    <w:p>
      <w:pPr>
        <w:spacing w:before="220" w:line="221" w:lineRule="auto"/>
        <w:ind w:left="425"/>
        <w:outlineLvl w:val="0"/>
        <w:rPr>
          <w:rFonts w:ascii="黑体" w:hAnsi="黑体" w:eastAsia="黑体" w:cs="黑体"/>
          <w:sz w:val="33"/>
          <w:szCs w:val="33"/>
        </w:rPr>
      </w:pPr>
      <w:r>
        <w:rPr>
          <w:rFonts w:ascii="黑体" w:hAnsi="黑体" w:eastAsia="黑体" w:cs="黑体"/>
          <w:b/>
          <w:bCs/>
          <w:spacing w:val="-18"/>
          <w:sz w:val="33"/>
          <w:szCs w:val="33"/>
        </w:rPr>
        <w:t>二、</w:t>
      </w:r>
      <w:r>
        <w:rPr>
          <w:rFonts w:ascii="黑体" w:hAnsi="黑体" w:eastAsia="黑体" w:cs="黑体"/>
          <w:spacing w:val="-96"/>
          <w:sz w:val="33"/>
          <w:szCs w:val="33"/>
        </w:rPr>
        <w:t xml:space="preserve"> </w:t>
      </w:r>
      <w:r>
        <w:rPr>
          <w:rFonts w:ascii="黑体" w:hAnsi="黑体" w:eastAsia="黑体" w:cs="黑体"/>
          <w:b/>
          <w:bCs/>
          <w:spacing w:val="-18"/>
          <w:sz w:val="33"/>
          <w:szCs w:val="33"/>
        </w:rPr>
        <w:t>预算支出及绩效情况</w:t>
      </w:r>
    </w:p>
    <w:p>
      <w:pPr>
        <w:spacing w:before="282" w:line="601" w:lineRule="exact"/>
        <w:ind w:left="605"/>
        <w:rPr>
          <w:rFonts w:ascii="仿宋" w:hAnsi="仿宋" w:eastAsia="仿宋" w:cs="仿宋"/>
          <w:b/>
          <w:bCs/>
          <w:spacing w:val="17"/>
          <w:position w:val="21"/>
          <w:sz w:val="31"/>
          <w:szCs w:val="31"/>
        </w:rPr>
      </w:pPr>
      <w:r>
        <w:rPr>
          <w:rFonts w:ascii="仿宋" w:hAnsi="仿宋" w:eastAsia="仿宋" w:cs="仿宋"/>
          <w:b/>
          <w:bCs/>
          <w:spacing w:val="17"/>
          <w:position w:val="21"/>
          <w:sz w:val="31"/>
          <w:szCs w:val="31"/>
        </w:rPr>
        <w:t>(一)部门预决算情况</w:t>
      </w:r>
    </w:p>
    <w:p>
      <w:pPr>
        <w:spacing w:before="218" w:line="222" w:lineRule="auto"/>
        <w:ind w:left="715"/>
        <w:outlineLvl w:val="0"/>
        <w:rPr>
          <w:rFonts w:ascii="仿宋" w:hAnsi="仿宋" w:eastAsia="仿宋" w:cs="仿宋"/>
          <w:sz w:val="33"/>
          <w:szCs w:val="33"/>
        </w:rPr>
      </w:pPr>
      <w:r>
        <w:rPr>
          <w:rFonts w:ascii="仿宋" w:hAnsi="仿宋" w:eastAsia="仿宋" w:cs="仿宋"/>
          <w:b/>
          <w:bCs/>
          <w:spacing w:val="-11"/>
          <w:sz w:val="33"/>
          <w:szCs w:val="33"/>
        </w:rPr>
        <w:t>1.部门预算情况</w:t>
      </w:r>
    </w:p>
    <w:p>
      <w:pPr>
        <w:spacing w:before="239" w:line="342" w:lineRule="auto"/>
        <w:ind w:left="95" w:right="47" w:firstLine="615"/>
        <w:jc w:val="both"/>
        <w:rPr>
          <w:rFonts w:ascii="仿宋" w:hAnsi="仿宋" w:eastAsia="仿宋" w:cs="仿宋"/>
          <w:sz w:val="28"/>
          <w:szCs w:val="28"/>
        </w:rPr>
      </w:pPr>
      <w:r>
        <w:rPr>
          <w:rFonts w:ascii="仿宋" w:hAnsi="仿宋" w:eastAsia="仿宋" w:cs="仿宋"/>
          <w:spacing w:val="-13"/>
          <w:sz w:val="28"/>
          <w:szCs w:val="28"/>
        </w:rPr>
        <w:t>2022年年初预算安排收入</w:t>
      </w:r>
      <w:r>
        <w:rPr>
          <w:rFonts w:hint="eastAsia" w:ascii="仿宋" w:hAnsi="仿宋" w:eastAsia="仿宋" w:cs="仿宋"/>
          <w:spacing w:val="-13"/>
          <w:sz w:val="28"/>
          <w:szCs w:val="28"/>
          <w:lang w:val="en-US" w:eastAsia="zh-CN"/>
        </w:rPr>
        <w:t>67.32</w:t>
      </w:r>
      <w:r>
        <w:rPr>
          <w:rFonts w:ascii="仿宋" w:hAnsi="仿宋" w:eastAsia="仿宋" w:cs="仿宋"/>
          <w:spacing w:val="-13"/>
          <w:sz w:val="28"/>
          <w:szCs w:val="28"/>
        </w:rPr>
        <w:t>万元，其中一</w:t>
      </w:r>
      <w:r>
        <w:rPr>
          <w:rFonts w:ascii="仿宋" w:hAnsi="仿宋" w:eastAsia="仿宋" w:cs="仿宋"/>
          <w:spacing w:val="-14"/>
          <w:sz w:val="28"/>
          <w:szCs w:val="28"/>
        </w:rPr>
        <w:t>般公共财政拨款</w:t>
      </w:r>
      <w:r>
        <w:rPr>
          <w:rFonts w:hint="eastAsia" w:ascii="仿宋" w:hAnsi="仿宋" w:eastAsia="仿宋" w:cs="仿宋"/>
          <w:spacing w:val="-14"/>
          <w:sz w:val="28"/>
          <w:szCs w:val="28"/>
          <w:lang w:val="en-US" w:eastAsia="zh-CN"/>
        </w:rPr>
        <w:t>67.32</w:t>
      </w:r>
      <w:r>
        <w:rPr>
          <w:rFonts w:ascii="仿宋" w:hAnsi="仿宋" w:eastAsia="仿宋" w:cs="仿宋"/>
          <w:spacing w:val="-13"/>
          <w:sz w:val="28"/>
          <w:szCs w:val="28"/>
        </w:rPr>
        <w:t>万元；2022年年初预算安排支出</w:t>
      </w:r>
      <w:r>
        <w:rPr>
          <w:rFonts w:hint="eastAsia" w:ascii="仿宋" w:hAnsi="仿宋" w:eastAsia="仿宋" w:cs="仿宋"/>
          <w:spacing w:val="-13"/>
          <w:sz w:val="28"/>
          <w:szCs w:val="28"/>
          <w:lang w:val="en-US" w:eastAsia="zh-CN"/>
        </w:rPr>
        <w:t>67.32</w:t>
      </w:r>
      <w:r>
        <w:rPr>
          <w:rFonts w:ascii="仿宋" w:hAnsi="仿宋" w:eastAsia="仿宋" w:cs="仿宋"/>
          <w:spacing w:val="-13"/>
          <w:sz w:val="28"/>
          <w:szCs w:val="28"/>
        </w:rPr>
        <w:t>万元，其中：基本支</w:t>
      </w:r>
      <w:r>
        <w:rPr>
          <w:rFonts w:ascii="仿宋" w:hAnsi="仿宋" w:eastAsia="仿宋" w:cs="仿宋"/>
          <w:spacing w:val="-14"/>
          <w:sz w:val="28"/>
          <w:szCs w:val="28"/>
        </w:rPr>
        <w:t>出</w:t>
      </w:r>
      <w:r>
        <w:rPr>
          <w:rFonts w:hint="eastAsia" w:ascii="仿宋" w:hAnsi="仿宋" w:eastAsia="仿宋" w:cs="仿宋"/>
          <w:spacing w:val="-14"/>
          <w:sz w:val="28"/>
          <w:szCs w:val="28"/>
          <w:lang w:val="en-US" w:eastAsia="zh-CN"/>
        </w:rPr>
        <w:t>61.32</w:t>
      </w:r>
      <w:r>
        <w:rPr>
          <w:rFonts w:ascii="仿宋" w:hAnsi="仿宋" w:eastAsia="仿宋" w:cs="仿宋"/>
          <w:spacing w:val="-14"/>
          <w:sz w:val="28"/>
          <w:szCs w:val="28"/>
        </w:rPr>
        <w:t>万元，项目支出</w:t>
      </w:r>
      <w:r>
        <w:rPr>
          <w:rFonts w:hint="eastAsia" w:ascii="仿宋" w:hAnsi="仿宋" w:eastAsia="仿宋" w:cs="仿宋"/>
          <w:spacing w:val="-14"/>
          <w:sz w:val="28"/>
          <w:szCs w:val="28"/>
          <w:lang w:val="en-US" w:eastAsia="zh-CN"/>
        </w:rPr>
        <w:t>6</w:t>
      </w:r>
      <w:r>
        <w:rPr>
          <w:rFonts w:ascii="仿宋" w:hAnsi="仿宋" w:eastAsia="仿宋" w:cs="仿宋"/>
          <w:spacing w:val="-14"/>
          <w:sz w:val="28"/>
          <w:szCs w:val="28"/>
        </w:rPr>
        <w:t>万元。</w:t>
      </w:r>
    </w:p>
    <w:p>
      <w:pPr>
        <w:spacing w:before="232" w:line="222" w:lineRule="auto"/>
        <w:ind w:left="715"/>
        <w:outlineLvl w:val="0"/>
        <w:rPr>
          <w:rFonts w:ascii="仿宋" w:hAnsi="仿宋" w:eastAsia="仿宋" w:cs="仿宋"/>
          <w:sz w:val="33"/>
          <w:szCs w:val="33"/>
        </w:rPr>
      </w:pPr>
      <w:r>
        <w:rPr>
          <w:rFonts w:ascii="仿宋" w:hAnsi="仿宋" w:eastAsia="仿宋" w:cs="仿宋"/>
          <w:b/>
          <w:bCs/>
          <w:spacing w:val="-2"/>
          <w:sz w:val="33"/>
          <w:szCs w:val="33"/>
        </w:rPr>
        <w:t>2.部门决算情况(含年中预算追加情况)</w:t>
      </w:r>
    </w:p>
    <w:p>
      <w:pPr>
        <w:spacing w:before="229" w:line="369" w:lineRule="auto"/>
        <w:ind w:left="90" w:right="24" w:firstLine="620"/>
        <w:jc w:val="both"/>
        <w:rPr>
          <w:rFonts w:ascii="仿宋" w:hAnsi="仿宋" w:eastAsia="仿宋" w:cs="仿宋"/>
          <w:spacing w:val="-2"/>
          <w:sz w:val="28"/>
          <w:szCs w:val="28"/>
        </w:rPr>
      </w:pPr>
      <w:r>
        <w:rPr>
          <w:rFonts w:ascii="仿宋" w:hAnsi="仿宋" w:eastAsia="仿宋" w:cs="仿宋"/>
          <w:spacing w:val="-11"/>
          <w:sz w:val="28"/>
          <w:szCs w:val="28"/>
        </w:rPr>
        <w:t>2022年决算总收入</w:t>
      </w:r>
      <w:r>
        <w:rPr>
          <w:rFonts w:hint="eastAsia" w:ascii="仿宋" w:hAnsi="仿宋" w:eastAsia="仿宋" w:cs="仿宋"/>
          <w:spacing w:val="-11"/>
          <w:sz w:val="28"/>
          <w:szCs w:val="28"/>
          <w:lang w:val="en-US" w:eastAsia="zh-CN"/>
        </w:rPr>
        <w:t>233.09</w:t>
      </w:r>
      <w:r>
        <w:rPr>
          <w:rFonts w:ascii="仿宋" w:hAnsi="仿宋" w:eastAsia="仿宋" w:cs="仿宋"/>
          <w:spacing w:val="-11"/>
          <w:sz w:val="28"/>
          <w:szCs w:val="28"/>
        </w:rPr>
        <w:t>万元，较预算增加</w:t>
      </w:r>
      <w:r>
        <w:rPr>
          <w:rFonts w:hint="eastAsia" w:ascii="仿宋" w:hAnsi="仿宋" w:eastAsia="仿宋" w:cs="仿宋"/>
          <w:spacing w:val="-11"/>
          <w:sz w:val="28"/>
          <w:szCs w:val="28"/>
          <w:lang w:val="en-US" w:eastAsia="zh-CN"/>
        </w:rPr>
        <w:t>165.77</w:t>
      </w:r>
      <w:r>
        <w:rPr>
          <w:rFonts w:ascii="仿宋" w:hAnsi="仿宋" w:eastAsia="仿宋" w:cs="仿宋"/>
          <w:spacing w:val="-11"/>
          <w:sz w:val="28"/>
          <w:szCs w:val="28"/>
        </w:rPr>
        <w:t>万元，总支出</w:t>
      </w:r>
      <w:r>
        <w:rPr>
          <w:rFonts w:hint="eastAsia" w:ascii="仿宋" w:hAnsi="仿宋" w:eastAsia="仿宋" w:cs="仿宋"/>
          <w:spacing w:val="3"/>
          <w:sz w:val="28"/>
          <w:szCs w:val="28"/>
          <w:lang w:val="en-US" w:eastAsia="zh-CN"/>
        </w:rPr>
        <w:t>233.09</w:t>
      </w:r>
      <w:r>
        <w:rPr>
          <w:rFonts w:ascii="仿宋" w:hAnsi="仿宋" w:eastAsia="仿宋" w:cs="仿宋"/>
          <w:spacing w:val="-1"/>
          <w:sz w:val="28"/>
          <w:szCs w:val="28"/>
        </w:rPr>
        <w:t>万元，其中：基本支出</w:t>
      </w:r>
      <w:r>
        <w:rPr>
          <w:rFonts w:hint="eastAsia" w:ascii="仿宋" w:hAnsi="仿宋" w:eastAsia="仿宋" w:cs="仿宋"/>
          <w:spacing w:val="-1"/>
          <w:sz w:val="28"/>
          <w:szCs w:val="28"/>
          <w:lang w:val="en-US" w:eastAsia="zh-CN"/>
        </w:rPr>
        <w:t>61.88</w:t>
      </w:r>
      <w:r>
        <w:rPr>
          <w:rFonts w:ascii="仿宋" w:hAnsi="仿宋" w:eastAsia="仿宋" w:cs="仿宋"/>
          <w:spacing w:val="-1"/>
          <w:sz w:val="28"/>
          <w:szCs w:val="28"/>
        </w:rPr>
        <w:t>万元，占总支出的</w:t>
      </w:r>
      <w:r>
        <w:rPr>
          <w:rFonts w:hint="eastAsia" w:ascii="仿宋" w:hAnsi="仿宋" w:eastAsia="仿宋" w:cs="仿宋"/>
          <w:spacing w:val="-1"/>
          <w:sz w:val="28"/>
          <w:szCs w:val="28"/>
          <w:lang w:val="en-US" w:eastAsia="zh-CN"/>
        </w:rPr>
        <w:t>26.55</w:t>
      </w:r>
      <w:r>
        <w:rPr>
          <w:rFonts w:ascii="仿宋" w:hAnsi="仿宋" w:eastAsia="仿宋" w:cs="仿宋"/>
          <w:spacing w:val="-2"/>
          <w:sz w:val="28"/>
          <w:szCs w:val="28"/>
        </w:rPr>
        <w:t>%;项目支出</w:t>
      </w:r>
      <w:r>
        <w:rPr>
          <w:rFonts w:hint="eastAsia" w:ascii="仿宋" w:hAnsi="仿宋" w:eastAsia="仿宋" w:cs="仿宋"/>
          <w:spacing w:val="-2"/>
          <w:sz w:val="28"/>
          <w:szCs w:val="28"/>
          <w:lang w:val="en-US" w:eastAsia="zh-CN"/>
        </w:rPr>
        <w:t>171.21</w:t>
      </w:r>
      <w:r>
        <w:rPr>
          <w:rFonts w:ascii="仿宋" w:hAnsi="仿宋" w:eastAsia="仿宋" w:cs="仿宋"/>
          <w:spacing w:val="-2"/>
          <w:sz w:val="28"/>
          <w:szCs w:val="28"/>
        </w:rPr>
        <w:t>万元，占总支出的</w:t>
      </w:r>
      <w:r>
        <w:rPr>
          <w:rFonts w:hint="eastAsia" w:ascii="仿宋" w:hAnsi="仿宋" w:eastAsia="仿宋" w:cs="仿宋"/>
          <w:spacing w:val="-2"/>
          <w:sz w:val="28"/>
          <w:szCs w:val="28"/>
          <w:lang w:val="en-US" w:eastAsia="zh-CN"/>
        </w:rPr>
        <w:t>73.45</w:t>
      </w:r>
      <w:r>
        <w:rPr>
          <w:rFonts w:ascii="仿宋" w:hAnsi="仿宋" w:eastAsia="仿宋" w:cs="仿宋"/>
          <w:spacing w:val="-2"/>
          <w:sz w:val="28"/>
          <w:szCs w:val="28"/>
        </w:rPr>
        <w:t>%。差异产生的主要原因是</w:t>
      </w:r>
      <w:r>
        <w:rPr>
          <w:rFonts w:hint="eastAsia" w:ascii="仿宋" w:hAnsi="仿宋" w:eastAsia="仿宋" w:cs="仿宋"/>
          <w:spacing w:val="-2"/>
          <w:sz w:val="28"/>
          <w:szCs w:val="28"/>
        </w:rPr>
        <w:t>上年度结转以及创新社会网格化管理经费、村级综治中心维护费经费特定项目的指标追加</w:t>
      </w:r>
      <w:r>
        <w:rPr>
          <w:rFonts w:ascii="仿宋" w:hAnsi="仿宋" w:eastAsia="仿宋" w:cs="仿宋"/>
          <w:spacing w:val="-2"/>
          <w:sz w:val="28"/>
          <w:szCs w:val="28"/>
        </w:rPr>
        <w:t>。</w:t>
      </w:r>
    </w:p>
    <w:p>
      <w:pPr>
        <w:spacing w:before="220" w:line="221" w:lineRule="auto"/>
        <w:ind w:left="715"/>
        <w:outlineLvl w:val="0"/>
        <w:rPr>
          <w:rFonts w:ascii="仿宋" w:hAnsi="仿宋" w:eastAsia="仿宋" w:cs="仿宋"/>
          <w:sz w:val="33"/>
          <w:szCs w:val="33"/>
        </w:rPr>
      </w:pPr>
      <w:r>
        <w:rPr>
          <w:rFonts w:ascii="仿宋" w:hAnsi="仿宋" w:eastAsia="仿宋" w:cs="仿宋"/>
          <w:b/>
          <w:bCs/>
          <w:spacing w:val="2"/>
          <w:sz w:val="33"/>
          <w:szCs w:val="33"/>
        </w:rPr>
        <w:t>3."三公"经费执行情况</w:t>
      </w:r>
    </w:p>
    <w:p>
      <w:pPr>
        <w:spacing w:before="232" w:line="352" w:lineRule="auto"/>
        <w:ind w:left="90" w:firstLine="620"/>
        <w:jc w:val="both"/>
        <w:rPr>
          <w:rFonts w:hint="eastAsia" w:ascii="仿宋" w:hAnsi="仿宋" w:eastAsia="仿宋" w:cs="仿宋"/>
          <w:spacing w:val="1"/>
          <w:sz w:val="28"/>
          <w:szCs w:val="28"/>
          <w:lang w:eastAsia="zh-CN"/>
        </w:rPr>
      </w:pPr>
      <w:r>
        <w:rPr>
          <w:rFonts w:ascii="仿宋" w:hAnsi="仿宋" w:eastAsia="仿宋" w:cs="仿宋"/>
          <w:spacing w:val="-10"/>
          <w:sz w:val="28"/>
          <w:szCs w:val="28"/>
        </w:rPr>
        <w:t>2022年"三公"经费预算数</w:t>
      </w:r>
      <w:r>
        <w:rPr>
          <w:rFonts w:hint="eastAsia" w:ascii="仿宋" w:hAnsi="仿宋" w:eastAsia="仿宋" w:cs="仿宋"/>
          <w:spacing w:val="-10"/>
          <w:sz w:val="28"/>
          <w:szCs w:val="28"/>
          <w:lang w:val="en-US" w:eastAsia="zh-CN"/>
        </w:rPr>
        <w:t>0.6</w:t>
      </w:r>
      <w:r>
        <w:rPr>
          <w:rFonts w:ascii="仿宋" w:hAnsi="仿宋" w:eastAsia="仿宋" w:cs="仿宋"/>
          <w:spacing w:val="-10"/>
          <w:sz w:val="28"/>
          <w:szCs w:val="28"/>
        </w:rPr>
        <w:t>万元，其中：因公出国(境)</w:t>
      </w:r>
      <w:r>
        <w:rPr>
          <w:rFonts w:ascii="仿宋" w:hAnsi="仿宋" w:eastAsia="仿宋" w:cs="仿宋"/>
          <w:spacing w:val="-8"/>
          <w:sz w:val="28"/>
          <w:szCs w:val="28"/>
        </w:rPr>
        <w:t>费</w:t>
      </w:r>
      <w:r>
        <w:rPr>
          <w:rFonts w:hint="eastAsia" w:ascii="仿宋" w:hAnsi="仿宋" w:eastAsia="仿宋" w:cs="仿宋"/>
          <w:spacing w:val="-8"/>
          <w:sz w:val="28"/>
          <w:szCs w:val="28"/>
          <w:lang w:val="en-US" w:eastAsia="zh-CN"/>
        </w:rPr>
        <w:t>0</w:t>
      </w:r>
      <w:r>
        <w:rPr>
          <w:rFonts w:ascii="仿宋" w:hAnsi="仿宋" w:eastAsia="仿宋" w:cs="仿宋"/>
          <w:spacing w:val="-8"/>
          <w:sz w:val="28"/>
          <w:szCs w:val="28"/>
        </w:rPr>
        <w:t>万元，公务用车购置及运行维护费</w:t>
      </w:r>
      <w:r>
        <w:rPr>
          <w:rFonts w:hint="eastAsia" w:ascii="仿宋" w:hAnsi="仿宋" w:eastAsia="仿宋" w:cs="仿宋"/>
          <w:spacing w:val="-8"/>
          <w:sz w:val="28"/>
          <w:szCs w:val="28"/>
          <w:lang w:val="en-US" w:eastAsia="zh-CN"/>
        </w:rPr>
        <w:t>0</w:t>
      </w:r>
      <w:r>
        <w:rPr>
          <w:rFonts w:ascii="仿宋" w:hAnsi="仿宋" w:eastAsia="仿宋" w:cs="仿宋"/>
          <w:spacing w:val="-8"/>
          <w:sz w:val="28"/>
          <w:szCs w:val="28"/>
        </w:rPr>
        <w:t>万元，公务接待费</w:t>
      </w:r>
      <w:r>
        <w:rPr>
          <w:rFonts w:hint="eastAsia" w:ascii="仿宋" w:hAnsi="仿宋" w:eastAsia="仿宋" w:cs="仿宋"/>
          <w:spacing w:val="-8"/>
          <w:sz w:val="28"/>
          <w:szCs w:val="28"/>
          <w:lang w:val="en-US" w:eastAsia="zh-CN"/>
        </w:rPr>
        <w:t>0</w:t>
      </w:r>
      <w:r>
        <w:rPr>
          <w:rFonts w:ascii="仿宋" w:hAnsi="仿宋" w:eastAsia="仿宋" w:cs="仿宋"/>
          <w:spacing w:val="1"/>
          <w:sz w:val="28"/>
          <w:szCs w:val="28"/>
        </w:rPr>
        <w:t>万元。"三公"经费决算数</w:t>
      </w:r>
      <w:r>
        <w:rPr>
          <w:rFonts w:hint="eastAsia" w:ascii="仿宋" w:hAnsi="仿宋" w:eastAsia="仿宋" w:cs="仿宋"/>
          <w:spacing w:val="1"/>
          <w:sz w:val="28"/>
          <w:szCs w:val="28"/>
          <w:lang w:val="en-US" w:eastAsia="zh-CN"/>
        </w:rPr>
        <w:t>0</w:t>
      </w:r>
      <w:r>
        <w:rPr>
          <w:rFonts w:ascii="仿宋" w:hAnsi="仿宋" w:eastAsia="仿宋" w:cs="仿宋"/>
          <w:spacing w:val="1"/>
          <w:sz w:val="28"/>
          <w:szCs w:val="28"/>
        </w:rPr>
        <w:t>元，其中：因公出国(境)费</w:t>
      </w:r>
      <w:r>
        <w:rPr>
          <w:rFonts w:hint="eastAsia" w:ascii="仿宋" w:hAnsi="仿宋" w:eastAsia="仿宋" w:cs="仿宋"/>
          <w:spacing w:val="1"/>
          <w:sz w:val="28"/>
          <w:szCs w:val="28"/>
          <w:lang w:val="en-US" w:eastAsia="zh-CN"/>
        </w:rPr>
        <w:t>0</w:t>
      </w:r>
      <w:r>
        <w:rPr>
          <w:rFonts w:ascii="仿宋" w:hAnsi="仿宋" w:eastAsia="仿宋" w:cs="仿宋"/>
          <w:spacing w:val="-8"/>
          <w:sz w:val="28"/>
          <w:szCs w:val="28"/>
        </w:rPr>
        <w:t>万元，公务用车运行维护费</w:t>
      </w:r>
      <w:r>
        <w:rPr>
          <w:rFonts w:hint="eastAsia" w:ascii="仿宋" w:hAnsi="仿宋" w:eastAsia="仿宋" w:cs="仿宋"/>
          <w:spacing w:val="-8"/>
          <w:sz w:val="28"/>
          <w:szCs w:val="28"/>
          <w:lang w:val="en-US" w:eastAsia="zh-CN"/>
        </w:rPr>
        <w:t>0</w:t>
      </w:r>
      <w:r>
        <w:rPr>
          <w:rFonts w:ascii="仿宋" w:hAnsi="仿宋" w:eastAsia="仿宋" w:cs="仿宋"/>
          <w:spacing w:val="-8"/>
          <w:sz w:val="28"/>
          <w:szCs w:val="28"/>
        </w:rPr>
        <w:t>万元，公务接待费</w:t>
      </w:r>
      <w:r>
        <w:rPr>
          <w:rFonts w:hint="eastAsia" w:ascii="仿宋" w:hAnsi="仿宋" w:eastAsia="仿宋" w:cs="仿宋"/>
          <w:spacing w:val="-8"/>
          <w:sz w:val="28"/>
          <w:szCs w:val="28"/>
          <w:lang w:val="en-US" w:eastAsia="zh-CN"/>
        </w:rPr>
        <w:t>0</w:t>
      </w:r>
      <w:r>
        <w:rPr>
          <w:rFonts w:ascii="仿宋" w:hAnsi="仿宋" w:eastAsia="仿宋" w:cs="仿宋"/>
          <w:spacing w:val="1"/>
          <w:sz w:val="28"/>
          <w:szCs w:val="28"/>
        </w:rPr>
        <w:t>万元</w:t>
      </w:r>
      <w:r>
        <w:rPr>
          <w:rFonts w:hint="eastAsia" w:ascii="仿宋" w:hAnsi="仿宋" w:eastAsia="仿宋" w:cs="仿宋"/>
          <w:spacing w:val="1"/>
          <w:sz w:val="28"/>
          <w:szCs w:val="28"/>
          <w:lang w:eastAsia="zh-CN"/>
        </w:rPr>
        <w:t>。</w:t>
      </w:r>
    </w:p>
    <w:p>
      <w:pPr>
        <w:spacing w:before="220" w:line="221" w:lineRule="auto"/>
        <w:ind w:left="715"/>
        <w:outlineLvl w:val="0"/>
        <w:rPr>
          <w:rFonts w:ascii="仿宋" w:hAnsi="仿宋" w:eastAsia="仿宋" w:cs="仿宋"/>
          <w:b/>
          <w:bCs/>
          <w:spacing w:val="2"/>
          <w:sz w:val="33"/>
          <w:szCs w:val="33"/>
        </w:rPr>
      </w:pPr>
      <w:r>
        <w:rPr>
          <w:rFonts w:ascii="仿宋" w:hAnsi="仿宋" w:eastAsia="仿宋" w:cs="仿宋"/>
          <w:b/>
          <w:bCs/>
          <w:spacing w:val="2"/>
          <w:sz w:val="33"/>
          <w:szCs w:val="33"/>
        </w:rPr>
        <w:t>4.政府采购执行情况</w:t>
      </w:r>
    </w:p>
    <w:p>
      <w:pPr>
        <w:spacing w:before="232" w:line="352" w:lineRule="auto"/>
        <w:ind w:left="90" w:firstLine="620"/>
        <w:jc w:val="both"/>
        <w:rPr>
          <w:rFonts w:ascii="仿宋" w:hAnsi="仿宋" w:eastAsia="仿宋" w:cs="仿宋"/>
          <w:spacing w:val="-10"/>
          <w:sz w:val="33"/>
          <w:szCs w:val="33"/>
        </w:rPr>
      </w:pPr>
      <w:r>
        <w:rPr>
          <w:rFonts w:ascii="仿宋" w:hAnsi="仿宋" w:eastAsia="仿宋" w:cs="仿宋"/>
          <w:spacing w:val="-10"/>
          <w:sz w:val="28"/>
          <w:szCs w:val="28"/>
        </w:rPr>
        <w:t>2022年度政府采购支出</w:t>
      </w:r>
      <w:r>
        <w:rPr>
          <w:rFonts w:hint="eastAsia" w:ascii="仿宋" w:hAnsi="仿宋" w:eastAsia="仿宋" w:cs="仿宋"/>
          <w:spacing w:val="-10"/>
          <w:sz w:val="28"/>
          <w:szCs w:val="28"/>
          <w:lang w:val="en-US" w:eastAsia="zh-CN"/>
        </w:rPr>
        <w:t>345.43</w:t>
      </w:r>
      <w:r>
        <w:rPr>
          <w:rFonts w:ascii="仿宋" w:hAnsi="仿宋" w:eastAsia="仿宋" w:cs="仿宋"/>
          <w:spacing w:val="-10"/>
          <w:sz w:val="28"/>
          <w:szCs w:val="28"/>
        </w:rPr>
        <w:t>万元，其中：货物</w:t>
      </w:r>
      <w:r>
        <w:rPr>
          <w:rFonts w:hint="eastAsia" w:ascii="仿宋" w:hAnsi="仿宋" w:eastAsia="仿宋" w:cs="仿宋"/>
          <w:spacing w:val="-10"/>
          <w:sz w:val="28"/>
          <w:szCs w:val="28"/>
          <w:lang w:val="en-US" w:eastAsia="zh-CN"/>
        </w:rPr>
        <w:t>247.75</w:t>
      </w:r>
      <w:r>
        <w:rPr>
          <w:rFonts w:ascii="仿宋" w:hAnsi="仿宋" w:eastAsia="仿宋" w:cs="仿宋"/>
          <w:spacing w:val="-10"/>
          <w:sz w:val="28"/>
          <w:szCs w:val="28"/>
        </w:rPr>
        <w:t>元，工程</w:t>
      </w:r>
      <w:r>
        <w:rPr>
          <w:rFonts w:hint="eastAsia" w:ascii="仿宋" w:hAnsi="仿宋" w:eastAsia="仿宋" w:cs="仿宋"/>
          <w:spacing w:val="-10"/>
          <w:sz w:val="28"/>
          <w:szCs w:val="28"/>
          <w:lang w:val="en-US" w:eastAsia="zh-CN"/>
        </w:rPr>
        <w:t>49.49</w:t>
      </w:r>
      <w:r>
        <w:rPr>
          <w:rFonts w:ascii="仿宋" w:hAnsi="仿宋" w:eastAsia="仿宋" w:cs="仿宋"/>
          <w:spacing w:val="-10"/>
          <w:sz w:val="28"/>
          <w:szCs w:val="28"/>
        </w:rPr>
        <w:t>万元，服务</w:t>
      </w:r>
      <w:r>
        <w:rPr>
          <w:rFonts w:hint="eastAsia" w:ascii="仿宋" w:hAnsi="仿宋" w:eastAsia="仿宋" w:cs="仿宋"/>
          <w:spacing w:val="-10"/>
          <w:sz w:val="28"/>
          <w:szCs w:val="28"/>
          <w:lang w:val="en-US" w:eastAsia="zh-CN"/>
        </w:rPr>
        <w:t>48.19</w:t>
      </w:r>
      <w:r>
        <w:rPr>
          <w:rFonts w:ascii="仿宋" w:hAnsi="仿宋" w:eastAsia="仿宋" w:cs="仿宋"/>
          <w:spacing w:val="-10"/>
          <w:sz w:val="28"/>
          <w:szCs w:val="28"/>
        </w:rPr>
        <w:t>万元。</w:t>
      </w:r>
    </w:p>
    <w:p>
      <w:pPr>
        <w:spacing w:before="252" w:line="222" w:lineRule="auto"/>
        <w:ind w:left="745"/>
        <w:outlineLvl w:val="0"/>
        <w:rPr>
          <w:rFonts w:ascii="仿宋" w:hAnsi="仿宋" w:eastAsia="仿宋" w:cs="仿宋"/>
          <w:sz w:val="31"/>
          <w:szCs w:val="31"/>
        </w:rPr>
      </w:pPr>
      <w:r>
        <w:rPr>
          <w:rFonts w:ascii="仿宋" w:hAnsi="仿宋" w:eastAsia="仿宋" w:cs="仿宋"/>
          <w:b/>
          <w:bCs/>
          <w:spacing w:val="2"/>
          <w:sz w:val="33"/>
          <w:szCs w:val="33"/>
        </w:rPr>
        <w:t>5.资产管理情况</w:t>
      </w:r>
    </w:p>
    <w:p>
      <w:pPr>
        <w:spacing w:before="232" w:line="352" w:lineRule="auto"/>
        <w:ind w:left="90" w:firstLine="620"/>
        <w:jc w:val="both"/>
        <w:rPr>
          <w:rFonts w:hint="eastAsia" w:ascii="仿宋" w:hAnsi="仿宋" w:eastAsia="仿宋" w:cs="仿宋"/>
          <w:spacing w:val="1"/>
          <w:sz w:val="28"/>
          <w:szCs w:val="28"/>
          <w:lang w:eastAsia="zh-CN"/>
        </w:rPr>
      </w:pPr>
      <w:r>
        <w:rPr>
          <w:rFonts w:ascii="仿宋" w:hAnsi="仿宋" w:eastAsia="仿宋" w:cs="仿宋"/>
          <w:spacing w:val="-10"/>
          <w:sz w:val="28"/>
          <w:szCs w:val="28"/>
        </w:rPr>
        <w:t>2022年年末资产总额</w:t>
      </w:r>
      <w:r>
        <w:rPr>
          <w:rFonts w:hint="eastAsia" w:ascii="仿宋" w:hAnsi="仿宋" w:eastAsia="仿宋" w:cs="仿宋"/>
          <w:spacing w:val="-10"/>
          <w:sz w:val="28"/>
          <w:szCs w:val="28"/>
          <w:lang w:val="en-US" w:eastAsia="zh-CN"/>
        </w:rPr>
        <w:t>852.17</w:t>
      </w:r>
      <w:r>
        <w:rPr>
          <w:rFonts w:ascii="仿宋" w:hAnsi="仿宋" w:eastAsia="仿宋" w:cs="仿宋"/>
          <w:spacing w:val="-10"/>
          <w:sz w:val="28"/>
          <w:szCs w:val="28"/>
        </w:rPr>
        <w:t>万元，负债总额</w:t>
      </w:r>
      <w:r>
        <w:rPr>
          <w:rFonts w:hint="eastAsia" w:ascii="仿宋" w:hAnsi="仿宋" w:eastAsia="仿宋" w:cs="仿宋"/>
          <w:spacing w:val="-10"/>
          <w:sz w:val="28"/>
          <w:szCs w:val="28"/>
          <w:lang w:val="en-US" w:eastAsia="zh-CN"/>
        </w:rPr>
        <w:t>20.33</w:t>
      </w:r>
      <w:r>
        <w:rPr>
          <w:rFonts w:ascii="仿宋" w:hAnsi="仿宋" w:eastAsia="仿宋" w:cs="仿宋"/>
          <w:spacing w:val="-10"/>
          <w:sz w:val="28"/>
          <w:szCs w:val="28"/>
        </w:rPr>
        <w:t>万元，净资产</w:t>
      </w:r>
      <w:r>
        <w:rPr>
          <w:rFonts w:hint="eastAsia" w:ascii="仿宋" w:hAnsi="仿宋" w:eastAsia="仿宋" w:cs="仿宋"/>
          <w:spacing w:val="-10"/>
          <w:sz w:val="28"/>
          <w:szCs w:val="28"/>
          <w:lang w:val="en-US" w:eastAsia="zh-CN"/>
        </w:rPr>
        <w:t>831.84</w:t>
      </w:r>
      <w:r>
        <w:rPr>
          <w:rFonts w:ascii="仿宋" w:hAnsi="仿宋" w:eastAsia="仿宋" w:cs="仿宋"/>
          <w:spacing w:val="-10"/>
          <w:sz w:val="28"/>
          <w:szCs w:val="28"/>
        </w:rPr>
        <w:t>万元。截至2022年12月31日， 固定资产账面原值</w:t>
      </w:r>
      <w:r>
        <w:rPr>
          <w:rFonts w:hint="eastAsia" w:ascii="仿宋" w:hAnsi="仿宋" w:eastAsia="仿宋" w:cs="仿宋"/>
          <w:spacing w:val="-10"/>
          <w:sz w:val="28"/>
          <w:szCs w:val="28"/>
          <w:lang w:val="en-US" w:eastAsia="zh-CN"/>
        </w:rPr>
        <w:t>1186.81</w:t>
      </w:r>
      <w:r>
        <w:rPr>
          <w:rFonts w:ascii="仿宋" w:hAnsi="仿宋" w:eastAsia="仿宋" w:cs="仿宋"/>
          <w:spacing w:val="-10"/>
          <w:sz w:val="28"/>
          <w:szCs w:val="28"/>
        </w:rPr>
        <w:t>万元，在用资产</w:t>
      </w:r>
      <w:r>
        <w:rPr>
          <w:rFonts w:hint="eastAsia" w:ascii="仿宋" w:hAnsi="仿宋" w:eastAsia="仿宋" w:cs="仿宋"/>
          <w:spacing w:val="-10"/>
          <w:sz w:val="28"/>
          <w:szCs w:val="28"/>
          <w:lang w:val="en-US" w:eastAsia="zh-CN"/>
        </w:rPr>
        <w:t>1186.81</w:t>
      </w:r>
      <w:r>
        <w:rPr>
          <w:rFonts w:ascii="仿宋" w:hAnsi="仿宋" w:eastAsia="仿宋" w:cs="仿宋"/>
          <w:spacing w:val="-10"/>
          <w:sz w:val="28"/>
          <w:szCs w:val="28"/>
        </w:rPr>
        <w:t>万元，资产使用率</w:t>
      </w:r>
      <w:r>
        <w:rPr>
          <w:rFonts w:hint="eastAsia" w:ascii="仿宋" w:hAnsi="仿宋" w:eastAsia="仿宋" w:cs="仿宋"/>
          <w:spacing w:val="-10"/>
          <w:sz w:val="28"/>
          <w:szCs w:val="28"/>
          <w:lang w:val="en-US" w:eastAsia="zh-CN"/>
        </w:rPr>
        <w:t>100</w:t>
      </w:r>
      <w:r>
        <w:rPr>
          <w:rFonts w:ascii="仿宋" w:hAnsi="仿宋" w:eastAsia="仿宋" w:cs="仿宋"/>
          <w:spacing w:val="-10"/>
          <w:sz w:val="28"/>
          <w:szCs w:val="28"/>
        </w:rPr>
        <w:t>%。</w:t>
      </w:r>
    </w:p>
    <w:p>
      <w:pPr>
        <w:spacing w:before="282" w:line="601" w:lineRule="exact"/>
        <w:ind w:left="605"/>
        <w:rPr>
          <w:rFonts w:ascii="仿宋" w:hAnsi="仿宋" w:eastAsia="仿宋" w:cs="仿宋"/>
          <w:sz w:val="31"/>
          <w:szCs w:val="31"/>
        </w:rPr>
      </w:pPr>
      <w:r>
        <w:rPr>
          <w:rFonts w:ascii="仿宋" w:hAnsi="仿宋" w:eastAsia="仿宋" w:cs="仿宋"/>
          <w:b/>
          <w:bCs/>
          <w:spacing w:val="17"/>
          <w:position w:val="21"/>
          <w:sz w:val="31"/>
          <w:szCs w:val="31"/>
        </w:rPr>
        <w:t>(二)资金使用及绩效情况</w:t>
      </w:r>
    </w:p>
    <w:p>
      <w:pPr>
        <w:spacing w:line="222" w:lineRule="auto"/>
        <w:ind w:left="745"/>
        <w:rPr>
          <w:rFonts w:ascii="仿宋" w:hAnsi="仿宋" w:eastAsia="仿宋" w:cs="仿宋"/>
          <w:b/>
          <w:bCs/>
          <w:spacing w:val="6"/>
          <w:sz w:val="31"/>
          <w:szCs w:val="31"/>
        </w:rPr>
      </w:pPr>
      <w:r>
        <w:rPr>
          <w:rFonts w:ascii="仿宋" w:hAnsi="仿宋" w:eastAsia="仿宋" w:cs="仿宋"/>
          <w:b/>
          <w:bCs/>
          <w:spacing w:val="6"/>
          <w:sz w:val="31"/>
          <w:szCs w:val="31"/>
        </w:rPr>
        <w:t>1.整体绩效目标完成情况</w:t>
      </w:r>
    </w:p>
    <w:p>
      <w:pPr>
        <w:spacing w:before="278" w:line="224" w:lineRule="auto"/>
        <w:ind w:left="931"/>
        <w:rPr>
          <w:rFonts w:hint="eastAsia" w:ascii="仿宋" w:hAnsi="仿宋" w:eastAsia="仿宋" w:cs="仿宋"/>
          <w:sz w:val="28"/>
          <w:szCs w:val="28"/>
          <w:lang w:eastAsia="zh-CN"/>
        </w:rPr>
      </w:pPr>
      <w:r>
        <w:rPr>
          <w:rFonts w:hint="eastAsia" w:ascii="仿宋" w:hAnsi="仿宋" w:eastAsia="仿宋" w:cs="仿宋"/>
          <w:sz w:val="28"/>
          <w:szCs w:val="28"/>
          <w:lang w:eastAsia="zh-CN"/>
        </w:rPr>
        <w:t>良好。</w:t>
      </w:r>
    </w:p>
    <w:p>
      <w:pPr>
        <w:spacing w:before="247" w:line="617" w:lineRule="exact"/>
        <w:ind w:left="745"/>
        <w:rPr>
          <w:rFonts w:ascii="仿宋" w:hAnsi="仿宋" w:eastAsia="仿宋" w:cs="仿宋"/>
          <w:sz w:val="31"/>
          <w:szCs w:val="31"/>
        </w:rPr>
      </w:pPr>
      <w:r>
        <w:rPr>
          <w:rFonts w:ascii="仿宋" w:hAnsi="仿宋" w:eastAsia="仿宋" w:cs="仿宋"/>
          <w:b/>
          <w:bCs/>
          <w:spacing w:val="22"/>
          <w:position w:val="22"/>
          <w:sz w:val="31"/>
          <w:szCs w:val="31"/>
        </w:rPr>
        <w:t>2.项目绩效目标完成情况(仅对50万元以上的</w:t>
      </w:r>
      <w:r>
        <w:rPr>
          <w:rFonts w:ascii="仿宋" w:hAnsi="仿宋" w:eastAsia="仿宋" w:cs="仿宋"/>
          <w:b/>
          <w:bCs/>
          <w:spacing w:val="21"/>
          <w:position w:val="22"/>
          <w:sz w:val="31"/>
          <w:szCs w:val="31"/>
        </w:rPr>
        <w:t>项目资</w:t>
      </w:r>
    </w:p>
    <w:p>
      <w:pPr>
        <w:spacing w:before="2" w:line="220" w:lineRule="auto"/>
        <w:ind w:left="115"/>
        <w:rPr>
          <w:rFonts w:ascii="仿宋" w:hAnsi="仿宋" w:eastAsia="仿宋" w:cs="仿宋"/>
          <w:sz w:val="31"/>
          <w:szCs w:val="31"/>
        </w:rPr>
      </w:pPr>
      <w:r>
        <w:rPr>
          <w:rFonts w:ascii="仿宋" w:hAnsi="仿宋" w:eastAsia="仿宋" w:cs="仿宋"/>
          <w:b/>
          <w:bCs/>
          <w:spacing w:val="11"/>
          <w:sz w:val="31"/>
          <w:szCs w:val="31"/>
        </w:rPr>
        <w:t>金进行分项说明)</w:t>
      </w:r>
    </w:p>
    <w:p>
      <w:pPr>
        <w:spacing w:before="278" w:line="224" w:lineRule="auto"/>
        <w:ind w:left="931"/>
        <w:rPr>
          <w:rFonts w:hint="eastAsia" w:ascii="仿宋" w:hAnsi="仿宋" w:eastAsia="仿宋" w:cs="仿宋"/>
          <w:sz w:val="28"/>
          <w:szCs w:val="28"/>
          <w:lang w:eastAsia="zh-CN"/>
        </w:rPr>
      </w:pPr>
      <w:r>
        <w:rPr>
          <w:rFonts w:hint="eastAsia" w:ascii="仿宋" w:hAnsi="仿宋" w:eastAsia="仿宋" w:cs="仿宋"/>
          <w:sz w:val="28"/>
          <w:szCs w:val="28"/>
          <w:lang w:eastAsia="zh-CN"/>
        </w:rPr>
        <w:t>无。</w:t>
      </w:r>
    </w:p>
    <w:p>
      <w:pPr>
        <w:spacing w:before="278" w:line="224" w:lineRule="auto"/>
        <w:ind w:left="931"/>
        <w:rPr>
          <w:rFonts w:hint="eastAsia" w:ascii="仿宋" w:hAnsi="仿宋" w:eastAsia="仿宋" w:cs="仿宋"/>
          <w:sz w:val="28"/>
          <w:szCs w:val="28"/>
          <w:lang w:eastAsia="zh-CN"/>
        </w:rPr>
      </w:pPr>
    </w:p>
    <w:p>
      <w:pPr>
        <w:spacing w:before="102" w:line="222" w:lineRule="auto"/>
        <w:ind w:left="745"/>
        <w:outlineLvl w:val="0"/>
        <w:rPr>
          <w:rFonts w:ascii="黑体" w:hAnsi="黑体" w:eastAsia="黑体" w:cs="黑体"/>
          <w:b/>
          <w:bCs/>
          <w:spacing w:val="-18"/>
          <w:sz w:val="33"/>
          <w:szCs w:val="33"/>
        </w:rPr>
      </w:pPr>
      <w:r>
        <w:rPr>
          <w:rFonts w:ascii="黑体" w:hAnsi="黑体" w:eastAsia="黑体" w:cs="黑体"/>
          <w:b/>
          <w:bCs/>
          <w:spacing w:val="-18"/>
          <w:sz w:val="33"/>
          <w:szCs w:val="33"/>
        </w:rPr>
        <w:t>三、 存在的问题及改进措施</w:t>
      </w:r>
    </w:p>
    <w:p>
      <w:pPr>
        <w:spacing w:before="102" w:line="222" w:lineRule="auto"/>
        <w:ind w:left="745"/>
        <w:outlineLvl w:val="0"/>
        <w:rPr>
          <w:rFonts w:hint="eastAsia" w:ascii="黑体" w:hAnsi="黑体" w:eastAsia="黑体" w:cs="黑体"/>
          <w:b w:val="0"/>
          <w:bCs w:val="0"/>
          <w:spacing w:val="-18"/>
          <w:sz w:val="28"/>
          <w:szCs w:val="28"/>
          <w:lang w:eastAsia="zh-CN"/>
        </w:rPr>
      </w:pPr>
      <w:r>
        <w:rPr>
          <w:rFonts w:hint="eastAsia" w:ascii="仿宋" w:hAnsi="仿宋" w:eastAsia="仿宋" w:cs="仿宋"/>
          <w:spacing w:val="33"/>
          <w:sz w:val="28"/>
          <w:szCs w:val="28"/>
          <w:lang w:eastAsia="zh-CN"/>
        </w:rPr>
        <w:t>无。</w:t>
      </w:r>
    </w:p>
    <w:p>
      <w:pPr>
        <w:numPr>
          <w:ilvl w:val="0"/>
          <w:numId w:val="1"/>
        </w:numPr>
        <w:spacing w:before="102" w:line="222" w:lineRule="auto"/>
        <w:ind w:left="745"/>
        <w:outlineLvl w:val="0"/>
        <w:rPr>
          <w:rFonts w:hint="eastAsia" w:ascii="黑体" w:hAnsi="黑体" w:eastAsia="黑体" w:cs="黑体"/>
          <w:b/>
          <w:bCs/>
          <w:spacing w:val="-18"/>
          <w:sz w:val="33"/>
          <w:szCs w:val="33"/>
          <w:lang w:eastAsia="zh-CN"/>
        </w:rPr>
      </w:pPr>
      <w:r>
        <w:rPr>
          <w:rFonts w:ascii="黑体" w:hAnsi="黑体" w:eastAsia="黑体" w:cs="黑体"/>
          <w:b/>
          <w:bCs/>
          <w:spacing w:val="-18"/>
          <w:sz w:val="33"/>
          <w:szCs w:val="33"/>
        </w:rPr>
        <w:t>其他需要说明的情</w:t>
      </w:r>
      <w:r>
        <w:rPr>
          <w:rFonts w:hint="eastAsia" w:ascii="黑体" w:hAnsi="黑体" w:eastAsia="黑体" w:cs="黑体"/>
          <w:b/>
          <w:bCs/>
          <w:spacing w:val="-18"/>
          <w:sz w:val="33"/>
          <w:szCs w:val="33"/>
          <w:lang w:eastAsia="zh-CN"/>
        </w:rPr>
        <w:t>况</w:t>
      </w:r>
    </w:p>
    <w:p>
      <w:pPr>
        <w:spacing w:before="102" w:line="222" w:lineRule="auto"/>
        <w:ind w:left="745"/>
        <w:outlineLvl w:val="0"/>
        <w:rPr>
          <w:rFonts w:ascii="黑体" w:hAnsi="黑体" w:eastAsia="黑体" w:cs="黑体"/>
          <w:b/>
          <w:bCs/>
          <w:spacing w:val="-11"/>
          <w:sz w:val="34"/>
          <w:szCs w:val="34"/>
        </w:rPr>
      </w:pPr>
      <w:r>
        <w:rPr>
          <w:rFonts w:hint="eastAsia" w:ascii="仿宋" w:hAnsi="仿宋" w:eastAsia="仿宋" w:cs="仿宋"/>
          <w:spacing w:val="33"/>
          <w:sz w:val="28"/>
          <w:szCs w:val="28"/>
          <w:lang w:eastAsia="zh-CN"/>
        </w:rPr>
        <w:t>无。</w:t>
      </w:r>
      <w:r>
        <w:rPr>
          <w:rFonts w:ascii="黑体" w:hAnsi="黑体" w:eastAsia="黑体" w:cs="黑体"/>
          <w:b/>
          <w:bCs/>
          <w:spacing w:val="-11"/>
          <w:sz w:val="34"/>
          <w:szCs w:val="34"/>
        </w:rPr>
        <w:br w:type="page"/>
      </w:r>
    </w:p>
    <w:p>
      <w:pPr>
        <w:spacing w:before="69" w:line="224" w:lineRule="auto"/>
        <w:rPr>
          <w:rFonts w:ascii="黑体" w:hAnsi="黑体" w:eastAsia="黑体" w:cs="黑体"/>
          <w:sz w:val="34"/>
          <w:szCs w:val="34"/>
        </w:rPr>
      </w:pPr>
      <w:bookmarkStart w:id="0" w:name="_GoBack"/>
      <w:bookmarkEnd w:id="0"/>
      <w:r>
        <w:rPr>
          <w:rFonts w:ascii="黑体" w:hAnsi="黑体" w:eastAsia="黑体" w:cs="黑体"/>
          <w:b/>
          <w:bCs/>
          <w:spacing w:val="-11"/>
          <w:sz w:val="34"/>
          <w:szCs w:val="34"/>
        </w:rPr>
        <w:t>附件2:</w:t>
      </w:r>
    </w:p>
    <w:p>
      <w:pPr>
        <w:spacing w:before="303" w:line="219" w:lineRule="auto"/>
        <w:ind w:left="2659"/>
        <w:rPr>
          <w:rFonts w:ascii="宋体" w:hAnsi="宋体" w:eastAsia="宋体" w:cs="宋体"/>
          <w:sz w:val="34"/>
          <w:szCs w:val="34"/>
        </w:rPr>
      </w:pPr>
      <w:r>
        <w:rPr>
          <w:rFonts w:ascii="宋体" w:hAnsi="宋体" w:eastAsia="宋体" w:cs="宋体"/>
          <w:b/>
          <w:bCs/>
          <w:spacing w:val="11"/>
          <w:sz w:val="34"/>
          <w:szCs w:val="34"/>
        </w:rPr>
        <w:t>2022年度预算支出绩效自评表</w:t>
      </w:r>
    </w:p>
    <w:p>
      <w:pPr>
        <w:spacing w:line="72" w:lineRule="exact"/>
      </w:pPr>
    </w:p>
    <w:tbl>
      <w:tblPr>
        <w:tblStyle w:val="4"/>
        <w:tblW w:w="9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989"/>
        <w:gridCol w:w="1268"/>
        <w:gridCol w:w="1209"/>
        <w:gridCol w:w="1119"/>
        <w:gridCol w:w="1109"/>
        <w:gridCol w:w="819"/>
        <w:gridCol w:w="859"/>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1134" w:type="dxa"/>
            <w:vAlign w:val="top"/>
          </w:tcPr>
          <w:p>
            <w:pPr>
              <w:spacing w:before="94" w:line="301" w:lineRule="exact"/>
              <w:ind w:left="245"/>
              <w:rPr>
                <w:rFonts w:ascii="宋体" w:hAnsi="宋体" w:eastAsia="宋体" w:cs="宋体"/>
                <w:sz w:val="21"/>
                <w:szCs w:val="21"/>
              </w:rPr>
            </w:pPr>
            <w:r>
              <w:rPr>
                <w:rFonts w:ascii="宋体" w:hAnsi="宋体" w:eastAsia="宋体" w:cs="宋体"/>
                <w:spacing w:val="3"/>
                <w:position w:val="6"/>
                <w:sz w:val="21"/>
                <w:szCs w:val="21"/>
              </w:rPr>
              <w:t>项目支</w:t>
            </w:r>
          </w:p>
          <w:p>
            <w:pPr>
              <w:spacing w:line="221" w:lineRule="auto"/>
              <w:ind w:left="245"/>
              <w:rPr>
                <w:rFonts w:ascii="宋体" w:hAnsi="宋体" w:eastAsia="宋体" w:cs="宋体"/>
                <w:sz w:val="21"/>
                <w:szCs w:val="21"/>
              </w:rPr>
            </w:pPr>
            <w:r>
              <w:rPr>
                <w:rFonts w:ascii="宋体" w:hAnsi="宋体" w:eastAsia="宋体" w:cs="宋体"/>
                <w:spacing w:val="3"/>
                <w:sz w:val="21"/>
                <w:szCs w:val="21"/>
              </w:rPr>
              <w:t>出名称</w:t>
            </w:r>
          </w:p>
        </w:tc>
        <w:tc>
          <w:tcPr>
            <w:tcW w:w="8745" w:type="dxa"/>
            <w:gridSpan w:val="8"/>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ind w:leftChars="0"/>
              <w:jc w:val="left"/>
              <w:textAlignment w:val="baseline"/>
              <w:rPr>
                <w:rFonts w:hint="eastAsia" w:ascii="Arial" w:eastAsia="宋体"/>
                <w:sz w:val="21"/>
                <w:lang w:eastAsia="zh-CN"/>
              </w:rPr>
            </w:pPr>
            <w:r>
              <w:rPr>
                <w:rFonts w:hint="eastAsia" w:eastAsia="宋体"/>
                <w:sz w:val="21"/>
                <w:lang w:eastAsia="zh-CN"/>
              </w:rPr>
              <w:t>综治中心建设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134" w:type="dxa"/>
            <w:vAlign w:val="top"/>
          </w:tcPr>
          <w:p>
            <w:pPr>
              <w:spacing w:before="69" w:line="219" w:lineRule="auto"/>
              <w:ind w:left="134"/>
              <w:rPr>
                <w:rFonts w:ascii="宋体" w:hAnsi="宋体" w:eastAsia="宋体" w:cs="宋体"/>
                <w:sz w:val="21"/>
                <w:szCs w:val="21"/>
              </w:rPr>
            </w:pPr>
            <w:r>
              <w:rPr>
                <w:rFonts w:ascii="宋体" w:hAnsi="宋体" w:eastAsia="宋体" w:cs="宋体"/>
                <w:spacing w:val="5"/>
                <w:sz w:val="21"/>
                <w:szCs w:val="21"/>
              </w:rPr>
              <w:t>主管部门</w:t>
            </w:r>
          </w:p>
        </w:tc>
        <w:tc>
          <w:tcPr>
            <w:tcW w:w="4585" w:type="dxa"/>
            <w:gridSpan w:val="4"/>
            <w:vAlign w:val="top"/>
          </w:tcPr>
          <w:p>
            <w:pPr>
              <w:rPr>
                <w:rFonts w:hint="eastAsia" w:ascii="Arial" w:eastAsia="宋体"/>
                <w:sz w:val="21"/>
                <w:lang w:eastAsia="zh-CN"/>
              </w:rPr>
            </w:pPr>
            <w:r>
              <w:rPr>
                <w:rFonts w:hint="eastAsia" w:eastAsia="宋体"/>
                <w:sz w:val="21"/>
                <w:lang w:eastAsia="zh-CN"/>
              </w:rPr>
              <w:t>衡山县委政法委</w:t>
            </w:r>
          </w:p>
        </w:tc>
        <w:tc>
          <w:tcPr>
            <w:tcW w:w="1109" w:type="dxa"/>
            <w:vAlign w:val="top"/>
          </w:tcPr>
          <w:p>
            <w:pPr>
              <w:spacing w:before="70" w:line="220" w:lineRule="auto"/>
              <w:ind w:left="125"/>
              <w:rPr>
                <w:rFonts w:ascii="宋体" w:hAnsi="宋体" w:eastAsia="宋体" w:cs="宋体"/>
                <w:sz w:val="21"/>
                <w:szCs w:val="21"/>
              </w:rPr>
            </w:pPr>
            <w:r>
              <w:rPr>
                <w:rFonts w:ascii="宋体" w:hAnsi="宋体" w:eastAsia="宋体" w:cs="宋体"/>
                <w:spacing w:val="2"/>
                <w:sz w:val="21"/>
                <w:szCs w:val="21"/>
              </w:rPr>
              <w:t>实施单位</w:t>
            </w:r>
          </w:p>
        </w:tc>
        <w:tc>
          <w:tcPr>
            <w:tcW w:w="3051" w:type="dxa"/>
            <w:gridSpan w:val="3"/>
            <w:vAlign w:val="top"/>
          </w:tcPr>
          <w:p>
            <w:pPr>
              <w:rPr>
                <w:rFonts w:hint="eastAsia" w:ascii="Arial" w:eastAsia="宋体"/>
                <w:sz w:val="21"/>
                <w:lang w:eastAsia="zh-CN"/>
              </w:rPr>
            </w:pPr>
            <w:r>
              <w:rPr>
                <w:rFonts w:hint="eastAsia" w:eastAsia="宋体"/>
                <w:sz w:val="21"/>
                <w:lang w:eastAsia="zh-CN"/>
              </w:rPr>
              <w:t>衡山县社会治理和网格化信息中心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34"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68" w:line="220" w:lineRule="auto"/>
              <w:ind w:left="134"/>
              <w:rPr>
                <w:rFonts w:ascii="宋体" w:hAnsi="宋体" w:eastAsia="宋体" w:cs="宋体"/>
                <w:sz w:val="21"/>
                <w:szCs w:val="21"/>
              </w:rPr>
            </w:pPr>
            <w:r>
              <w:rPr>
                <w:rFonts w:ascii="宋体" w:hAnsi="宋体" w:eastAsia="宋体" w:cs="宋体"/>
                <w:spacing w:val="2"/>
                <w:sz w:val="21"/>
                <w:szCs w:val="21"/>
              </w:rPr>
              <w:t>项目资金</w:t>
            </w:r>
          </w:p>
          <w:p>
            <w:pPr>
              <w:spacing w:before="69" w:line="220" w:lineRule="auto"/>
              <w:ind w:left="245"/>
              <w:rPr>
                <w:rFonts w:ascii="宋体" w:hAnsi="宋体" w:eastAsia="宋体" w:cs="宋体"/>
                <w:sz w:val="21"/>
                <w:szCs w:val="21"/>
              </w:rPr>
            </w:pPr>
            <w:r>
              <w:rPr>
                <w:rFonts w:ascii="宋体" w:hAnsi="宋体" w:eastAsia="宋体" w:cs="宋体"/>
                <w:spacing w:val="11"/>
                <w:sz w:val="21"/>
                <w:szCs w:val="21"/>
              </w:rPr>
              <w:t>(万元)</w:t>
            </w:r>
          </w:p>
        </w:tc>
        <w:tc>
          <w:tcPr>
            <w:tcW w:w="2257" w:type="dxa"/>
            <w:gridSpan w:val="2"/>
            <w:vAlign w:val="top"/>
          </w:tcPr>
          <w:p>
            <w:pPr>
              <w:rPr>
                <w:rFonts w:ascii="Arial"/>
                <w:sz w:val="21"/>
              </w:rPr>
            </w:pPr>
          </w:p>
        </w:tc>
        <w:tc>
          <w:tcPr>
            <w:tcW w:w="1209" w:type="dxa"/>
            <w:vAlign w:val="top"/>
          </w:tcPr>
          <w:p>
            <w:pPr>
              <w:spacing w:before="9" w:line="219" w:lineRule="auto"/>
              <w:ind w:left="13"/>
              <w:rPr>
                <w:rFonts w:ascii="宋体" w:hAnsi="宋体" w:eastAsia="宋体" w:cs="宋体"/>
                <w:sz w:val="21"/>
                <w:szCs w:val="21"/>
              </w:rPr>
            </w:pPr>
            <w:r>
              <w:rPr>
                <w:rFonts w:ascii="宋体" w:hAnsi="宋体" w:eastAsia="宋体" w:cs="宋体"/>
                <w:spacing w:val="-2"/>
                <w:sz w:val="21"/>
                <w:szCs w:val="21"/>
              </w:rPr>
              <w:t>年初预算数</w:t>
            </w:r>
          </w:p>
        </w:tc>
        <w:tc>
          <w:tcPr>
            <w:tcW w:w="1119" w:type="dxa"/>
            <w:vAlign w:val="top"/>
          </w:tcPr>
          <w:p>
            <w:pPr>
              <w:spacing w:before="59" w:line="219" w:lineRule="auto"/>
              <w:ind w:left="25"/>
              <w:rPr>
                <w:rFonts w:ascii="宋体" w:hAnsi="宋体" w:eastAsia="宋体" w:cs="宋体"/>
                <w:sz w:val="21"/>
                <w:szCs w:val="21"/>
              </w:rPr>
            </w:pPr>
            <w:r>
              <w:rPr>
                <w:rFonts w:ascii="宋体" w:hAnsi="宋体" w:eastAsia="宋体" w:cs="宋体"/>
                <w:spacing w:val="-2"/>
                <w:sz w:val="21"/>
                <w:szCs w:val="21"/>
              </w:rPr>
              <w:t>全年预算数</w:t>
            </w:r>
          </w:p>
        </w:tc>
        <w:tc>
          <w:tcPr>
            <w:tcW w:w="1109" w:type="dxa"/>
            <w:vAlign w:val="top"/>
          </w:tcPr>
          <w:p>
            <w:pPr>
              <w:spacing w:before="59" w:line="219" w:lineRule="auto"/>
              <w:ind w:left="25"/>
              <w:rPr>
                <w:rFonts w:ascii="宋体" w:hAnsi="宋体" w:eastAsia="宋体" w:cs="宋体"/>
                <w:sz w:val="21"/>
                <w:szCs w:val="21"/>
              </w:rPr>
            </w:pPr>
            <w:r>
              <w:rPr>
                <w:rFonts w:ascii="宋体" w:hAnsi="宋体" w:eastAsia="宋体" w:cs="宋体"/>
                <w:spacing w:val="-2"/>
                <w:sz w:val="21"/>
                <w:szCs w:val="21"/>
              </w:rPr>
              <w:t>全年执行数</w:t>
            </w:r>
          </w:p>
        </w:tc>
        <w:tc>
          <w:tcPr>
            <w:tcW w:w="819" w:type="dxa"/>
            <w:vAlign w:val="top"/>
          </w:tcPr>
          <w:p>
            <w:pPr>
              <w:spacing w:before="9" w:line="219" w:lineRule="auto"/>
              <w:ind w:left="137"/>
              <w:rPr>
                <w:rFonts w:ascii="宋体" w:hAnsi="宋体" w:eastAsia="宋体" w:cs="宋体"/>
                <w:sz w:val="21"/>
                <w:szCs w:val="21"/>
              </w:rPr>
            </w:pPr>
            <w:r>
              <w:rPr>
                <w:rFonts w:ascii="宋体" w:hAnsi="宋体" w:eastAsia="宋体" w:cs="宋体"/>
                <w:spacing w:val="-3"/>
                <w:sz w:val="21"/>
                <w:szCs w:val="21"/>
              </w:rPr>
              <w:t>分值</w:t>
            </w:r>
          </w:p>
        </w:tc>
        <w:tc>
          <w:tcPr>
            <w:tcW w:w="859" w:type="dxa"/>
            <w:vAlign w:val="top"/>
          </w:tcPr>
          <w:p>
            <w:pPr>
              <w:spacing w:before="19" w:line="219" w:lineRule="auto"/>
              <w:ind w:left="107"/>
              <w:rPr>
                <w:rFonts w:ascii="宋体" w:hAnsi="宋体" w:eastAsia="宋体" w:cs="宋体"/>
                <w:sz w:val="21"/>
                <w:szCs w:val="21"/>
              </w:rPr>
            </w:pPr>
            <w:r>
              <w:rPr>
                <w:rFonts w:ascii="宋体" w:hAnsi="宋体" w:eastAsia="宋体" w:cs="宋体"/>
                <w:spacing w:val="-2"/>
                <w:sz w:val="21"/>
                <w:szCs w:val="21"/>
              </w:rPr>
              <w:t>执行率</w:t>
            </w:r>
          </w:p>
        </w:tc>
        <w:tc>
          <w:tcPr>
            <w:tcW w:w="1373" w:type="dxa"/>
            <w:vAlign w:val="top"/>
          </w:tcPr>
          <w:p>
            <w:pPr>
              <w:spacing w:before="9" w:line="219" w:lineRule="auto"/>
              <w:ind w:left="469"/>
              <w:rPr>
                <w:rFonts w:ascii="宋体" w:hAnsi="宋体" w:eastAsia="宋体" w:cs="宋体"/>
                <w:sz w:val="21"/>
                <w:szCs w:val="21"/>
              </w:rPr>
            </w:pPr>
            <w:r>
              <w:rPr>
                <w:rFonts w:ascii="宋体" w:hAnsi="宋体" w:eastAsia="宋体" w:cs="宋体"/>
                <w:spacing w:val="-3"/>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134" w:type="dxa"/>
            <w:vMerge w:val="continue"/>
            <w:tcBorders>
              <w:top w:val="nil"/>
              <w:bottom w:val="nil"/>
            </w:tcBorders>
            <w:vAlign w:val="top"/>
          </w:tcPr>
          <w:p>
            <w:pPr>
              <w:rPr>
                <w:rFonts w:ascii="Arial"/>
                <w:sz w:val="21"/>
              </w:rPr>
            </w:pPr>
          </w:p>
        </w:tc>
        <w:tc>
          <w:tcPr>
            <w:tcW w:w="2257" w:type="dxa"/>
            <w:gridSpan w:val="2"/>
            <w:vAlign w:val="top"/>
          </w:tcPr>
          <w:p>
            <w:pPr>
              <w:spacing w:before="79" w:line="219" w:lineRule="auto"/>
              <w:ind w:left="121"/>
              <w:rPr>
                <w:rFonts w:ascii="宋体" w:hAnsi="宋体" w:eastAsia="宋体" w:cs="宋体"/>
                <w:sz w:val="21"/>
                <w:szCs w:val="21"/>
              </w:rPr>
            </w:pPr>
            <w:r>
              <w:rPr>
                <w:rFonts w:ascii="宋体" w:hAnsi="宋体" w:eastAsia="宋体" w:cs="宋体"/>
                <w:spacing w:val="-2"/>
                <w:sz w:val="21"/>
                <w:szCs w:val="21"/>
              </w:rPr>
              <w:t>年度资金总额</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Arial"/>
                <w:sz w:val="21"/>
              </w:rPr>
            </w:pP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Arial" w:eastAsia="宋体"/>
                <w:sz w:val="21"/>
                <w:lang w:val="en-US" w:eastAsia="zh-CN"/>
              </w:rPr>
            </w:pPr>
            <w:r>
              <w:rPr>
                <w:rFonts w:hint="eastAsia" w:eastAsia="宋体"/>
                <w:sz w:val="21"/>
                <w:lang w:val="en-US" w:eastAsia="zh-CN"/>
              </w:rPr>
              <w:t>345.43</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Arial"/>
                <w:sz w:val="21"/>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firstLine="198" w:firstLineChars="100"/>
              <w:jc w:val="center"/>
              <w:textAlignment w:val="baseline"/>
              <w:rPr>
                <w:rFonts w:ascii="宋体" w:hAnsi="宋体" w:eastAsia="宋体" w:cs="宋体"/>
                <w:sz w:val="21"/>
                <w:szCs w:val="21"/>
              </w:rPr>
            </w:pPr>
            <w:r>
              <w:rPr>
                <w:rFonts w:ascii="宋体" w:hAnsi="宋体" w:eastAsia="宋体" w:cs="宋体"/>
                <w:spacing w:val="-6"/>
                <w:sz w:val="21"/>
                <w:szCs w:val="21"/>
              </w:rPr>
              <w:t>10</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Arial" w:eastAsia="宋体"/>
                <w:sz w:val="21"/>
                <w:lang w:val="en-US" w:eastAsia="zh-CN"/>
              </w:rPr>
            </w:pPr>
            <w:r>
              <w:rPr>
                <w:rFonts w:hint="eastAsia" w:eastAsia="宋体"/>
                <w:sz w:val="21"/>
                <w:lang w:val="en-US" w:eastAsia="zh-CN"/>
              </w:rPr>
              <w:t>100%</w:t>
            </w:r>
          </w:p>
        </w:tc>
        <w:tc>
          <w:tcPr>
            <w:tcW w:w="1373"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Arial" w:eastAsia="宋体"/>
                <w:sz w:val="21"/>
                <w:lang w:val="en-US" w:eastAsia="zh-CN"/>
              </w:rPr>
            </w:pPr>
            <w:r>
              <w:rPr>
                <w:rFonts w:hint="eastAsia" w:eastAsia="宋体"/>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134" w:type="dxa"/>
            <w:vMerge w:val="continue"/>
            <w:tcBorders>
              <w:top w:val="nil"/>
              <w:bottom w:val="nil"/>
            </w:tcBorders>
            <w:vAlign w:val="top"/>
          </w:tcPr>
          <w:p>
            <w:pPr>
              <w:rPr>
                <w:rFonts w:ascii="Arial"/>
                <w:sz w:val="21"/>
              </w:rPr>
            </w:pPr>
          </w:p>
        </w:tc>
        <w:tc>
          <w:tcPr>
            <w:tcW w:w="2257" w:type="dxa"/>
            <w:gridSpan w:val="2"/>
            <w:vAlign w:val="top"/>
          </w:tcPr>
          <w:p>
            <w:pPr>
              <w:spacing w:before="69" w:line="219" w:lineRule="auto"/>
              <w:ind w:left="121"/>
              <w:rPr>
                <w:rFonts w:ascii="宋体" w:hAnsi="宋体" w:eastAsia="宋体" w:cs="宋体"/>
                <w:sz w:val="21"/>
                <w:szCs w:val="21"/>
              </w:rPr>
            </w:pPr>
            <w:r>
              <w:rPr>
                <w:rFonts w:ascii="宋体" w:hAnsi="宋体" w:eastAsia="宋体" w:cs="宋体"/>
                <w:spacing w:val="-1"/>
                <w:sz w:val="21"/>
                <w:szCs w:val="21"/>
              </w:rPr>
              <w:t>其中：当年财政拨款</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Arial"/>
                <w:sz w:val="21"/>
              </w:rPr>
            </w:pP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Arial" w:eastAsia="宋体"/>
                <w:sz w:val="21"/>
                <w:lang w:val="en-US" w:eastAsia="zh-CN"/>
              </w:rPr>
            </w:pPr>
            <w:r>
              <w:rPr>
                <w:rFonts w:hint="eastAsia" w:eastAsia="宋体"/>
                <w:sz w:val="21"/>
                <w:lang w:val="en-US" w:eastAsia="zh-CN"/>
              </w:rPr>
              <w:t>345.43</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Arial"/>
                <w:sz w:val="21"/>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ind w:firstLine="198" w:firstLineChars="100"/>
              <w:jc w:val="center"/>
              <w:textAlignment w:val="baseline"/>
              <w:rPr>
                <w:rFonts w:ascii="Arial"/>
                <w:sz w:val="21"/>
              </w:rPr>
            </w:pPr>
            <w:r>
              <w:rPr>
                <w:rFonts w:ascii="宋体" w:hAnsi="宋体" w:eastAsia="宋体" w:cs="宋体"/>
                <w:spacing w:val="-6"/>
                <w:sz w:val="21"/>
                <w:szCs w:val="21"/>
              </w:rPr>
              <w:t>10</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eastAsia" w:ascii="Arial" w:eastAsia="宋体"/>
                <w:sz w:val="21"/>
                <w:lang w:val="en-US" w:eastAsia="zh-CN"/>
              </w:rPr>
            </w:pPr>
            <w:r>
              <w:rPr>
                <w:rFonts w:hint="eastAsia" w:eastAsia="宋体"/>
                <w:sz w:val="21"/>
                <w:lang w:val="en-US" w:eastAsia="zh-CN"/>
              </w:rPr>
              <w:t>100%</w:t>
            </w:r>
          </w:p>
        </w:tc>
        <w:tc>
          <w:tcPr>
            <w:tcW w:w="1373"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Arial" w:eastAsia="宋体"/>
                <w:sz w:val="21"/>
                <w:lang w:val="en-US" w:eastAsia="zh-CN"/>
              </w:rPr>
            </w:pPr>
            <w:r>
              <w:rPr>
                <w:rFonts w:hint="eastAsia" w:eastAsia="宋体"/>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bottom w:val="nil"/>
            </w:tcBorders>
            <w:vAlign w:val="top"/>
          </w:tcPr>
          <w:p>
            <w:pPr>
              <w:rPr>
                <w:rFonts w:ascii="Arial"/>
                <w:sz w:val="21"/>
              </w:rPr>
            </w:pPr>
          </w:p>
        </w:tc>
        <w:tc>
          <w:tcPr>
            <w:tcW w:w="2257" w:type="dxa"/>
            <w:gridSpan w:val="2"/>
            <w:vAlign w:val="top"/>
          </w:tcPr>
          <w:p>
            <w:pPr>
              <w:spacing w:before="69" w:line="219" w:lineRule="auto"/>
              <w:ind w:left="730"/>
              <w:rPr>
                <w:rFonts w:ascii="宋体" w:hAnsi="宋体" w:eastAsia="宋体" w:cs="宋体"/>
                <w:sz w:val="21"/>
                <w:szCs w:val="21"/>
              </w:rPr>
            </w:pPr>
            <w:r>
              <w:rPr>
                <w:rFonts w:ascii="宋体" w:hAnsi="宋体" w:eastAsia="宋体" w:cs="宋体"/>
                <w:spacing w:val="-2"/>
                <w:sz w:val="21"/>
                <w:szCs w:val="21"/>
              </w:rPr>
              <w:t>上年结转资金</w:t>
            </w:r>
          </w:p>
        </w:tc>
        <w:tc>
          <w:tcPr>
            <w:tcW w:w="1209" w:type="dxa"/>
            <w:vAlign w:val="top"/>
          </w:tcPr>
          <w:p>
            <w:pPr>
              <w:rPr>
                <w:rFonts w:ascii="Arial"/>
                <w:sz w:val="21"/>
              </w:rPr>
            </w:pPr>
          </w:p>
        </w:tc>
        <w:tc>
          <w:tcPr>
            <w:tcW w:w="1119" w:type="dxa"/>
            <w:vAlign w:val="top"/>
          </w:tcPr>
          <w:p>
            <w:pPr>
              <w:rPr>
                <w:rFonts w:ascii="Arial"/>
                <w:sz w:val="21"/>
              </w:rPr>
            </w:pPr>
          </w:p>
        </w:tc>
        <w:tc>
          <w:tcPr>
            <w:tcW w:w="1109" w:type="dxa"/>
            <w:vAlign w:val="top"/>
          </w:tcPr>
          <w:p>
            <w:pPr>
              <w:rPr>
                <w:rFonts w:ascii="Arial"/>
                <w:sz w:val="21"/>
              </w:rPr>
            </w:pPr>
          </w:p>
        </w:tc>
        <w:tc>
          <w:tcPr>
            <w:tcW w:w="819" w:type="dxa"/>
            <w:vAlign w:val="top"/>
          </w:tcPr>
          <w:p>
            <w:pPr>
              <w:rPr>
                <w:rFonts w:ascii="Arial"/>
                <w:sz w:val="21"/>
              </w:rPr>
            </w:pPr>
          </w:p>
        </w:tc>
        <w:tc>
          <w:tcPr>
            <w:tcW w:w="859" w:type="dxa"/>
            <w:vAlign w:val="top"/>
          </w:tcPr>
          <w:p>
            <w:pPr>
              <w:rPr>
                <w:rFonts w:ascii="Arial"/>
                <w:sz w:val="21"/>
              </w:rPr>
            </w:pPr>
          </w:p>
        </w:tc>
        <w:tc>
          <w:tcPr>
            <w:tcW w:w="13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tcBorders>
            <w:vAlign w:val="top"/>
          </w:tcPr>
          <w:p>
            <w:pPr>
              <w:rPr>
                <w:rFonts w:ascii="Arial"/>
                <w:sz w:val="21"/>
              </w:rPr>
            </w:pPr>
          </w:p>
        </w:tc>
        <w:tc>
          <w:tcPr>
            <w:tcW w:w="2257" w:type="dxa"/>
            <w:gridSpan w:val="2"/>
            <w:vAlign w:val="top"/>
          </w:tcPr>
          <w:p>
            <w:pPr>
              <w:spacing w:before="70" w:line="220" w:lineRule="auto"/>
              <w:ind w:left="730"/>
              <w:rPr>
                <w:rFonts w:ascii="宋体" w:hAnsi="宋体" w:eastAsia="宋体" w:cs="宋体"/>
                <w:sz w:val="21"/>
                <w:szCs w:val="21"/>
              </w:rPr>
            </w:pPr>
            <w:r>
              <w:rPr>
                <w:rFonts w:ascii="宋体" w:hAnsi="宋体" w:eastAsia="宋体" w:cs="宋体"/>
                <w:spacing w:val="-2"/>
                <w:sz w:val="21"/>
                <w:szCs w:val="21"/>
              </w:rPr>
              <w:t>其他资金</w:t>
            </w:r>
          </w:p>
        </w:tc>
        <w:tc>
          <w:tcPr>
            <w:tcW w:w="1209" w:type="dxa"/>
            <w:vAlign w:val="top"/>
          </w:tcPr>
          <w:p>
            <w:pPr>
              <w:rPr>
                <w:rFonts w:ascii="Arial"/>
                <w:sz w:val="21"/>
              </w:rPr>
            </w:pPr>
          </w:p>
        </w:tc>
        <w:tc>
          <w:tcPr>
            <w:tcW w:w="1119" w:type="dxa"/>
            <w:vAlign w:val="top"/>
          </w:tcPr>
          <w:p>
            <w:pPr>
              <w:rPr>
                <w:rFonts w:ascii="Arial"/>
                <w:sz w:val="21"/>
              </w:rPr>
            </w:pPr>
          </w:p>
        </w:tc>
        <w:tc>
          <w:tcPr>
            <w:tcW w:w="1109" w:type="dxa"/>
            <w:vAlign w:val="top"/>
          </w:tcPr>
          <w:p>
            <w:pPr>
              <w:rPr>
                <w:rFonts w:ascii="Arial"/>
                <w:sz w:val="21"/>
              </w:rPr>
            </w:pPr>
          </w:p>
        </w:tc>
        <w:tc>
          <w:tcPr>
            <w:tcW w:w="819" w:type="dxa"/>
            <w:vAlign w:val="top"/>
          </w:tcPr>
          <w:p>
            <w:pPr>
              <w:rPr>
                <w:rFonts w:ascii="Arial"/>
                <w:sz w:val="21"/>
              </w:rPr>
            </w:pPr>
          </w:p>
        </w:tc>
        <w:tc>
          <w:tcPr>
            <w:tcW w:w="859" w:type="dxa"/>
            <w:vAlign w:val="top"/>
          </w:tcPr>
          <w:p>
            <w:pPr>
              <w:rPr>
                <w:rFonts w:ascii="Arial"/>
                <w:sz w:val="21"/>
              </w:rPr>
            </w:pPr>
          </w:p>
        </w:tc>
        <w:tc>
          <w:tcPr>
            <w:tcW w:w="13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1134" w:type="dxa"/>
            <w:vMerge w:val="restart"/>
            <w:tcBorders>
              <w:bottom w:val="nil"/>
            </w:tcBorders>
            <w:vAlign w:val="top"/>
          </w:tcPr>
          <w:p>
            <w:pPr>
              <w:spacing w:line="279" w:lineRule="auto"/>
              <w:rPr>
                <w:rFonts w:ascii="Arial"/>
                <w:sz w:val="21"/>
              </w:rPr>
            </w:pPr>
          </w:p>
          <w:p>
            <w:pPr>
              <w:spacing w:before="68" w:line="321" w:lineRule="exact"/>
              <w:ind w:left="245"/>
              <w:rPr>
                <w:rFonts w:ascii="宋体" w:hAnsi="宋体" w:eastAsia="宋体" w:cs="宋体"/>
                <w:sz w:val="21"/>
                <w:szCs w:val="21"/>
              </w:rPr>
            </w:pPr>
            <w:r>
              <w:rPr>
                <w:rFonts w:ascii="宋体" w:hAnsi="宋体" w:eastAsia="宋体" w:cs="宋体"/>
                <w:spacing w:val="6"/>
                <w:position w:val="8"/>
                <w:sz w:val="21"/>
                <w:szCs w:val="21"/>
              </w:rPr>
              <w:t>年度总</w:t>
            </w:r>
          </w:p>
          <w:p>
            <w:pPr>
              <w:spacing w:line="220" w:lineRule="auto"/>
              <w:ind w:left="245"/>
              <w:rPr>
                <w:rFonts w:ascii="宋体" w:hAnsi="宋体" w:eastAsia="宋体" w:cs="宋体"/>
                <w:sz w:val="21"/>
                <w:szCs w:val="21"/>
              </w:rPr>
            </w:pPr>
            <w:r>
              <w:rPr>
                <w:rFonts w:ascii="宋体" w:hAnsi="宋体" w:eastAsia="宋体" w:cs="宋体"/>
                <w:spacing w:val="-2"/>
                <w:sz w:val="21"/>
                <w:szCs w:val="21"/>
              </w:rPr>
              <w:t>体目标</w:t>
            </w:r>
          </w:p>
        </w:tc>
        <w:tc>
          <w:tcPr>
            <w:tcW w:w="4585" w:type="dxa"/>
            <w:gridSpan w:val="4"/>
            <w:vAlign w:val="top"/>
          </w:tcPr>
          <w:p>
            <w:pPr>
              <w:spacing w:before="70" w:line="220" w:lineRule="auto"/>
              <w:ind w:left="1860"/>
              <w:rPr>
                <w:rFonts w:ascii="宋体" w:hAnsi="宋体" w:eastAsia="宋体" w:cs="宋体"/>
                <w:sz w:val="21"/>
                <w:szCs w:val="21"/>
              </w:rPr>
            </w:pPr>
            <w:r>
              <w:rPr>
                <w:rFonts w:ascii="宋体" w:hAnsi="宋体" w:eastAsia="宋体" w:cs="宋体"/>
                <w:spacing w:val="-2"/>
                <w:sz w:val="21"/>
                <w:szCs w:val="21"/>
              </w:rPr>
              <w:t>预期目标</w:t>
            </w:r>
          </w:p>
        </w:tc>
        <w:tc>
          <w:tcPr>
            <w:tcW w:w="4160" w:type="dxa"/>
            <w:gridSpan w:val="4"/>
            <w:vAlign w:val="top"/>
          </w:tcPr>
          <w:p>
            <w:pPr>
              <w:spacing w:before="69" w:line="219" w:lineRule="auto"/>
              <w:ind w:left="1445"/>
              <w:rPr>
                <w:rFonts w:ascii="宋体" w:hAnsi="宋体" w:eastAsia="宋体" w:cs="宋体"/>
                <w:sz w:val="21"/>
                <w:szCs w:val="21"/>
              </w:rPr>
            </w:pPr>
            <w:r>
              <w:rPr>
                <w:rFonts w:ascii="宋体" w:hAnsi="宋体" w:eastAsia="宋体" w:cs="宋体"/>
                <w:spacing w:val="1"/>
                <w:sz w:val="2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1134" w:type="dxa"/>
            <w:vMerge w:val="continue"/>
            <w:tcBorders>
              <w:top w:val="nil"/>
            </w:tcBorders>
            <w:vAlign w:val="top"/>
          </w:tcPr>
          <w:p>
            <w:pPr>
              <w:rPr>
                <w:rFonts w:ascii="Arial"/>
                <w:sz w:val="21"/>
              </w:rPr>
            </w:pPr>
          </w:p>
        </w:tc>
        <w:tc>
          <w:tcPr>
            <w:tcW w:w="4585"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21"/>
              </w:rPr>
            </w:pPr>
            <w:r>
              <w:rPr>
                <w:rFonts w:hint="eastAsia" w:ascii="Arial"/>
                <w:sz w:val="21"/>
              </w:rPr>
              <w:t>完成100%</w:t>
            </w:r>
          </w:p>
        </w:tc>
        <w:tc>
          <w:tcPr>
            <w:tcW w:w="4160"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21"/>
              </w:rPr>
            </w:pPr>
            <w:r>
              <w:rPr>
                <w:rFonts w:hint="eastAsia" w:ascii="Arial"/>
                <w:sz w:val="21"/>
              </w:rPr>
              <w:t>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134" w:type="dxa"/>
            <w:vMerge w:val="restart"/>
            <w:tcBorders>
              <w:bottom w:val="nil"/>
            </w:tcBorders>
            <w:textDirection w:val="tbRlV"/>
            <w:vAlign w:val="top"/>
          </w:tcPr>
          <w:p>
            <w:pPr>
              <w:spacing w:line="376" w:lineRule="auto"/>
              <w:rPr>
                <w:rFonts w:ascii="Arial"/>
                <w:sz w:val="21"/>
              </w:rPr>
            </w:pPr>
          </w:p>
          <w:p>
            <w:pPr>
              <w:spacing w:before="71" w:line="217" w:lineRule="auto"/>
              <w:ind w:left="3762"/>
              <w:rPr>
                <w:rFonts w:ascii="宋体" w:hAnsi="宋体" w:eastAsia="宋体" w:cs="宋体"/>
                <w:sz w:val="21"/>
                <w:szCs w:val="21"/>
              </w:rPr>
            </w:pPr>
            <w:r>
              <w:rPr>
                <w:rFonts w:ascii="宋体" w:hAnsi="宋体" w:eastAsia="宋体" w:cs="宋体"/>
                <w:sz w:val="21"/>
                <w:szCs w:val="21"/>
              </w:rPr>
              <w:t>绩</w:t>
            </w:r>
            <w:r>
              <w:rPr>
                <w:rFonts w:ascii="宋体" w:hAnsi="宋体" w:eastAsia="宋体" w:cs="宋体"/>
                <w:spacing w:val="-6"/>
                <w:sz w:val="21"/>
                <w:szCs w:val="21"/>
              </w:rPr>
              <w:t xml:space="preserve"> </w:t>
            </w:r>
            <w:r>
              <w:rPr>
                <w:rFonts w:ascii="宋体" w:hAnsi="宋体" w:eastAsia="宋体" w:cs="宋体"/>
                <w:sz w:val="21"/>
                <w:szCs w:val="21"/>
              </w:rPr>
              <w:t>效</w:t>
            </w:r>
            <w:r>
              <w:rPr>
                <w:rFonts w:ascii="宋体" w:hAnsi="宋体" w:eastAsia="宋体" w:cs="宋体"/>
                <w:spacing w:val="4"/>
                <w:sz w:val="21"/>
                <w:szCs w:val="21"/>
              </w:rPr>
              <w:t xml:space="preserve"> </w:t>
            </w:r>
            <w:r>
              <w:rPr>
                <w:rFonts w:ascii="宋体" w:hAnsi="宋体" w:eastAsia="宋体" w:cs="宋体"/>
                <w:sz w:val="21"/>
                <w:szCs w:val="21"/>
              </w:rPr>
              <w:t>指</w:t>
            </w:r>
            <w:r>
              <w:rPr>
                <w:rFonts w:ascii="宋体" w:hAnsi="宋体" w:eastAsia="宋体" w:cs="宋体"/>
                <w:spacing w:val="-4"/>
                <w:sz w:val="21"/>
                <w:szCs w:val="21"/>
              </w:rPr>
              <w:t xml:space="preserve"> </w:t>
            </w:r>
            <w:r>
              <w:rPr>
                <w:rFonts w:ascii="宋体" w:hAnsi="宋体" w:eastAsia="宋体" w:cs="宋体"/>
                <w:sz w:val="21"/>
                <w:szCs w:val="21"/>
              </w:rPr>
              <w:t>标</w:t>
            </w:r>
          </w:p>
        </w:tc>
        <w:tc>
          <w:tcPr>
            <w:tcW w:w="989" w:type="dxa"/>
            <w:vAlign w:val="top"/>
          </w:tcPr>
          <w:p>
            <w:pPr>
              <w:spacing w:line="283" w:lineRule="auto"/>
              <w:rPr>
                <w:rFonts w:ascii="Arial"/>
                <w:sz w:val="21"/>
              </w:rPr>
            </w:pPr>
          </w:p>
          <w:p>
            <w:pPr>
              <w:spacing w:before="69" w:line="250" w:lineRule="auto"/>
              <w:ind w:left="380" w:right="164" w:hanging="209"/>
              <w:rPr>
                <w:rFonts w:ascii="宋体" w:hAnsi="宋体" w:eastAsia="宋体" w:cs="宋体"/>
                <w:sz w:val="21"/>
                <w:szCs w:val="21"/>
              </w:rPr>
            </w:pPr>
            <w:r>
              <w:rPr>
                <w:rFonts w:ascii="宋体" w:hAnsi="宋体" w:eastAsia="宋体" w:cs="宋体"/>
                <w:spacing w:val="4"/>
                <w:sz w:val="21"/>
                <w:szCs w:val="21"/>
              </w:rPr>
              <w:t>一级指</w:t>
            </w:r>
            <w:r>
              <w:rPr>
                <w:rFonts w:ascii="宋体" w:hAnsi="宋体" w:eastAsia="宋体" w:cs="宋体"/>
                <w:sz w:val="21"/>
                <w:szCs w:val="21"/>
              </w:rPr>
              <w:t xml:space="preserve"> 标</w:t>
            </w:r>
          </w:p>
        </w:tc>
        <w:tc>
          <w:tcPr>
            <w:tcW w:w="1268" w:type="dxa"/>
            <w:vAlign w:val="top"/>
          </w:tcPr>
          <w:p>
            <w:pPr>
              <w:spacing w:line="341" w:lineRule="auto"/>
              <w:rPr>
                <w:rFonts w:ascii="Arial"/>
                <w:sz w:val="21"/>
              </w:rPr>
            </w:pPr>
          </w:p>
          <w:p>
            <w:pPr>
              <w:spacing w:before="69" w:line="220" w:lineRule="auto"/>
              <w:ind w:left="202"/>
              <w:rPr>
                <w:rFonts w:ascii="宋体" w:hAnsi="宋体" w:eastAsia="宋体" w:cs="宋体"/>
                <w:sz w:val="21"/>
                <w:szCs w:val="21"/>
              </w:rPr>
            </w:pPr>
            <w:r>
              <w:rPr>
                <w:rFonts w:ascii="宋体" w:hAnsi="宋体" w:eastAsia="宋体" w:cs="宋体"/>
                <w:spacing w:val="-3"/>
                <w:sz w:val="21"/>
                <w:szCs w:val="21"/>
              </w:rPr>
              <w:t>二级指标</w:t>
            </w:r>
          </w:p>
        </w:tc>
        <w:tc>
          <w:tcPr>
            <w:tcW w:w="1209" w:type="dxa"/>
            <w:vAlign w:val="top"/>
          </w:tcPr>
          <w:p>
            <w:pPr>
              <w:spacing w:line="341" w:lineRule="auto"/>
              <w:rPr>
                <w:rFonts w:ascii="Arial"/>
                <w:sz w:val="21"/>
              </w:rPr>
            </w:pPr>
          </w:p>
          <w:p>
            <w:pPr>
              <w:spacing w:before="69" w:line="220" w:lineRule="auto"/>
              <w:ind w:left="224"/>
              <w:rPr>
                <w:rFonts w:ascii="宋体" w:hAnsi="宋体" w:eastAsia="宋体" w:cs="宋体"/>
                <w:sz w:val="21"/>
                <w:szCs w:val="21"/>
              </w:rPr>
            </w:pPr>
            <w:r>
              <w:rPr>
                <w:rFonts w:ascii="宋体" w:hAnsi="宋体" w:eastAsia="宋体" w:cs="宋体"/>
                <w:spacing w:val="-2"/>
                <w:sz w:val="21"/>
                <w:szCs w:val="21"/>
              </w:rPr>
              <w:t>三级指标</w:t>
            </w:r>
          </w:p>
        </w:tc>
        <w:tc>
          <w:tcPr>
            <w:tcW w:w="1119" w:type="dxa"/>
            <w:vAlign w:val="top"/>
          </w:tcPr>
          <w:p>
            <w:pPr>
              <w:spacing w:line="271" w:lineRule="auto"/>
              <w:rPr>
                <w:rFonts w:ascii="Arial"/>
                <w:sz w:val="21"/>
              </w:rPr>
            </w:pPr>
          </w:p>
          <w:p>
            <w:pPr>
              <w:spacing w:before="68" w:line="330" w:lineRule="exact"/>
              <w:ind w:left="345"/>
              <w:rPr>
                <w:rFonts w:ascii="宋体" w:hAnsi="宋体" w:eastAsia="宋体" w:cs="宋体"/>
                <w:sz w:val="21"/>
                <w:szCs w:val="21"/>
              </w:rPr>
            </w:pPr>
            <w:r>
              <w:rPr>
                <w:rFonts w:ascii="宋体" w:hAnsi="宋体" w:eastAsia="宋体" w:cs="宋体"/>
                <w:spacing w:val="6"/>
                <w:position w:val="8"/>
                <w:sz w:val="21"/>
                <w:szCs w:val="21"/>
              </w:rPr>
              <w:t>年度</w:t>
            </w:r>
          </w:p>
          <w:p>
            <w:pPr>
              <w:spacing w:line="219" w:lineRule="auto"/>
              <w:ind w:left="234"/>
              <w:rPr>
                <w:rFonts w:ascii="宋体" w:hAnsi="宋体" w:eastAsia="宋体" w:cs="宋体"/>
                <w:sz w:val="21"/>
                <w:szCs w:val="21"/>
              </w:rPr>
            </w:pPr>
            <w:r>
              <w:rPr>
                <w:rFonts w:ascii="宋体" w:hAnsi="宋体" w:eastAsia="宋体" w:cs="宋体"/>
                <w:spacing w:val="-3"/>
                <w:sz w:val="21"/>
                <w:szCs w:val="21"/>
              </w:rPr>
              <w:t>指标值</w:t>
            </w:r>
          </w:p>
        </w:tc>
        <w:tc>
          <w:tcPr>
            <w:tcW w:w="1109" w:type="dxa"/>
            <w:vAlign w:val="top"/>
          </w:tcPr>
          <w:p>
            <w:pPr>
              <w:spacing w:line="282" w:lineRule="auto"/>
              <w:rPr>
                <w:rFonts w:ascii="Arial"/>
                <w:sz w:val="21"/>
              </w:rPr>
            </w:pPr>
          </w:p>
          <w:p>
            <w:pPr>
              <w:spacing w:before="68" w:line="329" w:lineRule="exact"/>
              <w:ind w:left="335"/>
              <w:rPr>
                <w:rFonts w:ascii="宋体" w:hAnsi="宋体" w:eastAsia="宋体" w:cs="宋体"/>
                <w:sz w:val="21"/>
                <w:szCs w:val="21"/>
              </w:rPr>
            </w:pPr>
            <w:r>
              <w:rPr>
                <w:rFonts w:ascii="宋体" w:hAnsi="宋体" w:eastAsia="宋体" w:cs="宋体"/>
                <w:spacing w:val="4"/>
                <w:position w:val="8"/>
                <w:sz w:val="21"/>
                <w:szCs w:val="21"/>
              </w:rPr>
              <w:t>实际</w:t>
            </w:r>
          </w:p>
          <w:p>
            <w:pPr>
              <w:spacing w:line="219" w:lineRule="auto"/>
              <w:ind w:left="236"/>
              <w:rPr>
                <w:rFonts w:ascii="宋体" w:hAnsi="宋体" w:eastAsia="宋体" w:cs="宋体"/>
                <w:sz w:val="21"/>
                <w:szCs w:val="21"/>
              </w:rPr>
            </w:pPr>
            <w:r>
              <w:rPr>
                <w:rFonts w:ascii="宋体" w:hAnsi="宋体" w:eastAsia="宋体" w:cs="宋体"/>
                <w:spacing w:val="-3"/>
                <w:sz w:val="21"/>
                <w:szCs w:val="21"/>
              </w:rPr>
              <w:t>完成值</w:t>
            </w:r>
          </w:p>
        </w:tc>
        <w:tc>
          <w:tcPr>
            <w:tcW w:w="819" w:type="dxa"/>
            <w:vAlign w:val="top"/>
          </w:tcPr>
          <w:p>
            <w:pPr>
              <w:spacing w:line="341" w:lineRule="auto"/>
              <w:rPr>
                <w:rFonts w:ascii="Arial"/>
                <w:sz w:val="21"/>
              </w:rPr>
            </w:pPr>
          </w:p>
          <w:p>
            <w:pPr>
              <w:spacing w:before="68" w:line="219" w:lineRule="auto"/>
              <w:ind w:left="137"/>
              <w:rPr>
                <w:rFonts w:ascii="宋体" w:hAnsi="宋体" w:eastAsia="宋体" w:cs="宋体"/>
                <w:sz w:val="21"/>
                <w:szCs w:val="21"/>
              </w:rPr>
            </w:pPr>
            <w:r>
              <w:rPr>
                <w:rFonts w:ascii="宋体" w:hAnsi="宋体" w:eastAsia="宋体" w:cs="宋体"/>
                <w:spacing w:val="-3"/>
                <w:sz w:val="21"/>
                <w:szCs w:val="21"/>
              </w:rPr>
              <w:t>分值</w:t>
            </w:r>
          </w:p>
        </w:tc>
        <w:tc>
          <w:tcPr>
            <w:tcW w:w="859" w:type="dxa"/>
            <w:vAlign w:val="top"/>
          </w:tcPr>
          <w:p>
            <w:pPr>
              <w:spacing w:line="341" w:lineRule="auto"/>
              <w:rPr>
                <w:rFonts w:ascii="Arial"/>
                <w:sz w:val="21"/>
              </w:rPr>
            </w:pPr>
          </w:p>
          <w:p>
            <w:pPr>
              <w:spacing w:before="68" w:line="219" w:lineRule="auto"/>
              <w:ind w:left="217"/>
              <w:rPr>
                <w:rFonts w:ascii="宋体" w:hAnsi="宋体" w:eastAsia="宋体" w:cs="宋体"/>
                <w:sz w:val="21"/>
                <w:szCs w:val="21"/>
              </w:rPr>
            </w:pPr>
            <w:r>
              <w:rPr>
                <w:rFonts w:ascii="宋体" w:hAnsi="宋体" w:eastAsia="宋体" w:cs="宋体"/>
                <w:spacing w:val="-3"/>
                <w:sz w:val="21"/>
                <w:szCs w:val="21"/>
              </w:rPr>
              <w:t>得分</w:t>
            </w:r>
          </w:p>
        </w:tc>
        <w:tc>
          <w:tcPr>
            <w:tcW w:w="1373" w:type="dxa"/>
            <w:vAlign w:val="top"/>
          </w:tcPr>
          <w:p>
            <w:pPr>
              <w:spacing w:before="131" w:line="219" w:lineRule="auto"/>
              <w:ind w:left="258"/>
              <w:rPr>
                <w:rFonts w:ascii="宋体" w:hAnsi="宋体" w:eastAsia="宋体" w:cs="宋体"/>
                <w:sz w:val="21"/>
                <w:szCs w:val="21"/>
              </w:rPr>
            </w:pPr>
            <w:r>
              <w:rPr>
                <w:rFonts w:ascii="宋体" w:hAnsi="宋体" w:eastAsia="宋体" w:cs="宋体"/>
                <w:spacing w:val="5"/>
                <w:sz w:val="21"/>
                <w:szCs w:val="21"/>
              </w:rPr>
              <w:t>偏差原因</w:t>
            </w:r>
          </w:p>
          <w:p>
            <w:pPr>
              <w:spacing w:before="61" w:line="220" w:lineRule="auto"/>
              <w:ind w:left="368"/>
              <w:rPr>
                <w:rFonts w:ascii="宋体" w:hAnsi="宋体" w:eastAsia="宋体" w:cs="宋体"/>
                <w:sz w:val="21"/>
                <w:szCs w:val="21"/>
              </w:rPr>
            </w:pPr>
            <w:r>
              <w:rPr>
                <w:rFonts w:ascii="宋体" w:hAnsi="宋体" w:eastAsia="宋体" w:cs="宋体"/>
                <w:spacing w:val="3"/>
                <w:sz w:val="21"/>
                <w:szCs w:val="21"/>
              </w:rPr>
              <w:t>分析及</w:t>
            </w:r>
          </w:p>
          <w:p>
            <w:pPr>
              <w:spacing w:before="59" w:line="219" w:lineRule="auto"/>
              <w:ind w:left="258"/>
              <w:rPr>
                <w:rFonts w:ascii="宋体" w:hAnsi="宋体" w:eastAsia="宋体" w:cs="宋体"/>
                <w:sz w:val="21"/>
                <w:szCs w:val="21"/>
              </w:rPr>
            </w:pPr>
            <w:r>
              <w:rPr>
                <w:rFonts w:ascii="宋体" w:hAnsi="宋体" w:eastAsia="宋体" w:cs="宋体"/>
                <w:spacing w:val="2"/>
                <w:sz w:val="21"/>
                <w:szCs w:val="21"/>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34" w:type="dxa"/>
            <w:vMerge w:val="continue"/>
            <w:tcBorders>
              <w:top w:val="nil"/>
              <w:bottom w:val="nil"/>
            </w:tcBorders>
            <w:textDirection w:val="tbRlV"/>
            <w:vAlign w:val="top"/>
          </w:tcPr>
          <w:p>
            <w:pPr>
              <w:rPr>
                <w:rFonts w:ascii="Arial"/>
                <w:sz w:val="21"/>
              </w:rPr>
            </w:pPr>
          </w:p>
        </w:tc>
        <w:tc>
          <w:tcPr>
            <w:tcW w:w="98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9" w:line="219" w:lineRule="auto"/>
              <w:ind w:left="271"/>
              <w:rPr>
                <w:rFonts w:ascii="宋体" w:hAnsi="宋体" w:eastAsia="宋体" w:cs="宋体"/>
                <w:sz w:val="21"/>
                <w:szCs w:val="21"/>
              </w:rPr>
            </w:pPr>
            <w:r>
              <w:rPr>
                <w:rFonts w:ascii="宋体" w:hAnsi="宋体" w:eastAsia="宋体" w:cs="宋体"/>
                <w:spacing w:val="12"/>
                <w:sz w:val="21"/>
                <w:szCs w:val="21"/>
              </w:rPr>
              <w:t>产出</w:t>
            </w:r>
          </w:p>
          <w:p>
            <w:pPr>
              <w:spacing w:before="81" w:line="630" w:lineRule="exact"/>
              <w:ind w:left="271"/>
              <w:rPr>
                <w:rFonts w:ascii="宋体" w:hAnsi="宋体" w:eastAsia="宋体" w:cs="宋体"/>
                <w:sz w:val="21"/>
                <w:szCs w:val="21"/>
              </w:rPr>
            </w:pPr>
            <w:r>
              <w:rPr>
                <w:rFonts w:ascii="宋体" w:hAnsi="宋体" w:eastAsia="宋体" w:cs="宋体"/>
                <w:spacing w:val="-3"/>
                <w:position w:val="32"/>
                <w:sz w:val="21"/>
                <w:szCs w:val="21"/>
              </w:rPr>
              <w:t>指标</w:t>
            </w:r>
          </w:p>
          <w:p>
            <w:pPr>
              <w:spacing w:line="220" w:lineRule="auto"/>
              <w:ind w:left="171"/>
              <w:rPr>
                <w:rFonts w:ascii="宋体" w:hAnsi="宋体" w:eastAsia="宋体" w:cs="宋体"/>
                <w:sz w:val="21"/>
                <w:szCs w:val="21"/>
              </w:rPr>
            </w:pPr>
            <w:r>
              <w:rPr>
                <w:rFonts w:ascii="宋体" w:hAnsi="宋体" w:eastAsia="宋体" w:cs="宋体"/>
                <w:spacing w:val="9"/>
                <w:sz w:val="21"/>
                <w:szCs w:val="21"/>
              </w:rPr>
              <w:t>(50分)</w:t>
            </w:r>
          </w:p>
        </w:tc>
        <w:tc>
          <w:tcPr>
            <w:tcW w:w="1268" w:type="dxa"/>
            <w:vMerge w:val="restart"/>
            <w:tcBorders>
              <w:bottom w:val="nil"/>
            </w:tcBorders>
            <w:vAlign w:val="top"/>
          </w:tcPr>
          <w:p>
            <w:pPr>
              <w:spacing w:line="282" w:lineRule="auto"/>
              <w:rPr>
                <w:rFonts w:ascii="Arial"/>
                <w:sz w:val="21"/>
              </w:rPr>
            </w:pPr>
          </w:p>
          <w:p>
            <w:pPr>
              <w:spacing w:before="68" w:line="219" w:lineRule="auto"/>
              <w:ind w:left="202"/>
              <w:rPr>
                <w:rFonts w:ascii="宋体" w:hAnsi="宋体" w:eastAsia="宋体" w:cs="宋体"/>
                <w:sz w:val="21"/>
                <w:szCs w:val="21"/>
              </w:rPr>
            </w:pPr>
            <w:r>
              <w:rPr>
                <w:rFonts w:ascii="宋体" w:hAnsi="宋体" w:eastAsia="宋体" w:cs="宋体"/>
                <w:spacing w:val="-2"/>
                <w:sz w:val="21"/>
                <w:szCs w:val="21"/>
              </w:rPr>
              <w:t>数量指标</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eastAsia" w:ascii="Arial" w:eastAsia="宋体"/>
                <w:sz w:val="18"/>
                <w:szCs w:val="18"/>
                <w:lang w:eastAsia="zh-CN"/>
              </w:rPr>
            </w:pPr>
            <w:r>
              <w:rPr>
                <w:rFonts w:hint="eastAsia" w:eastAsia="宋体"/>
                <w:sz w:val="18"/>
                <w:szCs w:val="18"/>
                <w:lang w:eastAsia="zh-CN"/>
              </w:rPr>
              <w:t>综治中心建设</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hAnsi="Arial" w:eastAsia="Arial" w:cs="Arial"/>
                <w:snapToGrid w:val="0"/>
                <w:color w:val="000000"/>
                <w:kern w:val="0"/>
                <w:sz w:val="18"/>
                <w:szCs w:val="18"/>
              </w:rPr>
            </w:pPr>
            <w:r>
              <w:rPr>
                <w:rFonts w:hint="eastAsia" w:eastAsia="宋体"/>
                <w:sz w:val="18"/>
                <w:szCs w:val="18"/>
                <w:lang w:val="en-US" w:eastAsia="zh-CN"/>
              </w:rPr>
              <w:t>100%</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12.5</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12.5</w:t>
            </w: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18"/>
                <w:szCs w:val="18"/>
                <w:lang w:val="en-US" w:eastAsia="zh-CN"/>
              </w:rPr>
            </w:pPr>
            <w:r>
              <w:rPr>
                <w:rFonts w:hint="eastAsia" w:eastAsia="宋体"/>
                <w:sz w:val="18"/>
                <w:szCs w:val="18"/>
                <w:lang w:val="en-US" w:eastAsia="zh-CN"/>
              </w:rPr>
              <w:t>......</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restart"/>
            <w:tcBorders>
              <w:bottom w:val="nil"/>
            </w:tcBorders>
            <w:vAlign w:val="top"/>
          </w:tcPr>
          <w:p>
            <w:pPr>
              <w:spacing w:line="294" w:lineRule="auto"/>
              <w:rPr>
                <w:rFonts w:ascii="Arial"/>
                <w:sz w:val="21"/>
              </w:rPr>
            </w:pPr>
          </w:p>
          <w:p>
            <w:pPr>
              <w:spacing w:before="68" w:line="220" w:lineRule="auto"/>
              <w:ind w:left="202"/>
              <w:rPr>
                <w:rFonts w:ascii="宋体" w:hAnsi="宋体" w:eastAsia="宋体" w:cs="宋体"/>
                <w:sz w:val="21"/>
                <w:szCs w:val="21"/>
              </w:rPr>
            </w:pPr>
            <w:r>
              <w:rPr>
                <w:rFonts w:ascii="宋体" w:hAnsi="宋体" w:eastAsia="宋体" w:cs="宋体"/>
                <w:spacing w:val="-2"/>
                <w:sz w:val="21"/>
                <w:szCs w:val="21"/>
              </w:rPr>
              <w:t>质量指标</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eastAsia" w:ascii="Arial" w:eastAsia="宋体"/>
                <w:sz w:val="18"/>
                <w:szCs w:val="18"/>
                <w:lang w:eastAsia="zh-CN"/>
              </w:rPr>
            </w:pPr>
            <w:r>
              <w:rPr>
                <w:rFonts w:hint="eastAsia" w:eastAsia="宋体"/>
                <w:sz w:val="18"/>
                <w:szCs w:val="18"/>
                <w:lang w:eastAsia="zh-CN"/>
              </w:rPr>
              <w:t>项目验收合格率</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100%</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r>
              <w:rPr>
                <w:rFonts w:hint="eastAsia" w:eastAsia="宋体"/>
                <w:sz w:val="18"/>
                <w:szCs w:val="18"/>
                <w:lang w:val="en-US" w:eastAsia="zh-CN"/>
              </w:rPr>
              <w:t>100%</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12.5</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12.5</w:t>
            </w: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18"/>
                <w:szCs w:val="18"/>
                <w:lang w:val="en-US" w:eastAsia="zh-CN"/>
              </w:rPr>
            </w:pPr>
            <w:r>
              <w:rPr>
                <w:rFonts w:hint="eastAsia" w:eastAsia="宋体"/>
                <w:sz w:val="18"/>
                <w:szCs w:val="18"/>
                <w:lang w:val="en-US" w:eastAsia="zh-CN"/>
              </w:rPr>
              <w:t>......</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restart"/>
            <w:tcBorders>
              <w:bottom w:val="nil"/>
            </w:tcBorders>
            <w:vAlign w:val="top"/>
          </w:tcPr>
          <w:p>
            <w:pPr>
              <w:spacing w:line="275" w:lineRule="auto"/>
              <w:rPr>
                <w:rFonts w:ascii="Arial"/>
                <w:sz w:val="21"/>
              </w:rPr>
            </w:pPr>
          </w:p>
          <w:p>
            <w:pPr>
              <w:spacing w:before="68" w:line="220" w:lineRule="auto"/>
              <w:ind w:left="202"/>
              <w:rPr>
                <w:rFonts w:ascii="宋体" w:hAnsi="宋体" w:eastAsia="宋体" w:cs="宋体"/>
                <w:sz w:val="21"/>
                <w:szCs w:val="21"/>
              </w:rPr>
            </w:pPr>
            <w:r>
              <w:rPr>
                <w:rFonts w:ascii="宋体" w:hAnsi="宋体" w:eastAsia="宋体" w:cs="宋体"/>
                <w:spacing w:val="2"/>
                <w:sz w:val="21"/>
                <w:szCs w:val="21"/>
              </w:rPr>
              <w:t>时效指标</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18"/>
                <w:szCs w:val="18"/>
                <w:lang w:val="en-US" w:eastAsia="zh-CN"/>
              </w:rPr>
            </w:pPr>
            <w:r>
              <w:rPr>
                <w:rFonts w:hint="eastAsia" w:eastAsia="宋体"/>
                <w:sz w:val="18"/>
                <w:szCs w:val="18"/>
                <w:lang w:val="en-US" w:eastAsia="zh-CN"/>
              </w:rPr>
              <w:t>年底完成</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eastAsia"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eastAsia" w:ascii="Arial" w:hAnsi="Arial" w:eastAsia="Arial" w:cs="Arial"/>
                <w:snapToGrid w:val="0"/>
                <w:color w:val="000000"/>
                <w:kern w:val="0"/>
                <w:sz w:val="18"/>
                <w:szCs w:val="18"/>
                <w:lang w:eastAsia="zh-CN"/>
              </w:rPr>
            </w:pPr>
            <w:r>
              <w:rPr>
                <w:rFonts w:hint="eastAsia" w:eastAsia="宋体"/>
                <w:sz w:val="18"/>
                <w:szCs w:val="18"/>
                <w:lang w:val="en-US" w:eastAsia="zh-CN"/>
              </w:rPr>
              <w:t>100%</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12.5</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12.5</w:t>
            </w: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18"/>
                <w:szCs w:val="18"/>
                <w:lang w:val="en-US" w:eastAsia="zh-CN"/>
              </w:rPr>
            </w:pPr>
            <w:r>
              <w:rPr>
                <w:rFonts w:hint="eastAsia" w:eastAsia="宋体"/>
                <w:sz w:val="18"/>
                <w:szCs w:val="18"/>
                <w:lang w:val="en-US" w:eastAsia="zh-CN"/>
              </w:rPr>
              <w:t>......</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restart"/>
            <w:tcBorders>
              <w:bottom w:val="nil"/>
            </w:tcBorders>
            <w:vAlign w:val="top"/>
          </w:tcPr>
          <w:p>
            <w:pPr>
              <w:spacing w:line="293" w:lineRule="auto"/>
              <w:rPr>
                <w:rFonts w:ascii="Arial"/>
                <w:sz w:val="21"/>
              </w:rPr>
            </w:pPr>
          </w:p>
          <w:p>
            <w:pPr>
              <w:spacing w:before="68" w:line="219" w:lineRule="auto"/>
              <w:ind w:left="202"/>
              <w:rPr>
                <w:rFonts w:ascii="宋体" w:hAnsi="宋体" w:eastAsia="宋体" w:cs="宋体"/>
                <w:sz w:val="21"/>
                <w:szCs w:val="21"/>
              </w:rPr>
            </w:pPr>
            <w:r>
              <w:rPr>
                <w:rFonts w:ascii="宋体" w:hAnsi="宋体" w:eastAsia="宋体" w:cs="宋体"/>
                <w:spacing w:val="-2"/>
                <w:sz w:val="21"/>
                <w:szCs w:val="21"/>
              </w:rPr>
              <w:t>成本指标</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eastAsia" w:ascii="Arial" w:eastAsia="宋体"/>
                <w:sz w:val="18"/>
                <w:szCs w:val="18"/>
                <w:lang w:eastAsia="zh-CN"/>
              </w:rPr>
            </w:pPr>
            <w:r>
              <w:rPr>
                <w:rFonts w:hint="eastAsia" w:eastAsia="宋体"/>
                <w:sz w:val="18"/>
                <w:szCs w:val="18"/>
                <w:lang w:eastAsia="zh-CN"/>
              </w:rPr>
              <w:t>购置成本</w:t>
            </w:r>
            <w:r>
              <w:rPr>
                <w:rFonts w:hint="eastAsia" w:ascii="Arial"/>
                <w:sz w:val="18"/>
                <w:szCs w:val="18"/>
              </w:rPr>
              <w:t>通过招标符合市场价成本</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eastAsia"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eastAsia" w:ascii="Arial" w:hAnsi="Arial" w:eastAsia="Arial" w:cs="Arial"/>
                <w:snapToGrid w:val="0"/>
                <w:color w:val="000000"/>
                <w:kern w:val="0"/>
                <w:sz w:val="18"/>
                <w:szCs w:val="18"/>
                <w:lang w:eastAsia="zh-CN"/>
              </w:rPr>
            </w:pPr>
            <w:r>
              <w:rPr>
                <w:rFonts w:hint="eastAsia" w:eastAsia="宋体"/>
                <w:sz w:val="18"/>
                <w:szCs w:val="18"/>
                <w:lang w:val="en-US" w:eastAsia="zh-CN"/>
              </w:rPr>
              <w:t>100%</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12.5</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12.5</w:t>
            </w: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18"/>
                <w:szCs w:val="18"/>
                <w:lang w:val="en-US" w:eastAsia="zh-CN"/>
              </w:rPr>
            </w:pPr>
            <w:r>
              <w:rPr>
                <w:rFonts w:hint="eastAsia" w:eastAsia="宋体"/>
                <w:sz w:val="18"/>
                <w:szCs w:val="18"/>
                <w:lang w:val="en-US" w:eastAsia="zh-CN"/>
              </w:rPr>
              <w:t>......</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ascii="Arial"/>
                <w:sz w:val="18"/>
                <w:szCs w:val="18"/>
              </w:rPr>
            </w:pP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ascii="Arial"/>
                <w:sz w:val="18"/>
                <w:szCs w:val="18"/>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ascii="Arial"/>
                <w:sz w:val="18"/>
                <w:szCs w:val="18"/>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ascii="Arial"/>
                <w:sz w:val="18"/>
                <w:szCs w:val="18"/>
              </w:rPr>
            </w:pP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134" w:type="dxa"/>
            <w:vMerge w:val="continue"/>
            <w:tcBorders>
              <w:top w:val="nil"/>
              <w:bottom w:val="nil"/>
            </w:tcBorders>
            <w:textDirection w:val="tbRlV"/>
            <w:vAlign w:val="top"/>
          </w:tcPr>
          <w:p>
            <w:pPr>
              <w:rPr>
                <w:rFonts w:ascii="Arial"/>
                <w:sz w:val="21"/>
              </w:rPr>
            </w:pPr>
          </w:p>
        </w:tc>
        <w:tc>
          <w:tcPr>
            <w:tcW w:w="989" w:type="dxa"/>
            <w:vMerge w:val="restart"/>
            <w:tcBorders>
              <w:bottom w:val="nil"/>
            </w:tcBorders>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68" w:line="220" w:lineRule="auto"/>
              <w:ind w:left="271"/>
              <w:rPr>
                <w:rFonts w:ascii="宋体" w:hAnsi="宋体" w:eastAsia="宋体" w:cs="宋体"/>
                <w:sz w:val="21"/>
                <w:szCs w:val="21"/>
              </w:rPr>
            </w:pPr>
            <w:r>
              <w:rPr>
                <w:rFonts w:ascii="宋体" w:hAnsi="宋体" w:eastAsia="宋体" w:cs="宋体"/>
                <w:spacing w:val="4"/>
                <w:sz w:val="21"/>
                <w:szCs w:val="21"/>
              </w:rPr>
              <w:t>效益</w:t>
            </w:r>
          </w:p>
          <w:p>
            <w:pPr>
              <w:spacing w:before="79" w:line="610" w:lineRule="exact"/>
              <w:ind w:left="271"/>
              <w:rPr>
                <w:rFonts w:ascii="宋体" w:hAnsi="宋体" w:eastAsia="宋体" w:cs="宋体"/>
                <w:sz w:val="21"/>
                <w:szCs w:val="21"/>
              </w:rPr>
            </w:pPr>
            <w:r>
              <w:rPr>
                <w:rFonts w:ascii="宋体" w:hAnsi="宋体" w:eastAsia="宋体" w:cs="宋体"/>
                <w:spacing w:val="-3"/>
                <w:position w:val="31"/>
                <w:sz w:val="21"/>
                <w:szCs w:val="21"/>
              </w:rPr>
              <w:t>指标</w:t>
            </w:r>
          </w:p>
          <w:p>
            <w:pPr>
              <w:spacing w:line="220" w:lineRule="auto"/>
              <w:ind w:left="171"/>
              <w:rPr>
                <w:rFonts w:ascii="宋体" w:hAnsi="宋体" w:eastAsia="宋体" w:cs="宋体"/>
                <w:sz w:val="21"/>
                <w:szCs w:val="21"/>
              </w:rPr>
            </w:pPr>
            <w:r>
              <w:rPr>
                <w:rFonts w:ascii="宋体" w:hAnsi="宋体" w:eastAsia="宋体" w:cs="宋体"/>
                <w:spacing w:val="9"/>
                <w:sz w:val="21"/>
                <w:szCs w:val="21"/>
              </w:rPr>
              <w:t>(30分)</w:t>
            </w:r>
          </w:p>
        </w:tc>
        <w:tc>
          <w:tcPr>
            <w:tcW w:w="1268" w:type="dxa"/>
            <w:vMerge w:val="restart"/>
            <w:tcBorders>
              <w:bottom w:val="nil"/>
            </w:tcBorders>
            <w:vAlign w:val="top"/>
          </w:tcPr>
          <w:p>
            <w:pPr>
              <w:spacing w:before="116" w:line="300" w:lineRule="exact"/>
              <w:ind w:left="311"/>
              <w:rPr>
                <w:rFonts w:ascii="宋体" w:hAnsi="宋体" w:eastAsia="宋体" w:cs="宋体"/>
                <w:sz w:val="21"/>
                <w:szCs w:val="21"/>
              </w:rPr>
            </w:pPr>
            <w:r>
              <w:rPr>
                <w:rFonts w:ascii="宋体" w:hAnsi="宋体" w:eastAsia="宋体" w:cs="宋体"/>
                <w:spacing w:val="-3"/>
                <w:position w:val="6"/>
                <w:sz w:val="21"/>
                <w:szCs w:val="21"/>
              </w:rPr>
              <w:t>经济效</w:t>
            </w:r>
          </w:p>
          <w:p>
            <w:pPr>
              <w:spacing w:line="220" w:lineRule="auto"/>
              <w:ind w:left="311"/>
              <w:rPr>
                <w:rFonts w:ascii="宋体" w:hAnsi="宋体" w:eastAsia="宋体" w:cs="宋体"/>
                <w:sz w:val="21"/>
                <w:szCs w:val="21"/>
              </w:rPr>
            </w:pPr>
            <w:r>
              <w:rPr>
                <w:rFonts w:ascii="宋体" w:hAnsi="宋体" w:eastAsia="宋体" w:cs="宋体"/>
                <w:spacing w:val="-3"/>
                <w:sz w:val="21"/>
                <w:szCs w:val="21"/>
              </w:rPr>
              <w:t>益指标</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eastAsia" w:ascii="Arial" w:eastAsia="宋体"/>
                <w:sz w:val="18"/>
                <w:szCs w:val="18"/>
                <w:lang w:eastAsia="zh-CN"/>
              </w:rPr>
            </w:pPr>
            <w:r>
              <w:rPr>
                <w:rFonts w:hint="eastAsia" w:eastAsia="宋体"/>
                <w:sz w:val="18"/>
                <w:szCs w:val="18"/>
                <w:lang w:eastAsia="zh-CN"/>
              </w:rPr>
              <w:t>合理利用</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100%</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100%</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7.5</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7.5</w:t>
            </w: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18"/>
                <w:szCs w:val="18"/>
                <w:lang w:val="en-US" w:eastAsia="zh-CN"/>
              </w:rPr>
            </w:pPr>
            <w:r>
              <w:rPr>
                <w:rFonts w:hint="eastAsia" w:eastAsia="宋体"/>
                <w:sz w:val="18"/>
                <w:szCs w:val="18"/>
                <w:lang w:val="en-US" w:eastAsia="zh-CN"/>
              </w:rPr>
              <w:t>......</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restart"/>
            <w:tcBorders>
              <w:bottom w:val="nil"/>
            </w:tcBorders>
            <w:vAlign w:val="top"/>
          </w:tcPr>
          <w:p>
            <w:pPr>
              <w:spacing w:before="114" w:line="322" w:lineRule="exact"/>
              <w:ind w:left="311"/>
              <w:rPr>
                <w:rFonts w:ascii="宋体" w:hAnsi="宋体" w:eastAsia="宋体" w:cs="宋体"/>
                <w:sz w:val="21"/>
                <w:szCs w:val="21"/>
              </w:rPr>
            </w:pPr>
            <w:r>
              <w:rPr>
                <w:rFonts w:ascii="宋体" w:hAnsi="宋体" w:eastAsia="宋体" w:cs="宋体"/>
                <w:spacing w:val="-3"/>
                <w:position w:val="8"/>
                <w:sz w:val="21"/>
                <w:szCs w:val="21"/>
              </w:rPr>
              <w:t>社会效</w:t>
            </w:r>
          </w:p>
          <w:p>
            <w:pPr>
              <w:spacing w:line="220" w:lineRule="auto"/>
              <w:ind w:left="311"/>
              <w:rPr>
                <w:rFonts w:ascii="宋体" w:hAnsi="宋体" w:eastAsia="宋体" w:cs="宋体"/>
                <w:sz w:val="21"/>
                <w:szCs w:val="21"/>
              </w:rPr>
            </w:pPr>
            <w:r>
              <w:rPr>
                <w:rFonts w:ascii="宋体" w:hAnsi="宋体" w:eastAsia="宋体" w:cs="宋体"/>
                <w:spacing w:val="-3"/>
                <w:sz w:val="21"/>
                <w:szCs w:val="21"/>
              </w:rPr>
              <w:t>益指标</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eastAsia" w:ascii="Arial" w:eastAsia="宋体"/>
                <w:sz w:val="18"/>
                <w:szCs w:val="18"/>
                <w:lang w:eastAsia="zh-CN"/>
              </w:rPr>
            </w:pPr>
            <w:r>
              <w:rPr>
                <w:rFonts w:hint="eastAsia" w:eastAsia="宋体"/>
                <w:sz w:val="18"/>
                <w:szCs w:val="18"/>
                <w:lang w:eastAsia="zh-CN"/>
              </w:rPr>
              <w:t>网格化管理</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7.5</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7.5</w:t>
            </w: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18"/>
                <w:szCs w:val="18"/>
                <w:lang w:val="en-US" w:eastAsia="zh-CN"/>
              </w:rPr>
            </w:pPr>
            <w:r>
              <w:rPr>
                <w:rFonts w:hint="eastAsia" w:eastAsia="宋体"/>
                <w:sz w:val="18"/>
                <w:szCs w:val="18"/>
                <w:lang w:val="en-US" w:eastAsia="zh-CN"/>
              </w:rPr>
              <w:t>......</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restart"/>
            <w:tcBorders>
              <w:bottom w:val="nil"/>
            </w:tcBorders>
            <w:vAlign w:val="top"/>
          </w:tcPr>
          <w:p>
            <w:pPr>
              <w:spacing w:before="97" w:line="330" w:lineRule="exact"/>
              <w:ind w:left="311"/>
              <w:rPr>
                <w:rFonts w:ascii="宋体" w:hAnsi="宋体" w:eastAsia="宋体" w:cs="宋体"/>
                <w:sz w:val="21"/>
                <w:szCs w:val="21"/>
              </w:rPr>
            </w:pPr>
            <w:r>
              <w:rPr>
                <w:rFonts w:ascii="宋体" w:hAnsi="宋体" w:eastAsia="宋体" w:cs="宋体"/>
                <w:spacing w:val="-3"/>
                <w:position w:val="8"/>
                <w:sz w:val="21"/>
                <w:szCs w:val="21"/>
              </w:rPr>
              <w:t>生态效</w:t>
            </w:r>
          </w:p>
          <w:p>
            <w:pPr>
              <w:spacing w:line="220" w:lineRule="auto"/>
              <w:ind w:left="311"/>
              <w:rPr>
                <w:rFonts w:ascii="宋体" w:hAnsi="宋体" w:eastAsia="宋体" w:cs="宋体"/>
                <w:sz w:val="21"/>
                <w:szCs w:val="21"/>
              </w:rPr>
            </w:pPr>
            <w:r>
              <w:rPr>
                <w:rFonts w:ascii="宋体" w:hAnsi="宋体" w:eastAsia="宋体" w:cs="宋体"/>
                <w:spacing w:val="-3"/>
                <w:sz w:val="21"/>
                <w:szCs w:val="21"/>
              </w:rPr>
              <w:t>益指标</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ascii="Arial"/>
                <w:sz w:val="18"/>
                <w:szCs w:val="18"/>
              </w:rPr>
            </w:pPr>
            <w:r>
              <w:rPr>
                <w:rFonts w:hint="eastAsia" w:eastAsia="宋体"/>
                <w:sz w:val="18"/>
                <w:szCs w:val="18"/>
                <w:lang w:eastAsia="zh-CN"/>
              </w:rPr>
              <w:t>绿色环保</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7.5</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7.5</w:t>
            </w: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18"/>
                <w:szCs w:val="18"/>
                <w:lang w:val="en-US" w:eastAsia="zh-CN"/>
              </w:rPr>
            </w:pPr>
            <w:r>
              <w:rPr>
                <w:rFonts w:hint="eastAsia" w:eastAsia="宋体"/>
                <w:sz w:val="18"/>
                <w:szCs w:val="18"/>
                <w:lang w:val="en-US" w:eastAsia="zh-CN"/>
              </w:rPr>
              <w:t>......</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268" w:type="dxa"/>
            <w:vMerge w:val="restart"/>
            <w:tcBorders>
              <w:bottom w:val="nil"/>
            </w:tcBorders>
            <w:vAlign w:val="top"/>
          </w:tcPr>
          <w:p>
            <w:pPr>
              <w:spacing w:before="117" w:line="219" w:lineRule="auto"/>
              <w:ind w:left="202"/>
              <w:rPr>
                <w:rFonts w:ascii="宋体" w:hAnsi="宋体" w:eastAsia="宋体" w:cs="宋体"/>
                <w:sz w:val="21"/>
                <w:szCs w:val="21"/>
              </w:rPr>
            </w:pPr>
            <w:r>
              <w:rPr>
                <w:rFonts w:ascii="宋体" w:hAnsi="宋体" w:eastAsia="宋体" w:cs="宋体"/>
                <w:spacing w:val="-2"/>
                <w:sz w:val="21"/>
                <w:szCs w:val="21"/>
              </w:rPr>
              <w:t>可持续影</w:t>
            </w:r>
          </w:p>
          <w:p>
            <w:pPr>
              <w:spacing w:before="71" w:line="220" w:lineRule="auto"/>
              <w:ind w:left="311"/>
              <w:rPr>
                <w:rFonts w:ascii="宋体" w:hAnsi="宋体" w:eastAsia="宋体" w:cs="宋体"/>
                <w:sz w:val="21"/>
                <w:szCs w:val="21"/>
              </w:rPr>
            </w:pPr>
            <w:r>
              <w:rPr>
                <w:rFonts w:ascii="宋体" w:hAnsi="宋体" w:eastAsia="宋体" w:cs="宋体"/>
                <w:spacing w:val="2"/>
                <w:sz w:val="21"/>
                <w:szCs w:val="21"/>
              </w:rPr>
              <w:t>响指标</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eastAsia" w:ascii="Arial" w:eastAsia="宋体"/>
                <w:sz w:val="18"/>
                <w:szCs w:val="18"/>
                <w:lang w:eastAsia="zh-CN"/>
              </w:rPr>
            </w:pPr>
            <w:r>
              <w:rPr>
                <w:rFonts w:hint="eastAsia" w:eastAsia="宋体"/>
                <w:sz w:val="18"/>
                <w:szCs w:val="18"/>
                <w:lang w:eastAsia="zh-CN"/>
              </w:rPr>
              <w:t>可持续发展</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7.5</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7.5</w:t>
            </w: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134" w:type="dxa"/>
            <w:vMerge w:val="continue"/>
            <w:tcBorders>
              <w:top w:val="nil"/>
              <w:bottom w:val="nil"/>
            </w:tcBorders>
            <w:textDirection w:val="tbRlV"/>
            <w:vAlign w:val="top"/>
          </w:tcPr>
          <w:p>
            <w:pPr>
              <w:rPr>
                <w:rFonts w:ascii="Arial"/>
                <w:sz w:val="21"/>
              </w:rPr>
            </w:pPr>
          </w:p>
        </w:tc>
        <w:tc>
          <w:tcPr>
            <w:tcW w:w="989" w:type="dxa"/>
            <w:vMerge w:val="continue"/>
            <w:tcBorders>
              <w:top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18"/>
                <w:szCs w:val="18"/>
                <w:lang w:val="en-US" w:eastAsia="zh-CN"/>
              </w:rPr>
            </w:pPr>
            <w:r>
              <w:rPr>
                <w:rFonts w:hint="eastAsia" w:eastAsia="宋体"/>
                <w:sz w:val="18"/>
                <w:szCs w:val="18"/>
                <w:lang w:val="en-US" w:eastAsia="zh-CN"/>
              </w:rPr>
              <w:t>......</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ascii="Arial"/>
                <w:sz w:val="18"/>
                <w:szCs w:val="18"/>
              </w:rPr>
            </w:pP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134" w:type="dxa"/>
            <w:vMerge w:val="continue"/>
            <w:tcBorders>
              <w:top w:val="nil"/>
              <w:bottom w:val="nil"/>
            </w:tcBorders>
            <w:textDirection w:val="tbRlV"/>
            <w:vAlign w:val="top"/>
          </w:tcPr>
          <w:p>
            <w:pPr>
              <w:rPr>
                <w:rFonts w:ascii="Arial"/>
                <w:sz w:val="21"/>
              </w:rPr>
            </w:pPr>
          </w:p>
        </w:tc>
        <w:tc>
          <w:tcPr>
            <w:tcW w:w="989" w:type="dxa"/>
            <w:vMerge w:val="restart"/>
            <w:tcBorders>
              <w:bottom w:val="nil"/>
            </w:tcBorders>
            <w:vAlign w:val="top"/>
          </w:tcPr>
          <w:p>
            <w:pPr>
              <w:spacing w:before="37" w:line="262" w:lineRule="auto"/>
              <w:ind w:left="171" w:right="132"/>
              <w:rPr>
                <w:rFonts w:ascii="宋体" w:hAnsi="宋体" w:eastAsia="宋体" w:cs="宋体"/>
                <w:sz w:val="20"/>
                <w:szCs w:val="20"/>
              </w:rPr>
            </w:pPr>
            <w:r>
              <w:rPr>
                <w:rFonts w:ascii="宋体" w:hAnsi="宋体" w:eastAsia="宋体" w:cs="宋体"/>
                <w:spacing w:val="14"/>
                <w:sz w:val="20"/>
                <w:szCs w:val="20"/>
              </w:rPr>
              <w:t>满</w:t>
            </w:r>
            <w:r>
              <w:rPr>
                <w:rFonts w:hint="eastAsia" w:ascii="宋体" w:hAnsi="宋体" w:eastAsia="宋体" w:cs="宋体"/>
                <w:spacing w:val="14"/>
                <w:sz w:val="20"/>
                <w:szCs w:val="20"/>
                <w:lang w:eastAsia="zh-CN"/>
              </w:rPr>
              <w:t>意度指标（</w:t>
            </w:r>
            <w:r>
              <w:rPr>
                <w:rFonts w:hint="eastAsia" w:ascii="宋体" w:hAnsi="宋体" w:eastAsia="宋体" w:cs="宋体"/>
                <w:spacing w:val="14"/>
                <w:sz w:val="20"/>
                <w:szCs w:val="20"/>
                <w:lang w:val="en-US" w:eastAsia="zh-CN"/>
              </w:rPr>
              <w:t>10分</w:t>
            </w:r>
            <w:r>
              <w:rPr>
                <w:rFonts w:hint="eastAsia" w:ascii="宋体" w:hAnsi="宋体" w:eastAsia="宋体" w:cs="宋体"/>
                <w:spacing w:val="14"/>
                <w:sz w:val="20"/>
                <w:szCs w:val="20"/>
                <w:lang w:eastAsia="zh-CN"/>
              </w:rPr>
              <w:t>）</w:t>
            </w:r>
          </w:p>
        </w:tc>
        <w:tc>
          <w:tcPr>
            <w:tcW w:w="1268" w:type="dxa"/>
            <w:vMerge w:val="restart"/>
            <w:tcBorders>
              <w:bottom w:val="nil"/>
            </w:tcBorders>
            <w:vAlign w:val="top"/>
          </w:tcPr>
          <w:p>
            <w:pPr>
              <w:spacing w:before="47" w:line="219" w:lineRule="auto"/>
              <w:ind w:left="202"/>
              <w:rPr>
                <w:rFonts w:ascii="宋体" w:hAnsi="宋体" w:eastAsia="宋体" w:cs="宋体"/>
                <w:sz w:val="21"/>
                <w:szCs w:val="21"/>
              </w:rPr>
            </w:pPr>
            <w:r>
              <w:rPr>
                <w:rFonts w:ascii="宋体" w:hAnsi="宋体" w:eastAsia="宋体" w:cs="宋体"/>
                <w:spacing w:val="-2"/>
                <w:sz w:val="21"/>
                <w:szCs w:val="21"/>
              </w:rPr>
              <w:t>服务对象</w:t>
            </w:r>
          </w:p>
          <w:p>
            <w:pPr>
              <w:spacing w:before="70" w:line="219" w:lineRule="auto"/>
              <w:ind w:left="202"/>
              <w:rPr>
                <w:rFonts w:ascii="宋体" w:hAnsi="宋体" w:eastAsia="宋体" w:cs="宋体"/>
                <w:sz w:val="21"/>
                <w:szCs w:val="21"/>
              </w:rPr>
            </w:pPr>
            <w:r>
              <w:rPr>
                <w:rFonts w:ascii="宋体" w:hAnsi="宋体" w:eastAsia="宋体" w:cs="宋体"/>
                <w:spacing w:val="3"/>
                <w:sz w:val="21"/>
                <w:szCs w:val="21"/>
              </w:rPr>
              <w:t>满意度指</w:t>
            </w:r>
          </w:p>
          <w:p>
            <w:pPr>
              <w:spacing w:before="21" w:line="220" w:lineRule="auto"/>
              <w:ind w:left="501"/>
              <w:rPr>
                <w:rFonts w:ascii="宋体" w:hAnsi="宋体" w:eastAsia="宋体" w:cs="宋体"/>
                <w:sz w:val="21"/>
                <w:szCs w:val="21"/>
              </w:rPr>
            </w:pPr>
            <w:r>
              <w:rPr>
                <w:rFonts w:ascii="宋体" w:hAnsi="宋体" w:eastAsia="宋体" w:cs="宋体"/>
                <w:sz w:val="21"/>
                <w:szCs w:val="21"/>
              </w:rPr>
              <w:t>标</w:t>
            </w: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eastAsia" w:ascii="Arial" w:eastAsia="宋体"/>
                <w:sz w:val="18"/>
                <w:szCs w:val="18"/>
                <w:lang w:eastAsia="zh-CN"/>
              </w:rPr>
            </w:pPr>
            <w:r>
              <w:rPr>
                <w:rFonts w:hint="eastAsia" w:eastAsia="宋体"/>
                <w:sz w:val="18"/>
                <w:szCs w:val="18"/>
                <w:lang w:eastAsia="zh-CN"/>
              </w:rPr>
              <w:t>满意</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hAnsi="Arial" w:eastAsia="宋体" w:cs="Arial"/>
                <w:snapToGrid w:val="0"/>
                <w:color w:val="000000"/>
                <w:kern w:val="0"/>
                <w:sz w:val="18"/>
                <w:szCs w:val="18"/>
                <w:lang w:val="en-US" w:eastAsia="zh-CN"/>
              </w:rPr>
            </w:pPr>
            <w:r>
              <w:rPr>
                <w:rFonts w:hint="eastAsia" w:eastAsia="宋体"/>
                <w:sz w:val="18"/>
                <w:szCs w:val="18"/>
                <w:lang w:val="en-US" w:eastAsia="zh-CN"/>
              </w:rPr>
              <w:t>100%</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10</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jc w:val="center"/>
              <w:textAlignment w:val="baseline"/>
              <w:rPr>
                <w:rFonts w:hint="default" w:ascii="Arial" w:eastAsia="宋体"/>
                <w:sz w:val="18"/>
                <w:szCs w:val="18"/>
                <w:lang w:val="en-US" w:eastAsia="zh-CN"/>
              </w:rPr>
            </w:pPr>
            <w:r>
              <w:rPr>
                <w:rFonts w:hint="eastAsia" w:eastAsia="宋体"/>
                <w:sz w:val="18"/>
                <w:szCs w:val="18"/>
                <w:lang w:val="en-US" w:eastAsia="zh-CN"/>
              </w:rPr>
              <w:t>10</w:t>
            </w:r>
          </w:p>
        </w:tc>
        <w:tc>
          <w:tcPr>
            <w:tcW w:w="1373" w:type="dxa"/>
            <w:vAlign w:val="top"/>
          </w:tcPr>
          <w:p>
            <w:pPr>
              <w:rPr>
                <w:rFonts w:ascii="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1134" w:type="dxa"/>
            <w:vMerge w:val="continue"/>
            <w:tcBorders>
              <w:top w:val="nil"/>
            </w:tcBorders>
            <w:textDirection w:val="tbRlV"/>
            <w:vAlign w:val="top"/>
          </w:tcPr>
          <w:p>
            <w:pPr>
              <w:rPr>
                <w:rFonts w:ascii="Arial"/>
                <w:sz w:val="21"/>
              </w:rPr>
            </w:pPr>
          </w:p>
        </w:tc>
        <w:tc>
          <w:tcPr>
            <w:tcW w:w="989" w:type="dxa"/>
            <w:vMerge w:val="continue"/>
            <w:tcBorders>
              <w:top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12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hint="default" w:ascii="Arial" w:eastAsia="宋体"/>
                <w:sz w:val="21"/>
                <w:lang w:val="en-US" w:eastAsia="zh-CN"/>
              </w:rPr>
            </w:pPr>
            <w:r>
              <w:rPr>
                <w:rFonts w:hint="eastAsia" w:eastAsia="宋体"/>
                <w:sz w:val="21"/>
                <w:lang w:val="en-US" w:eastAsia="zh-CN"/>
              </w:rPr>
              <w:t>......</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ascii="Arial"/>
                <w:sz w:val="21"/>
              </w:rPr>
            </w:pPr>
          </w:p>
        </w:tc>
        <w:tc>
          <w:tcPr>
            <w:tcW w:w="110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ascii="Arial"/>
                <w:sz w:val="21"/>
              </w:rPr>
            </w:pP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ascii="Arial"/>
                <w:sz w:val="21"/>
              </w:rPr>
            </w:pP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textAlignment w:val="baseline"/>
              <w:rPr>
                <w:rFonts w:ascii="Arial"/>
                <w:sz w:val="21"/>
              </w:rPr>
            </w:pPr>
          </w:p>
        </w:tc>
        <w:tc>
          <w:tcPr>
            <w:tcW w:w="13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6828" w:type="dxa"/>
            <w:gridSpan w:val="6"/>
            <w:vAlign w:val="top"/>
          </w:tcPr>
          <w:p>
            <w:pPr>
              <w:spacing w:before="139" w:line="220" w:lineRule="auto"/>
              <w:ind w:left="2464"/>
              <w:rPr>
                <w:rFonts w:ascii="宋体" w:hAnsi="宋体" w:eastAsia="宋体" w:cs="宋体"/>
                <w:sz w:val="21"/>
                <w:szCs w:val="21"/>
              </w:rPr>
            </w:pPr>
            <w:r>
              <w:rPr>
                <w:rFonts w:ascii="宋体" w:hAnsi="宋体" w:eastAsia="宋体" w:cs="宋体"/>
                <w:spacing w:val="-7"/>
                <w:sz w:val="21"/>
                <w:szCs w:val="21"/>
              </w:rPr>
              <w:t>总</w:t>
            </w:r>
            <w:r>
              <w:rPr>
                <w:rFonts w:ascii="宋体" w:hAnsi="宋体" w:eastAsia="宋体" w:cs="宋体"/>
                <w:spacing w:val="16"/>
                <w:sz w:val="21"/>
                <w:szCs w:val="21"/>
              </w:rPr>
              <w:t xml:space="preserve">  </w:t>
            </w:r>
            <w:r>
              <w:rPr>
                <w:rFonts w:ascii="宋体" w:hAnsi="宋体" w:eastAsia="宋体" w:cs="宋体"/>
                <w:spacing w:val="-7"/>
                <w:sz w:val="21"/>
                <w:szCs w:val="21"/>
              </w:rPr>
              <w:t>分</w:t>
            </w:r>
          </w:p>
        </w:tc>
        <w:tc>
          <w:tcPr>
            <w:tcW w:w="81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859"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Arial" w:eastAsia="宋体"/>
                <w:sz w:val="21"/>
                <w:lang w:val="en-US" w:eastAsia="zh-CN"/>
              </w:rPr>
            </w:pPr>
            <w:r>
              <w:rPr>
                <w:rFonts w:ascii="宋体" w:hAnsi="宋体" w:eastAsia="宋体" w:cs="宋体"/>
                <w:spacing w:val="-6"/>
                <w:sz w:val="21"/>
                <w:szCs w:val="21"/>
              </w:rPr>
              <w:t>100</w:t>
            </w:r>
          </w:p>
        </w:tc>
        <w:tc>
          <w:tcPr>
            <w:tcW w:w="1373" w:type="dxa"/>
            <w:vAlign w:val="top"/>
          </w:tcPr>
          <w:p>
            <w:pPr>
              <w:rPr>
                <w:rFonts w:ascii="Arial"/>
                <w:sz w:val="21"/>
              </w:rPr>
            </w:pPr>
          </w:p>
        </w:tc>
      </w:tr>
    </w:tbl>
    <w:p>
      <w:pPr>
        <w:spacing w:before="161" w:line="225" w:lineRule="auto"/>
      </w:pPr>
      <w:r>
        <w:rPr>
          <w:rFonts w:ascii="仿宋" w:hAnsi="仿宋" w:eastAsia="仿宋" w:cs="仿宋"/>
          <w:spacing w:val="-24"/>
          <w:position w:val="-1"/>
          <w:sz w:val="24"/>
          <w:szCs w:val="24"/>
        </w:rPr>
        <w:t>填表人：</w:t>
      </w:r>
      <w:r>
        <w:rPr>
          <w:rFonts w:hint="eastAsia" w:ascii="仿宋" w:hAnsi="仿宋" w:eastAsia="仿宋" w:cs="仿宋"/>
          <w:spacing w:val="4"/>
          <w:position w:val="-1"/>
          <w:sz w:val="24"/>
          <w:szCs w:val="24"/>
          <w:lang w:eastAsia="zh-CN"/>
        </w:rPr>
        <w:t>阳洁</w:t>
      </w:r>
      <w:r>
        <w:rPr>
          <w:rFonts w:ascii="仿宋" w:hAnsi="仿宋" w:eastAsia="仿宋" w:cs="仿宋"/>
          <w:spacing w:val="4"/>
          <w:position w:val="-1"/>
          <w:sz w:val="24"/>
          <w:szCs w:val="24"/>
        </w:rPr>
        <w:t xml:space="preserve">    </w:t>
      </w:r>
      <w:r>
        <w:rPr>
          <w:rFonts w:ascii="仿宋" w:hAnsi="仿宋" w:eastAsia="仿宋" w:cs="仿宋"/>
          <w:spacing w:val="-24"/>
          <w:sz w:val="24"/>
          <w:szCs w:val="24"/>
        </w:rPr>
        <w:t>填报日期：</w:t>
      </w:r>
      <w:r>
        <w:rPr>
          <w:rFonts w:hint="eastAsia" w:ascii="仿宋" w:hAnsi="仿宋" w:eastAsia="仿宋" w:cs="仿宋"/>
          <w:spacing w:val="3"/>
          <w:sz w:val="24"/>
          <w:szCs w:val="24"/>
          <w:lang w:val="en-US" w:eastAsia="zh-CN"/>
        </w:rPr>
        <w:t>2023年8月14日</w:t>
      </w:r>
      <w:r>
        <w:rPr>
          <w:rFonts w:ascii="仿宋" w:hAnsi="仿宋" w:eastAsia="仿宋" w:cs="仿宋"/>
          <w:spacing w:val="3"/>
          <w:sz w:val="24"/>
          <w:szCs w:val="24"/>
        </w:rPr>
        <w:t xml:space="preserve">   </w:t>
      </w:r>
      <w:r>
        <w:rPr>
          <w:rFonts w:ascii="仿宋" w:hAnsi="仿宋" w:eastAsia="仿宋" w:cs="仿宋"/>
          <w:spacing w:val="-24"/>
          <w:sz w:val="24"/>
          <w:szCs w:val="24"/>
        </w:rPr>
        <w:t>联系电话：</w:t>
      </w:r>
      <w:r>
        <w:rPr>
          <w:rFonts w:hint="eastAsia" w:ascii="仿宋" w:hAnsi="仿宋" w:eastAsia="仿宋" w:cs="仿宋"/>
          <w:spacing w:val="18"/>
          <w:sz w:val="24"/>
          <w:szCs w:val="24"/>
          <w:lang w:val="en-US" w:eastAsia="zh-CN"/>
        </w:rPr>
        <w:t>15112358022</w:t>
      </w:r>
      <w:r>
        <w:rPr>
          <w:rFonts w:ascii="仿宋" w:hAnsi="仿宋" w:eastAsia="仿宋" w:cs="仿宋"/>
          <w:spacing w:val="18"/>
          <w:sz w:val="24"/>
          <w:szCs w:val="24"/>
        </w:rPr>
        <w:t xml:space="preserve"> </w:t>
      </w:r>
      <w:r>
        <w:rPr>
          <w:rFonts w:hint="eastAsia" w:ascii="仿宋" w:hAnsi="仿宋" w:eastAsia="仿宋" w:cs="仿宋"/>
          <w:spacing w:val="18"/>
          <w:sz w:val="24"/>
          <w:szCs w:val="24"/>
          <w:lang w:val="en-US" w:eastAsia="zh-CN"/>
        </w:rPr>
        <w:t xml:space="preserve"> </w:t>
      </w:r>
      <w:r>
        <w:rPr>
          <w:rFonts w:ascii="仿宋" w:hAnsi="仿宋" w:eastAsia="仿宋" w:cs="仿宋"/>
          <w:spacing w:val="-24"/>
          <w:position w:val="1"/>
          <w:sz w:val="24"/>
          <w:szCs w:val="24"/>
        </w:rPr>
        <w:t>单位负责人签字：</w:t>
      </w:r>
    </w:p>
    <w:sectPr>
      <w:footerReference r:id="rId5" w:type="default"/>
      <w:pgSz w:w="11860" w:h="16800"/>
      <w:pgMar w:top="1233" w:right="935" w:bottom="400" w:left="103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33F73"/>
    <w:multiLevelType w:val="singleLevel"/>
    <w:tmpl w:val="46633F73"/>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hjNDM4M2ExMWFhYmQzNjk5ODBlYjVjMDA0NjUifQ=="/>
  </w:docVars>
  <w:rsids>
    <w:rsidRoot w:val="38F32ADE"/>
    <w:rsid w:val="00043F91"/>
    <w:rsid w:val="257C29EC"/>
    <w:rsid w:val="281A7111"/>
    <w:rsid w:val="2FB408FE"/>
    <w:rsid w:val="38F32ADE"/>
    <w:rsid w:val="4B60561A"/>
    <w:rsid w:val="53EE5CD3"/>
    <w:rsid w:val="55DB3175"/>
    <w:rsid w:val="605D3A6F"/>
    <w:rsid w:val="78A3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1977</Words>
  <Characters>2322</Characters>
  <Lines>0</Lines>
  <Paragraphs>0</Paragraphs>
  <TotalTime>14</TotalTime>
  <ScaleCrop>false</ScaleCrop>
  <LinksUpToDate>false</LinksUpToDate>
  <CharactersWithSpaces>2340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2023-07-25T01:26:00Z</dcterms:created>
  <dc:creator>你比时光更久远</dc:creator>
  <cp:lastModifiedBy>你比时光更久远</cp:lastModifiedBy>
  <cp:lastPrinted>2023-08-14T02:54:14Z</cp:lastPrinted>
  <dcterms:modified xsi:type="dcterms:W3CDTF">2023-08-14T03:05:48Z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C5159A4792BE4090B348F45014087BA3_11</vt:lpwstr>
  </property>
</Properties>
</file>