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仿宋_GB2312" w:eastAsia="仿宋_GB2312"/>
          <w:sz w:val="32"/>
        </w:rPr>
      </w:pPr>
    </w:p>
    <w:p>
      <w:pPr>
        <w:spacing w:line="700" w:lineRule="exact"/>
        <w:jc w:val="center"/>
        <w:rPr>
          <w:rFonts w:hint="eastAsia" w:ascii="宋体" w:hAnsi="宋体" w:eastAsia="宋体" w:cs="宋体"/>
          <w:sz w:val="52"/>
          <w:szCs w:val="52"/>
        </w:rPr>
      </w:pPr>
    </w:p>
    <w:p>
      <w:pPr>
        <w:jc w:val="center"/>
        <w:rPr>
          <w:rFonts w:hint="eastAsia" w:ascii="宋体" w:hAnsi="宋体" w:eastAsia="宋体" w:cs="宋体"/>
          <w:sz w:val="72"/>
          <w:szCs w:val="72"/>
        </w:rPr>
      </w:pPr>
      <w:r>
        <w:rPr>
          <w:rFonts w:hint="eastAsia" w:ascii="宋体" w:hAnsi="宋体" w:eastAsia="宋体" w:cs="宋体"/>
          <w:sz w:val="72"/>
          <w:szCs w:val="72"/>
        </w:rPr>
        <w:t>20</w:t>
      </w:r>
      <w:r>
        <w:rPr>
          <w:rFonts w:hint="eastAsia" w:ascii="宋体" w:hAnsi="宋体" w:eastAsia="宋体" w:cs="宋体"/>
          <w:sz w:val="72"/>
          <w:szCs w:val="72"/>
          <w:lang w:val="en-US" w:eastAsia="zh-CN"/>
        </w:rPr>
        <w:t>2</w:t>
      </w:r>
      <w:r>
        <w:rPr>
          <w:rFonts w:hint="eastAsia" w:ascii="宋体" w:hAnsi="宋体" w:cs="宋体"/>
          <w:sz w:val="72"/>
          <w:szCs w:val="72"/>
          <w:lang w:val="en-US" w:eastAsia="zh-CN"/>
        </w:rPr>
        <w:t>2</w:t>
      </w:r>
      <w:r>
        <w:rPr>
          <w:rFonts w:hint="eastAsia" w:ascii="宋体" w:hAnsi="宋体" w:eastAsia="宋体" w:cs="宋体"/>
          <w:sz w:val="72"/>
          <w:szCs w:val="72"/>
        </w:rPr>
        <w:t>年度部门整体支出</w:t>
      </w:r>
    </w:p>
    <w:p>
      <w:pPr>
        <w:jc w:val="both"/>
        <w:rPr>
          <w:rFonts w:hint="eastAsia" w:ascii="方正小标宋_GBK" w:eastAsia="方正小标宋_GBK"/>
          <w:sz w:val="48"/>
          <w:szCs w:val="48"/>
        </w:rPr>
      </w:pPr>
    </w:p>
    <w:p>
      <w:pPr>
        <w:jc w:val="both"/>
        <w:rPr>
          <w:rFonts w:hint="eastAsia" w:ascii="方正小标宋_GBK" w:eastAsia="方正小标宋_GBK"/>
          <w:sz w:val="48"/>
          <w:szCs w:val="48"/>
        </w:rPr>
      </w:pPr>
    </w:p>
    <w:p>
      <w:pPr>
        <w:ind w:firstLine="4155" w:firstLineChars="500"/>
        <w:jc w:val="both"/>
        <w:rPr>
          <w:rFonts w:hint="eastAsia" w:ascii="黑体" w:hAnsi="黑体" w:eastAsia="黑体" w:cs="黑体"/>
          <w:sz w:val="84"/>
          <w:szCs w:val="84"/>
        </w:rPr>
      </w:pPr>
      <w:r>
        <w:rPr>
          <w:rFonts w:hint="eastAsia" w:ascii="黑体" w:hAnsi="黑体" w:eastAsia="黑体" w:cs="黑体"/>
          <w:sz w:val="84"/>
          <w:szCs w:val="84"/>
        </w:rPr>
        <w:t>绩</w:t>
      </w:r>
    </w:p>
    <w:p>
      <w:pPr>
        <w:ind w:firstLine="4155" w:firstLineChars="500"/>
        <w:jc w:val="both"/>
        <w:rPr>
          <w:rFonts w:hint="eastAsia" w:ascii="黑体" w:hAnsi="黑体" w:eastAsia="黑体" w:cs="黑体"/>
          <w:sz w:val="84"/>
          <w:szCs w:val="84"/>
        </w:rPr>
      </w:pPr>
      <w:r>
        <w:rPr>
          <w:rFonts w:hint="eastAsia" w:ascii="黑体" w:hAnsi="黑体" w:eastAsia="黑体" w:cs="黑体"/>
          <w:sz w:val="84"/>
          <w:szCs w:val="84"/>
        </w:rPr>
        <w:t>效</w:t>
      </w:r>
    </w:p>
    <w:p>
      <w:pPr>
        <w:jc w:val="center"/>
        <w:rPr>
          <w:rFonts w:hint="eastAsia" w:ascii="黑体" w:hAnsi="黑体" w:eastAsia="黑体" w:cs="黑体"/>
          <w:sz w:val="84"/>
          <w:szCs w:val="84"/>
        </w:rPr>
      </w:pPr>
      <w:r>
        <w:rPr>
          <w:rFonts w:hint="eastAsia" w:ascii="黑体" w:hAnsi="黑体" w:eastAsia="黑体" w:cs="黑体"/>
          <w:sz w:val="84"/>
          <w:szCs w:val="84"/>
          <w:lang w:val="en-US" w:eastAsia="zh-CN"/>
        </w:rPr>
        <w:t xml:space="preserve"> </w:t>
      </w:r>
      <w:r>
        <w:rPr>
          <w:rFonts w:hint="eastAsia" w:ascii="黑体" w:hAnsi="黑体" w:eastAsia="黑体" w:cs="黑体"/>
          <w:sz w:val="84"/>
          <w:szCs w:val="84"/>
        </w:rPr>
        <w:t>自</w:t>
      </w:r>
    </w:p>
    <w:p>
      <w:pPr>
        <w:jc w:val="center"/>
        <w:rPr>
          <w:rFonts w:hint="eastAsia" w:ascii="黑体" w:hAnsi="黑体" w:eastAsia="黑体" w:cs="黑体"/>
          <w:sz w:val="84"/>
          <w:szCs w:val="84"/>
        </w:rPr>
      </w:pPr>
      <w:r>
        <w:rPr>
          <w:rFonts w:hint="eastAsia" w:ascii="黑体" w:hAnsi="黑体" w:eastAsia="黑体" w:cs="黑体"/>
          <w:sz w:val="84"/>
          <w:szCs w:val="84"/>
          <w:lang w:val="en-US" w:eastAsia="zh-CN"/>
        </w:rPr>
        <w:t xml:space="preserve"> </w:t>
      </w:r>
      <w:r>
        <w:rPr>
          <w:rFonts w:hint="eastAsia" w:ascii="黑体" w:hAnsi="黑体" w:eastAsia="黑体" w:cs="黑体"/>
          <w:sz w:val="84"/>
          <w:szCs w:val="84"/>
        </w:rPr>
        <w:t>评</w:t>
      </w:r>
    </w:p>
    <w:p>
      <w:pPr>
        <w:jc w:val="center"/>
        <w:rPr>
          <w:rFonts w:hint="eastAsia" w:ascii="黑体" w:hAnsi="黑体" w:eastAsia="黑体" w:cs="黑体"/>
          <w:sz w:val="84"/>
          <w:szCs w:val="84"/>
        </w:rPr>
      </w:pPr>
      <w:r>
        <w:rPr>
          <w:rFonts w:hint="eastAsia" w:ascii="黑体" w:hAnsi="黑体" w:eastAsia="黑体" w:cs="黑体"/>
          <w:sz w:val="84"/>
          <w:szCs w:val="84"/>
          <w:lang w:val="en-US" w:eastAsia="zh-CN"/>
        </w:rPr>
        <w:t xml:space="preserve"> </w:t>
      </w:r>
      <w:r>
        <w:rPr>
          <w:rFonts w:hint="eastAsia" w:ascii="黑体" w:hAnsi="黑体" w:eastAsia="黑体" w:cs="黑体"/>
          <w:sz w:val="84"/>
          <w:szCs w:val="84"/>
        </w:rPr>
        <w:t>报</w:t>
      </w:r>
    </w:p>
    <w:p>
      <w:pPr>
        <w:jc w:val="center"/>
        <w:rPr>
          <w:rFonts w:hint="eastAsia" w:ascii="黑体" w:hAnsi="黑体" w:eastAsia="黑体" w:cs="黑体"/>
          <w:sz w:val="72"/>
          <w:szCs w:val="72"/>
        </w:rPr>
      </w:pPr>
      <w:r>
        <w:rPr>
          <w:rFonts w:hint="eastAsia" w:ascii="黑体" w:hAnsi="黑体" w:eastAsia="黑体" w:cs="黑体"/>
          <w:sz w:val="72"/>
          <w:szCs w:val="72"/>
          <w:lang w:val="en-US" w:eastAsia="zh-CN"/>
        </w:rPr>
        <w:t xml:space="preserve"> </w:t>
      </w:r>
      <w:r>
        <w:rPr>
          <w:rFonts w:hint="eastAsia" w:ascii="黑体" w:hAnsi="黑体" w:eastAsia="黑体" w:cs="黑体"/>
          <w:sz w:val="72"/>
          <w:szCs w:val="72"/>
        </w:rPr>
        <w:t>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ind w:firstLine="862" w:firstLineChars="200"/>
        <w:jc w:val="center"/>
        <w:rPr>
          <w:rFonts w:ascii="黑体" w:eastAsia="黑体"/>
          <w:sz w:val="32"/>
          <w:szCs w:val="32"/>
        </w:rPr>
      </w:pPr>
      <w:r>
        <w:rPr>
          <w:rFonts w:hint="eastAsia" w:ascii="黑体" w:eastAsia="黑体"/>
          <w:sz w:val="44"/>
          <w:szCs w:val="44"/>
          <w:lang w:val="en-US" w:eastAsia="zh-CN"/>
        </w:rPr>
        <w:t>衡山县政协</w:t>
      </w:r>
    </w:p>
    <w:p>
      <w:pPr>
        <w:jc w:val="center"/>
        <w:rPr>
          <w:rFonts w:ascii="黑体" w:eastAsia="黑体"/>
          <w:sz w:val="32"/>
          <w:szCs w:val="32"/>
        </w:rPr>
      </w:pPr>
    </w:p>
    <w:p>
      <w:pPr>
        <w:jc w:val="center"/>
        <w:rPr>
          <w:rFonts w:ascii="黑体" w:eastAsia="黑体"/>
          <w:sz w:val="32"/>
          <w:szCs w:val="32"/>
        </w:rPr>
      </w:pPr>
    </w:p>
    <w:p>
      <w:pPr>
        <w:numPr>
          <w:ilvl w:val="0"/>
          <w:numId w:val="1"/>
        </w:numPr>
        <w:rPr>
          <w:rFonts w:ascii="黑体" w:hAnsi="黑体" w:eastAsia="黑体"/>
          <w:b/>
          <w:color w:val="000000"/>
          <w:sz w:val="32"/>
          <w:szCs w:val="32"/>
        </w:rPr>
      </w:pPr>
      <w:r>
        <w:rPr>
          <w:rFonts w:hint="eastAsia" w:ascii="黑体" w:hAnsi="黑体" w:eastAsia="黑体"/>
          <w:b/>
          <w:color w:val="000000"/>
          <w:sz w:val="32"/>
          <w:szCs w:val="32"/>
        </w:rPr>
        <w:t>主要职责</w:t>
      </w:r>
    </w:p>
    <w:p>
      <w:pPr>
        <w:numPr>
          <w:ilvl w:val="0"/>
          <w:numId w:val="2"/>
        </w:numPr>
        <w:ind w:left="0" w:firstLine="567"/>
        <w:rPr>
          <w:rFonts w:ascii="仿宋_GB2312" w:hAnsi="宋体" w:eastAsia="仿宋_GB2312" w:cs="宋体"/>
          <w:kern w:val="0"/>
          <w:sz w:val="32"/>
          <w:szCs w:val="32"/>
        </w:rPr>
      </w:pPr>
      <w:r>
        <w:rPr>
          <w:rFonts w:hint="eastAsia" w:ascii="仿宋_GB2312" w:hAnsi="黑体" w:eastAsia="仿宋_GB2312"/>
          <w:color w:val="000000"/>
          <w:sz w:val="32"/>
          <w:szCs w:val="32"/>
        </w:rPr>
        <w:t>负责县政协全体会议、常务委员会议、主席会议、主席办公会、常务委员</w:t>
      </w:r>
      <w:r>
        <w:rPr>
          <w:rFonts w:hint="eastAsia" w:ascii="仿宋_GB2312" w:hAnsi="宋体" w:eastAsia="仿宋_GB2312" w:cs="宋体"/>
          <w:kern w:val="0"/>
          <w:sz w:val="32"/>
          <w:szCs w:val="32"/>
        </w:rPr>
        <w:t>专题座谈会和专门委员会的会务工作，负责上述会议所形成的决议、决定、建议案的组织实施，</w:t>
      </w:r>
    </w:p>
    <w:p>
      <w:pPr>
        <w:numPr>
          <w:ilvl w:val="0"/>
          <w:numId w:val="2"/>
        </w:numPr>
        <w:ind w:left="0" w:firstLine="567"/>
        <w:rPr>
          <w:rFonts w:ascii="仿宋_GB2312" w:hAnsi="宋体" w:eastAsia="仿宋_GB2312" w:cs="宋体"/>
          <w:kern w:val="0"/>
          <w:sz w:val="32"/>
          <w:szCs w:val="32"/>
        </w:rPr>
      </w:pPr>
      <w:r>
        <w:rPr>
          <w:rFonts w:hint="eastAsia" w:ascii="仿宋_GB2312" w:hAnsi="宋体" w:eastAsia="仿宋_GB2312" w:cs="宋体"/>
          <w:kern w:val="0"/>
          <w:sz w:val="32"/>
          <w:szCs w:val="32"/>
        </w:rPr>
        <w:t>协调县政协各专门委员会的工作。充分发挥县政协委员的作用，履行好政治协商、民主监督、参政议政的基本职责。</w:t>
      </w:r>
    </w:p>
    <w:p>
      <w:pPr>
        <w:numPr>
          <w:ilvl w:val="0"/>
          <w:numId w:val="2"/>
        </w:numPr>
        <w:ind w:left="0" w:firstLine="567"/>
        <w:rPr>
          <w:rFonts w:ascii="仿宋_GB2312" w:hAnsi="宋体" w:eastAsia="仿宋_GB2312" w:cs="宋体"/>
          <w:kern w:val="0"/>
          <w:sz w:val="32"/>
          <w:szCs w:val="32"/>
        </w:rPr>
      </w:pPr>
      <w:r>
        <w:rPr>
          <w:rFonts w:hint="eastAsia" w:ascii="仿宋_GB2312" w:hAnsi="宋体" w:eastAsia="仿宋_GB2312" w:cs="宋体"/>
          <w:kern w:val="0"/>
          <w:sz w:val="32"/>
          <w:szCs w:val="32"/>
        </w:rPr>
        <w:t>负责县政协委员进行视察，参观、调查、座谈、学习、研讨等日常活动的服务和具体组织工作；受上级政协办公室的委托，组织在衡的省、市政协委员进行视察活动。</w:t>
      </w:r>
    </w:p>
    <w:p>
      <w:pPr>
        <w:numPr>
          <w:ilvl w:val="0"/>
          <w:numId w:val="2"/>
        </w:numPr>
        <w:ind w:left="0" w:firstLine="567"/>
        <w:rPr>
          <w:rFonts w:ascii="仿宋_GB2312" w:hAnsi="宋体" w:eastAsia="仿宋_GB2312" w:cs="宋体"/>
          <w:kern w:val="0"/>
          <w:sz w:val="32"/>
          <w:szCs w:val="32"/>
        </w:rPr>
      </w:pPr>
      <w:r>
        <w:rPr>
          <w:rFonts w:hint="eastAsia" w:ascii="仿宋_GB2312" w:hAnsi="宋体" w:eastAsia="仿宋_GB2312" w:cs="宋体"/>
          <w:kern w:val="0"/>
          <w:sz w:val="32"/>
          <w:szCs w:val="32"/>
        </w:rPr>
        <w:t>研究统一战线和人民政协的理论、政策、调查研究地方政协的新情况和新问题及其解决办法，推进政协工作的不断发展。</w:t>
      </w:r>
    </w:p>
    <w:p>
      <w:pPr>
        <w:numPr>
          <w:ilvl w:val="0"/>
          <w:numId w:val="2"/>
        </w:numPr>
        <w:ind w:left="0" w:firstLine="567"/>
        <w:rPr>
          <w:rFonts w:ascii="仿宋_GB2312" w:hAnsi="宋体" w:eastAsia="仿宋_GB2312" w:cs="宋体"/>
          <w:kern w:val="0"/>
          <w:sz w:val="32"/>
          <w:szCs w:val="32"/>
        </w:rPr>
      </w:pPr>
      <w:r>
        <w:rPr>
          <w:rFonts w:hint="eastAsia" w:ascii="仿宋_GB2312" w:hAnsi="宋体" w:eastAsia="仿宋_GB2312" w:cs="宋体"/>
          <w:kern w:val="0"/>
          <w:sz w:val="32"/>
          <w:szCs w:val="32"/>
        </w:rPr>
        <w:t>宣传人民政协的方针政策、工作业绩和经验以及政协委员的先进事迹，收集和反映县政协委员和各界人士的意见和建议，综合反映社情民意。</w:t>
      </w:r>
    </w:p>
    <w:p>
      <w:pPr>
        <w:numPr>
          <w:ilvl w:val="0"/>
          <w:numId w:val="2"/>
        </w:numPr>
        <w:ind w:left="0" w:firstLine="567"/>
        <w:rPr>
          <w:rFonts w:ascii="仿宋_GB2312" w:hAnsi="宋体" w:eastAsia="仿宋_GB2312" w:cs="宋体"/>
          <w:kern w:val="0"/>
          <w:sz w:val="32"/>
          <w:szCs w:val="32"/>
        </w:rPr>
      </w:pPr>
      <w:r>
        <w:rPr>
          <w:rFonts w:hint="eastAsia" w:ascii="仿宋_GB2312" w:hAnsi="宋体" w:eastAsia="仿宋_GB2312" w:cs="宋体"/>
          <w:kern w:val="0"/>
          <w:sz w:val="32"/>
          <w:szCs w:val="32"/>
        </w:rPr>
        <w:t>联系和指导全县各乡，镇政协联络工委的工作，联系各民主党派、工商联、各人民团体和无党派人士，联系县直有关部门、互通信息、协调工作，加强合作。</w:t>
      </w:r>
    </w:p>
    <w:p>
      <w:pPr>
        <w:numPr>
          <w:ilvl w:val="0"/>
          <w:numId w:val="2"/>
        </w:numPr>
        <w:ind w:left="0" w:firstLine="567"/>
        <w:rPr>
          <w:rFonts w:ascii="仿宋_GB2312" w:hAnsi="宋体" w:eastAsia="仿宋_GB2312" w:cs="宋体"/>
          <w:kern w:val="0"/>
          <w:sz w:val="32"/>
          <w:szCs w:val="32"/>
        </w:rPr>
      </w:pPr>
      <w:r>
        <w:rPr>
          <w:rFonts w:hint="eastAsia" w:ascii="仿宋_GB2312" w:hAnsi="宋体" w:eastAsia="仿宋_GB2312" w:cs="宋体"/>
          <w:kern w:val="0"/>
          <w:sz w:val="32"/>
          <w:szCs w:val="32"/>
        </w:rPr>
        <w:t>负责县政协开展各项活动的有关后勤服务管理工作和县政协机关行政事务管理工作。</w:t>
      </w:r>
    </w:p>
    <w:p>
      <w:pPr>
        <w:numPr>
          <w:ilvl w:val="0"/>
          <w:numId w:val="2"/>
        </w:numPr>
        <w:ind w:left="0" w:firstLine="567"/>
        <w:rPr>
          <w:rFonts w:ascii="仿宋_GB2312" w:hAnsi="宋体" w:eastAsia="仿宋_GB2312" w:cs="宋体"/>
          <w:kern w:val="0"/>
          <w:sz w:val="32"/>
          <w:szCs w:val="32"/>
        </w:rPr>
      </w:pPr>
      <w:r>
        <w:rPr>
          <w:rFonts w:hint="eastAsia" w:ascii="仿宋_GB2312" w:hAnsi="宋体" w:eastAsia="仿宋_GB2312" w:cs="宋体"/>
          <w:kern w:val="0"/>
          <w:sz w:val="32"/>
          <w:szCs w:val="32"/>
        </w:rPr>
        <w:t>负责权限范围内的人事任免。</w:t>
      </w:r>
    </w:p>
    <w:p>
      <w:pPr>
        <w:numPr>
          <w:ilvl w:val="0"/>
          <w:numId w:val="2"/>
        </w:numPr>
        <w:ind w:left="0" w:firstLine="567"/>
        <w:rPr>
          <w:rFonts w:ascii="仿宋_GB2312" w:hAnsi="宋体" w:eastAsia="仿宋_GB2312" w:cs="宋体"/>
          <w:kern w:val="0"/>
          <w:sz w:val="32"/>
          <w:szCs w:val="32"/>
        </w:rPr>
      </w:pPr>
      <w:r>
        <w:rPr>
          <w:rFonts w:hint="eastAsia" w:ascii="仿宋_GB2312" w:hAnsi="宋体" w:eastAsia="仿宋_GB2312" w:cs="宋体"/>
          <w:kern w:val="0"/>
          <w:sz w:val="32"/>
          <w:szCs w:val="32"/>
        </w:rPr>
        <w:t>负责接待来衡访问的海内外有关友好人士和对外联谊工作。</w:t>
      </w:r>
    </w:p>
    <w:p>
      <w:pPr>
        <w:numPr>
          <w:ilvl w:val="0"/>
          <w:numId w:val="2"/>
        </w:numPr>
        <w:ind w:left="0" w:firstLine="567"/>
        <w:rPr>
          <w:rFonts w:ascii="仿宋_GB2312" w:hAnsi="宋体" w:eastAsia="仿宋_GB2312" w:cs="宋体"/>
          <w:kern w:val="0"/>
          <w:sz w:val="32"/>
          <w:szCs w:val="32"/>
        </w:rPr>
      </w:pPr>
      <w:r>
        <w:rPr>
          <w:rFonts w:hint="eastAsia" w:ascii="仿宋_GB2312" w:hAnsi="宋体" w:eastAsia="仿宋_GB2312" w:cs="宋体"/>
          <w:kern w:val="0"/>
          <w:sz w:val="32"/>
          <w:szCs w:val="32"/>
        </w:rPr>
        <w:t>承办县政协主席、副主席交办的其他事项。</w:t>
      </w:r>
      <w:r>
        <w:rPr>
          <w:rFonts w:ascii="仿宋_GB2312" w:hAnsi="宋体" w:eastAsia="仿宋_GB2312" w:cs="宋体"/>
          <w:kern w:val="0"/>
          <w:sz w:val="32"/>
          <w:szCs w:val="32"/>
        </w:rPr>
        <w:t xml:space="preserve"> </w:t>
      </w:r>
    </w:p>
    <w:p>
      <w:pPr>
        <w:pStyle w:val="18"/>
        <w:widowControl/>
        <w:numPr>
          <w:ilvl w:val="0"/>
          <w:numId w:val="0"/>
        </w:numPr>
        <w:spacing w:line="600" w:lineRule="exact"/>
        <w:ind w:firstLine="622" w:firstLineChars="200"/>
        <w:rPr>
          <w:rFonts w:hint="eastAsia" w:ascii="宋体" w:hAnsi="宋体" w:eastAsia="宋体" w:cs="宋体"/>
          <w:b/>
          <w:bCs/>
          <w:sz w:val="32"/>
          <w:szCs w:val="32"/>
        </w:rPr>
      </w:pPr>
      <w:r>
        <w:rPr>
          <w:rFonts w:hint="eastAsia" w:ascii="宋体" w:hAnsi="宋体" w:cs="宋体"/>
          <w:b/>
          <w:bCs/>
          <w:sz w:val="32"/>
          <w:szCs w:val="32"/>
          <w:lang w:eastAsia="zh-CN"/>
        </w:rPr>
        <w:t>二、</w:t>
      </w:r>
      <w:r>
        <w:rPr>
          <w:rFonts w:hint="eastAsia" w:ascii="宋体" w:hAnsi="宋体" w:eastAsia="宋体" w:cs="宋体"/>
          <w:b/>
          <w:bCs/>
          <w:sz w:val="32"/>
          <w:szCs w:val="32"/>
        </w:rPr>
        <w:t>单位基本情况</w:t>
      </w:r>
    </w:p>
    <w:p>
      <w:pPr>
        <w:pStyle w:val="7"/>
        <w:widowControl/>
        <w:tabs>
          <w:tab w:val="left" w:pos="1517"/>
        </w:tabs>
        <w:spacing w:line="533" w:lineRule="exact"/>
        <w:ind w:firstLine="622" w:firstLineChars="200"/>
        <w:jc w:val="both"/>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 xml:space="preserve"> </w:t>
      </w:r>
      <w:r>
        <w:rPr>
          <w:rFonts w:hint="eastAsia" w:ascii="仿宋" w:hAnsi="仿宋" w:eastAsia="仿宋" w:cs="仿宋"/>
          <w:sz w:val="32"/>
          <w:szCs w:val="32"/>
        </w:rPr>
        <w:t>县政协机关内设</w:t>
      </w:r>
      <w:r>
        <w:rPr>
          <w:rFonts w:hint="eastAsia" w:ascii="仿宋" w:hAnsi="仿宋" w:eastAsia="仿宋" w:cs="仿宋"/>
          <w:sz w:val="32"/>
          <w:szCs w:val="32"/>
          <w:lang w:eastAsia="zh-CN"/>
        </w:rPr>
        <w:t>机构</w:t>
      </w:r>
      <w:r>
        <w:rPr>
          <w:rFonts w:hint="eastAsia" w:ascii="仿宋" w:hAnsi="仿宋" w:eastAsia="仿宋" w:cs="仿宋"/>
          <w:sz w:val="32"/>
          <w:szCs w:val="32"/>
          <w:lang w:val="en-US" w:eastAsia="zh-CN"/>
        </w:rPr>
        <w:t>7个正科级委室；</w:t>
      </w:r>
      <w:r>
        <w:rPr>
          <w:rFonts w:hint="eastAsia" w:ascii="仿宋" w:hAnsi="仿宋" w:eastAsia="仿宋" w:cs="仿宋"/>
          <w:sz w:val="32"/>
          <w:szCs w:val="32"/>
        </w:rPr>
        <w:t>办公室</w:t>
      </w:r>
      <w:r>
        <w:rPr>
          <w:rFonts w:hint="eastAsia" w:ascii="仿宋" w:hAnsi="仿宋" w:eastAsia="仿宋" w:cs="仿宋"/>
          <w:sz w:val="32"/>
          <w:szCs w:val="32"/>
          <w:lang w:eastAsia="zh-CN"/>
        </w:rPr>
        <w:t>设主任</w:t>
      </w:r>
      <w:r>
        <w:rPr>
          <w:rFonts w:hint="eastAsia" w:ascii="仿宋" w:hAnsi="仿宋" w:eastAsia="仿宋" w:cs="仿宋"/>
          <w:sz w:val="32"/>
          <w:szCs w:val="32"/>
          <w:lang w:val="en-US" w:eastAsia="zh-CN"/>
        </w:rPr>
        <w:t>1名，副主任2名；政协衡山县委员会学习联络</w:t>
      </w:r>
      <w:r>
        <w:rPr>
          <w:rFonts w:hint="eastAsia" w:ascii="仿宋" w:hAnsi="仿宋" w:eastAsia="仿宋" w:cs="仿宋"/>
          <w:sz w:val="32"/>
          <w:szCs w:val="32"/>
        </w:rPr>
        <w:t>委员会</w:t>
      </w:r>
      <w:r>
        <w:rPr>
          <w:rFonts w:hint="eastAsia" w:ascii="仿宋" w:hAnsi="仿宋" w:eastAsia="仿宋" w:cs="仿宋"/>
          <w:sz w:val="32"/>
          <w:szCs w:val="32"/>
          <w:lang w:eastAsia="zh-CN"/>
        </w:rPr>
        <w:t>设主任</w:t>
      </w:r>
      <w:r>
        <w:rPr>
          <w:rFonts w:hint="eastAsia" w:ascii="仿宋" w:hAnsi="仿宋" w:eastAsia="仿宋" w:cs="仿宋"/>
          <w:sz w:val="32"/>
          <w:szCs w:val="32"/>
          <w:lang w:val="en-US" w:eastAsia="zh-CN"/>
        </w:rPr>
        <w:t>1名，副主任1名；政协衡山县委员会</w:t>
      </w:r>
      <w:r>
        <w:rPr>
          <w:rFonts w:hint="eastAsia" w:ascii="仿宋" w:hAnsi="仿宋" w:eastAsia="仿宋" w:cs="仿宋"/>
          <w:sz w:val="32"/>
          <w:szCs w:val="32"/>
          <w:lang w:eastAsia="zh-CN"/>
        </w:rPr>
        <w:t>提案委员会设主任</w:t>
      </w:r>
      <w:r>
        <w:rPr>
          <w:rFonts w:hint="eastAsia" w:ascii="仿宋" w:hAnsi="仿宋" w:eastAsia="仿宋" w:cs="仿宋"/>
          <w:sz w:val="32"/>
          <w:szCs w:val="32"/>
          <w:lang w:val="en-US" w:eastAsia="zh-CN"/>
        </w:rPr>
        <w:t>1名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政协衡山县委员会</w:t>
      </w:r>
      <w:r>
        <w:rPr>
          <w:rFonts w:hint="eastAsia" w:ascii="仿宋" w:hAnsi="仿宋" w:eastAsia="仿宋" w:cs="仿宋"/>
          <w:sz w:val="32"/>
          <w:szCs w:val="32"/>
        </w:rPr>
        <w:t>经济</w:t>
      </w:r>
      <w:r>
        <w:rPr>
          <w:rFonts w:hint="eastAsia" w:ascii="仿宋" w:hAnsi="仿宋" w:eastAsia="仿宋" w:cs="仿宋"/>
          <w:sz w:val="32"/>
          <w:szCs w:val="32"/>
          <w:lang w:eastAsia="zh-CN"/>
        </w:rPr>
        <w:t>科技和外事</w:t>
      </w:r>
      <w:r>
        <w:rPr>
          <w:rFonts w:hint="eastAsia" w:ascii="仿宋" w:hAnsi="仿宋" w:eastAsia="仿宋" w:cs="仿宋"/>
          <w:sz w:val="32"/>
          <w:szCs w:val="32"/>
        </w:rPr>
        <w:t>委员会</w:t>
      </w:r>
      <w:r>
        <w:rPr>
          <w:rFonts w:hint="eastAsia" w:ascii="仿宋" w:hAnsi="仿宋" w:eastAsia="仿宋" w:cs="仿宋"/>
          <w:sz w:val="32"/>
          <w:szCs w:val="32"/>
          <w:lang w:eastAsia="zh-CN"/>
        </w:rPr>
        <w:t>设主任</w:t>
      </w:r>
      <w:r>
        <w:rPr>
          <w:rFonts w:hint="eastAsia" w:ascii="仿宋" w:hAnsi="仿宋" w:eastAsia="仿宋" w:cs="仿宋"/>
          <w:sz w:val="32"/>
          <w:szCs w:val="32"/>
          <w:lang w:val="en-US" w:eastAsia="zh-CN"/>
        </w:rPr>
        <w:t>1名</w:t>
      </w:r>
      <w:r>
        <w:rPr>
          <w:rFonts w:hint="eastAsia" w:ascii="仿宋" w:hAnsi="仿宋" w:eastAsia="仿宋" w:cs="仿宋"/>
          <w:sz w:val="32"/>
          <w:szCs w:val="32"/>
        </w:rPr>
        <w:t>、</w:t>
      </w:r>
      <w:r>
        <w:rPr>
          <w:rFonts w:hint="eastAsia" w:ascii="仿宋" w:hAnsi="仿宋" w:eastAsia="仿宋" w:cs="仿宋"/>
          <w:sz w:val="32"/>
          <w:szCs w:val="32"/>
          <w:lang w:val="en-US" w:eastAsia="zh-CN"/>
        </w:rPr>
        <w:t>政协衡山县委员会</w:t>
      </w:r>
      <w:r>
        <w:rPr>
          <w:rFonts w:hint="eastAsia" w:ascii="仿宋" w:hAnsi="仿宋" w:eastAsia="仿宋" w:cs="仿宋"/>
          <w:sz w:val="32"/>
          <w:szCs w:val="32"/>
          <w:lang w:eastAsia="zh-CN"/>
        </w:rPr>
        <w:t>农业农村和</w:t>
      </w:r>
      <w:r>
        <w:rPr>
          <w:rFonts w:hint="eastAsia" w:ascii="仿宋" w:hAnsi="仿宋" w:eastAsia="仿宋" w:cs="仿宋"/>
          <w:sz w:val="32"/>
          <w:szCs w:val="32"/>
        </w:rPr>
        <w:t>人口资源环境委员会</w:t>
      </w:r>
      <w:r>
        <w:rPr>
          <w:rFonts w:hint="eastAsia" w:ascii="仿宋" w:hAnsi="仿宋" w:eastAsia="仿宋" w:cs="仿宋"/>
          <w:sz w:val="32"/>
          <w:szCs w:val="32"/>
          <w:lang w:eastAsia="zh-CN"/>
        </w:rPr>
        <w:t>设主任</w:t>
      </w:r>
      <w:r>
        <w:rPr>
          <w:rFonts w:hint="eastAsia" w:ascii="仿宋" w:hAnsi="仿宋" w:eastAsia="仿宋" w:cs="仿宋"/>
          <w:sz w:val="32"/>
          <w:szCs w:val="32"/>
          <w:lang w:val="en-US" w:eastAsia="zh-CN"/>
        </w:rPr>
        <w:t>1名</w:t>
      </w:r>
      <w:r>
        <w:rPr>
          <w:rFonts w:hint="eastAsia" w:ascii="仿宋" w:hAnsi="仿宋" w:eastAsia="仿宋" w:cs="仿宋"/>
          <w:sz w:val="32"/>
          <w:szCs w:val="32"/>
        </w:rPr>
        <w:t>、</w:t>
      </w:r>
      <w:r>
        <w:rPr>
          <w:rFonts w:hint="eastAsia" w:ascii="仿宋" w:hAnsi="仿宋" w:eastAsia="仿宋" w:cs="仿宋"/>
          <w:sz w:val="32"/>
          <w:szCs w:val="32"/>
          <w:lang w:val="en-US" w:eastAsia="zh-CN"/>
        </w:rPr>
        <w:t>政协衡山县委员会</w:t>
      </w:r>
      <w:r>
        <w:rPr>
          <w:rFonts w:hint="eastAsia" w:ascii="仿宋" w:hAnsi="仿宋" w:eastAsia="仿宋" w:cs="仿宋"/>
          <w:sz w:val="32"/>
          <w:szCs w:val="32"/>
          <w:lang w:eastAsia="zh-CN"/>
        </w:rPr>
        <w:t>文教</w:t>
      </w:r>
      <w:r>
        <w:rPr>
          <w:rFonts w:hint="eastAsia" w:ascii="仿宋" w:hAnsi="仿宋" w:eastAsia="仿宋" w:cs="仿宋"/>
          <w:sz w:val="32"/>
          <w:szCs w:val="32"/>
        </w:rPr>
        <w:t>卫体</w:t>
      </w:r>
      <w:r>
        <w:rPr>
          <w:rFonts w:hint="eastAsia" w:ascii="仿宋" w:hAnsi="仿宋" w:eastAsia="仿宋" w:cs="仿宋"/>
          <w:sz w:val="32"/>
          <w:szCs w:val="32"/>
          <w:lang w:eastAsia="zh-CN"/>
        </w:rPr>
        <w:t>和文史</w:t>
      </w:r>
      <w:r>
        <w:rPr>
          <w:rFonts w:hint="eastAsia" w:ascii="仿宋" w:hAnsi="仿宋" w:eastAsia="仿宋" w:cs="仿宋"/>
          <w:sz w:val="32"/>
          <w:szCs w:val="32"/>
        </w:rPr>
        <w:t>委员会</w:t>
      </w:r>
      <w:r>
        <w:rPr>
          <w:rFonts w:hint="eastAsia" w:ascii="仿宋" w:hAnsi="仿宋" w:eastAsia="仿宋" w:cs="仿宋"/>
          <w:sz w:val="32"/>
          <w:szCs w:val="32"/>
          <w:lang w:eastAsia="zh-CN"/>
        </w:rPr>
        <w:t>设主任</w:t>
      </w:r>
      <w:r>
        <w:rPr>
          <w:rFonts w:hint="eastAsia" w:ascii="仿宋" w:hAnsi="仿宋" w:eastAsia="仿宋" w:cs="仿宋"/>
          <w:sz w:val="32"/>
          <w:szCs w:val="32"/>
          <w:lang w:val="en-US" w:eastAsia="zh-CN"/>
        </w:rPr>
        <w:t>1名</w:t>
      </w:r>
      <w:r>
        <w:rPr>
          <w:rFonts w:hint="eastAsia" w:ascii="仿宋" w:hAnsi="仿宋" w:eastAsia="仿宋" w:cs="仿宋"/>
          <w:sz w:val="32"/>
          <w:szCs w:val="32"/>
        </w:rPr>
        <w:t>、</w:t>
      </w:r>
      <w:r>
        <w:rPr>
          <w:rFonts w:hint="eastAsia" w:ascii="仿宋" w:hAnsi="仿宋" w:eastAsia="仿宋" w:cs="仿宋"/>
          <w:sz w:val="32"/>
          <w:szCs w:val="32"/>
          <w:lang w:val="en-US" w:eastAsia="zh-CN"/>
        </w:rPr>
        <w:t>政协衡山县委员会</w:t>
      </w:r>
      <w:r>
        <w:rPr>
          <w:rFonts w:hint="eastAsia" w:ascii="仿宋" w:hAnsi="仿宋" w:eastAsia="仿宋" w:cs="仿宋"/>
          <w:sz w:val="32"/>
          <w:szCs w:val="32"/>
          <w:lang w:eastAsia="zh-CN"/>
        </w:rPr>
        <w:t>社会法制和民族宗教</w:t>
      </w:r>
      <w:r>
        <w:rPr>
          <w:rFonts w:hint="eastAsia" w:ascii="仿宋" w:hAnsi="仿宋" w:eastAsia="仿宋" w:cs="仿宋"/>
          <w:sz w:val="32"/>
          <w:szCs w:val="32"/>
        </w:rPr>
        <w:t>委员会</w:t>
      </w:r>
      <w:r>
        <w:rPr>
          <w:rFonts w:hint="eastAsia" w:ascii="仿宋" w:hAnsi="仿宋" w:eastAsia="仿宋" w:cs="仿宋"/>
          <w:sz w:val="32"/>
          <w:szCs w:val="32"/>
          <w:lang w:eastAsia="zh-CN"/>
        </w:rPr>
        <w:t>设主任</w:t>
      </w:r>
      <w:r>
        <w:rPr>
          <w:rFonts w:hint="eastAsia" w:ascii="仿宋" w:hAnsi="仿宋" w:eastAsia="仿宋" w:cs="仿宋"/>
          <w:sz w:val="32"/>
          <w:szCs w:val="32"/>
          <w:lang w:val="en-US" w:eastAsia="zh-CN"/>
        </w:rPr>
        <w:t>1名。机关</w:t>
      </w:r>
      <w:r>
        <w:rPr>
          <w:rFonts w:hint="eastAsia" w:ascii="仿宋" w:hAnsi="仿宋" w:eastAsia="仿宋" w:cs="仿宋"/>
          <w:sz w:val="32"/>
          <w:szCs w:val="32"/>
        </w:rPr>
        <w:t>行政编制14名</w:t>
      </w:r>
      <w:r>
        <w:rPr>
          <w:rFonts w:hint="eastAsia" w:ascii="仿宋" w:hAnsi="仿宋" w:eastAsia="仿宋" w:cs="仿宋"/>
          <w:sz w:val="32"/>
          <w:szCs w:val="32"/>
          <w:lang w:eastAsia="zh-CN"/>
        </w:rPr>
        <w:t>，后勤服务</w:t>
      </w:r>
      <w:r>
        <w:rPr>
          <w:rFonts w:hint="eastAsia" w:ascii="仿宋" w:hAnsi="仿宋" w:eastAsia="仿宋" w:cs="仿宋"/>
          <w:sz w:val="32"/>
          <w:szCs w:val="32"/>
        </w:rPr>
        <w:t>全额</w:t>
      </w:r>
      <w:r>
        <w:rPr>
          <w:rFonts w:hint="eastAsia" w:ascii="仿宋" w:hAnsi="仿宋" w:eastAsia="仿宋" w:cs="仿宋"/>
          <w:sz w:val="32"/>
          <w:szCs w:val="32"/>
          <w:lang w:eastAsia="zh-CN"/>
        </w:rPr>
        <w:t>拨款</w:t>
      </w:r>
      <w:r>
        <w:rPr>
          <w:rFonts w:hint="eastAsia" w:ascii="仿宋" w:hAnsi="仿宋" w:eastAsia="仿宋" w:cs="仿宋"/>
          <w:sz w:val="32"/>
          <w:szCs w:val="32"/>
        </w:rPr>
        <w:t>事业编制</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1</w:t>
      </w:r>
      <w:r>
        <w:rPr>
          <w:rFonts w:hint="eastAsia" w:ascii="仿宋" w:hAnsi="仿宋" w:eastAsia="仿宋" w:cs="仿宋"/>
          <w:sz w:val="32"/>
          <w:szCs w:val="32"/>
        </w:rPr>
        <w:t>名</w:t>
      </w:r>
      <w:r>
        <w:rPr>
          <w:rFonts w:hint="eastAsia" w:ascii="仿宋" w:hAnsi="仿宋" w:eastAsia="仿宋" w:cs="仿宋"/>
          <w:sz w:val="32"/>
          <w:szCs w:val="32"/>
          <w:lang w:eastAsia="zh-CN"/>
        </w:rPr>
        <w:t>，政协云中心事业编制</w:t>
      </w:r>
      <w:r>
        <w:rPr>
          <w:rFonts w:hint="eastAsia" w:ascii="仿宋" w:hAnsi="仿宋" w:eastAsia="仿宋" w:cs="仿宋"/>
          <w:sz w:val="32"/>
          <w:szCs w:val="32"/>
          <w:lang w:val="en-US" w:eastAsia="zh-CN"/>
        </w:rPr>
        <w:t>4名</w:t>
      </w:r>
      <w:r>
        <w:rPr>
          <w:rFonts w:hint="eastAsia" w:ascii="仿宋" w:hAnsi="仿宋" w:eastAsia="仿宋" w:cs="仿宋"/>
          <w:sz w:val="32"/>
          <w:szCs w:val="32"/>
        </w:rPr>
        <w:t>。</w:t>
      </w:r>
      <w:r>
        <w:rPr>
          <w:rFonts w:hint="eastAsia" w:ascii="仿宋" w:hAnsi="仿宋" w:eastAsia="仿宋" w:cs="仿宋"/>
          <w:sz w:val="32"/>
          <w:szCs w:val="32"/>
          <w:lang w:val="en-US" w:eastAsia="zh-CN"/>
        </w:rPr>
        <w:t>2022年未</w:t>
      </w:r>
      <w:r>
        <w:rPr>
          <w:rFonts w:hint="eastAsia" w:ascii="仿宋" w:hAnsi="仿宋" w:eastAsia="仿宋" w:cs="仿宋"/>
          <w:sz w:val="32"/>
          <w:szCs w:val="32"/>
          <w:lang w:eastAsia="zh-CN"/>
        </w:rPr>
        <w:t>实有在职人员</w:t>
      </w:r>
      <w:r>
        <w:rPr>
          <w:rFonts w:hint="eastAsia" w:ascii="仿宋" w:hAnsi="仿宋" w:eastAsia="仿宋" w:cs="仿宋"/>
          <w:sz w:val="32"/>
          <w:szCs w:val="32"/>
          <w:lang w:val="en-US" w:eastAsia="zh-CN"/>
        </w:rPr>
        <w:t>25人，退休人员24，临聘人员1人</w:t>
      </w:r>
      <w:r>
        <w:rPr>
          <w:rFonts w:hint="eastAsia" w:ascii="仿宋" w:hAnsi="仿宋" w:eastAsia="仿宋" w:cs="仿宋"/>
          <w:sz w:val="32"/>
          <w:szCs w:val="32"/>
        </w:rPr>
        <w:t>。</w:t>
      </w:r>
    </w:p>
    <w:p>
      <w:pPr>
        <w:numPr>
          <w:ilvl w:val="0"/>
          <w:numId w:val="3"/>
        </w:numPr>
        <w:spacing w:line="590" w:lineRule="exact"/>
        <w:ind w:left="560" w:leftChars="0" w:firstLine="0" w:firstLineChars="0"/>
        <w:rPr>
          <w:rFonts w:hint="eastAsia" w:ascii="黑体" w:hAnsi="黑体" w:eastAsia="黑体" w:cs="黑体"/>
          <w:sz w:val="32"/>
          <w:szCs w:val="32"/>
        </w:rPr>
      </w:pPr>
      <w:r>
        <w:rPr>
          <w:rFonts w:hint="eastAsia" w:ascii="黑体" w:hAnsi="黑体" w:eastAsia="黑体" w:cs="黑体"/>
          <w:sz w:val="32"/>
          <w:szCs w:val="32"/>
          <w:lang w:eastAsia="zh-CN"/>
        </w:rPr>
        <w:t>预算支出及绩效情况</w:t>
      </w:r>
      <w:bookmarkStart w:id="0" w:name="_GoBack"/>
      <w:bookmarkEnd w:id="0"/>
    </w:p>
    <w:p>
      <w:pPr>
        <w:numPr>
          <w:ilvl w:val="0"/>
          <w:numId w:val="4"/>
        </w:numPr>
        <w:spacing w:line="590" w:lineRule="exact"/>
        <w:ind w:left="560" w:leftChars="0"/>
        <w:rPr>
          <w:rFonts w:hint="eastAsia" w:ascii="黑体" w:hAnsi="黑体" w:eastAsia="黑体" w:cs="黑体"/>
          <w:sz w:val="32"/>
          <w:szCs w:val="32"/>
          <w:lang w:eastAsia="zh-CN"/>
        </w:rPr>
      </w:pPr>
      <w:r>
        <w:rPr>
          <w:rFonts w:hint="eastAsia" w:ascii="黑体" w:hAnsi="黑体" w:eastAsia="黑体" w:cs="黑体"/>
          <w:sz w:val="32"/>
          <w:szCs w:val="32"/>
          <w:lang w:eastAsia="zh-CN"/>
        </w:rPr>
        <w:t>部门预决算情况</w:t>
      </w:r>
    </w:p>
    <w:p>
      <w:pPr>
        <w:numPr>
          <w:ilvl w:val="0"/>
          <w:numId w:val="0"/>
        </w:numPr>
        <w:spacing w:line="59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1.部门预算情况</w:t>
      </w:r>
    </w:p>
    <w:p>
      <w:pPr>
        <w:spacing w:line="590" w:lineRule="exact"/>
        <w:ind w:firstLine="622" w:firstLineChars="200"/>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年年初</w:t>
      </w:r>
      <w:r>
        <w:rPr>
          <w:rFonts w:hint="eastAsia" w:ascii="仿宋" w:hAnsi="仿宋" w:eastAsia="仿宋"/>
          <w:sz w:val="32"/>
          <w:szCs w:val="32"/>
          <w:lang w:eastAsia="zh-CN"/>
        </w:rPr>
        <w:t>预算安排收入</w:t>
      </w:r>
      <w:r>
        <w:rPr>
          <w:rFonts w:hint="eastAsia" w:ascii="仿宋" w:hAnsi="仿宋" w:eastAsia="仿宋"/>
          <w:sz w:val="32"/>
          <w:szCs w:val="32"/>
          <w:lang w:val="en-US" w:eastAsia="zh-CN"/>
        </w:rPr>
        <w:t>496.78</w:t>
      </w:r>
      <w:r>
        <w:rPr>
          <w:rFonts w:hint="eastAsia" w:ascii="仿宋" w:hAnsi="仿宋" w:eastAsia="仿宋"/>
          <w:sz w:val="32"/>
          <w:szCs w:val="32"/>
        </w:rPr>
        <w:t>万元，</w:t>
      </w:r>
      <w:r>
        <w:rPr>
          <w:rFonts w:hint="eastAsia" w:ascii="仿宋" w:hAnsi="仿宋" w:eastAsia="仿宋"/>
          <w:sz w:val="32"/>
          <w:szCs w:val="32"/>
          <w:lang w:eastAsia="zh-CN"/>
        </w:rPr>
        <w:t>其中一般公共财政拨款</w:t>
      </w:r>
      <w:r>
        <w:rPr>
          <w:rFonts w:hint="eastAsia" w:ascii="仿宋" w:hAnsi="仿宋" w:eastAsia="仿宋"/>
          <w:sz w:val="32"/>
          <w:szCs w:val="32"/>
          <w:lang w:val="en-US" w:eastAsia="zh-CN"/>
        </w:rPr>
        <w:t>496.78万元；2022年年初预算安排支出496.78万元，其中：基本支出496.78万元。</w:t>
      </w:r>
    </w:p>
    <w:p>
      <w:pPr>
        <w:numPr>
          <w:ilvl w:val="0"/>
          <w:numId w:val="5"/>
        </w:numPr>
        <w:spacing w:line="590" w:lineRule="exact"/>
        <w:ind w:firstLine="622"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部门决算情况</w:t>
      </w:r>
    </w:p>
    <w:p>
      <w:pPr>
        <w:numPr>
          <w:ilvl w:val="0"/>
          <w:numId w:val="0"/>
        </w:numPr>
        <w:spacing w:line="590" w:lineRule="exact"/>
        <w:ind w:firstLine="620"/>
        <w:rPr>
          <w:rFonts w:hint="eastAsia" w:ascii="仿宋" w:hAnsi="仿宋" w:eastAsia="仿宋" w:cs="仿宋"/>
          <w:kern w:val="0"/>
          <w:sz w:val="32"/>
          <w:szCs w:val="32"/>
          <w:lang w:eastAsia="zh-CN"/>
        </w:rPr>
      </w:pPr>
      <w:r>
        <w:rPr>
          <w:rFonts w:hint="eastAsia" w:ascii="楷体" w:hAnsi="楷体" w:eastAsia="楷体" w:cs="楷体"/>
          <w:sz w:val="32"/>
          <w:szCs w:val="32"/>
          <w:lang w:val="en-US" w:eastAsia="zh-CN"/>
        </w:rPr>
        <w:t>2</w:t>
      </w:r>
      <w:r>
        <w:rPr>
          <w:rFonts w:hint="eastAsia" w:ascii="仿宋" w:hAnsi="仿宋" w:eastAsia="仿宋" w:cs="仿宋"/>
          <w:sz w:val="32"/>
          <w:szCs w:val="32"/>
          <w:lang w:val="en-US" w:eastAsia="zh-CN"/>
        </w:rPr>
        <w:t>022年决算总收入778.14万元，较预算增加281.36万元，总支出784.37万元，其中：</w:t>
      </w:r>
      <w:r>
        <w:rPr>
          <w:rFonts w:hint="eastAsia" w:ascii="仿宋" w:hAnsi="仿宋" w:eastAsia="仿宋" w:cs="仿宋"/>
          <w:kern w:val="0"/>
          <w:sz w:val="32"/>
          <w:szCs w:val="32"/>
        </w:rPr>
        <w:t>基本支出</w:t>
      </w:r>
      <w:r>
        <w:rPr>
          <w:rFonts w:hint="eastAsia" w:ascii="仿宋" w:hAnsi="仿宋" w:eastAsia="仿宋" w:cs="仿宋"/>
          <w:kern w:val="0"/>
          <w:sz w:val="32"/>
          <w:szCs w:val="32"/>
          <w:lang w:val="en-US" w:eastAsia="zh-CN"/>
        </w:rPr>
        <w:t>715.58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91.23</w:t>
      </w:r>
      <w:r>
        <w:rPr>
          <w:rFonts w:hint="eastAsia" w:ascii="仿宋" w:hAnsi="仿宋" w:eastAsia="仿宋" w:cs="仿宋"/>
          <w:kern w:val="0"/>
          <w:sz w:val="32"/>
          <w:szCs w:val="32"/>
        </w:rPr>
        <w:t>%；项目支出</w:t>
      </w:r>
      <w:r>
        <w:rPr>
          <w:rFonts w:hint="eastAsia" w:ascii="仿宋" w:hAnsi="仿宋" w:eastAsia="仿宋" w:cs="仿宋"/>
          <w:kern w:val="0"/>
          <w:sz w:val="32"/>
          <w:szCs w:val="32"/>
          <w:lang w:val="en-US" w:eastAsia="zh-CN"/>
        </w:rPr>
        <w:t>68.79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8.77</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差异产生的</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年中追加安排部分财政拨款预算，支出相应增加</w:t>
      </w:r>
      <w:r>
        <w:rPr>
          <w:rFonts w:hint="eastAsia" w:ascii="仿宋" w:hAnsi="仿宋" w:eastAsia="仿宋" w:cs="仿宋"/>
          <w:kern w:val="0"/>
          <w:sz w:val="32"/>
          <w:szCs w:val="32"/>
          <w:lang w:eastAsia="zh-CN"/>
        </w:rPr>
        <w:t>。</w:t>
      </w:r>
    </w:p>
    <w:p>
      <w:pPr>
        <w:spacing w:line="590" w:lineRule="exact"/>
        <w:ind w:firstLine="560"/>
        <w:rPr>
          <w:rFonts w:hint="eastAsia" w:ascii="楷体" w:hAnsi="楷体" w:eastAsia="楷体"/>
          <w:sz w:val="32"/>
          <w:szCs w:val="32"/>
          <w:lang w:eastAsia="zh-CN"/>
        </w:rPr>
      </w:pPr>
      <w:r>
        <w:rPr>
          <w:rFonts w:hint="eastAsia" w:ascii="楷体" w:hAnsi="楷体" w:eastAsia="楷体"/>
          <w:sz w:val="32"/>
          <w:szCs w:val="32"/>
          <w:lang w:val="en-US" w:eastAsia="zh-CN"/>
        </w:rPr>
        <w:t>3.</w:t>
      </w:r>
      <w:r>
        <w:rPr>
          <w:rFonts w:hint="eastAsia" w:ascii="楷体" w:hAnsi="楷体" w:eastAsia="楷体"/>
          <w:sz w:val="32"/>
          <w:szCs w:val="32"/>
        </w:rPr>
        <w:t>“三公”经费</w:t>
      </w:r>
      <w:r>
        <w:rPr>
          <w:rFonts w:hint="eastAsia" w:ascii="楷体" w:hAnsi="楷体" w:eastAsia="楷体"/>
          <w:sz w:val="32"/>
          <w:szCs w:val="32"/>
          <w:lang w:eastAsia="zh-CN"/>
        </w:rPr>
        <w:t>执行情况</w:t>
      </w:r>
    </w:p>
    <w:p>
      <w:pPr>
        <w:spacing w:line="590" w:lineRule="exact"/>
        <w:ind w:firstLine="550"/>
        <w:rPr>
          <w:rFonts w:hint="eastAsia" w:ascii="仿宋" w:hAnsi="仿宋" w:eastAsia="仿宋"/>
          <w:sz w:val="32"/>
          <w:szCs w:val="32"/>
        </w:rPr>
      </w:pPr>
      <w:r>
        <w:rPr>
          <w:rFonts w:hint="eastAsia" w:ascii="仿宋" w:hAnsi="仿宋" w:eastAsia="仿宋"/>
          <w:sz w:val="28"/>
          <w:szCs w:val="28"/>
        </w:rPr>
        <w:t>2</w:t>
      </w:r>
      <w:r>
        <w:rPr>
          <w:rFonts w:hint="eastAsia" w:ascii="仿宋" w:hAnsi="仿宋" w:eastAsia="仿宋"/>
          <w:sz w:val="32"/>
          <w:szCs w:val="32"/>
        </w:rPr>
        <w:t>0</w:t>
      </w:r>
      <w:r>
        <w:rPr>
          <w:rFonts w:hint="eastAsia" w:ascii="仿宋" w:hAnsi="仿宋" w:eastAsia="仿宋"/>
          <w:sz w:val="32"/>
          <w:szCs w:val="32"/>
          <w:lang w:val="en-US" w:eastAsia="zh-CN"/>
        </w:rPr>
        <w:t>22</w:t>
      </w:r>
      <w:r>
        <w:rPr>
          <w:rFonts w:hint="eastAsia" w:ascii="仿宋" w:hAnsi="仿宋" w:eastAsia="仿宋"/>
          <w:sz w:val="32"/>
          <w:szCs w:val="32"/>
        </w:rPr>
        <w:t>年“三公”经费预算数为</w:t>
      </w:r>
      <w:r>
        <w:rPr>
          <w:rFonts w:hint="eastAsia" w:ascii="仿宋" w:hAnsi="仿宋" w:eastAsia="仿宋"/>
          <w:sz w:val="32"/>
          <w:szCs w:val="32"/>
          <w:lang w:val="en-US" w:eastAsia="zh-CN"/>
        </w:rPr>
        <w:t>2</w:t>
      </w:r>
      <w:r>
        <w:rPr>
          <w:rFonts w:hint="eastAsia" w:ascii="仿宋" w:hAnsi="仿宋" w:eastAsia="仿宋"/>
          <w:sz w:val="32"/>
          <w:szCs w:val="32"/>
        </w:rPr>
        <w:t>万元，其中，公务接待费</w:t>
      </w:r>
      <w:r>
        <w:rPr>
          <w:rFonts w:hint="eastAsia" w:ascii="仿宋" w:hAnsi="仿宋" w:eastAsia="仿宋"/>
          <w:sz w:val="32"/>
          <w:szCs w:val="32"/>
          <w:lang w:eastAsia="zh-CN"/>
        </w:rPr>
        <w:t>年初预算</w:t>
      </w:r>
      <w:r>
        <w:rPr>
          <w:rFonts w:hint="eastAsia" w:ascii="仿宋" w:hAnsi="仿宋" w:eastAsia="仿宋"/>
          <w:sz w:val="32"/>
          <w:szCs w:val="32"/>
          <w:lang w:val="en-US" w:eastAsia="zh-CN"/>
        </w:rPr>
        <w:t>1</w:t>
      </w:r>
      <w:r>
        <w:rPr>
          <w:rFonts w:hint="eastAsia" w:ascii="仿宋" w:hAnsi="仿宋" w:eastAsia="仿宋"/>
          <w:sz w:val="32"/>
          <w:szCs w:val="32"/>
        </w:rPr>
        <w:t xml:space="preserve">万元 </w:t>
      </w:r>
      <w:r>
        <w:rPr>
          <w:rFonts w:hint="eastAsia" w:ascii="仿宋" w:hAnsi="仿宋" w:eastAsia="仿宋"/>
          <w:sz w:val="32"/>
          <w:szCs w:val="32"/>
          <w:lang w:val="en-US" w:eastAsia="zh-CN"/>
        </w:rPr>
        <w:t>,支出9939元,公务用车年初预算1万元,支出9938元</w:t>
      </w:r>
      <w:r>
        <w:rPr>
          <w:rFonts w:hint="eastAsia" w:ascii="仿宋" w:hAnsi="仿宋" w:eastAsia="仿宋"/>
          <w:sz w:val="32"/>
          <w:szCs w:val="32"/>
        </w:rPr>
        <w:t>。继续认真贯彻落实中央八项规定、省委省政府相关规定和《湖南省公务用车制度改革总体方案》，厉行节约。</w:t>
      </w:r>
    </w:p>
    <w:p>
      <w:pPr>
        <w:spacing w:line="590" w:lineRule="exact"/>
        <w:ind w:firstLine="550"/>
        <w:rPr>
          <w:rFonts w:hint="eastAsia" w:ascii="仿宋" w:hAnsi="仿宋" w:eastAsia="仿宋"/>
          <w:sz w:val="32"/>
          <w:szCs w:val="32"/>
          <w:lang w:val="en-US" w:eastAsia="zh-CN"/>
        </w:rPr>
      </w:pPr>
      <w:r>
        <w:rPr>
          <w:rFonts w:hint="eastAsia" w:ascii="仿宋" w:hAnsi="仿宋" w:eastAsia="仿宋"/>
          <w:sz w:val="32"/>
          <w:szCs w:val="32"/>
          <w:lang w:val="en-US" w:eastAsia="zh-CN"/>
        </w:rPr>
        <w:t>4.政府采购执行情况</w:t>
      </w:r>
    </w:p>
    <w:p>
      <w:pPr>
        <w:spacing w:line="590" w:lineRule="exact"/>
        <w:ind w:firstLine="550"/>
        <w:rPr>
          <w:rFonts w:hint="eastAsia" w:ascii="仿宋_GB2312" w:hAnsi="宋体" w:eastAsia="仿宋_GB2312"/>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年度政府采购支出总额</w:t>
      </w:r>
      <w:r>
        <w:rPr>
          <w:rFonts w:hint="eastAsia" w:ascii="仿宋" w:hAnsi="仿宋" w:eastAsia="仿宋" w:cs="仿宋"/>
          <w:kern w:val="0"/>
          <w:sz w:val="32"/>
          <w:szCs w:val="32"/>
          <w:lang w:val="en-US" w:eastAsia="zh-CN"/>
        </w:rPr>
        <w:t>102.38</w:t>
      </w:r>
      <w:r>
        <w:rPr>
          <w:rFonts w:hint="eastAsia" w:ascii="仿宋" w:hAnsi="仿宋" w:eastAsia="仿宋" w:cs="仿宋"/>
          <w:kern w:val="0"/>
          <w:sz w:val="32"/>
          <w:szCs w:val="32"/>
        </w:rPr>
        <w:t>万元，其中：政府采购货物支出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政府采购工程（</w:t>
      </w:r>
      <w:r>
        <w:rPr>
          <w:rFonts w:hint="eastAsia" w:ascii="仿宋" w:hAnsi="仿宋" w:eastAsia="仿宋" w:cs="仿宋"/>
          <w:kern w:val="0"/>
          <w:sz w:val="32"/>
          <w:szCs w:val="32"/>
          <w:lang w:val="en-US" w:eastAsia="zh-CN"/>
        </w:rPr>
        <w:t>EPC）0万元、</w:t>
      </w:r>
      <w:r>
        <w:rPr>
          <w:rFonts w:hint="eastAsia" w:ascii="仿宋" w:hAnsi="仿宋" w:eastAsia="仿宋" w:cs="仿宋"/>
          <w:kern w:val="0"/>
          <w:sz w:val="32"/>
          <w:szCs w:val="32"/>
        </w:rPr>
        <w:t>政府采购服务支出</w:t>
      </w:r>
      <w:r>
        <w:rPr>
          <w:rFonts w:hint="eastAsia" w:ascii="仿宋" w:hAnsi="仿宋" w:eastAsia="仿宋" w:cs="仿宋"/>
          <w:kern w:val="0"/>
          <w:sz w:val="32"/>
          <w:szCs w:val="32"/>
          <w:lang w:val="en-US" w:eastAsia="zh-CN"/>
        </w:rPr>
        <w:t>102.38</w:t>
      </w:r>
      <w:r>
        <w:rPr>
          <w:rFonts w:hint="eastAsia" w:ascii="仿宋" w:hAnsi="仿宋" w:eastAsia="仿宋" w:cs="仿宋"/>
          <w:kern w:val="0"/>
          <w:sz w:val="32"/>
          <w:szCs w:val="32"/>
        </w:rPr>
        <w:t>万元。</w:t>
      </w:r>
      <w:r>
        <w:rPr>
          <w:rFonts w:hint="eastAsia" w:ascii="仿宋_GB2312" w:hAnsi="宋体" w:eastAsia="仿宋_GB2312"/>
          <w:kern w:val="0"/>
          <w:sz w:val="32"/>
          <w:szCs w:val="32"/>
        </w:rPr>
        <w:t>其中：授予小微企业合同金额</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万元。</w:t>
      </w:r>
    </w:p>
    <w:p>
      <w:pPr>
        <w:numPr>
          <w:ilvl w:val="0"/>
          <w:numId w:val="6"/>
        </w:numPr>
        <w:spacing w:line="590" w:lineRule="exact"/>
        <w:ind w:firstLine="55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资产管理情况</w:t>
      </w:r>
    </w:p>
    <w:p>
      <w:pPr>
        <w:spacing w:line="360" w:lineRule="auto"/>
        <w:ind w:left="0" w:firstLine="622" w:firstLineChars="200"/>
        <w:jc w:val="left"/>
        <w:rPr>
          <w:rFonts w:hint="eastAsia" w:ascii="仿宋" w:hAnsi="仿宋" w:eastAsia="仿宋" w:cs="仿宋"/>
          <w:sz w:val="32"/>
          <w:szCs w:val="32"/>
          <w:lang w:val="en-US" w:eastAsia="zh-CN"/>
        </w:rPr>
      </w:pPr>
      <w:r>
        <w:rPr>
          <w:rFonts w:hint="eastAsia" w:ascii="仿宋_GB2312" w:hAnsi="宋体" w:eastAsia="仿宋_GB2312"/>
          <w:kern w:val="0"/>
          <w:sz w:val="32"/>
          <w:szCs w:val="32"/>
          <w:lang w:val="en-US" w:eastAsia="zh-CN"/>
        </w:rPr>
        <w:t xml:space="preserve"> </w:t>
      </w:r>
      <w:r>
        <w:rPr>
          <w:rFonts w:hint="eastAsia" w:ascii="仿宋" w:hAnsi="仿宋" w:eastAsia="仿宋" w:cs="仿宋"/>
          <w:color w:val="000000"/>
          <w:sz w:val="32"/>
          <w:szCs w:val="32"/>
        </w:rPr>
        <w:t>截至 2022 年 12月31日，</w:t>
      </w:r>
      <w:r>
        <w:rPr>
          <w:rFonts w:hint="eastAsia" w:ascii="仿宋" w:hAnsi="仿宋" w:eastAsia="仿宋" w:cs="仿宋"/>
          <w:color w:val="000000"/>
          <w:sz w:val="32"/>
          <w:szCs w:val="32"/>
          <w:lang w:val="en-US" w:eastAsia="zh-CN"/>
        </w:rPr>
        <w:t>固定资产账面原值102.06万元，在用资产102.06万元，资产使用率100%,累计折旧56.87万元,固定资产净值45.19万元。</w:t>
      </w:r>
    </w:p>
    <w:p>
      <w:pPr>
        <w:numPr>
          <w:ilvl w:val="0"/>
          <w:numId w:val="4"/>
        </w:numPr>
        <w:spacing w:line="590" w:lineRule="exact"/>
        <w:ind w:left="560" w:leftChars="0" w:firstLine="0" w:firstLine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资金使用及绩效情况</w:t>
      </w:r>
    </w:p>
    <w:p>
      <w:pPr>
        <w:pStyle w:val="2"/>
        <w:numPr>
          <w:ilvl w:val="0"/>
          <w:numId w:val="7"/>
        </w:numPr>
        <w:ind w:firstLine="622"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整体绩效目标完成情况</w:t>
      </w:r>
    </w:p>
    <w:p>
      <w:pPr>
        <w:pStyle w:val="2"/>
        <w:numPr>
          <w:ilvl w:val="0"/>
          <w:numId w:val="8"/>
        </w:numPr>
        <w:ind w:firstLine="622"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我单位本着公开、公平、公正的原则，严格按照上级文件精神执行，严肃执行专项管理分配制度和财务监督制度，杜绝了以权谋私、优亲厚友、雁过拔毛、挤占和挪用专项资金现象的发生。</w:t>
      </w:r>
    </w:p>
    <w:p>
      <w:pPr>
        <w:pStyle w:val="2"/>
        <w:numPr>
          <w:ilvl w:val="0"/>
          <w:numId w:val="0"/>
        </w:numPr>
        <w:ind w:firstLine="622"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2）严格按流程办事、执行资金制度、项目公开。省级项目和资金下达后，由下至上逐级申报审批，手续完备、资料齐全，明确专人负责，实行责任追究制度，有公示要求的项目资金，按公示流程在相关网站公开；有政府集中采购要求的，实行按政府集中采购。</w:t>
      </w:r>
    </w:p>
    <w:p>
      <w:pPr>
        <w:pStyle w:val="2"/>
        <w:numPr>
          <w:ilvl w:val="0"/>
          <w:numId w:val="0"/>
        </w:numPr>
        <w:ind w:firstLine="622"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（3）专项资金项目在2022年底已完成绩效目标。项目申报规范，绩效目标合理，绩效指标明确。</w:t>
      </w:r>
    </w:p>
    <w:p>
      <w:pPr>
        <w:pStyle w:val="2"/>
        <w:numPr>
          <w:ilvl w:val="0"/>
          <w:numId w:val="0"/>
        </w:numPr>
        <w:ind w:firstLine="622" w:firstLineChars="200"/>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根据</w:t>
      </w:r>
      <w:r>
        <w:rPr>
          <w:rFonts w:hint="eastAsia" w:ascii="仿宋" w:hAnsi="仿宋" w:eastAsia="仿宋"/>
          <w:b w:val="0"/>
          <w:bCs w:val="0"/>
          <w:sz w:val="32"/>
          <w:szCs w:val="32"/>
          <w:lang w:val="en-US" w:eastAsia="zh-CN"/>
        </w:rPr>
        <w:t>2022年度整体情况，我单位100%</w:t>
      </w:r>
      <w:r>
        <w:rPr>
          <w:rFonts w:hint="eastAsia" w:ascii="仿宋" w:hAnsi="仿宋" w:eastAsia="仿宋"/>
          <w:b w:val="0"/>
          <w:bCs w:val="0"/>
          <w:sz w:val="32"/>
          <w:szCs w:val="32"/>
        </w:rPr>
        <w:t>完成年度工作考核的各项工作</w:t>
      </w:r>
      <w:r>
        <w:rPr>
          <w:rFonts w:hint="eastAsia" w:ascii="仿宋" w:hAnsi="仿宋" w:eastAsia="仿宋"/>
          <w:b w:val="0"/>
          <w:bCs w:val="0"/>
          <w:sz w:val="32"/>
          <w:szCs w:val="32"/>
          <w:lang w:eastAsia="zh-CN"/>
        </w:rPr>
        <w:t>指标和</w:t>
      </w:r>
      <w:r>
        <w:rPr>
          <w:rFonts w:hint="eastAsia" w:ascii="仿宋" w:hAnsi="仿宋" w:eastAsia="仿宋"/>
          <w:b w:val="0"/>
          <w:bCs w:val="0"/>
          <w:sz w:val="32"/>
          <w:szCs w:val="32"/>
        </w:rPr>
        <w:t>工作指标中涵盖的经济效</w:t>
      </w:r>
      <w:r>
        <w:rPr>
          <w:rFonts w:hint="eastAsia" w:ascii="仿宋" w:hAnsi="仿宋" w:eastAsia="仿宋"/>
          <w:b w:val="0"/>
          <w:bCs w:val="0"/>
          <w:sz w:val="32"/>
          <w:szCs w:val="32"/>
          <w:lang w:eastAsia="zh-CN"/>
        </w:rPr>
        <w:t>益</w:t>
      </w:r>
      <w:r>
        <w:rPr>
          <w:rFonts w:hint="eastAsia" w:ascii="仿宋" w:hAnsi="仿宋" w:eastAsia="仿宋"/>
          <w:b w:val="0"/>
          <w:bCs w:val="0"/>
          <w:sz w:val="32"/>
          <w:szCs w:val="32"/>
        </w:rPr>
        <w:t>和社会效益</w:t>
      </w:r>
      <w:r>
        <w:rPr>
          <w:rFonts w:hint="eastAsia" w:ascii="仿宋" w:hAnsi="仿宋" w:eastAsia="仿宋"/>
          <w:b w:val="0"/>
          <w:bCs w:val="0"/>
          <w:sz w:val="32"/>
          <w:szCs w:val="32"/>
          <w:lang w:eastAsia="zh-CN"/>
        </w:rPr>
        <w:t>。</w:t>
      </w:r>
    </w:p>
    <w:p>
      <w:pPr>
        <w:numPr>
          <w:ilvl w:val="0"/>
          <w:numId w:val="0"/>
        </w:numPr>
        <w:spacing w:line="590" w:lineRule="exact"/>
        <w:ind w:firstLine="622"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三、存在的主要问题及下一步改进措施</w:t>
      </w:r>
    </w:p>
    <w:p>
      <w:pPr>
        <w:numPr>
          <w:ilvl w:val="0"/>
          <w:numId w:val="0"/>
        </w:numPr>
        <w:spacing w:line="590" w:lineRule="exact"/>
        <w:ind w:firstLine="622"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（一）存在的主要问题</w:t>
      </w:r>
    </w:p>
    <w:p>
      <w:pPr>
        <w:widowControl/>
        <w:spacing w:line="600" w:lineRule="exact"/>
        <w:ind w:firstLine="622"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由于每年预算下达不及时，导致前期经费支出难以保证专款专用，后期工作中将尽量做到专款专用。2、政府采购年初预算有时会因人事变动等问题而无法预料，后期工作中将尽量做到充分计划，广泛征求各委室意见，并及时与上级沟通，尽可能使预算与支出更加完美。</w:t>
      </w:r>
    </w:p>
    <w:p>
      <w:pPr>
        <w:rPr>
          <w:rFonts w:eastAsia="仿宋_GB2312"/>
          <w:kern w:val="0"/>
          <w:sz w:val="22"/>
          <w:szCs w:val="22"/>
        </w:rPr>
      </w:pPr>
    </w:p>
    <w:p>
      <w:pPr>
        <w:pStyle w:val="2"/>
        <w:rPr>
          <w:rFonts w:eastAsia="仿宋_GB2312"/>
          <w:kern w:val="0"/>
          <w:sz w:val="22"/>
          <w:szCs w:val="22"/>
        </w:rPr>
      </w:pPr>
    </w:p>
    <w:p>
      <w:pPr>
        <w:widowControl/>
        <w:spacing w:line="600" w:lineRule="exact"/>
        <w:ind w:firstLine="645"/>
        <w:jc w:val="center"/>
        <w:rPr>
          <w:rFonts w:hint="default" w:ascii="宋体" w:hAnsi="宋体" w:cs="宋体"/>
          <w:sz w:val="32"/>
          <w:szCs w:val="32"/>
          <w:lang w:val="en-US" w:eastAsia="zh-CN"/>
        </w:rPr>
      </w:pPr>
      <w:r>
        <w:rPr>
          <w:rFonts w:hint="eastAsia" w:ascii="宋体" w:hAnsi="宋体" w:cs="宋体"/>
          <w:sz w:val="32"/>
          <w:szCs w:val="32"/>
          <w:lang w:val="en-US" w:eastAsia="zh-CN"/>
        </w:rPr>
        <w:t xml:space="preserve">                                   衡山县政协办</w:t>
      </w:r>
    </w:p>
    <w:p>
      <w:pPr>
        <w:jc w:val="right"/>
      </w:pPr>
      <w:r>
        <w:rPr>
          <w:rFonts w:hint="eastAsia" w:ascii="宋体" w:hAnsi="宋体" w:cs="宋体"/>
          <w:sz w:val="32"/>
          <w:szCs w:val="32"/>
          <w:lang w:val="en-US" w:eastAsia="zh-CN"/>
        </w:rPr>
        <w:t>2023年8月23日</w:t>
      </w:r>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D88C6"/>
    <w:multiLevelType w:val="singleLevel"/>
    <w:tmpl w:val="AF1D88C6"/>
    <w:lvl w:ilvl="0" w:tentative="0">
      <w:start w:val="1"/>
      <w:numFmt w:val="chineseCounting"/>
      <w:suff w:val="nothing"/>
      <w:lvlText w:val="（%1）"/>
      <w:lvlJc w:val="left"/>
      <w:rPr>
        <w:rFonts w:hint="eastAsia"/>
      </w:rPr>
    </w:lvl>
  </w:abstractNum>
  <w:abstractNum w:abstractNumId="1">
    <w:nsid w:val="BFB6AC02"/>
    <w:multiLevelType w:val="singleLevel"/>
    <w:tmpl w:val="BFB6AC02"/>
    <w:lvl w:ilvl="0" w:tentative="0">
      <w:start w:val="1"/>
      <w:numFmt w:val="decimal"/>
      <w:lvlText w:val="%1."/>
      <w:lvlJc w:val="left"/>
      <w:pPr>
        <w:tabs>
          <w:tab w:val="left" w:pos="312"/>
        </w:tabs>
      </w:pPr>
    </w:lvl>
  </w:abstractNum>
  <w:abstractNum w:abstractNumId="2">
    <w:nsid w:val="F95C4DD6"/>
    <w:multiLevelType w:val="singleLevel"/>
    <w:tmpl w:val="F95C4DD6"/>
    <w:lvl w:ilvl="0" w:tentative="0">
      <w:start w:val="2"/>
      <w:numFmt w:val="chineseCounting"/>
      <w:suff w:val="nothing"/>
      <w:lvlText w:val="%1、"/>
      <w:lvlJc w:val="left"/>
      <w:pPr>
        <w:ind w:left="560" w:firstLine="0"/>
      </w:pPr>
      <w:rPr>
        <w:rFonts w:hint="eastAsia"/>
      </w:rPr>
    </w:lvl>
  </w:abstractNum>
  <w:abstractNum w:abstractNumId="3">
    <w:nsid w:val="133456CC"/>
    <w:multiLevelType w:val="multilevel"/>
    <w:tmpl w:val="133456CC"/>
    <w:lvl w:ilvl="0" w:tentative="0">
      <w:start w:val="1"/>
      <w:numFmt w:val="japaneseCounting"/>
      <w:lvlText w:val="（%1）"/>
      <w:lvlJc w:val="left"/>
      <w:pPr>
        <w:tabs>
          <w:tab w:val="left" w:pos="1080"/>
        </w:tabs>
        <w:ind w:left="1080" w:hanging="1080"/>
      </w:pPr>
      <w:rPr>
        <w:rFonts w:ascii="仿宋_GB2312" w:hAnsi="黑体" w:eastAsia="仿宋_GB2312" w:cs="Times New Roman"/>
        <w:color w:val="00000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60FA9FC1"/>
    <w:multiLevelType w:val="singleLevel"/>
    <w:tmpl w:val="60FA9FC1"/>
    <w:lvl w:ilvl="0" w:tentative="0">
      <w:start w:val="5"/>
      <w:numFmt w:val="decimal"/>
      <w:lvlText w:val="%1."/>
      <w:lvlJc w:val="left"/>
      <w:pPr>
        <w:tabs>
          <w:tab w:val="left" w:pos="312"/>
        </w:tabs>
      </w:pPr>
    </w:lvl>
  </w:abstractNum>
  <w:abstractNum w:abstractNumId="5">
    <w:nsid w:val="694762C2"/>
    <w:multiLevelType w:val="singleLevel"/>
    <w:tmpl w:val="694762C2"/>
    <w:lvl w:ilvl="0" w:tentative="0">
      <w:start w:val="1"/>
      <w:numFmt w:val="decimal"/>
      <w:suff w:val="nothing"/>
      <w:lvlText w:val="（%1）"/>
      <w:lvlJc w:val="left"/>
    </w:lvl>
  </w:abstractNum>
  <w:abstractNum w:abstractNumId="6">
    <w:nsid w:val="6983125F"/>
    <w:multiLevelType w:val="multilevel"/>
    <w:tmpl w:val="6983125F"/>
    <w:lvl w:ilvl="0" w:tentative="0">
      <w:start w:val="1"/>
      <w:numFmt w:val="japaneseCounting"/>
      <w:lvlText w:val="%1、"/>
      <w:lvlJc w:val="left"/>
      <w:pPr>
        <w:tabs>
          <w:tab w:val="left" w:pos="1350"/>
        </w:tabs>
        <w:ind w:left="1350" w:hanging="720"/>
      </w:pPr>
      <w:rPr>
        <w:rFonts w:hint="default" w:cs="Times New Roman"/>
      </w:rPr>
    </w:lvl>
    <w:lvl w:ilvl="1" w:tentative="0">
      <w:start w:val="1"/>
      <w:numFmt w:val="lowerLetter"/>
      <w:lvlText w:val="%2)"/>
      <w:lvlJc w:val="left"/>
      <w:pPr>
        <w:tabs>
          <w:tab w:val="left" w:pos="1470"/>
        </w:tabs>
        <w:ind w:left="1470" w:hanging="420"/>
      </w:pPr>
      <w:rPr>
        <w:rFonts w:cs="Times New Roman"/>
      </w:rPr>
    </w:lvl>
    <w:lvl w:ilvl="2" w:tentative="0">
      <w:start w:val="1"/>
      <w:numFmt w:val="lowerRoman"/>
      <w:lvlText w:val="%3."/>
      <w:lvlJc w:val="right"/>
      <w:pPr>
        <w:tabs>
          <w:tab w:val="left" w:pos="1890"/>
        </w:tabs>
        <w:ind w:left="1890" w:hanging="420"/>
      </w:pPr>
      <w:rPr>
        <w:rFonts w:cs="Times New Roman"/>
      </w:rPr>
    </w:lvl>
    <w:lvl w:ilvl="3" w:tentative="0">
      <w:start w:val="1"/>
      <w:numFmt w:val="decimal"/>
      <w:lvlText w:val="%4."/>
      <w:lvlJc w:val="left"/>
      <w:pPr>
        <w:tabs>
          <w:tab w:val="left" w:pos="2310"/>
        </w:tabs>
        <w:ind w:left="2310" w:hanging="420"/>
      </w:pPr>
      <w:rPr>
        <w:rFonts w:cs="Times New Roman"/>
      </w:rPr>
    </w:lvl>
    <w:lvl w:ilvl="4" w:tentative="0">
      <w:start w:val="1"/>
      <w:numFmt w:val="lowerLetter"/>
      <w:lvlText w:val="%5)"/>
      <w:lvlJc w:val="left"/>
      <w:pPr>
        <w:tabs>
          <w:tab w:val="left" w:pos="2730"/>
        </w:tabs>
        <w:ind w:left="2730" w:hanging="420"/>
      </w:pPr>
      <w:rPr>
        <w:rFonts w:cs="Times New Roman"/>
      </w:rPr>
    </w:lvl>
    <w:lvl w:ilvl="5" w:tentative="0">
      <w:start w:val="1"/>
      <w:numFmt w:val="lowerRoman"/>
      <w:lvlText w:val="%6."/>
      <w:lvlJc w:val="right"/>
      <w:pPr>
        <w:tabs>
          <w:tab w:val="left" w:pos="3150"/>
        </w:tabs>
        <w:ind w:left="3150" w:hanging="420"/>
      </w:pPr>
      <w:rPr>
        <w:rFonts w:cs="Times New Roman"/>
      </w:rPr>
    </w:lvl>
    <w:lvl w:ilvl="6" w:tentative="0">
      <w:start w:val="1"/>
      <w:numFmt w:val="decimal"/>
      <w:lvlText w:val="%7."/>
      <w:lvlJc w:val="left"/>
      <w:pPr>
        <w:tabs>
          <w:tab w:val="left" w:pos="3570"/>
        </w:tabs>
        <w:ind w:left="3570" w:hanging="420"/>
      </w:pPr>
      <w:rPr>
        <w:rFonts w:cs="Times New Roman"/>
      </w:rPr>
    </w:lvl>
    <w:lvl w:ilvl="7" w:tentative="0">
      <w:start w:val="1"/>
      <w:numFmt w:val="lowerLetter"/>
      <w:lvlText w:val="%8)"/>
      <w:lvlJc w:val="left"/>
      <w:pPr>
        <w:tabs>
          <w:tab w:val="left" w:pos="3990"/>
        </w:tabs>
        <w:ind w:left="3990" w:hanging="420"/>
      </w:pPr>
      <w:rPr>
        <w:rFonts w:cs="Times New Roman"/>
      </w:rPr>
    </w:lvl>
    <w:lvl w:ilvl="8" w:tentative="0">
      <w:start w:val="1"/>
      <w:numFmt w:val="lowerRoman"/>
      <w:lvlText w:val="%9."/>
      <w:lvlJc w:val="right"/>
      <w:pPr>
        <w:tabs>
          <w:tab w:val="left" w:pos="4410"/>
        </w:tabs>
        <w:ind w:left="4410" w:hanging="420"/>
      </w:pPr>
      <w:rPr>
        <w:rFonts w:cs="Times New Roman"/>
      </w:rPr>
    </w:lvl>
  </w:abstractNum>
  <w:abstractNum w:abstractNumId="7">
    <w:nsid w:val="749946D5"/>
    <w:multiLevelType w:val="singleLevel"/>
    <w:tmpl w:val="749946D5"/>
    <w:lvl w:ilvl="0" w:tentative="0">
      <w:start w:val="2"/>
      <w:numFmt w:val="decimal"/>
      <w:lvlText w:val="%1."/>
      <w:lvlJc w:val="left"/>
      <w:pPr>
        <w:tabs>
          <w:tab w:val="left" w:pos="312"/>
        </w:tabs>
      </w:p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WM0MjE3NzZhMjIxZTYzMGU0N2QwODE4NGQ2MGYifQ=="/>
  </w:docVars>
  <w:rsids>
    <w:rsidRoot w:val="00CC3008"/>
    <w:rsid w:val="0003350F"/>
    <w:rsid w:val="000C2790"/>
    <w:rsid w:val="00191481"/>
    <w:rsid w:val="00223AA5"/>
    <w:rsid w:val="003209DE"/>
    <w:rsid w:val="003963BE"/>
    <w:rsid w:val="00651D89"/>
    <w:rsid w:val="007961C3"/>
    <w:rsid w:val="009D4A2F"/>
    <w:rsid w:val="00AF3825"/>
    <w:rsid w:val="00BA4F96"/>
    <w:rsid w:val="00C43FE7"/>
    <w:rsid w:val="00CC3008"/>
    <w:rsid w:val="00DC6F3D"/>
    <w:rsid w:val="00E25E12"/>
    <w:rsid w:val="00ED2940"/>
    <w:rsid w:val="00EF2DF2"/>
    <w:rsid w:val="04846602"/>
    <w:rsid w:val="07DB726F"/>
    <w:rsid w:val="096B5405"/>
    <w:rsid w:val="0D83453F"/>
    <w:rsid w:val="0F203DE0"/>
    <w:rsid w:val="0F7306C4"/>
    <w:rsid w:val="11C766C7"/>
    <w:rsid w:val="13985EC3"/>
    <w:rsid w:val="14FC4358"/>
    <w:rsid w:val="15711E45"/>
    <w:rsid w:val="17D077E9"/>
    <w:rsid w:val="17F266B9"/>
    <w:rsid w:val="18453D9B"/>
    <w:rsid w:val="19925334"/>
    <w:rsid w:val="1B0C7089"/>
    <w:rsid w:val="1D6C2C56"/>
    <w:rsid w:val="1DFE7ACC"/>
    <w:rsid w:val="27752EF5"/>
    <w:rsid w:val="29943FF5"/>
    <w:rsid w:val="2DE67786"/>
    <w:rsid w:val="303845C1"/>
    <w:rsid w:val="31CB5DD1"/>
    <w:rsid w:val="34DD2D3E"/>
    <w:rsid w:val="3AC80077"/>
    <w:rsid w:val="3C7020F5"/>
    <w:rsid w:val="3D620ACA"/>
    <w:rsid w:val="3F0A5837"/>
    <w:rsid w:val="3F0C5EA0"/>
    <w:rsid w:val="41A31509"/>
    <w:rsid w:val="4696680A"/>
    <w:rsid w:val="48D641BB"/>
    <w:rsid w:val="491B34A5"/>
    <w:rsid w:val="4B74183B"/>
    <w:rsid w:val="4D724297"/>
    <w:rsid w:val="4F846A62"/>
    <w:rsid w:val="50D266F0"/>
    <w:rsid w:val="5A360F6C"/>
    <w:rsid w:val="5F0649ED"/>
    <w:rsid w:val="60484B86"/>
    <w:rsid w:val="63972DD1"/>
    <w:rsid w:val="7147097F"/>
    <w:rsid w:val="77BF31CA"/>
    <w:rsid w:val="7CF315C9"/>
    <w:rsid w:val="7CF639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style>
  <w:style w:type="paragraph" w:styleId="4">
    <w:name w:val="Body Text"/>
    <w:basedOn w:val="1"/>
    <w:link w:val="14"/>
    <w:qFormat/>
    <w:uiPriority w:val="99"/>
    <w:rPr>
      <w:sz w:val="32"/>
    </w:rPr>
  </w:style>
  <w:style w:type="paragraph" w:styleId="5">
    <w:name w:val="Balloon Text"/>
    <w:basedOn w:val="1"/>
    <w:link w:val="15"/>
    <w:semiHidden/>
    <w:qFormat/>
    <w:locked/>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Normal (Web)"/>
    <w:basedOn w:val="1"/>
    <w:qFormat/>
    <w:locked/>
    <w:uiPriority w:val="99"/>
    <w:pPr>
      <w:jc w:val="left"/>
    </w:pPr>
    <w:rPr>
      <w:kern w:val="0"/>
      <w:sz w:val="24"/>
    </w:rPr>
  </w:style>
  <w:style w:type="character" w:styleId="10">
    <w:name w:val="page number"/>
    <w:basedOn w:val="9"/>
    <w:qFormat/>
    <w:uiPriority w:val="99"/>
    <w:rPr>
      <w:rFonts w:cs="Times New Roman"/>
    </w:rPr>
  </w:style>
  <w:style w:type="character" w:styleId="11">
    <w:name w:val="Hyperlink"/>
    <w:basedOn w:val="9"/>
    <w:qFormat/>
    <w:locked/>
    <w:uiPriority w:val="0"/>
    <w:rPr>
      <w:color w:val="0000FF"/>
      <w:u w:val="single"/>
    </w:rPr>
  </w:style>
  <w:style w:type="character" w:styleId="12">
    <w:name w:val="annotation reference"/>
    <w:basedOn w:val="9"/>
    <w:qFormat/>
    <w:uiPriority w:val="99"/>
    <w:rPr>
      <w:rFonts w:cs="Times New Roman"/>
      <w:sz w:val="21"/>
      <w:szCs w:val="21"/>
    </w:rPr>
  </w:style>
  <w:style w:type="character" w:customStyle="1" w:styleId="13">
    <w:name w:val="Comment Text Char"/>
    <w:basedOn w:val="9"/>
    <w:link w:val="3"/>
    <w:semiHidden/>
    <w:qFormat/>
    <w:locked/>
    <w:uiPriority w:val="99"/>
    <w:rPr>
      <w:rFonts w:cs="Times New Roman"/>
      <w:sz w:val="24"/>
      <w:szCs w:val="24"/>
    </w:rPr>
  </w:style>
  <w:style w:type="character" w:customStyle="1" w:styleId="14">
    <w:name w:val="Body Text Char"/>
    <w:basedOn w:val="9"/>
    <w:link w:val="4"/>
    <w:semiHidden/>
    <w:qFormat/>
    <w:locked/>
    <w:uiPriority w:val="99"/>
    <w:rPr>
      <w:rFonts w:cs="Times New Roman"/>
      <w:sz w:val="24"/>
      <w:szCs w:val="24"/>
    </w:rPr>
  </w:style>
  <w:style w:type="character" w:customStyle="1" w:styleId="15">
    <w:name w:val="Balloon Text Char"/>
    <w:basedOn w:val="9"/>
    <w:link w:val="5"/>
    <w:semiHidden/>
    <w:qFormat/>
    <w:uiPriority w:val="99"/>
    <w:rPr>
      <w:sz w:val="16"/>
      <w:szCs w:val="0"/>
    </w:rPr>
  </w:style>
  <w:style w:type="character" w:customStyle="1" w:styleId="16">
    <w:name w:val="Footer Char"/>
    <w:basedOn w:val="9"/>
    <w:link w:val="6"/>
    <w:semiHidden/>
    <w:qFormat/>
    <w:locked/>
    <w:uiPriority w:val="99"/>
    <w:rPr>
      <w:rFonts w:cs="Times New Roman"/>
      <w:sz w:val="18"/>
      <w:szCs w:val="18"/>
    </w:rPr>
  </w:style>
  <w:style w:type="paragraph" w:customStyle="1" w:styleId="17">
    <w:name w:val="列出段落1"/>
    <w:basedOn w:val="1"/>
    <w:qFormat/>
    <w:uiPriority w:val="99"/>
    <w:pPr>
      <w:ind w:firstLine="420" w:firstLineChars="200"/>
    </w:p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1639</Words>
  <Characters>1777</Characters>
  <Lines>0</Lines>
  <Paragraphs>0</Paragraphs>
  <TotalTime>1</TotalTime>
  <ScaleCrop>false</ScaleCrop>
  <LinksUpToDate>false</LinksUpToDate>
  <CharactersWithSpaces>1827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上善若水</cp:lastModifiedBy>
  <cp:lastPrinted>2022-07-21T03:11:00Z</cp:lastPrinted>
  <dcterms:modified xsi:type="dcterms:W3CDTF">2023-09-07T01:58:35Z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2AD702D144254A4BA46B3BE0B4FF4CB7_13</vt:lpwstr>
  </property>
</Properties>
</file>