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41" w:rsidRDefault="008E0D58">
      <w:pPr>
        <w:rPr>
          <w:rFonts w:ascii="黑体" w:eastAsia="黑体"/>
          <w:sz w:val="32"/>
          <w:szCs w:val="32"/>
        </w:rPr>
      </w:pPr>
      <w:r>
        <w:rPr>
          <w:rFonts w:ascii="黑体" w:eastAsia="黑体" w:hint="eastAsia"/>
          <w:sz w:val="32"/>
          <w:szCs w:val="32"/>
        </w:rPr>
        <w:t>附件</w:t>
      </w:r>
    </w:p>
    <w:p w:rsidR="009B3E41" w:rsidRDefault="009B3E41">
      <w:pPr>
        <w:rPr>
          <w:rFonts w:ascii="黑体" w:eastAsia="黑体"/>
          <w:sz w:val="32"/>
          <w:szCs w:val="32"/>
        </w:rPr>
      </w:pPr>
    </w:p>
    <w:p w:rsidR="009B3E41" w:rsidRDefault="008E0D58">
      <w:pPr>
        <w:jc w:val="center"/>
        <w:rPr>
          <w:rFonts w:ascii="方正小标宋_GBK" w:eastAsia="方正小标宋_GBK"/>
          <w:sz w:val="48"/>
          <w:szCs w:val="48"/>
        </w:rPr>
      </w:pPr>
      <w:r>
        <w:rPr>
          <w:rFonts w:ascii="方正小标宋_GBK" w:eastAsia="方正小标宋_GBK"/>
          <w:sz w:val="48"/>
          <w:szCs w:val="48"/>
        </w:rPr>
        <w:t>20</w:t>
      </w:r>
      <w:r>
        <w:rPr>
          <w:rFonts w:ascii="方正小标宋_GBK" w:eastAsia="方正小标宋_GBK" w:hint="eastAsia"/>
          <w:sz w:val="48"/>
          <w:szCs w:val="48"/>
        </w:rPr>
        <w:t>2</w:t>
      </w:r>
      <w:r>
        <w:rPr>
          <w:rFonts w:ascii="方正小标宋_GBK" w:eastAsia="方正小标宋_GBK"/>
          <w:sz w:val="48"/>
          <w:szCs w:val="48"/>
        </w:rPr>
        <w:t>2</w:t>
      </w:r>
      <w:r>
        <w:rPr>
          <w:rFonts w:ascii="方正小标宋_GBK" w:eastAsia="方正小标宋_GBK" w:hint="eastAsia"/>
          <w:sz w:val="48"/>
          <w:szCs w:val="48"/>
        </w:rPr>
        <w:t>年度部门整体支出绩效自评报告</w:t>
      </w: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rPr>
          <w:rFonts w:ascii="黑体" w:eastAsia="黑体"/>
          <w:sz w:val="32"/>
          <w:szCs w:val="32"/>
        </w:rPr>
      </w:pPr>
    </w:p>
    <w:p w:rsidR="009B3E41" w:rsidRDefault="009B3E41">
      <w:pPr>
        <w:jc w:val="center"/>
        <w:rPr>
          <w:rFonts w:ascii="黑体" w:eastAsia="黑体"/>
          <w:sz w:val="32"/>
          <w:szCs w:val="32"/>
        </w:rPr>
      </w:pPr>
    </w:p>
    <w:p w:rsidR="009B3E41" w:rsidRDefault="008E0D58">
      <w:pPr>
        <w:jc w:val="center"/>
        <w:rPr>
          <w:rFonts w:ascii="黑体" w:eastAsia="黑体"/>
          <w:sz w:val="44"/>
          <w:szCs w:val="44"/>
        </w:rPr>
      </w:pPr>
      <w:r>
        <w:rPr>
          <w:rFonts w:ascii="黑体" w:eastAsia="黑体" w:hint="eastAsia"/>
          <w:sz w:val="44"/>
          <w:szCs w:val="44"/>
        </w:rPr>
        <w:t>单位名称（盖章）：衡山县工商业联合会</w:t>
      </w: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jc w:val="center"/>
        <w:rPr>
          <w:rFonts w:ascii="黑体" w:eastAsia="黑体"/>
          <w:sz w:val="32"/>
          <w:szCs w:val="32"/>
        </w:rPr>
      </w:pPr>
    </w:p>
    <w:p w:rsidR="009B3E41" w:rsidRDefault="009B3E41">
      <w:pPr>
        <w:rPr>
          <w:rFonts w:ascii="黑体" w:eastAsia="黑体"/>
          <w:sz w:val="32"/>
          <w:szCs w:val="32"/>
        </w:rPr>
      </w:pPr>
    </w:p>
    <w:p w:rsidR="009B3E41" w:rsidRDefault="008E0D58">
      <w:pPr>
        <w:jc w:val="center"/>
        <w:rPr>
          <w:rFonts w:ascii="黑体" w:eastAsia="黑体" w:hAnsi="黑体"/>
          <w:sz w:val="32"/>
          <w:szCs w:val="32"/>
        </w:rPr>
      </w:pPr>
      <w:r>
        <w:rPr>
          <w:rFonts w:ascii="仿宋_GB2312" w:eastAsia="仿宋_GB2312" w:hint="eastAsia"/>
          <w:sz w:val="32"/>
          <w:szCs w:val="32"/>
        </w:rPr>
        <w:t>（此页为封面）</w:t>
      </w: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a"/>
        <w:widowControl/>
        <w:spacing w:line="600" w:lineRule="exact"/>
        <w:ind w:firstLine="640"/>
        <w:rPr>
          <w:rFonts w:ascii="黑体" w:eastAsia="黑体" w:hAnsi="黑体"/>
          <w:sz w:val="32"/>
          <w:szCs w:val="32"/>
        </w:rPr>
      </w:pPr>
    </w:p>
    <w:p w:rsidR="009B3E41" w:rsidRDefault="009B3E41">
      <w:pPr>
        <w:pStyle w:val="a5"/>
        <w:widowControl/>
        <w:spacing w:after="105" w:afterAutospacing="0" w:line="24" w:lineRule="atLeast"/>
      </w:pPr>
    </w:p>
    <w:p w:rsidR="009B3E41" w:rsidRDefault="008E0D58">
      <w:pPr>
        <w:spacing w:line="560" w:lineRule="exact"/>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一、单位基本情况</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w:t>
      </w:r>
      <w:proofErr w:type="gramStart"/>
      <w:r>
        <w:rPr>
          <w:rFonts w:ascii="楷体" w:eastAsia="楷体" w:hAnsi="楷体" w:cs="楷体" w:hint="eastAsia"/>
          <w:color w:val="333333"/>
          <w:sz w:val="32"/>
          <w:szCs w:val="32"/>
          <w:shd w:val="clear" w:color="auto" w:fill="FFFFFF"/>
        </w:rPr>
        <w:t>一</w:t>
      </w:r>
      <w:proofErr w:type="gramEnd"/>
      <w:r>
        <w:rPr>
          <w:rFonts w:ascii="楷体" w:eastAsia="楷体" w:hAnsi="楷体" w:cs="楷体" w:hint="eastAsia"/>
          <w:color w:val="333333"/>
          <w:sz w:val="32"/>
          <w:szCs w:val="32"/>
          <w:shd w:val="clear" w:color="auto" w:fill="FFFFFF"/>
        </w:rPr>
        <w:t>)部门主要职责</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1.参与政府事务和经济、社会重大决策的政治协商，发挥民主监督作用；</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2.宣传党和政府的路线、方针、政策；</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3.负责县级在衡山异地商会和县工商联所属行业协会商会党建工作；</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4.密切与会员的联系，</w:t>
      </w:r>
      <w:proofErr w:type="gramStart"/>
      <w:r>
        <w:rPr>
          <w:rFonts w:ascii="仿宋" w:eastAsia="仿宋" w:hAnsi="仿宋" w:cs="仿宋" w:hint="eastAsia"/>
          <w:color w:val="333333"/>
          <w:sz w:val="32"/>
          <w:szCs w:val="32"/>
          <w:shd w:val="clear" w:color="auto" w:fill="FFFFFF"/>
        </w:rPr>
        <w:t>维护非</w:t>
      </w:r>
      <w:proofErr w:type="gramEnd"/>
      <w:r>
        <w:rPr>
          <w:rFonts w:ascii="仿宋" w:eastAsia="仿宋" w:hAnsi="仿宋" w:cs="仿宋" w:hint="eastAsia"/>
          <w:color w:val="333333"/>
          <w:sz w:val="32"/>
          <w:szCs w:val="32"/>
          <w:shd w:val="clear" w:color="auto" w:fill="FFFFFF"/>
        </w:rPr>
        <w:t>公有制</w:t>
      </w:r>
      <w:proofErr w:type="gramStart"/>
      <w:r>
        <w:rPr>
          <w:rFonts w:ascii="仿宋" w:eastAsia="仿宋" w:hAnsi="仿宋" w:cs="仿宋" w:hint="eastAsia"/>
          <w:color w:val="333333"/>
          <w:sz w:val="32"/>
          <w:szCs w:val="32"/>
          <w:shd w:val="clear" w:color="auto" w:fill="FFFFFF"/>
        </w:rPr>
        <w:t>经济人</w:t>
      </w:r>
      <w:proofErr w:type="gramEnd"/>
      <w:r>
        <w:rPr>
          <w:rFonts w:ascii="仿宋" w:eastAsia="仿宋" w:hAnsi="仿宋" w:cs="仿宋" w:hint="eastAsia"/>
          <w:color w:val="333333"/>
          <w:sz w:val="32"/>
          <w:szCs w:val="32"/>
          <w:shd w:val="clear" w:color="auto" w:fill="FFFFFF"/>
        </w:rPr>
        <w:t>士的合法权益；</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5.为非公有制</w:t>
      </w:r>
      <w:proofErr w:type="gramStart"/>
      <w:r>
        <w:rPr>
          <w:rFonts w:ascii="仿宋" w:eastAsia="仿宋" w:hAnsi="仿宋" w:cs="仿宋" w:hint="eastAsia"/>
          <w:color w:val="333333"/>
          <w:sz w:val="32"/>
          <w:szCs w:val="32"/>
          <w:shd w:val="clear" w:color="auto" w:fill="FFFFFF"/>
        </w:rPr>
        <w:t>经济人</w:t>
      </w:r>
      <w:proofErr w:type="gramEnd"/>
      <w:r>
        <w:rPr>
          <w:rFonts w:ascii="仿宋" w:eastAsia="仿宋" w:hAnsi="仿宋" w:cs="仿宋" w:hint="eastAsia"/>
          <w:color w:val="333333"/>
          <w:sz w:val="32"/>
          <w:szCs w:val="32"/>
          <w:shd w:val="clear" w:color="auto" w:fill="FFFFFF"/>
        </w:rPr>
        <w:t xml:space="preserve">士提供市场、技术、商品等信息； </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6.开展工商专业培训；</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7.组织非公有制经济企业举办和参加各种对参与仲裁活动，为非公有制经济企业调解经济纠纷；</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8.参与仲裁活动，为非公有制经济企业调解经济纠纷，协调相互关系；</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9.组建并管理好非公有制经济领域里的行业商会和行业协会，维护市场有序竞争和繁荣稳定；</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10.充分发挥自身优势，加强与香港、澳门、台湾地区工商社团及工商经济界人士的联系，促进经贸合作。积极开展民间外交，加强同国外工商界的交流合作，为非公有制企业参与“一带一路”建设、开展国际合作提供服务；</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11.指导、推动各乡镇商会的工作，办好商会服务事业和经济实体；</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12.配合政府实施扶贫计划，推动光彩事业发展。引导非公有制</w:t>
      </w:r>
      <w:proofErr w:type="gramStart"/>
      <w:r>
        <w:rPr>
          <w:rFonts w:ascii="仿宋" w:eastAsia="仿宋" w:hAnsi="仿宋" w:cs="仿宋" w:hint="eastAsia"/>
          <w:color w:val="333333"/>
          <w:sz w:val="32"/>
          <w:szCs w:val="32"/>
          <w:shd w:val="clear" w:color="auto" w:fill="FFFFFF"/>
        </w:rPr>
        <w:t>经济人士树立义</w:t>
      </w:r>
      <w:proofErr w:type="gramEnd"/>
      <w:r>
        <w:rPr>
          <w:rFonts w:ascii="仿宋" w:eastAsia="仿宋" w:hAnsi="仿宋" w:cs="仿宋" w:hint="eastAsia"/>
          <w:color w:val="333333"/>
          <w:sz w:val="32"/>
          <w:szCs w:val="32"/>
          <w:shd w:val="clear" w:color="auto" w:fill="FFFFFF"/>
        </w:rPr>
        <w:t>利兼顾、以义为先理念，致富思源、富而思进，自</w:t>
      </w:r>
      <w:r>
        <w:rPr>
          <w:rFonts w:ascii="仿宋" w:eastAsia="仿宋" w:hAnsi="仿宋" w:cs="仿宋" w:hint="eastAsia"/>
          <w:color w:val="333333"/>
          <w:sz w:val="32"/>
          <w:szCs w:val="32"/>
          <w:shd w:val="clear" w:color="auto" w:fill="FFFFFF"/>
        </w:rPr>
        <w:lastRenderedPageBreak/>
        <w:t>觉投身光彩事业、“万企帮万村”精准扶贫行动和其他社会公益慈善事业，积极履行社会责任；</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13.协助政府开展招商引资，加强与非公</w:t>
      </w:r>
      <w:proofErr w:type="gramStart"/>
      <w:r>
        <w:rPr>
          <w:rFonts w:ascii="仿宋" w:eastAsia="仿宋" w:hAnsi="仿宋" w:cs="仿宋" w:hint="eastAsia"/>
          <w:color w:val="333333"/>
          <w:sz w:val="32"/>
          <w:szCs w:val="32"/>
          <w:shd w:val="clear" w:color="auto" w:fill="FFFFFF"/>
        </w:rPr>
        <w:t>经济人</w:t>
      </w:r>
      <w:proofErr w:type="gramEnd"/>
      <w:r>
        <w:rPr>
          <w:rFonts w:ascii="仿宋" w:eastAsia="仿宋" w:hAnsi="仿宋" w:cs="仿宋" w:hint="eastAsia"/>
          <w:color w:val="333333"/>
          <w:sz w:val="32"/>
          <w:szCs w:val="32"/>
          <w:shd w:val="clear" w:color="auto" w:fill="FFFFFF"/>
        </w:rPr>
        <w:t>士的联系，重点走访在外经商的</w:t>
      </w:r>
      <w:proofErr w:type="gramStart"/>
      <w:r>
        <w:rPr>
          <w:rFonts w:ascii="仿宋" w:eastAsia="仿宋" w:hAnsi="仿宋" w:cs="仿宋" w:hint="eastAsia"/>
          <w:color w:val="333333"/>
          <w:sz w:val="32"/>
          <w:szCs w:val="32"/>
          <w:shd w:val="clear" w:color="auto" w:fill="FFFFFF"/>
        </w:rPr>
        <w:t>衡山籍非公</w:t>
      </w:r>
      <w:proofErr w:type="gramEnd"/>
      <w:r>
        <w:rPr>
          <w:rFonts w:ascii="仿宋" w:eastAsia="仿宋" w:hAnsi="仿宋" w:cs="仿宋" w:hint="eastAsia"/>
          <w:color w:val="333333"/>
          <w:sz w:val="32"/>
          <w:szCs w:val="32"/>
          <w:shd w:val="clear" w:color="auto" w:fill="FFFFFF"/>
        </w:rPr>
        <w:t>人士，形成通讯录，积极开展经贸交流、区域经济合作、迎老乡回故乡建家乡等活动；</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14.完成县委、县政府和上级主管部门交办的其他任务。 </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(二)人员编制情况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根据《中共衡阳市委办公室 衡阳市人民政府办公室关于印发的通知》（</w:t>
      </w:r>
      <w:proofErr w:type="gramStart"/>
      <w:r>
        <w:rPr>
          <w:rFonts w:ascii="仿宋" w:eastAsia="仿宋" w:hAnsi="仿宋" w:cs="仿宋" w:hint="eastAsia"/>
          <w:color w:val="333333"/>
          <w:sz w:val="32"/>
          <w:szCs w:val="32"/>
          <w:shd w:val="clear" w:color="auto" w:fill="FFFFFF"/>
        </w:rPr>
        <w:t>衡办</w:t>
      </w:r>
      <w:proofErr w:type="gramEnd"/>
      <w:r>
        <w:rPr>
          <w:rFonts w:ascii="仿宋" w:eastAsia="仿宋" w:hAnsi="仿宋" w:cs="仿宋" w:hint="eastAsia"/>
          <w:color w:val="333333"/>
          <w:sz w:val="32"/>
          <w:szCs w:val="32"/>
          <w:shd w:val="clear" w:color="auto" w:fill="FFFFFF"/>
        </w:rPr>
        <w:t>[2019]6号），设立衡山县工商业联合会（加挂衡山县总商会）。中共衡山县委办公室《关于印发的通知》（山办[2019]76号）文件界定：为县委领导下的正</w:t>
      </w:r>
      <w:proofErr w:type="gramStart"/>
      <w:r>
        <w:rPr>
          <w:rFonts w:ascii="仿宋" w:eastAsia="仿宋" w:hAnsi="仿宋" w:cs="仿宋" w:hint="eastAsia"/>
          <w:color w:val="333333"/>
          <w:sz w:val="32"/>
          <w:szCs w:val="32"/>
          <w:shd w:val="clear" w:color="auto" w:fill="FFFFFF"/>
        </w:rPr>
        <w:t>科级群</w:t>
      </w:r>
      <w:proofErr w:type="gramEnd"/>
      <w:r>
        <w:rPr>
          <w:rFonts w:ascii="仿宋" w:eastAsia="仿宋" w:hAnsi="仿宋" w:cs="仿宋" w:hint="eastAsia"/>
          <w:color w:val="333333"/>
          <w:sz w:val="32"/>
          <w:szCs w:val="32"/>
          <w:shd w:val="clear" w:color="auto" w:fill="FFFFFF"/>
        </w:rPr>
        <w:t>团组织。机构地址：衡山县开云镇县委大院1号，统一信用代码13430423006278759Y。核定全额拨款事业编制6名，下设办公室,会员部，经济联络部。中共衡山县委机构编制委员会《关于调整县工商业联合会编制性质的通知》（</w:t>
      </w:r>
      <w:proofErr w:type="gramStart"/>
      <w:r>
        <w:rPr>
          <w:rFonts w:ascii="仿宋" w:eastAsia="仿宋" w:hAnsi="仿宋" w:cs="仿宋" w:hint="eastAsia"/>
          <w:color w:val="333333"/>
          <w:sz w:val="32"/>
          <w:szCs w:val="32"/>
          <w:shd w:val="clear" w:color="auto" w:fill="FFFFFF"/>
        </w:rPr>
        <w:t>山编字</w:t>
      </w:r>
      <w:proofErr w:type="gramEnd"/>
      <w:r>
        <w:rPr>
          <w:rFonts w:ascii="仿宋" w:eastAsia="仿宋" w:hAnsi="仿宋" w:cs="仿宋" w:hint="eastAsia"/>
          <w:color w:val="333333"/>
          <w:sz w:val="32"/>
          <w:szCs w:val="32"/>
          <w:shd w:val="clear" w:color="auto" w:fill="FFFFFF"/>
        </w:rPr>
        <w:t>[2020]18号）核定县工商联行政编制3名，事业编制1名。其原有5名机关事业编制予以核销。截止2022年12月，县工商联实有在职人员4名,离退休2人。</w:t>
      </w:r>
    </w:p>
    <w:p w:rsidR="009B3E41" w:rsidRDefault="008E0D58">
      <w:pPr>
        <w:spacing w:line="560" w:lineRule="exact"/>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二、预算支出及绩效情况</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w:t>
      </w:r>
      <w:proofErr w:type="gramStart"/>
      <w:r>
        <w:rPr>
          <w:rFonts w:ascii="楷体" w:eastAsia="楷体" w:hAnsi="楷体" w:cs="楷体" w:hint="eastAsia"/>
          <w:color w:val="333333"/>
          <w:sz w:val="32"/>
          <w:szCs w:val="32"/>
          <w:shd w:val="clear" w:color="auto" w:fill="FFFFFF"/>
        </w:rPr>
        <w:t>一</w:t>
      </w:r>
      <w:proofErr w:type="gramEnd"/>
      <w:r>
        <w:rPr>
          <w:rFonts w:ascii="楷体" w:eastAsia="楷体" w:hAnsi="楷体" w:cs="楷体" w:hint="eastAsia"/>
          <w:color w:val="333333"/>
          <w:sz w:val="32"/>
          <w:szCs w:val="32"/>
          <w:shd w:val="clear" w:color="auto" w:fill="FFFFFF"/>
        </w:rPr>
        <w:t>)部门预决算情况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1.部门预算情况</w:t>
      </w:r>
    </w:p>
    <w:p w:rsidR="009B3E41" w:rsidRDefault="00FC5886">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w:t>
      </w:r>
      <w:r w:rsidR="008E0D58">
        <w:rPr>
          <w:rFonts w:ascii="仿宋" w:eastAsia="仿宋" w:hAnsi="仿宋" w:cs="仿宋" w:hint="eastAsia"/>
          <w:color w:val="333333"/>
          <w:sz w:val="32"/>
          <w:szCs w:val="32"/>
          <w:shd w:val="clear" w:color="auto" w:fill="FFFFFF"/>
        </w:rPr>
        <w:t>年年初预算安排收入50.50万元，其中一般公共财政拨款49.60万元，上级补助收入0.90万元;2022年年初预算安排支出50.50万元，其中:基本支出45.60万元，项目支出4.90万元。</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2.部门决算情况(</w:t>
      </w:r>
      <w:proofErr w:type="gramStart"/>
      <w:r>
        <w:rPr>
          <w:rFonts w:ascii="仿宋" w:eastAsia="仿宋" w:hAnsi="仿宋" w:cs="仿宋" w:hint="eastAsia"/>
          <w:color w:val="333333"/>
          <w:sz w:val="32"/>
          <w:szCs w:val="32"/>
          <w:shd w:val="clear" w:color="auto" w:fill="FFFFFF"/>
        </w:rPr>
        <w:t>含年中</w:t>
      </w:r>
      <w:proofErr w:type="gramEnd"/>
      <w:r>
        <w:rPr>
          <w:rFonts w:ascii="仿宋" w:eastAsia="仿宋" w:hAnsi="仿宋" w:cs="仿宋" w:hint="eastAsia"/>
          <w:color w:val="333333"/>
          <w:sz w:val="32"/>
          <w:szCs w:val="32"/>
          <w:shd w:val="clear" w:color="auto" w:fill="FFFFFF"/>
        </w:rPr>
        <w:t>预算追加情况)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2022年决算总收入74.34万元，</w:t>
      </w:r>
      <w:proofErr w:type="gramStart"/>
      <w:r>
        <w:rPr>
          <w:rFonts w:ascii="仿宋" w:eastAsia="仿宋" w:hAnsi="仿宋" w:cs="仿宋" w:hint="eastAsia"/>
          <w:color w:val="333333"/>
          <w:sz w:val="32"/>
          <w:szCs w:val="32"/>
          <w:shd w:val="clear" w:color="auto" w:fill="FFFFFF"/>
        </w:rPr>
        <w:t>较预算</w:t>
      </w:r>
      <w:proofErr w:type="gramEnd"/>
      <w:r>
        <w:rPr>
          <w:rFonts w:ascii="仿宋" w:eastAsia="仿宋" w:hAnsi="仿宋" w:cs="仿宋" w:hint="eastAsia"/>
          <w:color w:val="333333"/>
          <w:sz w:val="32"/>
          <w:szCs w:val="32"/>
          <w:shd w:val="clear" w:color="auto" w:fill="FFFFFF"/>
        </w:rPr>
        <w:t>增加了23.84万元，总支出74.34万元，其中：基本支出51.43万元，占总支出的69.18%；项目支出22.91万元，占总支出的30.82%。差异产生的主要原因是项目经费增加。</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3.“三公”经费执行情况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2022年“三公”经费预算数0万元，其中:固公出国(境)费0万元，公务用车购置及运行维护费0万元，公务接待费3万元。“三公”经费决算数0.92万元，其中:因公国</w:t>
      </w:r>
      <w:proofErr w:type="gramStart"/>
      <w:r>
        <w:rPr>
          <w:rFonts w:ascii="仿宋" w:eastAsia="仿宋" w:hAnsi="仿宋" w:cs="仿宋" w:hint="eastAsia"/>
          <w:color w:val="333333"/>
          <w:sz w:val="32"/>
          <w:szCs w:val="32"/>
          <w:shd w:val="clear" w:color="auto" w:fill="FFFFFF"/>
        </w:rPr>
        <w:t>国</w:t>
      </w:r>
      <w:proofErr w:type="gramEnd"/>
      <w:r>
        <w:rPr>
          <w:rFonts w:ascii="仿宋" w:eastAsia="仿宋" w:hAnsi="仿宋" w:cs="仿宋" w:hint="eastAsia"/>
          <w:color w:val="333333"/>
          <w:sz w:val="32"/>
          <w:szCs w:val="32"/>
          <w:shd w:val="clear" w:color="auto" w:fill="FFFFFF"/>
        </w:rPr>
        <w:t>(境)费0万元，公务用车运行维护费0万元，公务接待费0.51万元。</w:t>
      </w:r>
      <w:proofErr w:type="gramStart"/>
      <w:r>
        <w:rPr>
          <w:rFonts w:ascii="仿宋" w:eastAsia="仿宋" w:hAnsi="仿宋" w:cs="仿宋" w:hint="eastAsia"/>
          <w:color w:val="333333"/>
          <w:sz w:val="32"/>
          <w:szCs w:val="32"/>
          <w:shd w:val="clear" w:color="auto" w:fill="FFFFFF"/>
        </w:rPr>
        <w:t>主要是主要是</w:t>
      </w:r>
      <w:proofErr w:type="gramEnd"/>
      <w:r>
        <w:rPr>
          <w:rFonts w:ascii="仿宋" w:eastAsia="仿宋" w:hAnsi="仿宋" w:cs="仿宋" w:hint="eastAsia"/>
          <w:color w:val="333333"/>
          <w:sz w:val="32"/>
          <w:szCs w:val="32"/>
          <w:shd w:val="clear" w:color="auto" w:fill="FFFFFF"/>
        </w:rPr>
        <w:t>工作人员新软件操作不熟悉，实际需开支但未做预算。</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4.政府采购执行情况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2022年度政府采购支出</w:t>
      </w:r>
      <w:r w:rsidR="00F37142">
        <w:rPr>
          <w:rFonts w:ascii="仿宋" w:eastAsia="仿宋" w:hAnsi="仿宋" w:cs="仿宋" w:hint="eastAsia"/>
          <w:color w:val="333333"/>
          <w:sz w:val="32"/>
          <w:szCs w:val="32"/>
          <w:shd w:val="clear" w:color="auto" w:fill="FFFFFF"/>
        </w:rPr>
        <w:t>5.19</w:t>
      </w:r>
      <w:r>
        <w:rPr>
          <w:rFonts w:ascii="仿宋" w:eastAsia="仿宋" w:hAnsi="仿宋" w:cs="仿宋" w:hint="eastAsia"/>
          <w:color w:val="333333"/>
          <w:sz w:val="32"/>
          <w:szCs w:val="32"/>
          <w:shd w:val="clear" w:color="auto" w:fill="FFFFFF"/>
        </w:rPr>
        <w:t>万元，其中:货物</w:t>
      </w:r>
      <w:r w:rsidR="00F37142">
        <w:rPr>
          <w:rFonts w:ascii="仿宋" w:eastAsia="仿宋" w:hAnsi="仿宋" w:cs="仿宋" w:hint="eastAsia"/>
          <w:color w:val="333333"/>
          <w:sz w:val="32"/>
          <w:szCs w:val="32"/>
          <w:shd w:val="clear" w:color="auto" w:fill="FFFFFF"/>
        </w:rPr>
        <w:t>5.19</w:t>
      </w:r>
      <w:r>
        <w:rPr>
          <w:rFonts w:ascii="仿宋" w:eastAsia="仿宋" w:hAnsi="仿宋" w:cs="仿宋" w:hint="eastAsia"/>
          <w:color w:val="333333"/>
          <w:sz w:val="32"/>
          <w:szCs w:val="32"/>
          <w:shd w:val="clear" w:color="auto" w:fill="FFFFFF"/>
        </w:rPr>
        <w:t>元，工程0万元，服务</w:t>
      </w:r>
      <w:r w:rsidR="00F37142">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5.资产管理情况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 年年</w:t>
      </w:r>
      <w:proofErr w:type="gramStart"/>
      <w:r>
        <w:rPr>
          <w:rFonts w:ascii="仿宋" w:eastAsia="仿宋" w:hAnsi="仿宋" w:cs="仿宋" w:hint="eastAsia"/>
          <w:color w:val="333333"/>
          <w:sz w:val="32"/>
          <w:szCs w:val="32"/>
          <w:shd w:val="clear" w:color="auto" w:fill="FFFFFF"/>
        </w:rPr>
        <w:t>末资产</w:t>
      </w:r>
      <w:proofErr w:type="gramEnd"/>
      <w:r>
        <w:rPr>
          <w:rFonts w:ascii="仿宋" w:eastAsia="仿宋" w:hAnsi="仿宋" w:cs="仿宋" w:hint="eastAsia"/>
          <w:color w:val="333333"/>
          <w:sz w:val="32"/>
          <w:szCs w:val="32"/>
          <w:shd w:val="clear" w:color="auto" w:fill="FFFFFF"/>
        </w:rPr>
        <w:t>总额</w:t>
      </w:r>
      <w:r w:rsidR="00476F89">
        <w:rPr>
          <w:rFonts w:ascii="仿宋" w:eastAsia="仿宋" w:hAnsi="仿宋" w:cs="仿宋" w:hint="eastAsia"/>
          <w:color w:val="333333"/>
          <w:sz w:val="32"/>
          <w:szCs w:val="32"/>
          <w:shd w:val="clear" w:color="auto" w:fill="FFFFFF"/>
        </w:rPr>
        <w:t>9.59</w:t>
      </w:r>
      <w:r>
        <w:rPr>
          <w:rFonts w:ascii="仿宋" w:eastAsia="仿宋" w:hAnsi="仿宋" w:cs="仿宋" w:hint="eastAsia"/>
          <w:color w:val="333333"/>
          <w:sz w:val="32"/>
          <w:szCs w:val="32"/>
          <w:shd w:val="clear" w:color="auto" w:fill="FFFFFF"/>
        </w:rPr>
        <w:t>万元，负债总额</w:t>
      </w:r>
      <w:r w:rsidR="00476F89">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万元，净资产</w:t>
      </w:r>
      <w:r w:rsidR="00476F89">
        <w:rPr>
          <w:rFonts w:ascii="仿宋" w:eastAsia="仿宋" w:hAnsi="仿宋" w:cs="仿宋" w:hint="eastAsia"/>
          <w:color w:val="333333"/>
          <w:sz w:val="32"/>
          <w:szCs w:val="32"/>
          <w:shd w:val="clear" w:color="auto" w:fill="FFFFFF"/>
        </w:rPr>
        <w:t>9.59</w:t>
      </w:r>
      <w:r>
        <w:rPr>
          <w:rFonts w:ascii="仿宋" w:eastAsia="仿宋" w:hAnsi="仿宋" w:cs="仿宋" w:hint="eastAsia"/>
          <w:color w:val="333333"/>
          <w:sz w:val="32"/>
          <w:szCs w:val="32"/>
          <w:shd w:val="clear" w:color="auto" w:fill="FFFFFF"/>
        </w:rPr>
        <w:t>万元。截至 2022 年 12 月 31 日，固定资产账面原值11.52万元，在用资产11.52万元，资产使用率100%。</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(二)资金使用及绩效情况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1.整体绩效目标完成情况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年是党和国家历史上极为重要的一年。面对严峻复杂的经济形势和艰巨繁重的工作任务，我单位坚持以党的二十大精神和习近平新时代中国特色社会主义思想为根本遵循，坚决贯彻党中央、国务院有关决策部署，积极履职尽责，主动担当作为，圆满完成了年初确定的主要目标任务。总的来说，有以下</w:t>
      </w:r>
      <w:r w:rsidR="00857922">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个方面的工作取得</w:t>
      </w:r>
      <w:r>
        <w:rPr>
          <w:rFonts w:ascii="仿宋" w:eastAsia="仿宋" w:hAnsi="仿宋" w:cs="仿宋" w:hint="eastAsia"/>
          <w:color w:val="333333"/>
          <w:sz w:val="32"/>
          <w:szCs w:val="32"/>
          <w:shd w:val="clear" w:color="auto" w:fill="FFFFFF"/>
        </w:rPr>
        <w:lastRenderedPageBreak/>
        <w:t>明显成效：</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（1）党建引领，教育引导赋予新内容</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坚持党建引领，学习</w:t>
      </w:r>
      <w:proofErr w:type="gramStart"/>
      <w:r>
        <w:rPr>
          <w:rFonts w:ascii="仿宋" w:eastAsia="仿宋" w:hAnsi="仿宋" w:cs="仿宋" w:hint="eastAsia"/>
          <w:color w:val="333333"/>
          <w:sz w:val="32"/>
          <w:szCs w:val="32"/>
          <w:shd w:val="clear" w:color="auto" w:fill="FFFFFF"/>
        </w:rPr>
        <w:t>践行</w:t>
      </w:r>
      <w:proofErr w:type="gramEnd"/>
      <w:r>
        <w:rPr>
          <w:rFonts w:ascii="仿宋" w:eastAsia="仿宋" w:hAnsi="仿宋" w:cs="仿宋" w:hint="eastAsia"/>
          <w:color w:val="333333"/>
          <w:sz w:val="32"/>
          <w:szCs w:val="32"/>
          <w:shd w:val="clear" w:color="auto" w:fill="FFFFFF"/>
        </w:rPr>
        <w:t>新思想。通过召开学习会、宣讲会、座谈会、报告会、专题培训等形式，组织非公有制经济代表人士和机关干部认真学习中央、省、市、</w:t>
      </w:r>
      <w:proofErr w:type="gramStart"/>
      <w:r>
        <w:rPr>
          <w:rFonts w:ascii="仿宋" w:eastAsia="仿宋" w:hAnsi="仿宋" w:cs="仿宋" w:hint="eastAsia"/>
          <w:color w:val="333333"/>
          <w:sz w:val="32"/>
          <w:szCs w:val="32"/>
          <w:shd w:val="clear" w:color="auto" w:fill="FFFFFF"/>
        </w:rPr>
        <w:t>县关于</w:t>
      </w:r>
      <w:proofErr w:type="gramEnd"/>
      <w:r>
        <w:rPr>
          <w:rFonts w:ascii="仿宋" w:eastAsia="仿宋" w:hAnsi="仿宋" w:cs="仿宋" w:hint="eastAsia"/>
          <w:color w:val="333333"/>
          <w:sz w:val="32"/>
          <w:szCs w:val="32"/>
          <w:shd w:val="clear" w:color="auto" w:fill="FFFFFF"/>
        </w:rPr>
        <w:t>引导非公有制经济健康发展和非公有制</w:t>
      </w:r>
      <w:proofErr w:type="gramStart"/>
      <w:r>
        <w:rPr>
          <w:rFonts w:ascii="仿宋" w:eastAsia="仿宋" w:hAnsi="仿宋" w:cs="仿宋" w:hint="eastAsia"/>
          <w:color w:val="333333"/>
          <w:sz w:val="32"/>
          <w:szCs w:val="32"/>
          <w:shd w:val="clear" w:color="auto" w:fill="FFFFFF"/>
        </w:rPr>
        <w:t>经济人士健康</w:t>
      </w:r>
      <w:proofErr w:type="gramEnd"/>
      <w:r>
        <w:rPr>
          <w:rFonts w:ascii="仿宋" w:eastAsia="仿宋" w:hAnsi="仿宋" w:cs="仿宋" w:hint="eastAsia"/>
          <w:color w:val="333333"/>
          <w:sz w:val="32"/>
          <w:szCs w:val="32"/>
          <w:shd w:val="clear" w:color="auto" w:fill="FFFFFF"/>
        </w:rPr>
        <w:t>成长的重要法律法规和国家宏观政策。在历年</w:t>
      </w:r>
      <w:proofErr w:type="gramStart"/>
      <w:r>
        <w:rPr>
          <w:rFonts w:ascii="仿宋" w:eastAsia="仿宋" w:hAnsi="仿宋" w:cs="仿宋" w:hint="eastAsia"/>
          <w:color w:val="333333"/>
          <w:sz w:val="32"/>
          <w:szCs w:val="32"/>
          <w:shd w:val="clear" w:color="auto" w:fill="FFFFFF"/>
        </w:rPr>
        <w:t>常规党建</w:t>
      </w:r>
      <w:proofErr w:type="gramEnd"/>
      <w:r>
        <w:rPr>
          <w:rFonts w:ascii="仿宋" w:eastAsia="仿宋" w:hAnsi="仿宋" w:cs="仿宋" w:hint="eastAsia"/>
          <w:color w:val="333333"/>
          <w:sz w:val="32"/>
          <w:szCs w:val="32"/>
          <w:shd w:val="clear" w:color="auto" w:fill="FFFFFF"/>
        </w:rPr>
        <w:t>教育规定动作的基础上，组织50余名“创二代”与新时代企业家参加传承创新发展专题培训班。采取“集中学习+分组讨论”的方式，主要围绕“如何让民营经济统战工作插上腾飞的翅膀、民营经济政策演变的思考、传承与创新：创二代的新思考新气象”等内容进行讲解，着眼培育新一代企业家。</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（2）惠企政策，加强政企有效沟通</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受疫情影响，全国上下各行各业均收到不同程度的影响，非公有制经组织的原材料运输、人才招工、项目落实建设等各方面也受到影响。国家、省、市出台了一系列</w:t>
      </w:r>
      <w:proofErr w:type="gramStart"/>
      <w:r>
        <w:rPr>
          <w:rFonts w:ascii="仿宋" w:eastAsia="仿宋" w:hAnsi="仿宋" w:cs="仿宋" w:hint="eastAsia"/>
          <w:color w:val="333333"/>
          <w:sz w:val="32"/>
          <w:szCs w:val="32"/>
          <w:shd w:val="clear" w:color="auto" w:fill="FFFFFF"/>
        </w:rPr>
        <w:t>纾</w:t>
      </w:r>
      <w:proofErr w:type="gramEnd"/>
      <w:r>
        <w:rPr>
          <w:rFonts w:ascii="仿宋" w:eastAsia="仿宋" w:hAnsi="仿宋" w:cs="仿宋" w:hint="eastAsia"/>
          <w:color w:val="333333"/>
          <w:sz w:val="32"/>
          <w:szCs w:val="32"/>
          <w:shd w:val="clear" w:color="auto" w:fill="FFFFFF"/>
        </w:rPr>
        <w:t>困解难的政策文件。为确保这些政策文件及时让各位企业家知晓，我们印发了《惠企政策口袋书》，并安排工商联机关人员分组走访会员企业，增加惠</w:t>
      </w:r>
      <w:proofErr w:type="gramStart"/>
      <w:r>
        <w:rPr>
          <w:rFonts w:ascii="仿宋" w:eastAsia="仿宋" w:hAnsi="仿宋" w:cs="仿宋" w:hint="eastAsia"/>
          <w:color w:val="333333"/>
          <w:sz w:val="32"/>
          <w:szCs w:val="32"/>
          <w:shd w:val="clear" w:color="auto" w:fill="FFFFFF"/>
        </w:rPr>
        <w:t>企政策</w:t>
      </w:r>
      <w:proofErr w:type="gramEnd"/>
      <w:r>
        <w:rPr>
          <w:rFonts w:ascii="仿宋" w:eastAsia="仿宋" w:hAnsi="仿宋" w:cs="仿宋" w:hint="eastAsia"/>
          <w:color w:val="333333"/>
          <w:sz w:val="32"/>
          <w:szCs w:val="32"/>
          <w:shd w:val="clear" w:color="auto" w:fill="FFFFFF"/>
        </w:rPr>
        <w:t>的知晓覆盖面。同时在我们</w:t>
      </w:r>
      <w:proofErr w:type="gramStart"/>
      <w:r>
        <w:rPr>
          <w:rFonts w:ascii="仿宋" w:eastAsia="仿宋" w:hAnsi="仿宋" w:cs="仿宋" w:hint="eastAsia"/>
          <w:color w:val="333333"/>
          <w:sz w:val="32"/>
          <w:szCs w:val="32"/>
          <w:shd w:val="clear" w:color="auto" w:fill="FFFFFF"/>
        </w:rPr>
        <w:t>工商联微信众</w:t>
      </w:r>
      <w:proofErr w:type="gramEnd"/>
      <w:r>
        <w:rPr>
          <w:rFonts w:ascii="仿宋" w:eastAsia="仿宋" w:hAnsi="仿宋" w:cs="仿宋" w:hint="eastAsia"/>
          <w:color w:val="333333"/>
          <w:sz w:val="32"/>
          <w:szCs w:val="32"/>
          <w:shd w:val="clear" w:color="auto" w:fill="FFFFFF"/>
        </w:rPr>
        <w:t>号平台开辟“惠企政策”宣传专栏，及时推送和转载上级的相关惠</w:t>
      </w:r>
      <w:proofErr w:type="gramStart"/>
      <w:r>
        <w:rPr>
          <w:rFonts w:ascii="仿宋" w:eastAsia="仿宋" w:hAnsi="仿宋" w:cs="仿宋" w:hint="eastAsia"/>
          <w:color w:val="333333"/>
          <w:sz w:val="32"/>
          <w:szCs w:val="32"/>
          <w:shd w:val="clear" w:color="auto" w:fill="FFFFFF"/>
        </w:rPr>
        <w:t>企信息</w:t>
      </w:r>
      <w:proofErr w:type="gramEnd"/>
      <w:r>
        <w:rPr>
          <w:rFonts w:ascii="仿宋" w:eastAsia="仿宋" w:hAnsi="仿宋" w:cs="仿宋" w:hint="eastAsia"/>
          <w:color w:val="333333"/>
          <w:sz w:val="32"/>
          <w:szCs w:val="32"/>
          <w:shd w:val="clear" w:color="auto" w:fill="FFFFFF"/>
        </w:rPr>
        <w:t>和政策，全年共推送40余篇，让工商联这个作为党委政府联系服务民营经济和民营企业家的桥梁纽带作用得到进一步彰显。</w:t>
      </w:r>
    </w:p>
    <w:p w:rsidR="009B3E41" w:rsidRDefault="008E0D58">
      <w:pPr>
        <w:numPr>
          <w:ilvl w:val="0"/>
          <w:numId w:val="1"/>
        </w:num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招商引资，迎老乡回故乡建家乡取得新成效。</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2022年7月29日，县委、县政府印发《关于进一步促进招商引资工作的若干规定》，对投资领域和招商引资范围、项目准入、项</w:t>
      </w:r>
      <w:r>
        <w:rPr>
          <w:rFonts w:ascii="仿宋" w:eastAsia="仿宋" w:hAnsi="仿宋" w:cs="仿宋" w:hint="eastAsia"/>
          <w:color w:val="333333"/>
          <w:sz w:val="32"/>
          <w:szCs w:val="32"/>
          <w:shd w:val="clear" w:color="auto" w:fill="FFFFFF"/>
        </w:rPr>
        <w:lastRenderedPageBreak/>
        <w:t>目落户、优惠政策、项目服务、项目推出等方面给予界定。</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6月18-21日，县委副书记带队参加海南省衡阳商会第三届换届大会，并走访在琼衡山籍企业家，召开“迎老乡、回故乡、建家乡”座谈会，详细了解各企业公司起步、发展的创业历程，中长期发展规划，并积极引导他们回乡投资创业。</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在5月下旬的第十届全球</w:t>
      </w:r>
      <w:proofErr w:type="gramStart"/>
      <w:r>
        <w:rPr>
          <w:rFonts w:ascii="仿宋" w:eastAsia="仿宋" w:hAnsi="仿宋" w:cs="仿宋" w:hint="eastAsia"/>
          <w:color w:val="333333"/>
          <w:sz w:val="32"/>
          <w:szCs w:val="32"/>
          <w:shd w:val="clear" w:color="auto" w:fill="FFFFFF"/>
        </w:rPr>
        <w:t>湘商大会上上</w:t>
      </w:r>
      <w:proofErr w:type="gramEnd"/>
      <w:r>
        <w:rPr>
          <w:rFonts w:ascii="仿宋" w:eastAsia="仿宋" w:hAnsi="仿宋" w:cs="仿宋" w:hint="eastAsia"/>
          <w:color w:val="333333"/>
          <w:sz w:val="32"/>
          <w:szCs w:val="32"/>
          <w:shd w:val="clear" w:color="auto" w:fill="FFFFFF"/>
        </w:rPr>
        <w:t>，湖南省发布100家2017-2021年“迎老乡、回故乡、建家乡”标志性项目，我县三项目上榜：衡山</w:t>
      </w:r>
      <w:proofErr w:type="gramStart"/>
      <w:r>
        <w:rPr>
          <w:rFonts w:ascii="仿宋" w:eastAsia="仿宋" w:hAnsi="仿宋" w:cs="仿宋" w:hint="eastAsia"/>
          <w:color w:val="333333"/>
          <w:sz w:val="32"/>
          <w:szCs w:val="32"/>
          <w:shd w:val="clear" w:color="auto" w:fill="FFFFFF"/>
        </w:rPr>
        <w:t>县佳诚</w:t>
      </w:r>
      <w:proofErr w:type="gramEnd"/>
      <w:r>
        <w:rPr>
          <w:rFonts w:ascii="仿宋" w:eastAsia="仿宋" w:hAnsi="仿宋" w:cs="仿宋" w:hint="eastAsia"/>
          <w:color w:val="333333"/>
          <w:sz w:val="32"/>
          <w:szCs w:val="32"/>
          <w:shd w:val="clear" w:color="auto" w:fill="FFFFFF"/>
        </w:rPr>
        <w:t>新材料有限公司投资的汽车及电子类新型材料</w:t>
      </w:r>
      <w:proofErr w:type="gramStart"/>
      <w:r>
        <w:rPr>
          <w:rFonts w:ascii="仿宋" w:eastAsia="仿宋" w:hAnsi="仿宋" w:cs="仿宋" w:hint="eastAsia"/>
          <w:color w:val="333333"/>
          <w:sz w:val="32"/>
          <w:szCs w:val="32"/>
          <w:shd w:val="clear" w:color="auto" w:fill="FFFFFF"/>
        </w:rPr>
        <w:t>研</w:t>
      </w:r>
      <w:proofErr w:type="gramEnd"/>
      <w:r>
        <w:rPr>
          <w:rFonts w:ascii="仿宋" w:eastAsia="仿宋" w:hAnsi="仿宋" w:cs="仿宋" w:hint="eastAsia"/>
          <w:color w:val="333333"/>
          <w:sz w:val="32"/>
          <w:szCs w:val="32"/>
          <w:shd w:val="clear" w:color="auto" w:fill="FFFFFF"/>
        </w:rPr>
        <w:t>产销项目、</w:t>
      </w:r>
      <w:proofErr w:type="gramStart"/>
      <w:r>
        <w:rPr>
          <w:rFonts w:ascii="仿宋" w:eastAsia="仿宋" w:hAnsi="仿宋" w:cs="仿宋" w:hint="eastAsia"/>
          <w:color w:val="333333"/>
          <w:sz w:val="32"/>
          <w:szCs w:val="32"/>
          <w:shd w:val="clear" w:color="auto" w:fill="FFFFFF"/>
        </w:rPr>
        <w:t>衡山创品置业</w:t>
      </w:r>
      <w:proofErr w:type="gramEnd"/>
      <w:r>
        <w:rPr>
          <w:rFonts w:ascii="仿宋" w:eastAsia="仿宋" w:hAnsi="仿宋" w:cs="仿宋" w:hint="eastAsia"/>
          <w:color w:val="333333"/>
          <w:sz w:val="32"/>
          <w:szCs w:val="32"/>
          <w:shd w:val="clear" w:color="auto" w:fill="FFFFFF"/>
        </w:rPr>
        <w:t>有限公司投资</w:t>
      </w:r>
      <w:proofErr w:type="gramStart"/>
      <w:r>
        <w:rPr>
          <w:rFonts w:ascii="仿宋" w:eastAsia="仿宋" w:hAnsi="仿宋" w:cs="仿宋" w:hint="eastAsia"/>
          <w:color w:val="333333"/>
          <w:sz w:val="32"/>
          <w:szCs w:val="32"/>
          <w:shd w:val="clear" w:color="auto" w:fill="FFFFFF"/>
        </w:rPr>
        <w:t>的创品国际</w:t>
      </w:r>
      <w:proofErr w:type="gramEnd"/>
      <w:r>
        <w:rPr>
          <w:rFonts w:ascii="仿宋" w:eastAsia="仿宋" w:hAnsi="仿宋" w:cs="仿宋" w:hint="eastAsia"/>
          <w:color w:val="333333"/>
          <w:sz w:val="32"/>
          <w:szCs w:val="32"/>
          <w:shd w:val="clear" w:color="auto" w:fill="FFFFFF"/>
        </w:rPr>
        <w:t>建材家居城项目、湖南金裕环保科技有限公司投资的金裕无磷</w:t>
      </w:r>
      <w:proofErr w:type="gramStart"/>
      <w:r>
        <w:rPr>
          <w:rFonts w:ascii="仿宋" w:eastAsia="仿宋" w:hAnsi="仿宋" w:cs="仿宋" w:hint="eastAsia"/>
          <w:color w:val="333333"/>
          <w:sz w:val="32"/>
          <w:szCs w:val="32"/>
          <w:shd w:val="clear" w:color="auto" w:fill="FFFFFF"/>
        </w:rPr>
        <w:t>纳米陶化剂</w:t>
      </w:r>
      <w:proofErr w:type="gramEnd"/>
      <w:r>
        <w:rPr>
          <w:rFonts w:ascii="仿宋" w:eastAsia="仿宋" w:hAnsi="仿宋" w:cs="仿宋" w:hint="eastAsia"/>
          <w:color w:val="333333"/>
          <w:sz w:val="32"/>
          <w:szCs w:val="32"/>
          <w:shd w:val="clear" w:color="auto" w:fill="FFFFFF"/>
        </w:rPr>
        <w:t>生产基地建设项目。</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8月4-5日，县委县政府主办，县工商联承办，组织70余家返乡商会协会、返乡企业代表及本地企业用工大户，召开2022年“迎老乡、回故乡、建家乡”座谈会暨民营经济代表人士暑期谈心活动，座谈会上，戴新贤书记号召各位乡贤翘楚人士代表、杰出企业家更应一马当先、一展作为，围绕“项目、资源、资金”三大重点，为家乡牵线搭桥、献计出力、招商引资，让更多的项目、资源、资金落户到家乡，助力家乡发展。县委、县政府将全力优化政务环境、人文环境、法治环境，不断提高政务服务水平，切实强化亲</w:t>
      </w:r>
      <w:proofErr w:type="gramStart"/>
      <w:r>
        <w:rPr>
          <w:rFonts w:ascii="仿宋" w:eastAsia="仿宋" w:hAnsi="仿宋" w:cs="仿宋" w:hint="eastAsia"/>
          <w:color w:val="333333"/>
          <w:sz w:val="32"/>
          <w:szCs w:val="32"/>
          <w:shd w:val="clear" w:color="auto" w:fill="FFFFFF"/>
        </w:rPr>
        <w:t>商重商安商</w:t>
      </w:r>
      <w:proofErr w:type="gramEnd"/>
      <w:r>
        <w:rPr>
          <w:rFonts w:ascii="仿宋" w:eastAsia="仿宋" w:hAnsi="仿宋" w:cs="仿宋" w:hint="eastAsia"/>
          <w:color w:val="333333"/>
          <w:sz w:val="32"/>
          <w:szCs w:val="32"/>
          <w:shd w:val="clear" w:color="auto" w:fill="FFFFFF"/>
        </w:rPr>
        <w:t>意识，坚决维护企业家合法利益，为广大投资者和企业家提供坚实法治保障。希望大家一如既往关注家乡、情系家乡、宣传家乡、支持家乡，与父老乡亲共同建设新衡山。</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8月30日至31日，衡山县“引商、引资、引智、引才”工作座谈会，在粤港澳大湾区的佛山市湖南省衡山商会举行，县委、县政</w:t>
      </w:r>
      <w:r>
        <w:rPr>
          <w:rFonts w:ascii="仿宋" w:eastAsia="仿宋" w:hAnsi="仿宋" w:cs="仿宋" w:hint="eastAsia"/>
          <w:color w:val="333333"/>
          <w:sz w:val="32"/>
          <w:szCs w:val="32"/>
          <w:shd w:val="clear" w:color="auto" w:fill="FFFFFF"/>
        </w:rPr>
        <w:lastRenderedPageBreak/>
        <w:t>府与在粤4家异地衡山商会就建设衡山创业创新孵化基地项目开展了深度洽谈。县各职能部门负责人仔细倾听了三地商会对项目建设的基本思路、主要内容和建设模式的介绍，并根据自身职能职责对与会人员提出的问题一一给予了解答。衡山县将通过最新出台的招商引资政策，利用各种优惠措施，打造一流的营商环境，为企业家返乡创业营造尊商、重商、亲商、</w:t>
      </w:r>
      <w:proofErr w:type="gramStart"/>
      <w:r>
        <w:rPr>
          <w:rFonts w:ascii="仿宋" w:eastAsia="仿宋" w:hAnsi="仿宋" w:cs="仿宋" w:hint="eastAsia"/>
          <w:color w:val="333333"/>
          <w:sz w:val="32"/>
          <w:szCs w:val="32"/>
          <w:shd w:val="clear" w:color="auto" w:fill="FFFFFF"/>
        </w:rPr>
        <w:t>安商的</w:t>
      </w:r>
      <w:proofErr w:type="gramEnd"/>
      <w:r>
        <w:rPr>
          <w:rFonts w:ascii="仿宋" w:eastAsia="仿宋" w:hAnsi="仿宋" w:cs="仿宋" w:hint="eastAsia"/>
          <w:color w:val="333333"/>
          <w:sz w:val="32"/>
          <w:szCs w:val="32"/>
          <w:shd w:val="clear" w:color="auto" w:fill="FFFFFF"/>
        </w:rPr>
        <w:t>浓厚氛围；县委、县政府将以“绿灯意识”积极推进创新创业孵化基地的建设，为基地早日落地、建成提供全方位的政策优惠和保障措施。</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 xml:space="preserve">（4）争先创优 两个健康焕发新生机 </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在 2022 年第十届全球</w:t>
      </w:r>
      <w:proofErr w:type="gramStart"/>
      <w:r>
        <w:rPr>
          <w:rFonts w:ascii="仿宋" w:eastAsia="仿宋" w:hAnsi="仿宋" w:cs="仿宋" w:hint="eastAsia"/>
          <w:color w:val="333333"/>
          <w:sz w:val="32"/>
          <w:szCs w:val="32"/>
          <w:shd w:val="clear" w:color="auto" w:fill="FFFFFF"/>
        </w:rPr>
        <w:t>湘商大会</w:t>
      </w:r>
      <w:proofErr w:type="gramEnd"/>
      <w:r>
        <w:rPr>
          <w:rFonts w:ascii="仿宋" w:eastAsia="仿宋" w:hAnsi="仿宋" w:cs="仿宋" w:hint="eastAsia"/>
          <w:color w:val="333333"/>
          <w:sz w:val="32"/>
          <w:szCs w:val="32"/>
          <w:shd w:val="clear" w:color="auto" w:fill="FFFFFF"/>
        </w:rPr>
        <w:t>上，湖南金裕环保科技有限公司获评第一届新湖南贡献奖先进集体；12月8日上午，衡阳市人民政府举行新闻发布会，发布了衡阳市第一届“兴衡贡献奖”和第一届“民营企业26强榜”表彰对象名单。佛山市湖南省衡山商会荣获“兴衡贡献奖”优秀商会，成为唯一上榜的异地衡阳市县级商会。湖南恒岳重钢钢结构工程有限公司荣获“兴衡贡献奖”先进集体，衡山新金龙纸业有限公司、湖南金泰新材料有限公司荣登“民营企业26强榜”。</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湖南省企业上市工作协调小组办公室发布湖南省上市后备资源库名单，我县4家民营企业上榜：湖南恒信新型建材有限公司、衡山</w:t>
      </w:r>
      <w:proofErr w:type="gramStart"/>
      <w:r>
        <w:rPr>
          <w:rFonts w:ascii="仿宋" w:eastAsia="仿宋" w:hAnsi="仿宋" w:cs="仿宋" w:hint="eastAsia"/>
          <w:color w:val="333333"/>
          <w:sz w:val="32"/>
          <w:szCs w:val="32"/>
          <w:shd w:val="clear" w:color="auto" w:fill="FFFFFF"/>
        </w:rPr>
        <w:t>县佳诚</w:t>
      </w:r>
      <w:proofErr w:type="gramEnd"/>
      <w:r>
        <w:rPr>
          <w:rFonts w:ascii="仿宋" w:eastAsia="仿宋" w:hAnsi="仿宋" w:cs="仿宋" w:hint="eastAsia"/>
          <w:color w:val="333333"/>
          <w:sz w:val="32"/>
          <w:szCs w:val="32"/>
          <w:shd w:val="clear" w:color="auto" w:fill="FFFFFF"/>
        </w:rPr>
        <w:t>新材料有限公司、湖南恒岳重钢钢结构工程有限公司、</w:t>
      </w:r>
      <w:proofErr w:type="gramStart"/>
      <w:r>
        <w:rPr>
          <w:rFonts w:ascii="仿宋" w:eastAsia="仿宋" w:hAnsi="仿宋" w:cs="仿宋" w:hint="eastAsia"/>
          <w:color w:val="333333"/>
          <w:sz w:val="32"/>
          <w:szCs w:val="32"/>
          <w:shd w:val="clear" w:color="auto" w:fill="FFFFFF"/>
        </w:rPr>
        <w:t>衡阳冠力塑胶</w:t>
      </w:r>
      <w:proofErr w:type="gramEnd"/>
      <w:r>
        <w:rPr>
          <w:rFonts w:ascii="仿宋" w:eastAsia="仿宋" w:hAnsi="仿宋" w:cs="仿宋" w:hint="eastAsia"/>
          <w:color w:val="333333"/>
          <w:sz w:val="32"/>
          <w:szCs w:val="32"/>
          <w:shd w:val="clear" w:color="auto" w:fill="FFFFFF"/>
        </w:rPr>
        <w:t>有限公司。</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9月14日，湖南省旅游民宿等级评定委员会发布了湖南省星级旅游民宿名单，衡山</w:t>
      </w:r>
      <w:proofErr w:type="gramStart"/>
      <w:r>
        <w:rPr>
          <w:rFonts w:ascii="仿宋" w:eastAsia="仿宋" w:hAnsi="仿宋" w:cs="仿宋" w:hint="eastAsia"/>
          <w:color w:val="333333"/>
          <w:sz w:val="32"/>
          <w:szCs w:val="32"/>
          <w:shd w:val="clear" w:color="auto" w:fill="FFFFFF"/>
        </w:rPr>
        <w:t>县锦盈</w:t>
      </w:r>
      <w:proofErr w:type="gramEnd"/>
      <w:r>
        <w:rPr>
          <w:rFonts w:ascii="仿宋" w:eastAsia="仿宋" w:hAnsi="仿宋" w:cs="仿宋" w:hint="eastAsia"/>
          <w:color w:val="333333"/>
          <w:sz w:val="32"/>
          <w:szCs w:val="32"/>
          <w:shd w:val="clear" w:color="auto" w:fill="FFFFFF"/>
        </w:rPr>
        <w:t>生态民宿上榜5✱级名单，衡阳市仅此一家。</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lastRenderedPageBreak/>
        <w:t>（5）施展大爱, 社会责任实现新跨越</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为了帮助经济困难、品学兼优的学生树立爱党、爱祖国、爱社会、爱人民的远大理想，倡导艰苦奋斗、自强自立、积极向上、立志成才的意志品质，衡山县工商联（总商会）决定实施“光彩100”助学行动，长期资助100名初、高中阶段学生至高中毕业。资助标准按初中2000元/年、高中3000元/年标准予以资助，家庭特别困难的经理事会集体研究同意可以适当提高。2022年1月份已发放49名学生，助学金近10万元；2022年8月份考察了一批，因疫情原因一推再推，计划在春节前发放到位。</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6月27日上午，县工商联组织衡山县政协在粤委员工作室企业家和深圳市湖南衡山商会企业家，</w:t>
      </w:r>
      <w:proofErr w:type="gramStart"/>
      <w:r>
        <w:rPr>
          <w:rFonts w:ascii="仿宋" w:eastAsia="仿宋" w:hAnsi="仿宋" w:cs="仿宋" w:hint="eastAsia"/>
          <w:color w:val="333333"/>
          <w:sz w:val="32"/>
          <w:szCs w:val="32"/>
          <w:shd w:val="clear" w:color="auto" w:fill="FFFFFF"/>
        </w:rPr>
        <w:t>看望县</w:t>
      </w:r>
      <w:proofErr w:type="gramEnd"/>
      <w:r>
        <w:rPr>
          <w:rFonts w:ascii="仿宋" w:eastAsia="仿宋" w:hAnsi="仿宋" w:cs="仿宋" w:hint="eastAsia"/>
          <w:color w:val="333333"/>
          <w:sz w:val="32"/>
          <w:szCs w:val="32"/>
          <w:shd w:val="clear" w:color="auto" w:fill="FFFFFF"/>
        </w:rPr>
        <w:t>特殊教育学校未成年人学生，并送上3.5万元捐助款。</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在县工商联和佛山市衡山商会的共同张罗下，县工商联代表和佛山市衡山商会青委会14名爱心成员，于2022年1月30日在衡山</w:t>
      </w:r>
      <w:proofErr w:type="gramStart"/>
      <w:r>
        <w:rPr>
          <w:rFonts w:ascii="仿宋" w:eastAsia="仿宋" w:hAnsi="仿宋" w:cs="仿宋" w:hint="eastAsia"/>
          <w:color w:val="333333"/>
          <w:sz w:val="32"/>
          <w:szCs w:val="32"/>
          <w:shd w:val="clear" w:color="auto" w:fill="FFFFFF"/>
        </w:rPr>
        <w:t>县贯塘</w:t>
      </w:r>
      <w:proofErr w:type="gramEnd"/>
      <w:r>
        <w:rPr>
          <w:rFonts w:ascii="仿宋" w:eastAsia="仿宋" w:hAnsi="仿宋" w:cs="仿宋" w:hint="eastAsia"/>
          <w:color w:val="333333"/>
          <w:sz w:val="32"/>
          <w:szCs w:val="32"/>
          <w:shd w:val="clear" w:color="auto" w:fill="FFFFFF"/>
        </w:rPr>
        <w:t>中心完小、衡山县第四中学分别开展2022年捐资助学爱心基金发放仪式。为符合助学帮扶条件的贯塘、江东、新桥、白果、岭坡5个乡镇共32位学生发放助学金8.2万元。</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9月26日，在县工商联、妇联、教育局等单位的共同策划下，广东省湖南商会女企业家委员会关爱我县未成年学生活动在福田铺乡白云学校举行。广东省湖南商会女企业家委员会筹资20万元现金款和书籍衣物，捐助全县100名未成年小学生。</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在9月和10月两轮新冠疫情的冲击下，衡山县疫情防控财政支出压力异常艰难，我们倡议广大民营</w:t>
      </w:r>
      <w:proofErr w:type="gramStart"/>
      <w:r>
        <w:rPr>
          <w:rFonts w:ascii="仿宋" w:eastAsia="仿宋" w:hAnsi="仿宋" w:cs="仿宋" w:hint="eastAsia"/>
          <w:color w:val="333333"/>
          <w:sz w:val="32"/>
          <w:szCs w:val="32"/>
          <w:shd w:val="clear" w:color="auto" w:fill="FFFFFF"/>
        </w:rPr>
        <w:t>经济人</w:t>
      </w:r>
      <w:proofErr w:type="gramEnd"/>
      <w:r>
        <w:rPr>
          <w:rFonts w:ascii="仿宋" w:eastAsia="仿宋" w:hAnsi="仿宋" w:cs="仿宋" w:hint="eastAsia"/>
          <w:color w:val="333333"/>
          <w:sz w:val="32"/>
          <w:szCs w:val="32"/>
          <w:shd w:val="clear" w:color="auto" w:fill="FFFFFF"/>
        </w:rPr>
        <w:t>士奉献爱心，纷纷捐款捐物。据不完全统计，仅月份就筹集各类物资和现金，价值110.302</w:t>
      </w:r>
      <w:r>
        <w:rPr>
          <w:rFonts w:ascii="仿宋" w:eastAsia="仿宋" w:hAnsi="仿宋" w:cs="仿宋" w:hint="eastAsia"/>
          <w:color w:val="333333"/>
          <w:sz w:val="32"/>
          <w:szCs w:val="32"/>
          <w:shd w:val="clear" w:color="auto" w:fill="FFFFFF"/>
        </w:rPr>
        <w:lastRenderedPageBreak/>
        <w:t>万元。</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w:t>
      </w:r>
      <w:r>
        <w:rPr>
          <w:rFonts w:ascii="楷体" w:eastAsia="楷体" w:hAnsi="楷体" w:cs="楷体"/>
          <w:color w:val="333333"/>
          <w:sz w:val="32"/>
          <w:szCs w:val="32"/>
          <w:shd w:val="clear" w:color="auto" w:fill="FFFFFF"/>
        </w:rPr>
        <w:t>6</w:t>
      </w:r>
      <w:r>
        <w:rPr>
          <w:rFonts w:ascii="楷体" w:eastAsia="楷体" w:hAnsi="楷体" w:cs="楷体" w:hint="eastAsia"/>
          <w:color w:val="333333"/>
          <w:sz w:val="32"/>
          <w:szCs w:val="32"/>
          <w:shd w:val="clear" w:color="auto" w:fill="FFFFFF"/>
        </w:rPr>
        <w:t>）整合资源，商会建设取得新突破</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衡山县</w:t>
      </w:r>
      <w:proofErr w:type="gramStart"/>
      <w:r>
        <w:rPr>
          <w:rFonts w:ascii="仿宋" w:eastAsia="仿宋" w:hAnsi="仿宋" w:cs="仿宋" w:hint="eastAsia"/>
          <w:color w:val="333333"/>
          <w:sz w:val="32"/>
          <w:szCs w:val="32"/>
          <w:shd w:val="clear" w:color="auto" w:fill="FFFFFF"/>
        </w:rPr>
        <w:t>益岭益峰</w:t>
      </w:r>
      <w:proofErr w:type="gramEnd"/>
      <w:r>
        <w:rPr>
          <w:rFonts w:ascii="仿宋" w:eastAsia="仿宋" w:hAnsi="仿宋" w:cs="仿宋" w:hint="eastAsia"/>
          <w:color w:val="333333"/>
          <w:sz w:val="32"/>
          <w:szCs w:val="32"/>
          <w:shd w:val="clear" w:color="auto" w:fill="FFFFFF"/>
        </w:rPr>
        <w:t>公益协会成立于2020年，是衡山县民政部门正式注册登记的社团法人机构，是社会各界热心公益事业的人士组成的以“帮扶助学、帮扶助教”为主旨的</w:t>
      </w:r>
      <w:proofErr w:type="gramStart"/>
      <w:r>
        <w:rPr>
          <w:rFonts w:ascii="仿宋" w:eastAsia="仿宋" w:hAnsi="仿宋" w:cs="仿宋" w:hint="eastAsia"/>
          <w:color w:val="333333"/>
          <w:sz w:val="32"/>
          <w:szCs w:val="32"/>
          <w:shd w:val="clear" w:color="auto" w:fill="FFFFFF"/>
        </w:rPr>
        <w:t>专业公益</w:t>
      </w:r>
      <w:proofErr w:type="gramEnd"/>
      <w:r>
        <w:rPr>
          <w:rFonts w:ascii="仿宋" w:eastAsia="仿宋" w:hAnsi="仿宋" w:cs="仿宋" w:hint="eastAsia"/>
          <w:color w:val="333333"/>
          <w:sz w:val="32"/>
          <w:szCs w:val="32"/>
          <w:shd w:val="clear" w:color="auto" w:fill="FFFFFF"/>
        </w:rPr>
        <w:t>慈善团体，致力于服务衡山县岭坡乡贫困学子及社会弱势群体。今年6月10日，公益协会揭牌仪式在岭</w:t>
      </w:r>
      <w:proofErr w:type="gramStart"/>
      <w:r>
        <w:rPr>
          <w:rFonts w:ascii="仿宋" w:eastAsia="仿宋" w:hAnsi="仿宋" w:cs="仿宋" w:hint="eastAsia"/>
          <w:color w:val="333333"/>
          <w:sz w:val="32"/>
          <w:szCs w:val="32"/>
          <w:shd w:val="clear" w:color="auto" w:fill="FFFFFF"/>
        </w:rPr>
        <w:t>坡中心</w:t>
      </w:r>
      <w:proofErr w:type="gramEnd"/>
      <w:r>
        <w:rPr>
          <w:rFonts w:ascii="仿宋" w:eastAsia="仿宋" w:hAnsi="仿宋" w:cs="仿宋" w:hint="eastAsia"/>
          <w:color w:val="333333"/>
          <w:sz w:val="32"/>
          <w:szCs w:val="32"/>
          <w:shd w:val="clear" w:color="auto" w:fill="FFFFFF"/>
        </w:rPr>
        <w:t>小学举行，并同步成立党支部。协会的规范运行必将推动岭坡乡文化教育事业长足发展。</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7月18日，衡山县女企业家协会揭牌仪式</w:t>
      </w:r>
      <w:proofErr w:type="gramStart"/>
      <w:r>
        <w:rPr>
          <w:rFonts w:ascii="仿宋" w:eastAsia="仿宋" w:hAnsi="仿宋" w:cs="仿宋" w:hint="eastAsia"/>
          <w:color w:val="333333"/>
          <w:sz w:val="32"/>
          <w:szCs w:val="32"/>
          <w:shd w:val="clear" w:color="auto" w:fill="FFFFFF"/>
        </w:rPr>
        <w:t>在创品国际</w:t>
      </w:r>
      <w:proofErr w:type="gramEnd"/>
      <w:r>
        <w:rPr>
          <w:rFonts w:ascii="仿宋" w:eastAsia="仿宋" w:hAnsi="仿宋" w:cs="仿宋" w:hint="eastAsia"/>
          <w:color w:val="333333"/>
          <w:sz w:val="32"/>
          <w:szCs w:val="32"/>
          <w:shd w:val="clear" w:color="auto" w:fill="FFFFFF"/>
        </w:rPr>
        <w:t>隆重举行。</w:t>
      </w:r>
      <w:proofErr w:type="gramStart"/>
      <w:r>
        <w:rPr>
          <w:rFonts w:ascii="仿宋" w:eastAsia="仿宋" w:hAnsi="仿宋" w:cs="仿宋" w:hint="eastAsia"/>
          <w:color w:val="333333"/>
          <w:sz w:val="32"/>
          <w:szCs w:val="32"/>
          <w:shd w:val="clear" w:color="auto" w:fill="FFFFFF"/>
        </w:rPr>
        <w:t>女企协目前</w:t>
      </w:r>
      <w:proofErr w:type="gramEnd"/>
      <w:r>
        <w:rPr>
          <w:rFonts w:ascii="仿宋" w:eastAsia="仿宋" w:hAnsi="仿宋" w:cs="仿宋" w:hint="eastAsia"/>
          <w:color w:val="333333"/>
          <w:sz w:val="32"/>
          <w:szCs w:val="32"/>
          <w:shd w:val="clear" w:color="auto" w:fill="FFFFFF"/>
        </w:rPr>
        <w:t>有会员逾50家，一方面积极参与社会公益活动，在帮助女性就业、关爱农村留守妇女儿童等事业上多作贡献，展示会员风采。5月30日至6月1日，县女企业家协会及部分爱心人士，先后来到贺家九年一贯制学校、</w:t>
      </w:r>
      <w:proofErr w:type="gramStart"/>
      <w:r>
        <w:rPr>
          <w:rFonts w:ascii="仿宋" w:eastAsia="仿宋" w:hAnsi="仿宋" w:cs="仿宋" w:hint="eastAsia"/>
          <w:color w:val="333333"/>
          <w:sz w:val="32"/>
          <w:szCs w:val="32"/>
          <w:shd w:val="clear" w:color="auto" w:fill="FFFFFF"/>
        </w:rPr>
        <w:t>宝米小学</w:t>
      </w:r>
      <w:proofErr w:type="gramEnd"/>
      <w:r>
        <w:rPr>
          <w:rFonts w:ascii="仿宋" w:eastAsia="仿宋" w:hAnsi="仿宋" w:cs="仿宋" w:hint="eastAsia"/>
          <w:color w:val="333333"/>
          <w:sz w:val="32"/>
          <w:szCs w:val="32"/>
          <w:shd w:val="clear" w:color="auto" w:fill="FFFFFF"/>
        </w:rPr>
        <w:t>、新桥中心学校、</w:t>
      </w:r>
      <w:proofErr w:type="gramStart"/>
      <w:r>
        <w:rPr>
          <w:rFonts w:ascii="仿宋" w:eastAsia="仿宋" w:hAnsi="仿宋" w:cs="仿宋" w:hint="eastAsia"/>
          <w:color w:val="333333"/>
          <w:sz w:val="32"/>
          <w:szCs w:val="32"/>
          <w:shd w:val="clear" w:color="auto" w:fill="FFFFFF"/>
        </w:rPr>
        <w:t>贯塘中学</w:t>
      </w:r>
      <w:proofErr w:type="gramEnd"/>
      <w:r>
        <w:rPr>
          <w:rFonts w:ascii="仿宋" w:eastAsia="仿宋" w:hAnsi="仿宋" w:cs="仿宋" w:hint="eastAsia"/>
          <w:color w:val="333333"/>
          <w:sz w:val="32"/>
          <w:szCs w:val="32"/>
          <w:shd w:val="clear" w:color="auto" w:fill="FFFFFF"/>
        </w:rPr>
        <w:t>、长青中学、县特殊教育学校、白云学校等七所学校，开展“童心同行，护未成长”关爱留守儿童活动，为孩子们送上儿童节礼物，营造安全、和谐、健康的成长环境。7月27日，衡山县女企业家协会党支部书记刘慧琳率领女性党员企业家及长江镇柘塘村留守儿童共约30人，在</w:t>
      </w:r>
      <w:proofErr w:type="gramStart"/>
      <w:r>
        <w:rPr>
          <w:rFonts w:ascii="仿宋" w:eastAsia="仿宋" w:hAnsi="仿宋" w:cs="仿宋" w:hint="eastAsia"/>
          <w:color w:val="333333"/>
          <w:sz w:val="32"/>
          <w:szCs w:val="32"/>
          <w:shd w:val="clear" w:color="auto" w:fill="FFFFFF"/>
        </w:rPr>
        <w:t>衡阳党史馆</w:t>
      </w:r>
      <w:proofErr w:type="gramEnd"/>
      <w:r>
        <w:rPr>
          <w:rFonts w:ascii="仿宋" w:eastAsia="仿宋" w:hAnsi="仿宋" w:cs="仿宋" w:hint="eastAsia"/>
          <w:color w:val="333333"/>
          <w:sz w:val="32"/>
          <w:szCs w:val="32"/>
          <w:shd w:val="clear" w:color="auto" w:fill="FFFFFF"/>
        </w:rPr>
        <w:t>开展以“喜迎二十大，同心护未来”为主题的关爱留守儿童活动。孩子们通过聆听音乐党史课，从背后的感人故事熏陶孩子们心灵，树立起孩子们爱党爱祖国的深厚情怀。</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另一方面作为企业家，</w:t>
      </w:r>
      <w:proofErr w:type="gramStart"/>
      <w:r>
        <w:rPr>
          <w:rFonts w:ascii="仿宋" w:eastAsia="仿宋" w:hAnsi="仿宋" w:cs="仿宋" w:hint="eastAsia"/>
          <w:color w:val="333333"/>
          <w:sz w:val="32"/>
          <w:szCs w:val="32"/>
          <w:shd w:val="clear" w:color="auto" w:fill="FFFFFF"/>
        </w:rPr>
        <w:t>要彰显企业</w:t>
      </w:r>
      <w:proofErr w:type="gramEnd"/>
      <w:r>
        <w:rPr>
          <w:rFonts w:ascii="仿宋" w:eastAsia="仿宋" w:hAnsi="仿宋" w:cs="仿宋" w:hint="eastAsia"/>
          <w:color w:val="333333"/>
          <w:sz w:val="32"/>
          <w:szCs w:val="32"/>
          <w:shd w:val="clear" w:color="auto" w:fill="FFFFFF"/>
        </w:rPr>
        <w:t>担当，在经济建设主战场更好展现“巾帼不让须眉”的风采，真正撑起全县经济社会发展的“半边天”。在10月份的疫情捐款，</w:t>
      </w:r>
      <w:proofErr w:type="gramStart"/>
      <w:r>
        <w:rPr>
          <w:rFonts w:ascii="仿宋" w:eastAsia="仿宋" w:hAnsi="仿宋" w:cs="仿宋" w:hint="eastAsia"/>
          <w:color w:val="333333"/>
          <w:sz w:val="32"/>
          <w:szCs w:val="32"/>
          <w:shd w:val="clear" w:color="auto" w:fill="FFFFFF"/>
        </w:rPr>
        <w:t>女企协</w:t>
      </w:r>
      <w:proofErr w:type="gramEnd"/>
      <w:r>
        <w:rPr>
          <w:rFonts w:ascii="仿宋" w:eastAsia="仿宋" w:hAnsi="仿宋" w:cs="仿宋" w:hint="eastAsia"/>
          <w:color w:val="333333"/>
          <w:sz w:val="32"/>
          <w:szCs w:val="32"/>
          <w:shd w:val="clear" w:color="auto" w:fill="FFFFFF"/>
        </w:rPr>
        <w:t>汇入慈善总会的现金捐款6.4万元，各类物资累计一起逾10万元。</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目前，我县有各类行业商协会4个，分别是衡山县青商会、衡山县</w:t>
      </w:r>
      <w:proofErr w:type="gramStart"/>
      <w:r>
        <w:rPr>
          <w:rFonts w:ascii="仿宋" w:eastAsia="仿宋" w:hAnsi="仿宋" w:cs="仿宋" w:hint="eastAsia"/>
          <w:color w:val="333333"/>
          <w:sz w:val="32"/>
          <w:szCs w:val="32"/>
          <w:shd w:val="clear" w:color="auto" w:fill="FFFFFF"/>
        </w:rPr>
        <w:t>益岭益峰</w:t>
      </w:r>
      <w:proofErr w:type="gramEnd"/>
      <w:r>
        <w:rPr>
          <w:rFonts w:ascii="仿宋" w:eastAsia="仿宋" w:hAnsi="仿宋" w:cs="仿宋" w:hint="eastAsia"/>
          <w:color w:val="333333"/>
          <w:sz w:val="32"/>
          <w:szCs w:val="32"/>
          <w:shd w:val="clear" w:color="auto" w:fill="FFFFFF"/>
        </w:rPr>
        <w:t>公益协会、衡山县店门商会、衡山县女企业家协会。</w:t>
      </w:r>
    </w:p>
    <w:p w:rsidR="009B3E41" w:rsidRDefault="008E0D58">
      <w:pPr>
        <w:numPr>
          <w:ilvl w:val="0"/>
          <w:numId w:val="2"/>
        </w:num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乡村振兴，展现民营企业家新作为。</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32个民营企业（商协会）对接13个村（社区）后，根据各个村（社区）的不同优势，精准对接需求，因地制宜、因企制宜，助力乡村振兴。13个乡村振兴示范村，产业帮扶1622.8568万元、帮扶人数3968人，就业帮扶金额288.26万元、帮扶人数364人，公益帮扶金额70.36万元、帮扶人数101人，技能帮扶金额39.66万元、帮扶人数368人。</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通过“万企兴万村”行动一批实验项目认定（第一批认定15家），在县域内乡村投资额达194800万元（含后续计划投资在内），解决6995人就业。</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“帮扶百村 提档倍增”重点帮扶9个年收入薄弱的村集体，11个民营经济组织为9个村</w:t>
      </w:r>
      <w:proofErr w:type="gramStart"/>
      <w:r>
        <w:rPr>
          <w:rFonts w:ascii="仿宋" w:eastAsia="仿宋" w:hAnsi="仿宋" w:cs="仿宋" w:hint="eastAsia"/>
          <w:color w:val="333333"/>
          <w:sz w:val="32"/>
          <w:szCs w:val="32"/>
          <w:shd w:val="clear" w:color="auto" w:fill="FFFFFF"/>
        </w:rPr>
        <w:t>提升村</w:t>
      </w:r>
      <w:proofErr w:type="gramEnd"/>
      <w:r>
        <w:rPr>
          <w:rFonts w:ascii="仿宋" w:eastAsia="仿宋" w:hAnsi="仿宋" w:cs="仿宋" w:hint="eastAsia"/>
          <w:color w:val="333333"/>
          <w:sz w:val="32"/>
          <w:szCs w:val="32"/>
          <w:shd w:val="clear" w:color="auto" w:fill="FFFFFF"/>
        </w:rPr>
        <w:t>集体收入123.934万元。</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w:t>
      </w:r>
      <w:r>
        <w:rPr>
          <w:rFonts w:ascii="楷体" w:eastAsia="楷体" w:hAnsi="楷体" w:cs="楷体"/>
          <w:color w:val="333333"/>
          <w:sz w:val="32"/>
          <w:szCs w:val="32"/>
          <w:shd w:val="clear" w:color="auto" w:fill="FFFFFF"/>
        </w:rPr>
        <w:t>8</w:t>
      </w:r>
      <w:r>
        <w:rPr>
          <w:rFonts w:ascii="楷体" w:eastAsia="楷体" w:hAnsi="楷体" w:cs="楷体" w:hint="eastAsia"/>
          <w:color w:val="333333"/>
          <w:sz w:val="32"/>
          <w:szCs w:val="32"/>
          <w:shd w:val="clear" w:color="auto" w:fill="FFFFFF"/>
        </w:rPr>
        <w:t>）充实队伍</w:t>
      </w:r>
      <w:r w:rsidR="00080D80">
        <w:rPr>
          <w:rFonts w:ascii="楷体" w:eastAsia="楷体" w:hAnsi="楷体" w:cs="楷体" w:hint="eastAsia"/>
          <w:color w:val="333333"/>
          <w:sz w:val="32"/>
          <w:szCs w:val="32"/>
          <w:shd w:val="clear" w:color="auto" w:fill="FFFFFF"/>
        </w:rPr>
        <w:t xml:space="preserve">, </w:t>
      </w:r>
      <w:r>
        <w:rPr>
          <w:rFonts w:ascii="楷体" w:eastAsia="楷体" w:hAnsi="楷体" w:cs="楷体" w:hint="eastAsia"/>
          <w:color w:val="333333"/>
          <w:sz w:val="32"/>
          <w:szCs w:val="32"/>
          <w:shd w:val="clear" w:color="auto" w:fill="FFFFFF"/>
        </w:rPr>
        <w:t>率先成立县级民营经济服务中心</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省委省政府两办《关于印发促进民营经济发展“六个一”工作方案的通知》文件出台。文件中的其中一个“一”就是《关于设立湖南省民营企业服务中心工作方案》。文件指出：全省各级工商联组织要民营企业服务中心，主要是畅通民营企业诉求渠道，搭建政企联系新平台、便企服务新通道，实现政企无障碍沟通，营造良好营商环境，激发市场主体活力，促进民营经济高质量发展。主要职责：为民营企业提供相关公益服务，主要承担民营企业投诉维权的受理登记、呈报、转办和处理结果反馈等工作。我们筹划组建方案，多次</w:t>
      </w:r>
      <w:proofErr w:type="gramStart"/>
      <w:r>
        <w:rPr>
          <w:rFonts w:ascii="仿宋" w:eastAsia="仿宋" w:hAnsi="仿宋" w:cs="仿宋" w:hint="eastAsia"/>
          <w:color w:val="333333"/>
          <w:sz w:val="32"/>
          <w:szCs w:val="32"/>
          <w:shd w:val="clear" w:color="auto" w:fill="FFFFFF"/>
        </w:rPr>
        <w:t>县</w:t>
      </w:r>
      <w:proofErr w:type="gramEnd"/>
      <w:r>
        <w:rPr>
          <w:rFonts w:ascii="仿宋" w:eastAsia="仿宋" w:hAnsi="仿宋" w:cs="仿宋" w:hint="eastAsia"/>
          <w:color w:val="333333"/>
          <w:sz w:val="32"/>
          <w:szCs w:val="32"/>
          <w:shd w:val="clear" w:color="auto" w:fill="FFFFFF"/>
        </w:rPr>
        <w:t>县委县政府主要领导汇报，2022年1月，县编委就书面批复</w:t>
      </w:r>
      <w:r>
        <w:rPr>
          <w:rFonts w:ascii="仿宋" w:eastAsia="仿宋" w:hAnsi="仿宋" w:cs="仿宋" w:hint="eastAsia"/>
          <w:color w:val="333333"/>
          <w:sz w:val="32"/>
          <w:szCs w:val="32"/>
          <w:shd w:val="clear" w:color="auto" w:fill="FFFFFF"/>
        </w:rPr>
        <w:lastRenderedPageBreak/>
        <w:t>了《关于设立衡山县民营企业服务中心的批复》，7月遴选人员招录到位</w:t>
      </w:r>
      <w:proofErr w:type="gramStart"/>
      <w:r>
        <w:rPr>
          <w:rFonts w:ascii="仿宋" w:eastAsia="仿宋" w:hAnsi="仿宋" w:cs="仿宋" w:hint="eastAsia"/>
          <w:color w:val="333333"/>
          <w:sz w:val="32"/>
          <w:szCs w:val="32"/>
          <w:shd w:val="clear" w:color="auto" w:fill="FFFFFF"/>
        </w:rPr>
        <w:t>到位</w:t>
      </w:r>
      <w:proofErr w:type="gramEnd"/>
      <w:r>
        <w:rPr>
          <w:rFonts w:ascii="仿宋" w:eastAsia="仿宋" w:hAnsi="仿宋" w:cs="仿宋" w:hint="eastAsia"/>
          <w:color w:val="333333"/>
          <w:sz w:val="32"/>
          <w:szCs w:val="32"/>
          <w:shd w:val="clear" w:color="auto" w:fill="FFFFFF"/>
        </w:rPr>
        <w:t>。弥补了机关工作人员不足，受理登记、呈报、转办和处理结果反馈等30余件次，畅通民营企业诉求渠道，实现政企无障碍沟通。</w:t>
      </w:r>
    </w:p>
    <w:p w:rsidR="009B3E41" w:rsidRDefault="008E0D58">
      <w:pPr>
        <w:numPr>
          <w:ilvl w:val="0"/>
          <w:numId w:val="3"/>
        </w:numPr>
        <w:spacing w:line="560" w:lineRule="exact"/>
        <w:ind w:firstLineChars="200" w:firstLine="640"/>
        <w:rPr>
          <w:rFonts w:ascii="仿宋" w:eastAsia="仿宋" w:hAnsi="仿宋" w:cs="仿宋"/>
          <w:color w:val="333333"/>
          <w:sz w:val="32"/>
          <w:szCs w:val="32"/>
          <w:shd w:val="clear" w:color="auto" w:fill="FFFFFF"/>
        </w:rPr>
      </w:pPr>
      <w:r>
        <w:rPr>
          <w:rFonts w:ascii="楷体" w:eastAsia="楷体" w:hAnsi="楷体" w:cs="楷体" w:hint="eastAsia"/>
          <w:color w:val="333333"/>
          <w:sz w:val="32"/>
          <w:szCs w:val="32"/>
          <w:shd w:val="clear" w:color="auto" w:fill="FFFFFF"/>
        </w:rPr>
        <w:t>乡村振兴，展现民营企业家新作为。</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32个民营企业（商协会）对接13个村（社区）后，根据各个村（社区）的不同优势，精准对接需求，因地制宜、因企制宜，助力乡村振兴。13个乡村振兴示范村，产业帮扶1622.8568万元、帮扶人数3968人，就业帮扶金额288.26万元、帮扶人数364人，公益帮扶金额70.36万元、帮扶人数101人，技能帮扶金额39.66万元、帮扶人数368人。</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通过“万企兴万村”行动一批实验项目认定（第一批认定15家），在县域内乡村投资额达194800万元（含后续计划投资在内），解决6995人就业。</w:t>
      </w:r>
      <w:bookmarkStart w:id="0" w:name="_GoBack"/>
      <w:bookmarkEnd w:id="0"/>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“帮扶百村</w:t>
      </w:r>
      <w:r w:rsidR="00E75D35">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提档倍增”重点帮扶9个年收入薄弱的村集体，11个民营经济组织为9个村</w:t>
      </w:r>
      <w:proofErr w:type="gramStart"/>
      <w:r>
        <w:rPr>
          <w:rFonts w:ascii="仿宋" w:eastAsia="仿宋" w:hAnsi="仿宋" w:cs="仿宋" w:hint="eastAsia"/>
          <w:color w:val="333333"/>
          <w:sz w:val="32"/>
          <w:szCs w:val="32"/>
          <w:shd w:val="clear" w:color="auto" w:fill="FFFFFF"/>
        </w:rPr>
        <w:t>提升村</w:t>
      </w:r>
      <w:proofErr w:type="gramEnd"/>
      <w:r>
        <w:rPr>
          <w:rFonts w:ascii="仿宋" w:eastAsia="仿宋" w:hAnsi="仿宋" w:cs="仿宋" w:hint="eastAsia"/>
          <w:color w:val="333333"/>
          <w:sz w:val="32"/>
          <w:szCs w:val="32"/>
          <w:shd w:val="clear" w:color="auto" w:fill="FFFFFF"/>
        </w:rPr>
        <w:t>集体收入123.934万元。</w:t>
      </w:r>
    </w:p>
    <w:p w:rsidR="009B3E41" w:rsidRDefault="008E0D58">
      <w:pPr>
        <w:spacing w:line="56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w:t>
      </w:r>
      <w:r>
        <w:rPr>
          <w:rFonts w:ascii="楷体" w:eastAsia="楷体" w:hAnsi="楷体" w:cs="楷体"/>
          <w:color w:val="333333"/>
          <w:sz w:val="32"/>
          <w:szCs w:val="32"/>
          <w:shd w:val="clear" w:color="auto" w:fill="FFFFFF"/>
        </w:rPr>
        <w:t>10</w:t>
      </w:r>
      <w:r>
        <w:rPr>
          <w:rFonts w:ascii="楷体" w:eastAsia="楷体" w:hAnsi="楷体" w:cs="楷体" w:hint="eastAsia"/>
          <w:color w:val="333333"/>
          <w:sz w:val="32"/>
          <w:szCs w:val="32"/>
          <w:shd w:val="clear" w:color="auto" w:fill="FFFFFF"/>
        </w:rPr>
        <w:t>）闻令而动，积极配合县里各项中心工作。</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总之，我单位在2022年整体支出绩效情况良好。</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2.项目绩效目标完成情况(仅对 50万元以上的项目资金进行分项说明)</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无</w:t>
      </w:r>
    </w:p>
    <w:p w:rsidR="009B3E41" w:rsidRDefault="008E0D58">
      <w:pPr>
        <w:spacing w:line="560" w:lineRule="exact"/>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三、存在的问题及改进措施</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主要问题：项目资金使用方面预算不够细致，出现实际支出数超出了预算申报数和出现项目资金结存数额多的情况。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改进措施：加强做好各项目资金的预算工作，既要确保各项工作顺利的开展，更要做好厉行节约，力争把成本降低。</w:t>
      </w:r>
    </w:p>
    <w:p w:rsidR="009B3E41" w:rsidRDefault="008E0D58">
      <w:pPr>
        <w:spacing w:line="560" w:lineRule="exact"/>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四、其他需要说明的情况</w:t>
      </w:r>
    </w:p>
    <w:p w:rsidR="009B3E41" w:rsidRDefault="008E0D58">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无</w:t>
      </w:r>
    </w:p>
    <w:p w:rsidR="009B3E41" w:rsidRDefault="009B3E41"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Default="007154FA" w:rsidP="00F37142">
      <w:pPr>
        <w:spacing w:afterLines="100"/>
        <w:jc w:val="center"/>
        <w:rPr>
          <w:rFonts w:eastAsia="方正小标宋_GBK"/>
          <w:kern w:val="0"/>
          <w:sz w:val="36"/>
          <w:szCs w:val="36"/>
        </w:rPr>
      </w:pPr>
    </w:p>
    <w:p w:rsidR="007154FA" w:rsidRPr="007154FA" w:rsidRDefault="007154FA" w:rsidP="00F37142">
      <w:pPr>
        <w:spacing w:afterLines="100"/>
        <w:jc w:val="center"/>
        <w:rPr>
          <w:rFonts w:eastAsia="方正小标宋_GBK"/>
          <w:kern w:val="0"/>
          <w:sz w:val="36"/>
          <w:szCs w:val="36"/>
        </w:rPr>
      </w:pPr>
    </w:p>
    <w:p w:rsidR="009B3E41" w:rsidRDefault="008E0D58">
      <w:pPr>
        <w:pStyle w:val="5"/>
      </w:pPr>
      <w:r>
        <w:rPr>
          <w:rFonts w:ascii="Times New Roman" w:eastAsia="Times New Roman" w:hAnsi="Times New Roman" w:cs="Times New Roman"/>
          <w:color w:val="000000"/>
          <w:sz w:val="36"/>
          <w:szCs w:val="36"/>
          <w:lang w:val="en-US" w:bidi="en-US"/>
        </w:rPr>
        <w:lastRenderedPageBreak/>
        <w:t>2022</w:t>
      </w:r>
      <w:r>
        <w:rPr>
          <w:color w:val="000000"/>
        </w:rPr>
        <w:t>年度预算支出绩效自评表</w:t>
      </w:r>
    </w:p>
    <w:tbl>
      <w:tblPr>
        <w:tblW w:w="9039" w:type="dxa"/>
        <w:jc w:val="center"/>
        <w:tblLayout w:type="fixed"/>
        <w:tblCellMar>
          <w:left w:w="10" w:type="dxa"/>
          <w:right w:w="10" w:type="dxa"/>
        </w:tblCellMar>
        <w:tblLook w:val="04A0"/>
      </w:tblPr>
      <w:tblGrid>
        <w:gridCol w:w="875"/>
        <w:gridCol w:w="1083"/>
        <w:gridCol w:w="1152"/>
        <w:gridCol w:w="1110"/>
        <w:gridCol w:w="1020"/>
        <w:gridCol w:w="1005"/>
        <w:gridCol w:w="740"/>
        <w:gridCol w:w="782"/>
        <w:gridCol w:w="1272"/>
      </w:tblGrid>
      <w:tr w:rsidR="009B3E41">
        <w:trPr>
          <w:trHeight w:hRule="exact" w:val="681"/>
          <w:jc w:val="center"/>
        </w:trPr>
        <w:tc>
          <w:tcPr>
            <w:tcW w:w="875" w:type="dxa"/>
            <w:tcBorders>
              <w:top w:val="single" w:sz="4" w:space="0" w:color="auto"/>
              <w:left w:val="single" w:sz="4" w:space="0" w:color="auto"/>
            </w:tcBorders>
            <w:shd w:val="clear" w:color="auto" w:fill="auto"/>
            <w:vAlign w:val="center"/>
          </w:tcPr>
          <w:p w:rsidR="009B3E41" w:rsidRDefault="008E0D58">
            <w:pPr>
              <w:pStyle w:val="ab"/>
              <w:spacing w:line="306" w:lineRule="exact"/>
              <w:ind w:left="24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项目支 出名称</w:t>
            </w:r>
          </w:p>
        </w:tc>
        <w:tc>
          <w:tcPr>
            <w:tcW w:w="8164" w:type="dxa"/>
            <w:gridSpan w:val="8"/>
            <w:tcBorders>
              <w:top w:val="single" w:sz="4" w:space="0" w:color="auto"/>
              <w:left w:val="single" w:sz="4" w:space="0" w:color="auto"/>
              <w:right w:val="single" w:sz="4" w:space="0" w:color="auto"/>
            </w:tcBorders>
            <w:shd w:val="clear" w:color="auto" w:fill="auto"/>
            <w:vAlign w:val="center"/>
          </w:tcPr>
          <w:p w:rsidR="009B3E41" w:rsidRDefault="008E0D58">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无</w:t>
            </w:r>
          </w:p>
        </w:tc>
      </w:tr>
      <w:tr w:rsidR="009B3E41">
        <w:trPr>
          <w:trHeight w:hRule="exact" w:val="536"/>
          <w:jc w:val="center"/>
        </w:trPr>
        <w:tc>
          <w:tcPr>
            <w:tcW w:w="875"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主管部门</w:t>
            </w:r>
          </w:p>
        </w:tc>
        <w:tc>
          <w:tcPr>
            <w:tcW w:w="4365" w:type="dxa"/>
            <w:gridSpan w:val="4"/>
            <w:tcBorders>
              <w:top w:val="single" w:sz="4" w:space="0" w:color="auto"/>
              <w:left w:val="single" w:sz="4" w:space="0" w:color="auto"/>
            </w:tcBorders>
            <w:shd w:val="clear" w:color="auto" w:fill="auto"/>
            <w:vAlign w:val="center"/>
          </w:tcPr>
          <w:p w:rsidR="009B3E41" w:rsidRDefault="008E0D58">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衡山县财政局</w:t>
            </w:r>
          </w:p>
        </w:tc>
        <w:tc>
          <w:tcPr>
            <w:tcW w:w="1005"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实施单位</w:t>
            </w:r>
          </w:p>
        </w:tc>
        <w:tc>
          <w:tcPr>
            <w:tcW w:w="2794" w:type="dxa"/>
            <w:gridSpan w:val="3"/>
            <w:tcBorders>
              <w:top w:val="single" w:sz="4" w:space="0" w:color="auto"/>
              <w:left w:val="single" w:sz="4" w:space="0" w:color="auto"/>
              <w:right w:val="single" w:sz="4" w:space="0" w:color="auto"/>
            </w:tcBorders>
            <w:shd w:val="clear" w:color="auto" w:fill="auto"/>
            <w:vAlign w:val="center"/>
          </w:tcPr>
          <w:p w:rsidR="009B3E41" w:rsidRDefault="008E0D58">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衡山县工商业联合会</w:t>
            </w:r>
          </w:p>
        </w:tc>
      </w:tr>
      <w:tr w:rsidR="009B3E41">
        <w:trPr>
          <w:trHeight w:hRule="exact" w:val="559"/>
          <w:jc w:val="center"/>
        </w:trPr>
        <w:tc>
          <w:tcPr>
            <w:tcW w:w="875" w:type="dxa"/>
            <w:vMerge w:val="restart"/>
            <w:tcBorders>
              <w:top w:val="single" w:sz="4" w:space="0" w:color="auto"/>
              <w:left w:val="single" w:sz="4" w:space="0" w:color="auto"/>
            </w:tcBorders>
            <w:shd w:val="clear" w:color="auto" w:fill="auto"/>
            <w:vAlign w:val="center"/>
          </w:tcPr>
          <w:p w:rsidR="009B3E41" w:rsidRDefault="008E0D58">
            <w:pPr>
              <w:pStyle w:val="ab"/>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项目</w:t>
            </w:r>
          </w:p>
          <w:p w:rsidR="009B3E41" w:rsidRDefault="008E0D58">
            <w:pPr>
              <w:pStyle w:val="ab"/>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资金</w:t>
            </w:r>
          </w:p>
          <w:p w:rsidR="009B3E41" w:rsidRDefault="008E0D58">
            <w:pPr>
              <w:pStyle w:val="ab"/>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（万元）</w:t>
            </w:r>
          </w:p>
        </w:tc>
        <w:tc>
          <w:tcPr>
            <w:tcW w:w="2235" w:type="dxa"/>
            <w:gridSpan w:val="2"/>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年初预算数</w:t>
            </w:r>
          </w:p>
        </w:tc>
        <w:tc>
          <w:tcPr>
            <w:tcW w:w="1020"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全年预算数</w:t>
            </w:r>
          </w:p>
        </w:tc>
        <w:tc>
          <w:tcPr>
            <w:tcW w:w="1005"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全年执行数</w:t>
            </w:r>
          </w:p>
        </w:tc>
        <w:tc>
          <w:tcPr>
            <w:tcW w:w="740"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执行率</w:t>
            </w:r>
          </w:p>
        </w:tc>
        <w:tc>
          <w:tcPr>
            <w:tcW w:w="1272" w:type="dxa"/>
            <w:tcBorders>
              <w:top w:val="single" w:sz="4" w:space="0" w:color="auto"/>
              <w:left w:val="single" w:sz="4" w:space="0" w:color="auto"/>
              <w:right w:val="single" w:sz="4" w:space="0" w:color="auto"/>
            </w:tcBorders>
            <w:shd w:val="clear" w:color="auto" w:fill="auto"/>
            <w:vAlign w:val="center"/>
          </w:tcPr>
          <w:p w:rsidR="009B3E41" w:rsidRDefault="008E0D58">
            <w:pPr>
              <w:pStyle w:val="ab"/>
              <w:spacing w:line="240" w:lineRule="auto"/>
              <w:ind w:firstLine="5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r>
      <w:tr w:rsidR="009B3E41">
        <w:trPr>
          <w:trHeight w:hRule="exact" w:val="527"/>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年度资金总额</w:t>
            </w:r>
          </w:p>
        </w:tc>
        <w:tc>
          <w:tcPr>
            <w:tcW w:w="111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pStyle w:val="ab"/>
              <w:spacing w:line="240" w:lineRule="auto"/>
              <w:ind w:firstLine="160"/>
              <w:jc w:val="center"/>
              <w:rPr>
                <w:rFonts w:ascii="CESI仿宋-GB13000" w:eastAsia="CESI仿宋-GB13000" w:hAnsi="CESI仿宋-GB13000" w:cs="CESI仿宋-GB13000"/>
                <w:sz w:val="20"/>
                <w:szCs w:val="20"/>
                <w:lang w:val="en-US"/>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513"/>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其中：当年财政拨款</w:t>
            </w:r>
          </w:p>
        </w:tc>
        <w:tc>
          <w:tcPr>
            <w:tcW w:w="111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pStyle w:val="ab"/>
              <w:spacing w:line="240" w:lineRule="auto"/>
              <w:ind w:firstLine="160"/>
              <w:jc w:val="center"/>
              <w:rPr>
                <w:rFonts w:ascii="CESI仿宋-GB13000" w:eastAsia="CESI仿宋-GB13000" w:hAnsi="CESI仿宋-GB13000" w:cs="CESI仿宋-GB13000"/>
                <w:sz w:val="20"/>
                <w:szCs w:val="20"/>
                <w:lang w:val="en-US"/>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355"/>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9B3E41" w:rsidRDefault="008E0D58">
            <w:pPr>
              <w:pStyle w:val="ab"/>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上年结转资金</w:t>
            </w:r>
          </w:p>
        </w:tc>
        <w:tc>
          <w:tcPr>
            <w:tcW w:w="111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351"/>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9B3E41" w:rsidRDefault="008E0D58">
            <w:pPr>
              <w:pStyle w:val="ab"/>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其他资金</w:t>
            </w:r>
          </w:p>
        </w:tc>
        <w:tc>
          <w:tcPr>
            <w:tcW w:w="111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623"/>
          <w:jc w:val="center"/>
        </w:trPr>
        <w:tc>
          <w:tcPr>
            <w:tcW w:w="875" w:type="dxa"/>
            <w:vMerge w:val="restart"/>
            <w:tcBorders>
              <w:top w:val="single" w:sz="4" w:space="0" w:color="auto"/>
              <w:left w:val="single" w:sz="4" w:space="0" w:color="auto"/>
            </w:tcBorders>
            <w:shd w:val="clear" w:color="auto" w:fill="auto"/>
            <w:vAlign w:val="center"/>
          </w:tcPr>
          <w:p w:rsidR="009B3E41" w:rsidRDefault="008E0D58">
            <w:pPr>
              <w:pStyle w:val="ab"/>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年度总</w:t>
            </w:r>
          </w:p>
          <w:p w:rsidR="009B3E41" w:rsidRDefault="008E0D58">
            <w:pPr>
              <w:pStyle w:val="ab"/>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体目标</w:t>
            </w:r>
            <w:proofErr w:type="gramEnd"/>
          </w:p>
        </w:tc>
        <w:tc>
          <w:tcPr>
            <w:tcW w:w="4365" w:type="dxa"/>
            <w:gridSpan w:val="4"/>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预期目标</w:t>
            </w:r>
          </w:p>
        </w:tc>
        <w:tc>
          <w:tcPr>
            <w:tcW w:w="3799" w:type="dxa"/>
            <w:gridSpan w:val="4"/>
            <w:tcBorders>
              <w:top w:val="single" w:sz="4" w:space="0" w:color="auto"/>
              <w:left w:val="single" w:sz="4" w:space="0" w:color="auto"/>
              <w:righ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实际完成情况</w:t>
            </w:r>
          </w:p>
        </w:tc>
      </w:tr>
      <w:tr w:rsidR="009B3E41">
        <w:trPr>
          <w:trHeight w:hRule="exact" w:val="717"/>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4365" w:type="dxa"/>
            <w:gridSpan w:val="4"/>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3799" w:type="dxa"/>
            <w:gridSpan w:val="4"/>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1011"/>
          <w:jc w:val="center"/>
        </w:trPr>
        <w:tc>
          <w:tcPr>
            <w:tcW w:w="875" w:type="dxa"/>
            <w:vMerge w:val="restart"/>
            <w:tcBorders>
              <w:top w:val="single" w:sz="4" w:space="0" w:color="auto"/>
              <w:left w:val="single" w:sz="4" w:space="0" w:color="auto"/>
            </w:tcBorders>
            <w:shd w:val="clear" w:color="auto" w:fill="auto"/>
            <w:vAlign w:val="center"/>
          </w:tcPr>
          <w:p w:rsidR="009B3E41" w:rsidRDefault="008E0D58">
            <w:pPr>
              <w:pStyle w:val="ab"/>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绩</w:t>
            </w:r>
            <w:proofErr w:type="gramEnd"/>
          </w:p>
          <w:p w:rsidR="009B3E41" w:rsidRDefault="008E0D58">
            <w:pPr>
              <w:pStyle w:val="ab"/>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效</w:t>
            </w:r>
            <w:proofErr w:type="gramEnd"/>
          </w:p>
          <w:p w:rsidR="009B3E41" w:rsidRDefault="008E0D58">
            <w:pPr>
              <w:pStyle w:val="ab"/>
              <w:spacing w:line="314"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指</w:t>
            </w:r>
          </w:p>
          <w:p w:rsidR="009B3E41" w:rsidRDefault="008E0D58">
            <w:pPr>
              <w:pStyle w:val="ab"/>
              <w:spacing w:line="314"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标</w:t>
            </w:r>
          </w:p>
        </w:tc>
        <w:tc>
          <w:tcPr>
            <w:tcW w:w="1083" w:type="dxa"/>
            <w:tcBorders>
              <w:top w:val="single" w:sz="4" w:space="0" w:color="auto"/>
              <w:left w:val="single" w:sz="4" w:space="0" w:color="auto"/>
            </w:tcBorders>
            <w:shd w:val="clear" w:color="auto" w:fill="auto"/>
            <w:vAlign w:val="center"/>
          </w:tcPr>
          <w:p w:rsidR="009B3E41" w:rsidRDefault="008E0D58">
            <w:pPr>
              <w:pStyle w:val="ab"/>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一级</w:t>
            </w:r>
          </w:p>
          <w:p w:rsidR="009B3E41" w:rsidRDefault="008E0D58">
            <w:pPr>
              <w:pStyle w:val="ab"/>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tc>
        <w:tc>
          <w:tcPr>
            <w:tcW w:w="1152"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二级指标</w:t>
            </w:r>
          </w:p>
        </w:tc>
        <w:tc>
          <w:tcPr>
            <w:tcW w:w="1110"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三级指标</w:t>
            </w:r>
          </w:p>
        </w:tc>
        <w:tc>
          <w:tcPr>
            <w:tcW w:w="1020" w:type="dxa"/>
            <w:tcBorders>
              <w:top w:val="single" w:sz="4" w:space="0" w:color="auto"/>
              <w:left w:val="single" w:sz="4" w:space="0" w:color="auto"/>
            </w:tcBorders>
            <w:shd w:val="clear" w:color="auto" w:fill="auto"/>
            <w:vAlign w:val="center"/>
          </w:tcPr>
          <w:p w:rsidR="009B3E41" w:rsidRDefault="008E0D58">
            <w:pPr>
              <w:pStyle w:val="ab"/>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w:t>
            </w:r>
          </w:p>
          <w:p w:rsidR="009B3E41" w:rsidRDefault="008E0D58">
            <w:pPr>
              <w:pStyle w:val="ab"/>
              <w:spacing w:line="306"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指标值</w:t>
            </w:r>
          </w:p>
        </w:tc>
        <w:tc>
          <w:tcPr>
            <w:tcW w:w="1005" w:type="dxa"/>
            <w:tcBorders>
              <w:top w:val="single" w:sz="4" w:space="0" w:color="auto"/>
              <w:left w:val="single" w:sz="4" w:space="0" w:color="auto"/>
            </w:tcBorders>
            <w:shd w:val="clear" w:color="auto" w:fill="auto"/>
            <w:vAlign w:val="center"/>
          </w:tcPr>
          <w:p w:rsidR="009B3E41" w:rsidRDefault="008E0D58">
            <w:pPr>
              <w:pStyle w:val="ab"/>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实际</w:t>
            </w:r>
          </w:p>
          <w:p w:rsidR="009B3E41" w:rsidRDefault="008E0D58">
            <w:pPr>
              <w:pStyle w:val="ab"/>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完成值</w:t>
            </w:r>
          </w:p>
        </w:tc>
        <w:tc>
          <w:tcPr>
            <w:tcW w:w="740"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16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c>
          <w:tcPr>
            <w:tcW w:w="1272" w:type="dxa"/>
            <w:tcBorders>
              <w:top w:val="single" w:sz="4" w:space="0" w:color="auto"/>
              <w:left w:val="single" w:sz="4" w:space="0" w:color="auto"/>
              <w:right w:val="single" w:sz="4" w:space="0" w:color="auto"/>
            </w:tcBorders>
            <w:shd w:val="clear" w:color="auto" w:fill="auto"/>
            <w:vAlign w:val="center"/>
          </w:tcPr>
          <w:p w:rsidR="009B3E41" w:rsidRDefault="008E0D58">
            <w:pPr>
              <w:pStyle w:val="ab"/>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偏差原因</w:t>
            </w:r>
          </w:p>
          <w:p w:rsidR="009B3E41" w:rsidRDefault="008E0D58">
            <w:pPr>
              <w:pStyle w:val="ab"/>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分析及</w:t>
            </w:r>
          </w:p>
          <w:p w:rsidR="009B3E41" w:rsidRDefault="008E0D58">
            <w:pPr>
              <w:pStyle w:val="ab"/>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改进措施</w:t>
            </w:r>
          </w:p>
        </w:tc>
      </w:tr>
      <w:tr w:rsidR="009B3E41">
        <w:trPr>
          <w:trHeight w:hRule="exact" w:val="577"/>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9B3E41" w:rsidRDefault="008E0D58">
            <w:pPr>
              <w:pStyle w:val="ab"/>
              <w:spacing w:after="30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产出</w:t>
            </w:r>
          </w:p>
          <w:p w:rsidR="009B3E41" w:rsidRDefault="008E0D58">
            <w:pPr>
              <w:pStyle w:val="ab"/>
              <w:spacing w:after="30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9B3E41" w:rsidRDefault="008E0D58">
            <w:pPr>
              <w:pStyle w:val="ab"/>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（50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数量指标</w:t>
            </w:r>
          </w:p>
        </w:tc>
        <w:tc>
          <w:tcPr>
            <w:tcW w:w="111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569"/>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质量指标</w:t>
            </w:r>
          </w:p>
        </w:tc>
        <w:tc>
          <w:tcPr>
            <w:tcW w:w="111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551"/>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时效指标</w:t>
            </w:r>
          </w:p>
        </w:tc>
        <w:tc>
          <w:tcPr>
            <w:tcW w:w="111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554"/>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9B3E41" w:rsidRDefault="008E0D58">
            <w:pPr>
              <w:pStyle w:val="ab"/>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成本指标</w:t>
            </w:r>
          </w:p>
        </w:tc>
        <w:tc>
          <w:tcPr>
            <w:tcW w:w="111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611"/>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9B3E41" w:rsidRDefault="008E0D58">
            <w:pPr>
              <w:pStyle w:val="ab"/>
              <w:spacing w:after="32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效益</w:t>
            </w:r>
          </w:p>
          <w:p w:rsidR="009B3E41" w:rsidRDefault="008E0D58">
            <w:pPr>
              <w:pStyle w:val="ab"/>
              <w:spacing w:after="32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9B3E41" w:rsidRDefault="008E0D58">
            <w:pPr>
              <w:pStyle w:val="ab"/>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（30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9B3E41" w:rsidRDefault="008E0D58">
            <w:pPr>
              <w:pStyle w:val="ab"/>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经济</w:t>
            </w:r>
            <w:proofErr w:type="gramStart"/>
            <w:r>
              <w:rPr>
                <w:rFonts w:ascii="CESI仿宋-GB13000" w:eastAsia="CESI仿宋-GB13000" w:hAnsi="CESI仿宋-GB13000" w:cs="CESI仿宋-GB13000" w:hint="eastAsia"/>
                <w:color w:val="000000"/>
                <w:sz w:val="20"/>
                <w:szCs w:val="20"/>
              </w:rPr>
              <w:t>效</w:t>
            </w:r>
            <w:proofErr w:type="gramEnd"/>
          </w:p>
          <w:p w:rsidR="009B3E41" w:rsidRDefault="008E0D58">
            <w:pPr>
              <w:pStyle w:val="ab"/>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341"/>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vMerge w:val="restart"/>
            <w:tcBorders>
              <w:top w:val="single" w:sz="4" w:space="0" w:color="auto"/>
              <w:left w:val="single" w:sz="4" w:space="0" w:color="auto"/>
            </w:tcBorders>
            <w:shd w:val="clear" w:color="auto" w:fill="auto"/>
            <w:vAlign w:val="center"/>
          </w:tcPr>
          <w:p w:rsidR="009B3E41" w:rsidRDefault="008E0D58">
            <w:pPr>
              <w:pStyle w:val="ab"/>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社会</w:t>
            </w:r>
            <w:proofErr w:type="gramStart"/>
            <w:r>
              <w:rPr>
                <w:rFonts w:ascii="CESI仿宋-GB13000" w:eastAsia="CESI仿宋-GB13000" w:hAnsi="CESI仿宋-GB13000" w:cs="CESI仿宋-GB13000" w:hint="eastAsia"/>
                <w:color w:val="000000"/>
                <w:sz w:val="20"/>
                <w:szCs w:val="20"/>
              </w:rPr>
              <w:t>效</w:t>
            </w:r>
            <w:proofErr w:type="gramEnd"/>
          </w:p>
          <w:p w:rsidR="009B3E41" w:rsidRDefault="008E0D58">
            <w:pPr>
              <w:pStyle w:val="ab"/>
              <w:spacing w:line="310"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369"/>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9B3E41" w:rsidRDefault="009B3E41">
            <w:pPr>
              <w:pStyle w:val="ab"/>
              <w:tabs>
                <w:tab w:val="left" w:leader="dot" w:pos="374"/>
              </w:tabs>
              <w:spacing w:line="240" w:lineRule="auto"/>
              <w:ind w:firstLine="0"/>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641"/>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9B3E41" w:rsidRDefault="008E0D58">
            <w:pPr>
              <w:pStyle w:val="ab"/>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生态</w:t>
            </w:r>
            <w:proofErr w:type="gramStart"/>
            <w:r>
              <w:rPr>
                <w:rFonts w:ascii="CESI仿宋-GB13000" w:eastAsia="CESI仿宋-GB13000" w:hAnsi="CESI仿宋-GB13000" w:cs="CESI仿宋-GB13000" w:hint="eastAsia"/>
                <w:color w:val="000000"/>
                <w:sz w:val="20"/>
                <w:szCs w:val="20"/>
              </w:rPr>
              <w:t>效</w:t>
            </w:r>
            <w:proofErr w:type="gramEnd"/>
          </w:p>
          <w:p w:rsidR="009B3E41" w:rsidRDefault="008E0D58">
            <w:pPr>
              <w:pStyle w:val="ab"/>
              <w:spacing w:line="306"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761"/>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9B3E41" w:rsidRDefault="008E0D58">
            <w:pPr>
              <w:pStyle w:val="ab"/>
              <w:spacing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可持续影</w:t>
            </w:r>
          </w:p>
          <w:p w:rsidR="009B3E41" w:rsidRDefault="008E0D58">
            <w:pPr>
              <w:pStyle w:val="ab"/>
              <w:spacing w:line="313"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响指标</w:t>
            </w:r>
            <w:proofErr w:type="gramEnd"/>
          </w:p>
        </w:tc>
        <w:tc>
          <w:tcPr>
            <w:tcW w:w="111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626"/>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9B3E41" w:rsidRDefault="008E0D58">
            <w:pPr>
              <w:pStyle w:val="ab"/>
              <w:spacing w:after="40"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满意度</w:t>
            </w:r>
          </w:p>
          <w:p w:rsidR="009B3E41" w:rsidRDefault="008E0D58">
            <w:pPr>
              <w:pStyle w:val="ab"/>
              <w:spacing w:after="40" w:line="313"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9B3E41" w:rsidRDefault="008E0D58">
            <w:pPr>
              <w:pStyle w:val="ab"/>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w:t>
            </w:r>
            <w:r>
              <w:rPr>
                <w:rFonts w:ascii="CESI仿宋-GB13000" w:eastAsia="CESI仿宋-GB13000" w:hAnsi="CESI仿宋-GB13000" w:cs="CESI仿宋-GB13000" w:hint="eastAsia"/>
                <w:color w:val="000000"/>
                <w:sz w:val="20"/>
                <w:szCs w:val="20"/>
                <w:lang w:val="en-US"/>
              </w:rPr>
              <w:t>2</w:t>
            </w:r>
            <w:r>
              <w:rPr>
                <w:rFonts w:ascii="CESI仿宋-GB13000" w:eastAsia="CESI仿宋-GB13000" w:hAnsi="CESI仿宋-GB13000" w:cs="CESI仿宋-GB13000" w:hint="eastAsia"/>
                <w:color w:val="000000"/>
                <w:sz w:val="20"/>
                <w:szCs w:val="20"/>
                <w:lang w:val="en-US" w:eastAsia="en-US" w:bidi="en-US"/>
              </w:rPr>
              <w:t xml:space="preserve">0 </w:t>
            </w:r>
            <w:r>
              <w:rPr>
                <w:rFonts w:ascii="CESI仿宋-GB13000" w:eastAsia="CESI仿宋-GB13000" w:hAnsi="CESI仿宋-GB13000" w:cs="CESI仿宋-GB13000" w:hint="eastAsia"/>
                <w:color w:val="000000"/>
                <w:sz w:val="20"/>
                <w:szCs w:val="20"/>
              </w:rPr>
              <w:t>分）</w:t>
            </w:r>
          </w:p>
        </w:tc>
        <w:tc>
          <w:tcPr>
            <w:tcW w:w="1152" w:type="dxa"/>
            <w:vMerge w:val="restart"/>
            <w:tcBorders>
              <w:top w:val="single" w:sz="4" w:space="0" w:color="auto"/>
              <w:left w:val="single" w:sz="4" w:space="0" w:color="auto"/>
            </w:tcBorders>
            <w:shd w:val="clear" w:color="auto" w:fill="auto"/>
            <w:vAlign w:val="center"/>
          </w:tcPr>
          <w:p w:rsidR="009B3E41" w:rsidRDefault="008E0D58">
            <w:pPr>
              <w:pStyle w:val="ab"/>
              <w:spacing w:line="301"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服务对象</w:t>
            </w:r>
          </w:p>
          <w:p w:rsidR="009B3E41" w:rsidRDefault="008E0D58">
            <w:pPr>
              <w:pStyle w:val="ab"/>
              <w:spacing w:line="301"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满意度指 标</w:t>
            </w:r>
          </w:p>
        </w:tc>
        <w:tc>
          <w:tcPr>
            <w:tcW w:w="111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813"/>
          <w:jc w:val="center"/>
        </w:trPr>
        <w:tc>
          <w:tcPr>
            <w:tcW w:w="875"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9B3E41" w:rsidRDefault="009B3E41">
            <w:pPr>
              <w:pStyle w:val="ab"/>
              <w:tabs>
                <w:tab w:val="left" w:leader="dot" w:pos="371"/>
              </w:tabs>
              <w:spacing w:line="240" w:lineRule="auto"/>
              <w:ind w:firstLine="0"/>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r w:rsidR="009B3E41">
        <w:trPr>
          <w:trHeight w:hRule="exact" w:val="521"/>
          <w:jc w:val="center"/>
        </w:trPr>
        <w:tc>
          <w:tcPr>
            <w:tcW w:w="6245" w:type="dxa"/>
            <w:gridSpan w:val="6"/>
            <w:tcBorders>
              <w:top w:val="single" w:sz="4" w:space="0" w:color="auto"/>
              <w:left w:val="single" w:sz="4" w:space="0" w:color="auto"/>
              <w:bottom w:val="single" w:sz="4" w:space="0" w:color="auto"/>
            </w:tcBorders>
            <w:shd w:val="clear" w:color="auto" w:fill="auto"/>
            <w:vAlign w:val="center"/>
          </w:tcPr>
          <w:p w:rsidR="009B3E41" w:rsidRDefault="008E0D58">
            <w:pPr>
              <w:pStyle w:val="ab"/>
              <w:spacing w:before="80" w:line="240" w:lineRule="auto"/>
              <w:ind w:left="2500"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总分</w:t>
            </w:r>
          </w:p>
        </w:tc>
        <w:tc>
          <w:tcPr>
            <w:tcW w:w="740" w:type="dxa"/>
            <w:tcBorders>
              <w:top w:val="single" w:sz="4" w:space="0" w:color="auto"/>
              <w:left w:val="single" w:sz="4" w:space="0" w:color="auto"/>
              <w:bottom w:val="single" w:sz="4" w:space="0" w:color="auto"/>
            </w:tcBorders>
            <w:shd w:val="clear" w:color="auto" w:fill="auto"/>
            <w:vAlign w:val="center"/>
          </w:tcPr>
          <w:p w:rsidR="009B3E41" w:rsidRDefault="009B3E41">
            <w:pPr>
              <w:pStyle w:val="ab"/>
              <w:spacing w:before="80" w:line="240" w:lineRule="auto"/>
              <w:ind w:firstLine="260"/>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bottom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B3E41" w:rsidRDefault="009B3E41">
            <w:pPr>
              <w:jc w:val="center"/>
              <w:rPr>
                <w:rFonts w:ascii="CESI仿宋-GB13000" w:eastAsia="CESI仿宋-GB13000" w:hAnsi="CESI仿宋-GB13000" w:cs="CESI仿宋-GB13000"/>
                <w:sz w:val="20"/>
                <w:szCs w:val="20"/>
              </w:rPr>
            </w:pPr>
          </w:p>
        </w:tc>
      </w:tr>
    </w:tbl>
    <w:p w:rsidR="009B3E41" w:rsidRDefault="008E0D58">
      <w:pPr>
        <w:pStyle w:val="4"/>
        <w:framePr w:w="835" w:h="292" w:wrap="auto" w:vAnchor="text" w:hAnchor="page" w:x="1643" w:y="219"/>
        <w:jc w:val="left"/>
      </w:pPr>
      <w:r>
        <w:rPr>
          <w:color w:val="000000"/>
        </w:rPr>
        <w:t>填表人:</w:t>
      </w:r>
    </w:p>
    <w:p w:rsidR="009B3E41" w:rsidRDefault="008E0D58">
      <w:pPr>
        <w:pStyle w:val="4"/>
        <w:framePr w:w="1066" w:h="302" w:wrap="auto" w:vAnchor="text" w:hAnchor="page" w:x="3814" w:y="192"/>
        <w:jc w:val="left"/>
      </w:pPr>
      <w:r>
        <w:rPr>
          <w:color w:val="000000"/>
        </w:rPr>
        <w:t>填报日期:</w:t>
      </w:r>
    </w:p>
    <w:p w:rsidR="009B3E41" w:rsidRDefault="008E0D58">
      <w:pPr>
        <w:pStyle w:val="4"/>
        <w:framePr w:w="1058" w:h="295" w:wrap="auto" w:vAnchor="text" w:hAnchor="page" w:x="6076" w:y="252"/>
        <w:jc w:val="left"/>
      </w:pPr>
      <w:r>
        <w:rPr>
          <w:color w:val="000000"/>
        </w:rPr>
        <w:t>联系电话:</w:t>
      </w:r>
    </w:p>
    <w:p w:rsidR="009B3E41" w:rsidRDefault="008E0D58">
      <w:pPr>
        <w:pStyle w:val="4"/>
        <w:framePr w:w="1764" w:h="302" w:wrap="auto" w:vAnchor="text" w:hAnchor="page" w:x="8424" w:y="222"/>
        <w:jc w:val="center"/>
      </w:pPr>
      <w:r>
        <w:rPr>
          <w:color w:val="000000"/>
        </w:rPr>
        <w:t>单位负责人签字:</w:t>
      </w:r>
    </w:p>
    <w:p w:rsidR="009B3E41" w:rsidRDefault="009B3E41">
      <w:pPr>
        <w:sectPr w:rsidR="009B3E41">
          <w:headerReference w:type="even" r:id="rId8"/>
          <w:headerReference w:type="default" r:id="rId9"/>
          <w:footerReference w:type="even" r:id="rId10"/>
          <w:footerReference w:type="default" r:id="rId11"/>
          <w:pgSz w:w="11900" w:h="16840"/>
          <w:pgMar w:top="1689" w:right="1157" w:bottom="1423" w:left="1383" w:header="0" w:footer="6" w:gutter="0"/>
          <w:cols w:space="0"/>
          <w:docGrid w:linePitch="360"/>
        </w:sectPr>
      </w:pPr>
    </w:p>
    <w:p w:rsidR="009B3E41" w:rsidRDefault="009B3E41">
      <w:pPr>
        <w:spacing w:line="1" w:lineRule="exact"/>
      </w:pPr>
    </w:p>
    <w:p w:rsidR="009B3E41" w:rsidRDefault="009B3E41">
      <w:pPr>
        <w:spacing w:line="1" w:lineRule="exact"/>
      </w:pPr>
    </w:p>
    <w:sectPr w:rsidR="009B3E41" w:rsidSect="00FC5886">
      <w:headerReference w:type="default" r:id="rId12"/>
      <w:footerReference w:type="even" r:id="rId13"/>
      <w:footerReference w:type="default" r:id="rId14"/>
      <w:pgSz w:w="11900" w:h="16840"/>
      <w:pgMar w:top="1689" w:right="1157" w:bottom="1423" w:left="1383" w:header="0" w:footer="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835" w:rsidRDefault="00180835" w:rsidP="009B3E41">
      <w:r>
        <w:separator/>
      </w:r>
    </w:p>
  </w:endnote>
  <w:endnote w:type="continuationSeparator" w:id="0">
    <w:p w:rsidR="00180835" w:rsidRDefault="00180835" w:rsidP="009B3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ESI仿宋-GB13000">
    <w:altName w:val="仿宋"/>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41" w:rsidRDefault="009B3E41">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41" w:rsidRDefault="009B3E41">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41" w:rsidRDefault="006357AC">
    <w:pPr>
      <w:pStyle w:val="a3"/>
      <w:framePr w:wrap="around" w:vAnchor="text" w:hAnchor="margin" w:xAlign="center" w:y="1"/>
      <w:rPr>
        <w:rStyle w:val="a7"/>
      </w:rPr>
    </w:pPr>
    <w:r>
      <w:fldChar w:fldCharType="begin"/>
    </w:r>
    <w:r w:rsidR="008E0D58">
      <w:rPr>
        <w:rStyle w:val="a7"/>
      </w:rPr>
      <w:instrText xml:space="preserve">PAGE  </w:instrText>
    </w:r>
    <w:r>
      <w:fldChar w:fldCharType="end"/>
    </w:r>
  </w:p>
  <w:p w:rsidR="009B3E41" w:rsidRDefault="009B3E4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41" w:rsidRDefault="006357AC">
    <w:pPr>
      <w:pStyle w:val="a3"/>
      <w:framePr w:wrap="around" w:vAnchor="text" w:hAnchor="margin" w:xAlign="center" w:y="1"/>
      <w:rPr>
        <w:rStyle w:val="a7"/>
      </w:rPr>
    </w:pPr>
    <w:r>
      <w:fldChar w:fldCharType="begin"/>
    </w:r>
    <w:r w:rsidR="008E0D58">
      <w:rPr>
        <w:rStyle w:val="a7"/>
      </w:rPr>
      <w:instrText xml:space="preserve">PAGE  </w:instrText>
    </w:r>
    <w:r>
      <w:fldChar w:fldCharType="separate"/>
    </w:r>
    <w:r w:rsidR="00F37142">
      <w:rPr>
        <w:rStyle w:val="a7"/>
        <w:noProof/>
      </w:rPr>
      <w:t>14</w:t>
    </w:r>
    <w:r>
      <w:fldChar w:fldCharType="end"/>
    </w:r>
  </w:p>
  <w:p w:rsidR="009B3E41" w:rsidRDefault="009B3E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835" w:rsidRDefault="00180835" w:rsidP="009B3E41">
      <w:r>
        <w:separator/>
      </w:r>
    </w:p>
  </w:footnote>
  <w:footnote w:type="continuationSeparator" w:id="0">
    <w:p w:rsidR="00180835" w:rsidRDefault="00180835" w:rsidP="009B3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41" w:rsidRDefault="009B3E41">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41" w:rsidRDefault="006357AC">
    <w:pPr>
      <w:spacing w:line="1" w:lineRule="exact"/>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filled="f" stroked="f">
          <v:textbox style="mso-fit-shape-to-text:t" inset="0,0,0,0">
            <w:txbxContent>
              <w:p w:rsidR="009B3E41" w:rsidRDefault="006357AC">
                <w:pPr>
                  <w:pStyle w:val="a4"/>
                </w:pPr>
                <w:r>
                  <w:fldChar w:fldCharType="begin"/>
                </w:r>
                <w:r w:rsidR="008E0D58">
                  <w:instrText xml:space="preserve"> PAGE  \* MERGEFORMAT </w:instrText>
                </w:r>
                <w:r>
                  <w:fldChar w:fldCharType="separate"/>
                </w:r>
                <w:r w:rsidR="00F37142">
                  <w:rPr>
                    <w:noProof/>
                  </w:rPr>
                  <w:t>8</w:t>
                </w:r>
                <w:r>
                  <w:fldChar w:fldCharType="end"/>
                </w:r>
              </w:p>
            </w:txbxContent>
          </v:textbox>
          <w10:wrap anchorx="margin"/>
        </v:shape>
      </w:pict>
    </w:r>
    <w:r>
      <w:pict>
        <v:shape id="Shape 6" o:spid="_x0000_s1026" type="#_x0000_t202" style="position:absolute;left:0;text-align:left;margin-left:85.65pt;margin-top:52.5pt;width:43.55pt;height:14.4pt;z-index:-251657216;mso-wrap-style:none;mso-position-horizontal-relative:page;mso-position-vertical-relative:page" o:gfxdata="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muH/1wAA&#10;AAsBAAAPAAAAAAAAAAEAIAAAACIAAABkcnMvZG93bnJldi54bWxQSwECFAAUAAAACACHTuJAYZWJ&#10;Bq0BAABvAwAADgAAAAAAAAABACAAAAAmAQAAZHJzL2Uyb0RvYy54bWxQSwUGAAAAAAYABgBZAQAA&#10;RQUAAAAA&#10;" filled="f" stroked="f">
          <v:textbox style="mso-fit-shape-to-text:t" inset="0,0,0,0">
            <w:txbxContent>
              <w:p w:rsidR="009B3E41" w:rsidRDefault="009B3E41">
                <w:pPr>
                  <w:pStyle w:val="2"/>
                  <w:jc w:val="left"/>
                  <w:rPr>
                    <w:sz w:val="28"/>
                    <w:szCs w:val="2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41" w:rsidRDefault="006357AC">
    <w:pPr>
      <w:spacing w:line="1" w:lineRule="exact"/>
    </w:pPr>
    <w:r>
      <w:pict>
        <v:shapetype id="_x0000_t202" coordsize="21600,21600" o:spt="202" path="m,l,21600r21600,l21600,xe">
          <v:stroke joinstyle="miter"/>
          <v:path gradientshapeok="t" o:connecttype="rect"/>
        </v:shapetype>
        <v:shape id="_x0000_s1027" type="#_x0000_t202" style="position:absolute;left:0;text-align:left;margin-left:85.65pt;margin-top:52.5pt;width:43.55pt;height:14.4pt;z-index:-251655168;mso-wrap-style:none;mso-position-horizontal-relative:page;mso-position-vertical-relative:page" o:gfxdata="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Zrh/9cA&#10;AAALAQAADwAAAAAAAAABACAAAAAiAAAAZHJzL2Rvd25yZXYueG1sUEsBAhQAFAAAAAgAh07iQIl9&#10;UJ2uAQAAbwMAAA4AAAAAAAAAAQAgAAAAJgEAAGRycy9lMm9Eb2MueG1sUEsFBgAAAAAGAAYAWQEA&#10;AEYFAAAAAA==&#10;" filled="f" stroked="f">
          <v:textbox style="mso-fit-shape-to-text:t" inset="0,0,0,0">
            <w:txbxContent>
              <w:p w:rsidR="009B3E41" w:rsidRDefault="008E0D58">
                <w:pPr>
                  <w:pStyle w:val="2"/>
                  <w:jc w:val="left"/>
                  <w:rPr>
                    <w:sz w:val="28"/>
                    <w:szCs w:val="28"/>
                  </w:rPr>
                </w:pPr>
                <w:r>
                  <w:rPr>
                    <w:rFonts w:ascii="仿宋" w:eastAsia="仿宋" w:hAnsi="仿宋" w:cs="仿宋"/>
                    <w:color w:val="000000"/>
                    <w:sz w:val="28"/>
                    <w:szCs w:val="28"/>
                  </w:rPr>
                  <w:t>附件</w:t>
                </w:r>
                <w:r>
                  <w:rPr>
                    <w:rFonts w:ascii="仿宋" w:eastAsia="仿宋" w:hAnsi="仿宋" w:cs="仿宋"/>
                    <w:b/>
                    <w:bCs/>
                    <w:color w:val="000000"/>
                    <w:sz w:val="28"/>
                    <w:szCs w:val="28"/>
                    <w:lang w:val="en-US" w:eastAsia="en-US" w:bidi="en-US"/>
                  </w:rPr>
                  <w:t xml:space="preserve">2 </w:t>
                </w:r>
                <w:r>
                  <w:rPr>
                    <w:rFonts w:ascii="仿宋" w:eastAsia="仿宋" w:hAnsi="仿宋" w:cs="仿宋"/>
                    <w:color w:val="000000"/>
                    <w:sz w:val="28"/>
                    <w:szCs w:val="28"/>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C28D0"/>
    <w:multiLevelType w:val="singleLevel"/>
    <w:tmpl w:val="879C28D0"/>
    <w:lvl w:ilvl="0">
      <w:start w:val="3"/>
      <w:numFmt w:val="decimal"/>
      <w:suff w:val="nothing"/>
      <w:lvlText w:val="（%1）"/>
      <w:lvlJc w:val="left"/>
    </w:lvl>
  </w:abstractNum>
  <w:abstractNum w:abstractNumId="1">
    <w:nsid w:val="A48A3514"/>
    <w:multiLevelType w:val="singleLevel"/>
    <w:tmpl w:val="A48A3514"/>
    <w:lvl w:ilvl="0">
      <w:start w:val="9"/>
      <w:numFmt w:val="decimal"/>
      <w:suff w:val="nothing"/>
      <w:lvlText w:val="（%1）"/>
      <w:lvlJc w:val="left"/>
    </w:lvl>
  </w:abstractNum>
  <w:abstractNum w:abstractNumId="2">
    <w:nsid w:val="789B7356"/>
    <w:multiLevelType w:val="singleLevel"/>
    <w:tmpl w:val="789B7356"/>
    <w:lvl w:ilvl="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ExZmMwZjExYmY1MWM0Mzg0YmJkZjU1MzgyNDA3YTAifQ=="/>
  </w:docVars>
  <w:rsids>
    <w:rsidRoot w:val="1E006B63"/>
    <w:rsid w:val="BFDBB64F"/>
    <w:rsid w:val="E7CFAB5F"/>
    <w:rsid w:val="E9FDC966"/>
    <w:rsid w:val="F5EC0FC6"/>
    <w:rsid w:val="F9FF3855"/>
    <w:rsid w:val="FDAF2177"/>
    <w:rsid w:val="FEE1FEFE"/>
    <w:rsid w:val="FFDBEEB7"/>
    <w:rsid w:val="FFFFFCF4"/>
    <w:rsid w:val="0006012B"/>
    <w:rsid w:val="00080D80"/>
    <w:rsid w:val="00180835"/>
    <w:rsid w:val="002370C3"/>
    <w:rsid w:val="002957A7"/>
    <w:rsid w:val="00434B30"/>
    <w:rsid w:val="00476F89"/>
    <w:rsid w:val="005546E0"/>
    <w:rsid w:val="006357AC"/>
    <w:rsid w:val="00666362"/>
    <w:rsid w:val="00701F72"/>
    <w:rsid w:val="007154FA"/>
    <w:rsid w:val="0073302E"/>
    <w:rsid w:val="007338A2"/>
    <w:rsid w:val="00857922"/>
    <w:rsid w:val="008C7877"/>
    <w:rsid w:val="008E0D58"/>
    <w:rsid w:val="009309FE"/>
    <w:rsid w:val="009B3E41"/>
    <w:rsid w:val="00A005BA"/>
    <w:rsid w:val="00AA032E"/>
    <w:rsid w:val="00B01432"/>
    <w:rsid w:val="00B25418"/>
    <w:rsid w:val="00C04BB1"/>
    <w:rsid w:val="00C67715"/>
    <w:rsid w:val="00E75D35"/>
    <w:rsid w:val="00F37142"/>
    <w:rsid w:val="00F919A1"/>
    <w:rsid w:val="00FC5886"/>
    <w:rsid w:val="02556B40"/>
    <w:rsid w:val="03C86237"/>
    <w:rsid w:val="04BE50C4"/>
    <w:rsid w:val="061C74B7"/>
    <w:rsid w:val="065418CD"/>
    <w:rsid w:val="06CC36A7"/>
    <w:rsid w:val="09F757C5"/>
    <w:rsid w:val="0AD22395"/>
    <w:rsid w:val="0C121EC7"/>
    <w:rsid w:val="0D467583"/>
    <w:rsid w:val="0FE60C9D"/>
    <w:rsid w:val="11B24AE2"/>
    <w:rsid w:val="11C75638"/>
    <w:rsid w:val="13295032"/>
    <w:rsid w:val="13411783"/>
    <w:rsid w:val="14052A6F"/>
    <w:rsid w:val="145E4D09"/>
    <w:rsid w:val="14720610"/>
    <w:rsid w:val="14B1322C"/>
    <w:rsid w:val="18F07E05"/>
    <w:rsid w:val="191D3706"/>
    <w:rsid w:val="1A211321"/>
    <w:rsid w:val="1C074C71"/>
    <w:rsid w:val="1E006B63"/>
    <w:rsid w:val="1E1C2B61"/>
    <w:rsid w:val="1FC26B49"/>
    <w:rsid w:val="21190FD7"/>
    <w:rsid w:val="22524EA4"/>
    <w:rsid w:val="241A5856"/>
    <w:rsid w:val="252E63EA"/>
    <w:rsid w:val="26A0655D"/>
    <w:rsid w:val="272410FB"/>
    <w:rsid w:val="2BC6619C"/>
    <w:rsid w:val="2C7A4461"/>
    <w:rsid w:val="2C864D5D"/>
    <w:rsid w:val="2CCF324D"/>
    <w:rsid w:val="2DA01913"/>
    <w:rsid w:val="2E507C7D"/>
    <w:rsid w:val="2E7B254D"/>
    <w:rsid w:val="2EB60594"/>
    <w:rsid w:val="30F524B2"/>
    <w:rsid w:val="3140002E"/>
    <w:rsid w:val="31754963"/>
    <w:rsid w:val="32FD11AA"/>
    <w:rsid w:val="3310410C"/>
    <w:rsid w:val="33D62282"/>
    <w:rsid w:val="346105BD"/>
    <w:rsid w:val="35391EC8"/>
    <w:rsid w:val="3652180C"/>
    <w:rsid w:val="36C626A4"/>
    <w:rsid w:val="37DA6E6C"/>
    <w:rsid w:val="39F13928"/>
    <w:rsid w:val="3C1C7CD0"/>
    <w:rsid w:val="3C3553B9"/>
    <w:rsid w:val="3CED17E5"/>
    <w:rsid w:val="3D102A54"/>
    <w:rsid w:val="40E8793D"/>
    <w:rsid w:val="4287737E"/>
    <w:rsid w:val="43380355"/>
    <w:rsid w:val="45264590"/>
    <w:rsid w:val="462C5BD6"/>
    <w:rsid w:val="46526E0E"/>
    <w:rsid w:val="465D7508"/>
    <w:rsid w:val="477F48EA"/>
    <w:rsid w:val="49FF27C4"/>
    <w:rsid w:val="4B7E0BDB"/>
    <w:rsid w:val="4CE85CCF"/>
    <w:rsid w:val="4DDF8E4F"/>
    <w:rsid w:val="4F2F6727"/>
    <w:rsid w:val="4F4E4F98"/>
    <w:rsid w:val="4FF1730D"/>
    <w:rsid w:val="530A367B"/>
    <w:rsid w:val="53783DE6"/>
    <w:rsid w:val="5422288B"/>
    <w:rsid w:val="550D3959"/>
    <w:rsid w:val="556D3EC5"/>
    <w:rsid w:val="56061461"/>
    <w:rsid w:val="57F912FA"/>
    <w:rsid w:val="59065AC6"/>
    <w:rsid w:val="59E02313"/>
    <w:rsid w:val="5C844566"/>
    <w:rsid w:val="5D0D5914"/>
    <w:rsid w:val="5D45776A"/>
    <w:rsid w:val="5D642A96"/>
    <w:rsid w:val="5EAB62A0"/>
    <w:rsid w:val="5ED21D1B"/>
    <w:rsid w:val="5ED93D06"/>
    <w:rsid w:val="5F2508A3"/>
    <w:rsid w:val="5F7273A4"/>
    <w:rsid w:val="5FF40B65"/>
    <w:rsid w:val="5FFD6B20"/>
    <w:rsid w:val="60854920"/>
    <w:rsid w:val="61F81787"/>
    <w:rsid w:val="63534C92"/>
    <w:rsid w:val="636522D0"/>
    <w:rsid w:val="636D07A2"/>
    <w:rsid w:val="63E85640"/>
    <w:rsid w:val="64050D96"/>
    <w:rsid w:val="64F35513"/>
    <w:rsid w:val="64FB62C0"/>
    <w:rsid w:val="65DD5031"/>
    <w:rsid w:val="67FFB93B"/>
    <w:rsid w:val="684F00AE"/>
    <w:rsid w:val="6A2353BE"/>
    <w:rsid w:val="6A5C292C"/>
    <w:rsid w:val="6AE04D4D"/>
    <w:rsid w:val="6B1E3404"/>
    <w:rsid w:val="6D800BC9"/>
    <w:rsid w:val="6EA902FD"/>
    <w:rsid w:val="6EDA8EC4"/>
    <w:rsid w:val="6EE3129F"/>
    <w:rsid w:val="6EEF3ECE"/>
    <w:rsid w:val="6F022D93"/>
    <w:rsid w:val="6F3F3373"/>
    <w:rsid w:val="6F897F86"/>
    <w:rsid w:val="701D28B0"/>
    <w:rsid w:val="7186269A"/>
    <w:rsid w:val="71BB2380"/>
    <w:rsid w:val="73796AC0"/>
    <w:rsid w:val="74201CFF"/>
    <w:rsid w:val="747A6CE2"/>
    <w:rsid w:val="74B97A36"/>
    <w:rsid w:val="756263EC"/>
    <w:rsid w:val="767D1CDF"/>
    <w:rsid w:val="77FE45DA"/>
    <w:rsid w:val="78865632"/>
    <w:rsid w:val="78E91FF4"/>
    <w:rsid w:val="79537342"/>
    <w:rsid w:val="7AD17E54"/>
    <w:rsid w:val="7B281023"/>
    <w:rsid w:val="7B3A1AD4"/>
    <w:rsid w:val="7BEA7B20"/>
    <w:rsid w:val="7DBE1DC7"/>
    <w:rsid w:val="7DC01C70"/>
    <w:rsid w:val="7DEA7FCB"/>
    <w:rsid w:val="7F815EAD"/>
    <w:rsid w:val="7FE66B86"/>
    <w:rsid w:val="9C3B3127"/>
    <w:rsid w:val="9F371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B3E41"/>
    <w:pPr>
      <w:tabs>
        <w:tab w:val="center" w:pos="4153"/>
        <w:tab w:val="right" w:pos="8306"/>
      </w:tabs>
      <w:snapToGrid w:val="0"/>
      <w:jc w:val="left"/>
    </w:pPr>
    <w:rPr>
      <w:sz w:val="18"/>
      <w:szCs w:val="18"/>
    </w:rPr>
  </w:style>
  <w:style w:type="paragraph" w:styleId="a4">
    <w:name w:val="header"/>
    <w:basedOn w:val="a"/>
    <w:rsid w:val="009B3E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B3E41"/>
    <w:pPr>
      <w:spacing w:before="100" w:beforeAutospacing="1" w:after="100" w:afterAutospacing="1"/>
      <w:jc w:val="left"/>
    </w:pPr>
    <w:rPr>
      <w:kern w:val="0"/>
      <w:sz w:val="24"/>
    </w:rPr>
  </w:style>
  <w:style w:type="character" w:styleId="a6">
    <w:name w:val="Strong"/>
    <w:basedOn w:val="a0"/>
    <w:qFormat/>
    <w:rsid w:val="009B3E41"/>
    <w:rPr>
      <w:b/>
      <w:bCs/>
    </w:rPr>
  </w:style>
  <w:style w:type="character" w:styleId="a7">
    <w:name w:val="page number"/>
    <w:basedOn w:val="a0"/>
    <w:uiPriority w:val="99"/>
    <w:qFormat/>
    <w:rsid w:val="009B3E41"/>
    <w:rPr>
      <w:rFonts w:cs="Times New Roman"/>
    </w:rPr>
  </w:style>
  <w:style w:type="character" w:styleId="a8">
    <w:name w:val="FollowedHyperlink"/>
    <w:basedOn w:val="a0"/>
    <w:qFormat/>
    <w:rsid w:val="009B3E41"/>
    <w:rPr>
      <w:color w:val="333333"/>
      <w:u w:val="none"/>
    </w:rPr>
  </w:style>
  <w:style w:type="character" w:styleId="HTML">
    <w:name w:val="HTML Definition"/>
    <w:basedOn w:val="a0"/>
    <w:qFormat/>
    <w:rsid w:val="009B3E41"/>
    <w:rPr>
      <w:i/>
      <w:iCs/>
    </w:rPr>
  </w:style>
  <w:style w:type="character" w:styleId="HTML0">
    <w:name w:val="HTML Acronym"/>
    <w:basedOn w:val="a0"/>
    <w:qFormat/>
    <w:rsid w:val="009B3E41"/>
  </w:style>
  <w:style w:type="character" w:styleId="a9">
    <w:name w:val="Hyperlink"/>
    <w:basedOn w:val="a0"/>
    <w:qFormat/>
    <w:rsid w:val="009B3E41"/>
    <w:rPr>
      <w:color w:val="333333"/>
      <w:u w:val="none"/>
    </w:rPr>
  </w:style>
  <w:style w:type="character" w:styleId="HTML1">
    <w:name w:val="HTML Code"/>
    <w:basedOn w:val="a0"/>
    <w:qFormat/>
    <w:rsid w:val="009B3E41"/>
    <w:rPr>
      <w:rFonts w:ascii="monospace" w:eastAsia="monospace" w:hAnsi="monospace" w:cs="monospace" w:hint="default"/>
      <w:sz w:val="21"/>
      <w:szCs w:val="21"/>
    </w:rPr>
  </w:style>
  <w:style w:type="character" w:styleId="HTML2">
    <w:name w:val="HTML Keyboard"/>
    <w:basedOn w:val="a0"/>
    <w:qFormat/>
    <w:rsid w:val="009B3E41"/>
    <w:rPr>
      <w:rFonts w:ascii="monospace" w:eastAsia="monospace" w:hAnsi="monospace" w:cs="monospace" w:hint="default"/>
      <w:sz w:val="21"/>
      <w:szCs w:val="21"/>
    </w:rPr>
  </w:style>
  <w:style w:type="character" w:styleId="HTML3">
    <w:name w:val="HTML Sample"/>
    <w:basedOn w:val="a0"/>
    <w:qFormat/>
    <w:rsid w:val="009B3E41"/>
    <w:rPr>
      <w:rFonts w:ascii="monospace" w:eastAsia="monospace" w:hAnsi="monospace" w:cs="monospace"/>
      <w:sz w:val="21"/>
      <w:szCs w:val="21"/>
    </w:rPr>
  </w:style>
  <w:style w:type="paragraph" w:styleId="aa">
    <w:name w:val="List Paragraph"/>
    <w:basedOn w:val="a"/>
    <w:uiPriority w:val="99"/>
    <w:qFormat/>
    <w:rsid w:val="009B3E41"/>
    <w:pPr>
      <w:ind w:firstLineChars="200" w:firstLine="420"/>
    </w:pPr>
  </w:style>
  <w:style w:type="paragraph" w:customStyle="1" w:styleId="5">
    <w:name w:val="正文文本 (5)"/>
    <w:basedOn w:val="a"/>
    <w:qFormat/>
    <w:rsid w:val="009B3E41"/>
    <w:pPr>
      <w:spacing w:after="80"/>
      <w:jc w:val="center"/>
    </w:pPr>
    <w:rPr>
      <w:rFonts w:ascii="宋体" w:hAnsi="宋体" w:cs="宋体"/>
      <w:sz w:val="34"/>
      <w:szCs w:val="34"/>
      <w:lang w:val="zh-CN" w:bidi="zh-CN"/>
    </w:rPr>
  </w:style>
  <w:style w:type="paragraph" w:customStyle="1" w:styleId="ab">
    <w:name w:val="其他"/>
    <w:basedOn w:val="a"/>
    <w:qFormat/>
    <w:rsid w:val="009B3E41"/>
    <w:pPr>
      <w:spacing w:line="422" w:lineRule="auto"/>
      <w:ind w:firstLine="400"/>
    </w:pPr>
    <w:rPr>
      <w:rFonts w:ascii="仿宋" w:eastAsia="仿宋" w:hAnsi="仿宋" w:cs="仿宋"/>
      <w:sz w:val="28"/>
      <w:szCs w:val="28"/>
      <w:lang w:val="zh-CN" w:bidi="zh-CN"/>
    </w:rPr>
  </w:style>
  <w:style w:type="paragraph" w:customStyle="1" w:styleId="4">
    <w:name w:val="正文文本 (4)"/>
    <w:basedOn w:val="a"/>
    <w:qFormat/>
    <w:rsid w:val="009B3E41"/>
    <w:rPr>
      <w:rFonts w:ascii="楷体" w:eastAsia="楷体" w:hAnsi="楷体" w:cs="楷体"/>
      <w:sz w:val="22"/>
      <w:szCs w:val="22"/>
      <w:lang w:val="zh-CN" w:bidi="zh-CN"/>
    </w:rPr>
  </w:style>
  <w:style w:type="paragraph" w:customStyle="1" w:styleId="2">
    <w:name w:val="页眉或页脚 (2)"/>
    <w:basedOn w:val="a"/>
    <w:qFormat/>
    <w:rsid w:val="009B3E41"/>
    <w:rPr>
      <w:rFonts w:eastAsia="Times New Roman"/>
      <w:sz w:val="20"/>
      <w:szCs w:val="20"/>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textRotate="1"/>
    <customShpInfo spid="_x0000_s1026"/>
    <customShpInfo spid="_x0000_s1031" textRotate="1"/>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dc:creator>
  <cp:lastModifiedBy>lenovo</cp:lastModifiedBy>
  <cp:revision>19</cp:revision>
  <cp:lastPrinted>2023-07-26T16:11:00Z</cp:lastPrinted>
  <dcterms:created xsi:type="dcterms:W3CDTF">2023-04-21T19:24:00Z</dcterms:created>
  <dcterms:modified xsi:type="dcterms:W3CDTF">2023-08-25T02:31:00Z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3B0074FB11D04AF282C9D50111B0740E_11</vt:lpwstr>
  </property>
</Properties>
</file>