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CC4F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9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44"/>
        </w:rPr>
        <w:t>年乡村振兴农产品产销对接消费帮扶</w:t>
      </w:r>
    </w:p>
    <w:p w14:paraId="4D7CD78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资金使用方案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草案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）</w:t>
      </w:r>
    </w:p>
    <w:p w14:paraId="42D3BC0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90" w:lineRule="exact"/>
        <w:ind w:firstLine="640" w:firstLineChars="200"/>
        <w:jc w:val="both"/>
        <w:textAlignment w:val="auto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根据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湖南省农业农村厅等10部门联合印发的《关于推动脱贫地区特色产业可持续发展的实施意见》（湘农联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〔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〕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88号）文件精神，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为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确保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资金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使用效益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，进一步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促进我县农产品产销对接，提升产品品质和知名度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全方位开展消费帮扶，帮助脱贫户和农户增收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，现结合衡山县实际，制定本方案。</w:t>
      </w:r>
    </w:p>
    <w:p w14:paraId="32C1FDC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58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3"/>
          <w:szCs w:val="33"/>
        </w:rPr>
        <w:t>一、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资金预算情况</w:t>
      </w:r>
    </w:p>
    <w:p w14:paraId="32FC062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58"/>
        <w:jc w:val="left"/>
        <w:textAlignment w:val="auto"/>
        <w:rPr>
          <w:rFonts w:ascii="Times New Roman" w:hAnsi="Times New Roman" w:eastAsia="微软雅黑" w:cs="Times New Roman"/>
          <w:color w:val="000000"/>
          <w:kern w:val="0"/>
          <w:sz w:val="33"/>
          <w:szCs w:val="3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县本级财政衔接产销对接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专项资金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预算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万元。</w:t>
      </w:r>
    </w:p>
    <w:p w14:paraId="77DCD558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58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资金扶持</w:t>
      </w:r>
    </w:p>
    <w:p w14:paraId="3DCAD4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重点扶持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本县特色农产品品牌建设；参加国省市农产品展示展销活动；在本区域内开展农产品展示展销活动；鼓励农产品流通企业、电商、批发市场等与区域特色产业精准对接全方位、多层次开展消费帮扶活动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。</w:t>
      </w:r>
    </w:p>
    <w:p w14:paraId="42005ACC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6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资金使用</w:t>
      </w:r>
    </w:p>
    <w:p w14:paraId="433FDC95"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color w:val="000000"/>
          <w:kern w:val="0"/>
          <w:sz w:val="32"/>
          <w:szCs w:val="32"/>
          <w:lang w:val="en-US" w:eastAsia="zh-CN"/>
        </w:rPr>
        <w:t>用于开展农产品展示展销活动。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预算</w:t>
      </w:r>
      <w:r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资金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万元。</w:t>
      </w:r>
      <w:r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u w:val="none"/>
          <w:lang w:val="en-US" w:eastAsia="zh-CN"/>
        </w:rPr>
        <w:t>其中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none"/>
          <w:lang w:val="en-US" w:eastAsia="zh-CN"/>
        </w:rPr>
        <w:t>安排衡山县华隆生态农业科技有限公司8</w:t>
      </w:r>
      <w:r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u w:val="none"/>
          <w:lang w:val="en-US" w:eastAsia="zh-CN"/>
        </w:rPr>
        <w:t>万元</w:t>
      </w:r>
      <w:r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用于全市重大项目现场观摩会农产品展示品鉴活动及中国.衡山“九观湖”环湖自行车赛农产品展示展销活动；安排</w:t>
      </w:r>
      <w:r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衡山县谭氏农业开发有限公司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2万元，用于在萱洲镇举办的第二届“衡山红脆桃”采摘季文化旅游活动。</w:t>
      </w:r>
    </w:p>
    <w:p w14:paraId="0755B40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color w:val="000000"/>
          <w:kern w:val="0"/>
          <w:sz w:val="32"/>
          <w:szCs w:val="32"/>
          <w:lang w:val="en-US" w:eastAsia="zh-CN"/>
        </w:rPr>
        <w:t>（二）用于积极开展消费帮扶的新型经营主体。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在企业推进标准化生产、促进品牌营销、培育知名品牌等品牌建设予以支持</w:t>
      </w:r>
      <w:r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预算</w:t>
      </w:r>
      <w:r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资金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40</w:t>
      </w:r>
      <w:r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，其中</w:t>
      </w:r>
      <w:r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奖补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湖南衡岳中药饮片有限公司20万元（该此项资金包含：该企业牵头第24届中国（湖南）农博会前期备展相关工作）；衡山融峰生态农业有限公司7万元；衡山县新桥茶叶专业合作社5万元；湖南仲军农业发展有限公司5万元；衡山荷堂花语蜂业有限公司3万元。</w:t>
      </w:r>
    </w:p>
    <w:p w14:paraId="12DAE44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6"/>
        <w:jc w:val="left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、工作要求</w:t>
      </w:r>
    </w:p>
    <w:p w14:paraId="5789627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6"/>
        <w:jc w:val="left"/>
        <w:textAlignment w:val="auto"/>
        <w:rPr>
          <w:rFonts w:ascii="仿宋_GB2312" w:hAnsi="微软雅黑" w:eastAsia="仿宋_GB2312" w:cs="宋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楷体_GB2312" w:hAnsi="微软雅黑" w:eastAsia="楷体_GB2312" w:cs="宋体"/>
          <w:b w:val="0"/>
          <w:bCs w:val="0"/>
          <w:color w:val="000000"/>
          <w:kern w:val="0"/>
          <w:sz w:val="32"/>
          <w:szCs w:val="32"/>
        </w:rPr>
        <w:t>（一）有效使用资金。</w:t>
      </w:r>
      <w:r>
        <w:rPr>
          <w:rFonts w:hint="eastAsia" w:ascii="仿宋_GB2312" w:hAnsi="微软雅黑" w:eastAsia="仿宋_GB2312" w:cs="宋体"/>
          <w:b w:val="0"/>
          <w:bCs w:val="0"/>
          <w:color w:val="000000"/>
          <w:kern w:val="0"/>
          <w:sz w:val="32"/>
          <w:szCs w:val="32"/>
        </w:rPr>
        <w:t>严格按照财政</w:t>
      </w:r>
      <w:r>
        <w:rPr>
          <w:rFonts w:hint="eastAsia" w:ascii="仿宋_GB2312" w:hAnsi="微软雅黑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衔接推进乡村振兴补助</w:t>
      </w:r>
      <w:r>
        <w:rPr>
          <w:rFonts w:hint="eastAsia" w:ascii="仿宋_GB2312" w:hAnsi="微软雅黑" w:eastAsia="仿宋_GB2312" w:cs="宋体"/>
          <w:b w:val="0"/>
          <w:bCs w:val="0"/>
          <w:color w:val="000000"/>
          <w:kern w:val="0"/>
          <w:sz w:val="32"/>
          <w:szCs w:val="32"/>
        </w:rPr>
        <w:t>资金使用要求，</w:t>
      </w:r>
      <w:r>
        <w:rPr>
          <w:rFonts w:hint="eastAsia" w:ascii="仿宋_GB2312" w:hAnsi="微软雅黑" w:eastAsia="仿宋_GB2312" w:cs="宋体"/>
          <w:b w:val="0"/>
          <w:bCs w:val="0"/>
          <w:color w:val="000000"/>
          <w:kern w:val="0"/>
          <w:sz w:val="33"/>
          <w:szCs w:val="33"/>
        </w:rPr>
        <w:t>精准</w:t>
      </w:r>
      <w:r>
        <w:rPr>
          <w:rFonts w:hint="eastAsia" w:ascii="仿宋_GB2312" w:hAnsi="微软雅黑" w:eastAsia="仿宋_GB2312" w:cs="宋体"/>
          <w:b w:val="0"/>
          <w:bCs w:val="0"/>
          <w:color w:val="000000"/>
          <w:kern w:val="0"/>
          <w:sz w:val="32"/>
          <w:szCs w:val="32"/>
        </w:rPr>
        <w:t>瞄准</w:t>
      </w:r>
      <w:r>
        <w:rPr>
          <w:rFonts w:hint="eastAsia" w:ascii="仿宋_GB2312" w:hAnsi="微软雅黑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本县农产品产销对接和消费帮扶</w:t>
      </w:r>
      <w:r>
        <w:rPr>
          <w:rFonts w:hint="eastAsia" w:ascii="仿宋_GB2312" w:hAnsi="微软雅黑" w:eastAsia="仿宋_GB2312" w:cs="宋体"/>
          <w:b w:val="0"/>
          <w:bCs w:val="0"/>
          <w:color w:val="000000"/>
          <w:kern w:val="0"/>
          <w:sz w:val="33"/>
          <w:szCs w:val="33"/>
        </w:rPr>
        <w:t>。</w:t>
      </w:r>
    </w:p>
    <w:p w14:paraId="02569C1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6"/>
        <w:jc w:val="left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微软雅黑" w:eastAsia="楷体_GB2312" w:cs="宋体"/>
          <w:b w:val="0"/>
          <w:bCs w:val="0"/>
          <w:color w:val="000000"/>
          <w:kern w:val="0"/>
          <w:sz w:val="32"/>
          <w:szCs w:val="32"/>
        </w:rPr>
        <w:t>（二）严格资金监管。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认真落实</w:t>
      </w:r>
      <w:r>
        <w:rPr>
          <w:rFonts w:ascii="Times New Roman" w:hAnsi="Times New Roman" w:eastAsia="微软雅黑" w:cs="Times New Roman"/>
          <w:b w:val="0"/>
          <w:bCs w:val="0"/>
          <w:color w:val="000000"/>
          <w:kern w:val="0"/>
          <w:sz w:val="32"/>
          <w:szCs w:val="32"/>
        </w:rPr>
        <w:t>“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三级公开三级报备</w:t>
      </w:r>
      <w:r>
        <w:rPr>
          <w:rFonts w:ascii="Times New Roman" w:hAnsi="Times New Roman" w:eastAsia="微软雅黑" w:cs="Times New Roman"/>
          <w:b w:val="0"/>
          <w:bCs w:val="0"/>
          <w:color w:val="000000"/>
          <w:kern w:val="0"/>
          <w:sz w:val="32"/>
          <w:szCs w:val="32"/>
        </w:rPr>
        <w:t>”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制度，公开公示资金来源、用途和项目建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设等情况，并发挥审计、财政的监督作用，确保财政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衔接专项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资金用在关键、用在实处。</w:t>
      </w:r>
    </w:p>
    <w:p w14:paraId="0689DD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</w:pPr>
    </w:p>
    <w:p w14:paraId="38A6CAB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6"/>
        <w:jc w:val="left"/>
        <w:textAlignment w:val="auto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衡山县农业农村局</w:t>
      </w:r>
    </w:p>
    <w:p w14:paraId="2E7676B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454" w:leftChars="608" w:hanging="3177" w:hangingChars="993"/>
        <w:jc w:val="left"/>
        <w:textAlignment w:val="auto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2023年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BA27CF-C52F-44F6-9F3E-F3C9931967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5E3F44A-271B-43A5-A4FF-125518EA12C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1163B1CB-4C8D-4B3B-85E1-7E61A6A02E4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E5E109B1-8692-4296-AD3A-69E2BF0D8CCC}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5" w:fontKey="{5C2432CE-DB5F-40E8-8E31-3E6541FD23AA}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6" w:fontKey="{8838D64E-D0FA-47D0-AD2C-74534AB37D9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7B73DE"/>
    <w:multiLevelType w:val="singleLevel"/>
    <w:tmpl w:val="A47B73D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8F4AFF2"/>
    <w:multiLevelType w:val="singleLevel"/>
    <w:tmpl w:val="E8F4AFF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5472388"/>
    <w:multiLevelType w:val="singleLevel"/>
    <w:tmpl w:val="1547238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MjdiODZhNzY2MWE0YmZkZDEwZTY0MGNkYTU4MmYifQ=="/>
  </w:docVars>
  <w:rsids>
    <w:rsidRoot w:val="001B6877"/>
    <w:rsid w:val="000A0570"/>
    <w:rsid w:val="000D7847"/>
    <w:rsid w:val="001B5B3F"/>
    <w:rsid w:val="001B6877"/>
    <w:rsid w:val="001C7F08"/>
    <w:rsid w:val="00237C0B"/>
    <w:rsid w:val="002F0D96"/>
    <w:rsid w:val="004B6B18"/>
    <w:rsid w:val="0052138D"/>
    <w:rsid w:val="005756EC"/>
    <w:rsid w:val="00590F7B"/>
    <w:rsid w:val="005C0B6D"/>
    <w:rsid w:val="008850E9"/>
    <w:rsid w:val="008B327A"/>
    <w:rsid w:val="009B29FC"/>
    <w:rsid w:val="00AD67C0"/>
    <w:rsid w:val="00C3348C"/>
    <w:rsid w:val="00E45976"/>
    <w:rsid w:val="00FA1B4D"/>
    <w:rsid w:val="020C194F"/>
    <w:rsid w:val="1A2C5E7B"/>
    <w:rsid w:val="1D0E6299"/>
    <w:rsid w:val="1E701ABB"/>
    <w:rsid w:val="278F2988"/>
    <w:rsid w:val="2EB105B8"/>
    <w:rsid w:val="2EF45613"/>
    <w:rsid w:val="3B8F4D90"/>
    <w:rsid w:val="3BD648D2"/>
    <w:rsid w:val="3CDD0F86"/>
    <w:rsid w:val="47B4167B"/>
    <w:rsid w:val="48744122"/>
    <w:rsid w:val="546E6D8D"/>
    <w:rsid w:val="604F4E8B"/>
    <w:rsid w:val="61201185"/>
    <w:rsid w:val="6C64734B"/>
    <w:rsid w:val="70CE59E0"/>
    <w:rsid w:val="759C561F"/>
    <w:rsid w:val="75D752AC"/>
    <w:rsid w:val="79E3C56C"/>
    <w:rsid w:val="7F2B2825"/>
    <w:rsid w:val="D9F38243"/>
    <w:rsid w:val="FDAC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760</Words>
  <Characters>779</Characters>
  <Lines>7</Lines>
  <Paragraphs>2</Paragraphs>
  <TotalTime>54</TotalTime>
  <ScaleCrop>false</ScaleCrop>
  <LinksUpToDate>false</LinksUpToDate>
  <CharactersWithSpaces>854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2021-06-01T02:04:00Z</dcterms:created>
  <dc:creator>Administrator</dc:creator>
  <cp:lastModifiedBy>伟</cp:lastModifiedBy>
  <cp:lastPrinted>2024-05-12T01:34:00Z</cp:lastPrinted>
  <dcterms:modified xsi:type="dcterms:W3CDTF">2024-11-05T08:50:18Z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D3ACCE5B9D454B8BBA0A7C86ADD27B3B_13</vt:lpwstr>
  </property>
</Properties>
</file>