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F67D7">
      <w:pPr>
        <w:jc w:val="both"/>
        <w:rPr>
          <w:rFonts w:hint="eastAsia" w:ascii="仿宋_GB2312" w:hAnsi="仿宋_GB2312" w:eastAsia="仿宋_GB2312" w:cs="仿宋_GB2312"/>
          <w:kern w:val="2"/>
          <w:sz w:val="32"/>
          <w:szCs w:val="32"/>
          <w:lang w:val="en-US" w:eastAsia="zh-CN" w:bidi="ar-SA"/>
        </w:rPr>
      </w:pPr>
    </w:p>
    <w:p w14:paraId="7448CB38">
      <w:pPr>
        <w:jc w:val="both"/>
        <w:rPr>
          <w:rFonts w:hint="eastAsia" w:ascii="仿宋_GB2312" w:hAnsi="仿宋_GB2312" w:eastAsia="仿宋_GB2312" w:cs="仿宋_GB2312"/>
          <w:kern w:val="2"/>
          <w:sz w:val="32"/>
          <w:szCs w:val="32"/>
          <w:lang w:val="en-US" w:eastAsia="zh-CN" w:bidi="ar-SA"/>
        </w:rPr>
      </w:pPr>
    </w:p>
    <w:p w14:paraId="7BE1B374">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山环评〔2025〕2号</w:t>
      </w:r>
    </w:p>
    <w:p w14:paraId="76FD5886">
      <w:pPr>
        <w:jc w:val="center"/>
        <w:rPr>
          <w:rFonts w:hint="eastAsia" w:ascii="黑体" w:hAnsi="黑体" w:eastAsia="黑体" w:cs="黑体"/>
          <w:b/>
          <w:bCs/>
          <w:w w:val="90"/>
          <w:sz w:val="44"/>
          <w:szCs w:val="44"/>
          <w:lang w:val="en-US" w:eastAsia="zh-CN"/>
        </w:rPr>
      </w:pPr>
      <w:r>
        <w:rPr>
          <w:rFonts w:hint="eastAsia" w:ascii="黑体" w:hAnsi="黑体" w:eastAsia="黑体" w:cs="黑体"/>
          <w:b/>
          <w:bCs/>
          <w:w w:val="90"/>
          <w:sz w:val="44"/>
          <w:szCs w:val="44"/>
          <w:lang w:val="en-US" w:eastAsia="zh-CN"/>
        </w:rPr>
        <w:t>关于《印山水库除险加固工程环境影响报告书》的批复</w:t>
      </w:r>
    </w:p>
    <w:p w14:paraId="14E5FAB0">
      <w:pPr>
        <w:spacing w:line="360" w:lineRule="auto"/>
        <w:rPr>
          <w:rFonts w:hint="eastAsia" w:ascii="仿宋" w:hAnsi="仿宋" w:eastAsia="仿宋" w:cs="仿宋"/>
          <w:b w:val="0"/>
          <w:bCs/>
          <w:kern w:val="2"/>
          <w:sz w:val="32"/>
          <w:szCs w:val="32"/>
          <w:lang w:val="en-US" w:eastAsia="zh-CN" w:bidi="ar-SA"/>
        </w:rPr>
      </w:pPr>
    </w:p>
    <w:p w14:paraId="33D29985">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衡山县水旱灾害防御事务中心：</w:t>
      </w:r>
    </w:p>
    <w:p w14:paraId="5491E31F">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 xml:space="preserve">    地址：湖南省衡山县滨江南路8号观湘楼，法定代表人：王书意，统一社会信用代码12430423MB1F55904B。</w:t>
      </w:r>
    </w:p>
    <w:p w14:paraId="2B7687C5">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640" w:firstLineChars="2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你单位于2025年1月17日提出建设项目环境影响评价审批报告书（普通类）行政许可申请，我局已依法于2025年1月17日受理，并完成了受理公示和拟审批公示。根据湖南禹林环保科技有限公司编制并通过专家评审取得审查意见的《印山水库除险加固工程环境影响报告书》(以下简称“报告书”)，符合国家关于建设项目环境影响评价审批文件审批的有关规定，根据《中华人民共和国行政许可法》第三十八条第一款“申请人的申请符合法定条件、标准的，行政机关应当依法作出准予行政许可的书面决定”以及《中华人民共和国环境影响评价法》第二十二条规定，我局决定准予行政许可，并要求如下：</w:t>
      </w:r>
    </w:p>
    <w:p w14:paraId="5ED102E3">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640" w:firstLineChars="200"/>
        <w:jc w:val="both"/>
        <w:textAlignment w:val="auto"/>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w:t>
      </w:r>
      <w:r>
        <w:rPr>
          <w:rFonts w:hint="default" w:ascii="仿宋" w:hAnsi="仿宋" w:eastAsia="仿宋" w:cs="仿宋_GB2312"/>
          <w:color w:val="auto"/>
          <w:kern w:val="2"/>
          <w:sz w:val="32"/>
          <w:szCs w:val="32"/>
          <w:lang w:val="en-US" w:eastAsia="zh-CN" w:bidi="ar-SA"/>
        </w:rPr>
        <w:t>印山水库位于湘江水系一级支流</w:t>
      </w:r>
      <w:r>
        <w:rPr>
          <w:rFonts w:hint="eastAsia" w:ascii="微软雅黑" w:hAnsi="微软雅黑" w:eastAsia="微软雅黑" w:cs="微软雅黑"/>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大沅港上游的店门镇</w:t>
      </w:r>
      <w:r>
        <w:rPr>
          <w:rFonts w:hint="eastAsia" w:ascii="仿宋" w:hAnsi="仿宋" w:eastAsia="仿宋" w:cs="仿宋_GB2312"/>
          <w:color w:val="auto"/>
          <w:kern w:val="2"/>
          <w:sz w:val="32"/>
          <w:szCs w:val="32"/>
          <w:lang w:val="en-US" w:eastAsia="zh-CN" w:bidi="ar-SA"/>
        </w:rPr>
        <w:t>印山村,</w:t>
      </w:r>
      <w:r>
        <w:rPr>
          <w:rFonts w:hint="default" w:ascii="仿宋" w:hAnsi="仿宋" w:eastAsia="仿宋" w:cs="仿宋_GB2312"/>
          <w:color w:val="auto"/>
          <w:kern w:val="2"/>
          <w:sz w:val="32"/>
          <w:szCs w:val="32"/>
          <w:lang w:val="en-US" w:eastAsia="zh-CN" w:bidi="ar-SA"/>
        </w:rPr>
        <w:t>是一座以</w:t>
      </w:r>
      <w:r>
        <w:rPr>
          <w:rFonts w:hint="eastAsia" w:ascii="仿宋" w:hAnsi="仿宋" w:eastAsia="仿宋" w:cs="仿宋_GB2312"/>
          <w:color w:val="auto"/>
          <w:kern w:val="2"/>
          <w:sz w:val="32"/>
          <w:szCs w:val="32"/>
          <w:lang w:val="en-US" w:eastAsia="zh-CN" w:bidi="ar-SA"/>
        </w:rPr>
        <w:t>供水、</w:t>
      </w:r>
      <w:r>
        <w:rPr>
          <w:rFonts w:hint="default" w:ascii="仿宋" w:hAnsi="仿宋" w:eastAsia="仿宋" w:cs="仿宋_GB2312"/>
          <w:color w:val="auto"/>
          <w:kern w:val="2"/>
          <w:sz w:val="32"/>
          <w:szCs w:val="32"/>
          <w:lang w:val="en-US" w:eastAsia="zh-CN" w:bidi="ar-SA"/>
        </w:rPr>
        <w:t>灌溉为主，兼有防洪等功能的小（1）型水库。印山水库目前的安全问题特别突出，工程急需加固维修</w:t>
      </w:r>
      <w:r>
        <w:rPr>
          <w:rFonts w:hint="eastAsia" w:ascii="仿宋" w:hAnsi="仿宋" w:eastAsia="仿宋" w:cs="仿宋_GB2312"/>
          <w:color w:val="auto"/>
          <w:kern w:val="2"/>
          <w:sz w:val="32"/>
          <w:szCs w:val="32"/>
          <w:lang w:val="en-US" w:eastAsia="zh-CN" w:bidi="ar-SA"/>
        </w:rPr>
        <w:t>。本次除险加固工程项目总投资</w:t>
      </w:r>
      <w:r>
        <w:rPr>
          <w:rFonts w:hint="default" w:ascii="仿宋" w:hAnsi="仿宋" w:eastAsia="仿宋" w:cs="仿宋_GB2312"/>
          <w:color w:val="auto"/>
          <w:kern w:val="2"/>
          <w:sz w:val="32"/>
          <w:szCs w:val="32"/>
          <w:lang w:val="en-US" w:eastAsia="zh-CN" w:bidi="ar-SA"/>
        </w:rPr>
        <w:t>657.68</w:t>
      </w:r>
      <w:r>
        <w:rPr>
          <w:rFonts w:hint="eastAsia" w:ascii="仿宋" w:hAnsi="仿宋" w:eastAsia="仿宋" w:cs="仿宋_GB2312"/>
          <w:color w:val="auto"/>
          <w:kern w:val="2"/>
          <w:sz w:val="32"/>
          <w:szCs w:val="32"/>
          <w:lang w:val="en-US" w:eastAsia="zh-CN" w:bidi="ar-SA"/>
        </w:rPr>
        <w:t>万元，其中环保投资50万元，主要工程内容为：</w:t>
      </w:r>
      <w:r>
        <w:rPr>
          <w:rFonts w:hint="default" w:ascii="仿宋" w:hAnsi="仿宋" w:eastAsia="仿宋" w:cs="仿宋_GB2312"/>
          <w:color w:val="auto"/>
          <w:kern w:val="2"/>
          <w:sz w:val="32"/>
          <w:szCs w:val="32"/>
          <w:lang w:val="en-US" w:eastAsia="zh-CN" w:bidi="ar-SA"/>
        </w:rPr>
        <w:t>主、副坝在坝顶</w:t>
      </w:r>
      <w:r>
        <w:rPr>
          <w:rFonts w:hint="eastAsia" w:ascii="仿宋" w:hAnsi="仿宋" w:eastAsia="仿宋" w:cs="仿宋_GB2312"/>
          <w:color w:val="auto"/>
          <w:kern w:val="2"/>
          <w:sz w:val="32"/>
          <w:szCs w:val="32"/>
          <w:lang w:val="en-US" w:eastAsia="zh-CN" w:bidi="ar-SA"/>
        </w:rPr>
        <w:t>中心线</w:t>
      </w:r>
      <w:r>
        <w:rPr>
          <w:rFonts w:hint="default" w:ascii="仿宋" w:hAnsi="仿宋" w:eastAsia="仿宋" w:cs="仿宋_GB2312"/>
          <w:color w:val="auto"/>
          <w:kern w:val="2"/>
          <w:sz w:val="32"/>
          <w:szCs w:val="32"/>
          <w:lang w:val="en-US" w:eastAsia="zh-CN" w:bidi="ar-SA"/>
        </w:rPr>
        <w:t>进行坝体高喷灌浆、坝基与坝肩帷幕灌浆</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主坝排水棱体顶部落地渡槽防渗加固</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副坝坝脚集渗沟改造；对溢洪道进行清障，进水渠右岸损坏段边墙拆除重建，底板全线拆除重建，消力池重建</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隧洞洞身采用丙乳砂浆修补</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完善大坝水文观测及安全监测设施</w:t>
      </w:r>
      <w:r>
        <w:rPr>
          <w:rFonts w:hint="eastAsia" w:ascii="仿宋" w:hAnsi="仿宋" w:eastAsia="仿宋" w:cs="仿宋_GB2312"/>
          <w:color w:val="auto"/>
          <w:kern w:val="2"/>
          <w:sz w:val="32"/>
          <w:szCs w:val="32"/>
          <w:lang w:val="en-US" w:eastAsia="zh-CN" w:bidi="ar-SA"/>
        </w:rPr>
        <w:t xml:space="preserve">等。 </w:t>
      </w:r>
    </w:p>
    <w:p w14:paraId="2CF1B934">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default" w:ascii="仿宋" w:hAnsi="仿宋" w:eastAsia="仿宋" w:cs="仿宋_GB2312"/>
          <w:color w:val="auto"/>
          <w:kern w:val="2"/>
          <w:sz w:val="32"/>
          <w:szCs w:val="32"/>
          <w:lang w:val="en-US" w:eastAsia="zh-CN" w:bidi="ar-SA"/>
        </w:rPr>
        <w:t>本工程内容位于</w:t>
      </w:r>
      <w:r>
        <w:rPr>
          <w:rFonts w:hint="eastAsia" w:ascii="仿宋" w:hAnsi="仿宋" w:eastAsia="仿宋" w:cs="仿宋_GB2312"/>
          <w:color w:val="auto"/>
          <w:kern w:val="2"/>
          <w:sz w:val="32"/>
          <w:szCs w:val="32"/>
          <w:lang w:val="en-US" w:eastAsia="zh-CN" w:bidi="ar-SA"/>
        </w:rPr>
        <w:t>印山</w:t>
      </w:r>
      <w:r>
        <w:rPr>
          <w:rFonts w:hint="default" w:ascii="仿宋" w:hAnsi="仿宋" w:eastAsia="仿宋" w:cs="仿宋_GB2312"/>
          <w:color w:val="auto"/>
          <w:kern w:val="2"/>
          <w:sz w:val="32"/>
          <w:szCs w:val="32"/>
          <w:lang w:val="en-US" w:eastAsia="zh-CN" w:bidi="ar-SA"/>
        </w:rPr>
        <w:t>水库水源地保护区</w:t>
      </w:r>
      <w:r>
        <w:rPr>
          <w:rFonts w:hint="eastAsia" w:ascii="仿宋" w:hAnsi="仿宋" w:eastAsia="仿宋" w:cs="仿宋_GB2312"/>
          <w:color w:val="auto"/>
          <w:kern w:val="2"/>
          <w:sz w:val="32"/>
          <w:szCs w:val="32"/>
          <w:lang w:val="en-US" w:eastAsia="zh-CN" w:bidi="ar-SA"/>
        </w:rPr>
        <w:t>一级、二级保护区</w:t>
      </w:r>
      <w:r>
        <w:rPr>
          <w:rFonts w:hint="default" w:ascii="仿宋" w:hAnsi="仿宋" w:eastAsia="仿宋" w:cs="仿宋_GB2312"/>
          <w:color w:val="auto"/>
          <w:kern w:val="2"/>
          <w:sz w:val="32"/>
          <w:szCs w:val="32"/>
          <w:lang w:val="en-US" w:eastAsia="zh-CN" w:bidi="ar-SA"/>
        </w:rPr>
        <w:t>范围</w:t>
      </w:r>
      <w:r>
        <w:rPr>
          <w:rFonts w:hint="eastAsia" w:ascii="仿宋" w:hAnsi="仿宋" w:eastAsia="仿宋" w:cs="仿宋_GB2312"/>
          <w:color w:val="auto"/>
          <w:kern w:val="2"/>
          <w:sz w:val="32"/>
          <w:szCs w:val="32"/>
          <w:lang w:val="en-US" w:eastAsia="zh-CN" w:bidi="ar-SA"/>
        </w:rPr>
        <w:t>，印山水库作为衡山县店门镇的重要水利工程，承担着0.42万亩农田的灌溉和防洪任务，由于该工程建设只能在每年的枯水期进行，施工工期非常紧张，任务繁重，因此只能提前开工以确保工程顺利推进，工程开工之前未办理环评手续。</w:t>
      </w:r>
    </w:p>
    <w:p w14:paraId="67BD2C10">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根据湖南禹林环保科技有限公司编制的《报告书》的分析结论，在建设单位全面落实报告书和本批复提出的各项生态环境保护措施和污染防治措施后，工程建设对环境的不利影响能够得到缓解和控制。我局原则同意《报告书》的总体评价结论和拟采取的生态环境保护措施及污染防治措施。</w:t>
      </w:r>
    </w:p>
    <w:p w14:paraId="25BC2D34">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二、项目在设计、建设和施工过程中必须严格落实《报告书》中提出的污染防治和生态保护措施，并重点做好以下工作： </w:t>
      </w:r>
    </w:p>
    <w:p w14:paraId="597AB9A7">
      <w:pPr>
        <w:keepNext w:val="0"/>
        <w:keepLines w:val="0"/>
        <w:pageBreakBefore w:val="0"/>
        <w:widowControl w:val="0"/>
        <w:kinsoku/>
        <w:wordWrap/>
        <w:overflowPunct/>
        <w:topLinePunct w:val="0"/>
        <w:autoSpaceDE/>
        <w:autoSpaceDN/>
        <w:bidi w:val="0"/>
        <w:adjustRightInd w:val="0"/>
        <w:snapToGrid w:val="0"/>
        <w:spacing w:line="360" w:lineRule="auto"/>
        <w:ind w:left="0" w:right="0" w:firstLine="640" w:firstLineChars="200"/>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（一）做好项目生态保护工作。应按要求设置生态保护警示牌，</w:t>
      </w:r>
      <w:r>
        <w:rPr>
          <w:rFonts w:hint="default" w:ascii="仿宋" w:hAnsi="仿宋" w:eastAsia="仿宋" w:cs="仿宋_GB2312"/>
          <w:color w:val="auto"/>
          <w:kern w:val="2"/>
          <w:sz w:val="32"/>
          <w:szCs w:val="32"/>
          <w:lang w:val="en-US" w:eastAsia="zh-CN" w:bidi="ar-SA"/>
        </w:rPr>
        <w:t>加强施工管理，控制施工占地，注重原生植被保护，减少植被资源损失</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施工完成后，利用本地物种，对施工区的植被进行恢复</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加强对施工人员的环境保护和动物保护意识的宣传教育</w:t>
      </w:r>
      <w:bookmarkStart w:id="0" w:name="_GoBack"/>
      <w:bookmarkEnd w:id="0"/>
      <w:r>
        <w:rPr>
          <w:rFonts w:hint="default" w:ascii="仿宋" w:hAnsi="仿宋" w:eastAsia="仿宋" w:cs="仿宋_GB2312"/>
          <w:color w:val="auto"/>
          <w:kern w:val="2"/>
          <w:sz w:val="32"/>
          <w:szCs w:val="32"/>
          <w:lang w:val="en-US" w:eastAsia="zh-CN" w:bidi="ar-SA"/>
        </w:rPr>
        <w:t>。</w:t>
      </w:r>
      <w:r>
        <w:rPr>
          <w:rFonts w:hint="eastAsia" w:ascii="仿宋" w:hAnsi="仿宋" w:eastAsia="仿宋" w:cs="仿宋_GB2312"/>
          <w:color w:val="auto"/>
          <w:kern w:val="2"/>
          <w:sz w:val="32"/>
          <w:szCs w:val="32"/>
          <w:lang w:val="en-US" w:eastAsia="zh-CN" w:bidi="ar-SA"/>
        </w:rPr>
        <w:t xml:space="preserve"> </w:t>
      </w:r>
    </w:p>
    <w:p w14:paraId="2644039D">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二）做好项目废水的污染防治工作。水处理设施尽量远离水库，废水不进入水库内。施工期产生的施工废水经沉淀处理后回用；机械和车辆冲洗废水经隔油沉淀处理后回用；施工人员生活污水依托民房化粪池处理后用于周边农地浇灌。</w:t>
      </w:r>
    </w:p>
    <w:p w14:paraId="3005A7B9">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（三）做好项目噪声的污染防治工作。</w:t>
      </w:r>
      <w:r>
        <w:rPr>
          <w:rFonts w:hint="default" w:ascii="仿宋" w:hAnsi="仿宋" w:eastAsia="仿宋" w:cs="仿宋_GB2312"/>
          <w:color w:val="auto"/>
          <w:kern w:val="2"/>
          <w:sz w:val="32"/>
          <w:szCs w:val="32"/>
          <w:lang w:val="en-US" w:eastAsia="zh-CN" w:bidi="ar-SA"/>
        </w:rPr>
        <w:t>采取优化施工组织，合理安排设备运作时间，尽量避免临近的几个高噪声机械同时施工；加强对运输车辆管理，严禁鸣笛</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严禁夜间施工</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采取</w:t>
      </w:r>
      <w:r>
        <w:rPr>
          <w:rFonts w:hint="eastAsia" w:ascii="仿宋" w:hAnsi="仿宋" w:eastAsia="仿宋" w:cs="仿宋_GB2312"/>
          <w:color w:val="auto"/>
          <w:kern w:val="2"/>
          <w:sz w:val="32"/>
          <w:szCs w:val="32"/>
          <w:lang w:val="en-US" w:eastAsia="zh-CN" w:bidi="ar-SA"/>
        </w:rPr>
        <w:t>使用</w:t>
      </w:r>
      <w:r>
        <w:rPr>
          <w:rFonts w:hint="default" w:ascii="仿宋" w:hAnsi="仿宋" w:eastAsia="仿宋" w:cs="仿宋_GB2312"/>
          <w:color w:val="auto"/>
          <w:kern w:val="2"/>
          <w:sz w:val="32"/>
          <w:szCs w:val="32"/>
          <w:lang w:val="en-US" w:eastAsia="zh-CN" w:bidi="ar-SA"/>
        </w:rPr>
        <w:t>低噪声设备，合理布置施工平面，强化隔声效果</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对机械设备进行</w:t>
      </w:r>
      <w:r>
        <w:rPr>
          <w:rFonts w:hint="eastAsia" w:ascii="仿宋" w:hAnsi="仿宋" w:eastAsia="仿宋" w:cs="仿宋_GB2312"/>
          <w:color w:val="auto"/>
          <w:kern w:val="2"/>
          <w:sz w:val="32"/>
          <w:szCs w:val="32"/>
          <w:lang w:val="en-US" w:eastAsia="zh-CN" w:bidi="ar-SA"/>
        </w:rPr>
        <w:t>消音、</w:t>
      </w:r>
      <w:r>
        <w:rPr>
          <w:rFonts w:hint="default" w:ascii="仿宋" w:hAnsi="仿宋" w:eastAsia="仿宋" w:cs="仿宋_GB2312"/>
          <w:color w:val="auto"/>
          <w:kern w:val="2"/>
          <w:sz w:val="32"/>
          <w:szCs w:val="32"/>
          <w:lang w:val="en-US" w:eastAsia="zh-CN" w:bidi="ar-SA"/>
        </w:rPr>
        <w:t>减振</w:t>
      </w:r>
      <w:r>
        <w:rPr>
          <w:rFonts w:hint="eastAsia" w:ascii="仿宋" w:hAnsi="仿宋" w:eastAsia="仿宋" w:cs="仿宋_GB2312"/>
          <w:color w:val="auto"/>
          <w:kern w:val="2"/>
          <w:sz w:val="32"/>
          <w:szCs w:val="32"/>
          <w:lang w:val="en-US" w:eastAsia="zh-CN" w:bidi="ar-SA"/>
        </w:rPr>
        <w:t>等措施降噪</w:t>
      </w:r>
      <w:r>
        <w:rPr>
          <w:rFonts w:hint="default" w:ascii="仿宋" w:hAnsi="仿宋" w:eastAsia="仿宋" w:cs="仿宋_GB2312"/>
          <w:color w:val="auto"/>
          <w:kern w:val="2"/>
          <w:sz w:val="32"/>
          <w:szCs w:val="32"/>
          <w:lang w:val="en-US" w:eastAsia="zh-CN" w:bidi="ar-SA"/>
        </w:rPr>
        <w:t>。</w:t>
      </w:r>
      <w:r>
        <w:rPr>
          <w:rFonts w:hint="eastAsia" w:ascii="仿宋" w:hAnsi="仿宋" w:eastAsia="仿宋" w:cs="仿宋_GB2312"/>
          <w:color w:val="auto"/>
          <w:kern w:val="2"/>
          <w:sz w:val="32"/>
          <w:szCs w:val="32"/>
          <w:lang w:val="en-US" w:eastAsia="zh-CN" w:bidi="ar-SA"/>
        </w:rPr>
        <w:t>施工期区域边界噪声执行《建筑施工场界环境噪声排放标准》（GB12523-2011）的噪声限值标准。</w:t>
      </w:r>
    </w:p>
    <w:p w14:paraId="7622B90E">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（四）做好项目大气的污染防治工作。使用商品混凝土，不设混凝土搅拌站。采取设</w:t>
      </w:r>
      <w:r>
        <w:rPr>
          <w:rFonts w:hint="default" w:ascii="仿宋" w:hAnsi="仿宋" w:eastAsia="仿宋" w:cs="仿宋_GB2312"/>
          <w:color w:val="auto"/>
          <w:kern w:val="2"/>
          <w:sz w:val="32"/>
          <w:szCs w:val="32"/>
          <w:lang w:val="en-US" w:eastAsia="zh-CN" w:bidi="ar-SA"/>
        </w:rPr>
        <w:t>置</w:t>
      </w:r>
      <w:r>
        <w:rPr>
          <w:rFonts w:hint="eastAsia" w:ascii="仿宋" w:hAnsi="仿宋" w:eastAsia="仿宋" w:cs="仿宋_GB2312"/>
          <w:color w:val="auto"/>
          <w:kern w:val="2"/>
          <w:sz w:val="32"/>
          <w:szCs w:val="32"/>
          <w:lang w:val="en-US" w:eastAsia="zh-CN" w:bidi="ar-SA"/>
        </w:rPr>
        <w:t>施工</w:t>
      </w:r>
      <w:r>
        <w:rPr>
          <w:rFonts w:hint="default" w:ascii="仿宋" w:hAnsi="仿宋" w:eastAsia="仿宋" w:cs="仿宋_GB2312"/>
          <w:color w:val="auto"/>
          <w:kern w:val="2"/>
          <w:sz w:val="32"/>
          <w:szCs w:val="32"/>
          <w:lang w:val="en-US" w:eastAsia="zh-CN" w:bidi="ar-SA"/>
        </w:rPr>
        <w:t>围挡</w:t>
      </w:r>
      <w:r>
        <w:rPr>
          <w:rFonts w:hint="eastAsia" w:ascii="仿宋" w:hAnsi="仿宋" w:eastAsia="仿宋" w:cs="仿宋_GB2312"/>
          <w:color w:val="auto"/>
          <w:kern w:val="2"/>
          <w:sz w:val="32"/>
          <w:szCs w:val="32"/>
          <w:lang w:val="en-US" w:eastAsia="zh-CN" w:bidi="ar-SA"/>
        </w:rPr>
        <w:t>、</w:t>
      </w:r>
      <w:r>
        <w:rPr>
          <w:rFonts w:hint="default" w:ascii="仿宋" w:hAnsi="仿宋" w:eastAsia="仿宋" w:cs="仿宋_GB2312"/>
          <w:color w:val="auto"/>
          <w:kern w:val="2"/>
          <w:sz w:val="32"/>
          <w:szCs w:val="32"/>
          <w:lang w:val="en-US" w:eastAsia="zh-CN" w:bidi="ar-SA"/>
        </w:rPr>
        <w:t>洒水抑尘，控制车速</w:t>
      </w:r>
      <w:r>
        <w:rPr>
          <w:rFonts w:hint="eastAsia" w:ascii="仿宋" w:hAnsi="仿宋" w:eastAsia="仿宋" w:cs="仿宋_GB2312"/>
          <w:color w:val="auto"/>
          <w:kern w:val="2"/>
          <w:sz w:val="32"/>
          <w:szCs w:val="32"/>
          <w:lang w:val="en-US" w:eastAsia="zh-CN" w:bidi="ar-SA"/>
        </w:rPr>
        <w:t>等措施降尘。大气污染物排放应满足《大气污染物综合排放标准》（GB16297-1996）要求。</w:t>
      </w:r>
    </w:p>
    <w:p w14:paraId="3048C8E0">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（五）做好项目固废的污染防治工作。</w:t>
      </w:r>
      <w:r>
        <w:rPr>
          <w:rFonts w:hint="eastAsia" w:ascii="仿宋_GB2312" w:hAnsi="仿宋_GB2312" w:eastAsia="仿宋_GB2312" w:cs="仿宋_GB2312"/>
          <w:color w:val="000000"/>
          <w:sz w:val="32"/>
          <w:szCs w:val="32"/>
          <w:highlight w:val="none"/>
        </w:rPr>
        <w:t>按照“无害化、减量化、资源化”的原则做好固体废物的综合利用和安全处置工作；</w:t>
      </w:r>
      <w:r>
        <w:rPr>
          <w:rFonts w:hint="eastAsia" w:ascii="仿宋_GB2312" w:hAnsi="仿宋_GB2312" w:eastAsia="仿宋_GB2312" w:cs="仿宋_GB2312"/>
          <w:color w:val="000000"/>
          <w:sz w:val="32"/>
          <w:szCs w:val="32"/>
          <w:highlight w:val="none"/>
          <w:lang w:val="en-US" w:eastAsia="zh-CN"/>
        </w:rPr>
        <w:t>收集的油污应使用密封容器单独收集、存放,并委托有危废经营资质的单位收运,不得擅自处置；</w:t>
      </w:r>
      <w:r>
        <w:rPr>
          <w:rFonts w:hint="default" w:ascii="仿宋" w:hAnsi="仿宋" w:eastAsia="仿宋" w:cs="仿宋_GB2312"/>
          <w:color w:val="auto"/>
          <w:kern w:val="2"/>
          <w:sz w:val="32"/>
          <w:szCs w:val="32"/>
          <w:lang w:val="en-US" w:eastAsia="zh-CN" w:bidi="ar-SA"/>
        </w:rPr>
        <w:t>生活垃圾</w:t>
      </w:r>
      <w:r>
        <w:rPr>
          <w:rFonts w:hint="eastAsia" w:ascii="仿宋" w:hAnsi="仿宋" w:eastAsia="仿宋" w:cs="仿宋_GB2312"/>
          <w:color w:val="auto"/>
          <w:kern w:val="2"/>
          <w:sz w:val="32"/>
          <w:szCs w:val="32"/>
          <w:lang w:val="en-US" w:eastAsia="zh-CN" w:bidi="ar-SA"/>
        </w:rPr>
        <w:t>收集后交由环卫部门处理，弃土、沉淀池沉渣、混凝土废料收集后交由周边农户填筑地。</w:t>
      </w:r>
    </w:p>
    <w:p w14:paraId="30071258">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六）严格落实环境风险防范措施。落实《报告书》提出的各项风险防范措施，制定突发环境事件应急预案并报生态环境主管部门备案。严格履行建设单位的环保主体责任，配备专职环保管理人员，建立健全环保规章制度和岗位责任制。切实落实项目环境监测计划，最大限度减缓对生态环境敏感区的影响，</w:t>
      </w:r>
      <w:r>
        <w:rPr>
          <w:rFonts w:hint="default" w:ascii="仿宋" w:hAnsi="仿宋" w:eastAsia="仿宋" w:cs="仿宋_GB2312"/>
          <w:color w:val="auto"/>
          <w:kern w:val="2"/>
          <w:sz w:val="32"/>
          <w:szCs w:val="32"/>
          <w:lang w:val="en-US" w:eastAsia="zh-CN" w:bidi="ar-SA"/>
        </w:rPr>
        <w:t>由于</w:t>
      </w:r>
      <w:r>
        <w:rPr>
          <w:rFonts w:hint="eastAsia" w:ascii="仿宋" w:hAnsi="仿宋" w:eastAsia="仿宋" w:cs="仿宋_GB2312"/>
          <w:color w:val="auto"/>
          <w:kern w:val="2"/>
          <w:sz w:val="32"/>
          <w:szCs w:val="32"/>
          <w:lang w:val="en-US" w:eastAsia="zh-CN" w:bidi="ar-SA"/>
        </w:rPr>
        <w:t>印山水库</w:t>
      </w:r>
      <w:r>
        <w:rPr>
          <w:rFonts w:hint="default" w:ascii="仿宋" w:hAnsi="仿宋" w:eastAsia="仿宋" w:cs="仿宋_GB2312"/>
          <w:color w:val="auto"/>
          <w:kern w:val="2"/>
          <w:sz w:val="32"/>
          <w:szCs w:val="32"/>
          <w:lang w:val="en-US" w:eastAsia="zh-CN" w:bidi="ar-SA"/>
        </w:rPr>
        <w:t>为集中式饮用水水源保护区，必须高度重视风险防护和采取相应的</w:t>
      </w:r>
      <w:r>
        <w:rPr>
          <w:rFonts w:hint="eastAsia" w:ascii="仿宋" w:hAnsi="仿宋" w:eastAsia="仿宋" w:cs="仿宋_GB2312"/>
          <w:color w:val="auto"/>
          <w:kern w:val="2"/>
          <w:sz w:val="32"/>
          <w:szCs w:val="32"/>
          <w:lang w:val="en-US" w:eastAsia="zh-CN" w:bidi="ar-SA"/>
        </w:rPr>
        <w:t>应急</w:t>
      </w:r>
      <w:r>
        <w:rPr>
          <w:rFonts w:hint="default" w:ascii="仿宋" w:hAnsi="仿宋" w:eastAsia="仿宋" w:cs="仿宋_GB2312"/>
          <w:color w:val="auto"/>
          <w:kern w:val="2"/>
          <w:sz w:val="32"/>
          <w:szCs w:val="32"/>
          <w:lang w:val="en-US" w:eastAsia="zh-CN" w:bidi="ar-SA"/>
        </w:rPr>
        <w:t>措施</w:t>
      </w:r>
      <w:r>
        <w:rPr>
          <w:rFonts w:hint="eastAsia" w:ascii="仿宋" w:hAnsi="仿宋" w:eastAsia="仿宋" w:cs="仿宋_GB2312"/>
          <w:color w:val="auto"/>
          <w:kern w:val="2"/>
          <w:sz w:val="32"/>
          <w:szCs w:val="32"/>
          <w:lang w:val="en-US" w:eastAsia="zh-CN" w:bidi="ar-SA"/>
        </w:rPr>
        <w:t xml:space="preserve">，一旦发生泄露事件污染印山水库水体，应立即与水厂进行联动，停止供水。     </w:t>
      </w:r>
    </w:p>
    <w:p w14:paraId="379474CB">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三、加强环境管理，落实工程环境监理制度，加强环保设施的维修、保养和安全监管工作，确保污染防治设施正常运转和环境安全。按照相关规定开展项目竣工环境保护验收工作。</w:t>
      </w:r>
    </w:p>
    <w:p w14:paraId="0A434E64">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四、</w:t>
      </w:r>
      <w:r>
        <w:rPr>
          <w:rFonts w:hint="default" w:ascii="仿宋" w:hAnsi="仿宋" w:eastAsia="仿宋" w:cs="仿宋_GB2312"/>
          <w:color w:val="auto"/>
          <w:kern w:val="2"/>
          <w:sz w:val="32"/>
          <w:szCs w:val="32"/>
          <w:lang w:val="en-US" w:eastAsia="zh-CN" w:bidi="ar-SA"/>
        </w:rPr>
        <w:t>严格落实国家和地方的相关法律法规及有关要求，</w:t>
      </w:r>
      <w:r>
        <w:rPr>
          <w:rFonts w:hint="eastAsia" w:ascii="仿宋" w:hAnsi="仿宋" w:eastAsia="仿宋" w:cs="仿宋_GB2312"/>
          <w:color w:val="auto"/>
          <w:kern w:val="2"/>
          <w:sz w:val="32"/>
          <w:szCs w:val="32"/>
          <w:lang w:val="en-US" w:eastAsia="zh-CN" w:bidi="ar-SA"/>
        </w:rPr>
        <w:t>并</w:t>
      </w:r>
      <w:r>
        <w:rPr>
          <w:rFonts w:hint="default" w:ascii="仿宋" w:hAnsi="仿宋" w:eastAsia="仿宋" w:cs="仿宋_GB2312"/>
          <w:color w:val="auto"/>
          <w:kern w:val="2"/>
          <w:sz w:val="32"/>
          <w:szCs w:val="32"/>
          <w:lang w:val="en-US" w:eastAsia="zh-CN" w:bidi="ar-SA"/>
        </w:rPr>
        <w:t>完善相关部门手续。</w:t>
      </w:r>
      <w:r>
        <w:rPr>
          <w:rFonts w:hint="eastAsia" w:ascii="仿宋" w:hAnsi="仿宋" w:eastAsia="仿宋" w:cs="仿宋_GB2312"/>
          <w:color w:val="auto"/>
          <w:kern w:val="2"/>
          <w:sz w:val="32"/>
          <w:szCs w:val="32"/>
          <w:lang w:val="en-US" w:eastAsia="zh-CN" w:bidi="ar-SA"/>
        </w:rPr>
        <w:t>环境影响报告书经批准后，项目的性质、规模、地点、采用的生产工艺或者防治污染、防止生态破坏的措施发生重大变动的，建设单位应当重新报批该项目的环境影响报告书。</w:t>
      </w:r>
    </w:p>
    <w:p w14:paraId="4BF50393">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774" w:firstLineChars="242"/>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 xml:space="preserve">                                                                                                                                                                                                                                                                       </w:t>
      </w:r>
    </w:p>
    <w:p w14:paraId="3E20EF64">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left="1146" w:leftChars="456" w:hanging="188" w:hangingChars="59"/>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 xml:space="preserve">                           </w:t>
      </w:r>
    </w:p>
    <w:p w14:paraId="23801F93">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left="1146" w:leftChars="456" w:hanging="188" w:hangingChars="59"/>
        <w:jc w:val="both"/>
        <w:textAlignment w:val="auto"/>
        <w:rPr>
          <w:rFonts w:hint="eastAsia" w:ascii="仿宋" w:hAnsi="仿宋" w:eastAsia="仿宋" w:cs="仿宋_GB2312"/>
          <w:color w:val="auto"/>
          <w:kern w:val="2"/>
          <w:sz w:val="32"/>
          <w:szCs w:val="32"/>
          <w:lang w:val="en-US" w:eastAsia="zh-CN" w:bidi="ar-SA"/>
        </w:rPr>
      </w:pPr>
    </w:p>
    <w:p w14:paraId="2E6C0DFC">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firstLine="4800" w:firstLineChars="150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 xml:space="preserve">  衡阳市生态环境局</w:t>
      </w:r>
    </w:p>
    <w:p w14:paraId="39A36256">
      <w:pPr>
        <w:pStyle w:val="21"/>
        <w:keepNext w:val="0"/>
        <w:keepLines w:val="0"/>
        <w:pageBreakBefore w:val="0"/>
        <w:widowControl/>
        <w:kinsoku/>
        <w:wordWrap/>
        <w:overflowPunct/>
        <w:topLinePunct w:val="0"/>
        <w:autoSpaceDE/>
        <w:autoSpaceDN/>
        <w:bidi w:val="0"/>
        <w:snapToGrid w:val="0"/>
        <w:spacing w:before="0" w:beforeAutospacing="0" w:after="0" w:afterAutospacing="0" w:line="480" w:lineRule="exact"/>
        <w:ind w:left="1277" w:leftChars="608" w:firstLine="3964" w:firstLineChars="1239"/>
        <w:jc w:val="both"/>
        <w:textAlignment w:val="auto"/>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2025年5月29日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DCE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D1B79">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1D1B79">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FD5">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11"/>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OTQ5NjcxMThlNDAyMGM3NDdkMjEwOGM5NjM1YmUifQ=="/>
  </w:docVars>
  <w:rsids>
    <w:rsidRoot w:val="00000000"/>
    <w:rsid w:val="00307618"/>
    <w:rsid w:val="003B1D12"/>
    <w:rsid w:val="003E4DFA"/>
    <w:rsid w:val="00673FAE"/>
    <w:rsid w:val="006758DC"/>
    <w:rsid w:val="009F275A"/>
    <w:rsid w:val="00CF38CA"/>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20E88"/>
    <w:rsid w:val="03D6579A"/>
    <w:rsid w:val="03DF1C59"/>
    <w:rsid w:val="04226DAC"/>
    <w:rsid w:val="04282686"/>
    <w:rsid w:val="043819B9"/>
    <w:rsid w:val="0466417D"/>
    <w:rsid w:val="04780336"/>
    <w:rsid w:val="04796932"/>
    <w:rsid w:val="04883B58"/>
    <w:rsid w:val="04AB576F"/>
    <w:rsid w:val="04FB6719"/>
    <w:rsid w:val="051338AB"/>
    <w:rsid w:val="051D28C8"/>
    <w:rsid w:val="055C55CC"/>
    <w:rsid w:val="05AE163D"/>
    <w:rsid w:val="05CC1A85"/>
    <w:rsid w:val="05D81938"/>
    <w:rsid w:val="05E462E6"/>
    <w:rsid w:val="060F2362"/>
    <w:rsid w:val="06140526"/>
    <w:rsid w:val="063113B9"/>
    <w:rsid w:val="064B1B6A"/>
    <w:rsid w:val="066F2B47"/>
    <w:rsid w:val="067F23BE"/>
    <w:rsid w:val="06BD3E8D"/>
    <w:rsid w:val="06C2320C"/>
    <w:rsid w:val="071F0AE9"/>
    <w:rsid w:val="07312143"/>
    <w:rsid w:val="073A45DA"/>
    <w:rsid w:val="075E75DE"/>
    <w:rsid w:val="0761512E"/>
    <w:rsid w:val="07987755"/>
    <w:rsid w:val="07C136C9"/>
    <w:rsid w:val="080703CC"/>
    <w:rsid w:val="08140652"/>
    <w:rsid w:val="081801E2"/>
    <w:rsid w:val="082E2B16"/>
    <w:rsid w:val="08624666"/>
    <w:rsid w:val="087467CE"/>
    <w:rsid w:val="08836BD0"/>
    <w:rsid w:val="089C6533"/>
    <w:rsid w:val="09055B67"/>
    <w:rsid w:val="091E41FC"/>
    <w:rsid w:val="096D6357"/>
    <w:rsid w:val="097C7BDC"/>
    <w:rsid w:val="099F010E"/>
    <w:rsid w:val="09AC1218"/>
    <w:rsid w:val="09FE32F1"/>
    <w:rsid w:val="0A170AC6"/>
    <w:rsid w:val="0A286100"/>
    <w:rsid w:val="0A3F5787"/>
    <w:rsid w:val="0A5E146A"/>
    <w:rsid w:val="0A97649E"/>
    <w:rsid w:val="0ADD2C1B"/>
    <w:rsid w:val="0AF45BCC"/>
    <w:rsid w:val="0B067E21"/>
    <w:rsid w:val="0B4D5593"/>
    <w:rsid w:val="0B52270F"/>
    <w:rsid w:val="0B611E67"/>
    <w:rsid w:val="0B6655EB"/>
    <w:rsid w:val="0C3C647D"/>
    <w:rsid w:val="0C487114"/>
    <w:rsid w:val="0C6E77C4"/>
    <w:rsid w:val="0CA94FC5"/>
    <w:rsid w:val="0D25362D"/>
    <w:rsid w:val="0DED7DC2"/>
    <w:rsid w:val="0E591501"/>
    <w:rsid w:val="0E5C237C"/>
    <w:rsid w:val="0E7B4CBB"/>
    <w:rsid w:val="0EBB023D"/>
    <w:rsid w:val="0EE07360"/>
    <w:rsid w:val="0EEC150E"/>
    <w:rsid w:val="0F212F90"/>
    <w:rsid w:val="0FB030EC"/>
    <w:rsid w:val="0FF6454B"/>
    <w:rsid w:val="103B6450"/>
    <w:rsid w:val="108A636D"/>
    <w:rsid w:val="108F7066"/>
    <w:rsid w:val="10AD6FD4"/>
    <w:rsid w:val="10FA5473"/>
    <w:rsid w:val="11485BA4"/>
    <w:rsid w:val="11610270"/>
    <w:rsid w:val="11BE6092"/>
    <w:rsid w:val="11C01DEC"/>
    <w:rsid w:val="12143490"/>
    <w:rsid w:val="12555F1D"/>
    <w:rsid w:val="1257421A"/>
    <w:rsid w:val="129153D8"/>
    <w:rsid w:val="12A964AA"/>
    <w:rsid w:val="131960AB"/>
    <w:rsid w:val="132B3557"/>
    <w:rsid w:val="133F281A"/>
    <w:rsid w:val="139611EA"/>
    <w:rsid w:val="14060B14"/>
    <w:rsid w:val="1445772E"/>
    <w:rsid w:val="144E1F6C"/>
    <w:rsid w:val="14661E20"/>
    <w:rsid w:val="149B0CFD"/>
    <w:rsid w:val="14C34B9F"/>
    <w:rsid w:val="151F4FBA"/>
    <w:rsid w:val="15341976"/>
    <w:rsid w:val="154B519A"/>
    <w:rsid w:val="15AA6FAC"/>
    <w:rsid w:val="16302A2C"/>
    <w:rsid w:val="164829D4"/>
    <w:rsid w:val="16616834"/>
    <w:rsid w:val="16896E6C"/>
    <w:rsid w:val="16B654A7"/>
    <w:rsid w:val="17013363"/>
    <w:rsid w:val="170B25B8"/>
    <w:rsid w:val="17212B11"/>
    <w:rsid w:val="178B690F"/>
    <w:rsid w:val="179C3A0D"/>
    <w:rsid w:val="17D97209"/>
    <w:rsid w:val="1829412D"/>
    <w:rsid w:val="18434DBA"/>
    <w:rsid w:val="1849099E"/>
    <w:rsid w:val="18653167"/>
    <w:rsid w:val="18C775C8"/>
    <w:rsid w:val="18DD1F22"/>
    <w:rsid w:val="18EB4BB4"/>
    <w:rsid w:val="19166811"/>
    <w:rsid w:val="19406AE0"/>
    <w:rsid w:val="196A5B50"/>
    <w:rsid w:val="196D5E17"/>
    <w:rsid w:val="197723D8"/>
    <w:rsid w:val="198B4CE6"/>
    <w:rsid w:val="1990455A"/>
    <w:rsid w:val="19B3192A"/>
    <w:rsid w:val="19C12F57"/>
    <w:rsid w:val="1AAA03DA"/>
    <w:rsid w:val="1AB4325B"/>
    <w:rsid w:val="1AE01B11"/>
    <w:rsid w:val="1B417528"/>
    <w:rsid w:val="1B565CA2"/>
    <w:rsid w:val="1B783374"/>
    <w:rsid w:val="1B8141A4"/>
    <w:rsid w:val="1CAA0E59"/>
    <w:rsid w:val="1CE426A5"/>
    <w:rsid w:val="1CFB06AA"/>
    <w:rsid w:val="1D0C5D06"/>
    <w:rsid w:val="1D611774"/>
    <w:rsid w:val="1D8842E0"/>
    <w:rsid w:val="1D8B7674"/>
    <w:rsid w:val="1D9B582C"/>
    <w:rsid w:val="1DDF4753"/>
    <w:rsid w:val="1DF57004"/>
    <w:rsid w:val="1E274118"/>
    <w:rsid w:val="1E2826F1"/>
    <w:rsid w:val="1E405411"/>
    <w:rsid w:val="1E4E6744"/>
    <w:rsid w:val="1E6971DB"/>
    <w:rsid w:val="1E8D4A68"/>
    <w:rsid w:val="1EBF5D55"/>
    <w:rsid w:val="1EF61EEA"/>
    <w:rsid w:val="1EFD7084"/>
    <w:rsid w:val="1F0566C7"/>
    <w:rsid w:val="1F0D7876"/>
    <w:rsid w:val="1F8D5C4D"/>
    <w:rsid w:val="1FA80277"/>
    <w:rsid w:val="1FCA0732"/>
    <w:rsid w:val="1FD35925"/>
    <w:rsid w:val="1FE83D2A"/>
    <w:rsid w:val="1FF922F7"/>
    <w:rsid w:val="20350A4A"/>
    <w:rsid w:val="205B7CE3"/>
    <w:rsid w:val="205F505E"/>
    <w:rsid w:val="20BF4D9A"/>
    <w:rsid w:val="21454EAB"/>
    <w:rsid w:val="21677B78"/>
    <w:rsid w:val="21905C4E"/>
    <w:rsid w:val="21A23612"/>
    <w:rsid w:val="21A43A09"/>
    <w:rsid w:val="21BA7E7A"/>
    <w:rsid w:val="2220032E"/>
    <w:rsid w:val="223A2F84"/>
    <w:rsid w:val="22517CED"/>
    <w:rsid w:val="2261789E"/>
    <w:rsid w:val="2287244F"/>
    <w:rsid w:val="22BB23C4"/>
    <w:rsid w:val="22D149FC"/>
    <w:rsid w:val="22D55870"/>
    <w:rsid w:val="230072A4"/>
    <w:rsid w:val="235F465A"/>
    <w:rsid w:val="238A11B2"/>
    <w:rsid w:val="23935B30"/>
    <w:rsid w:val="23BA556A"/>
    <w:rsid w:val="23ED70F3"/>
    <w:rsid w:val="23F47E62"/>
    <w:rsid w:val="24072A23"/>
    <w:rsid w:val="2414532F"/>
    <w:rsid w:val="24CC74B8"/>
    <w:rsid w:val="2551597D"/>
    <w:rsid w:val="25546F27"/>
    <w:rsid w:val="2590720B"/>
    <w:rsid w:val="25AD44C3"/>
    <w:rsid w:val="25EB4EC9"/>
    <w:rsid w:val="25FB0B41"/>
    <w:rsid w:val="260A11B6"/>
    <w:rsid w:val="262E5787"/>
    <w:rsid w:val="267224C0"/>
    <w:rsid w:val="26CB2493"/>
    <w:rsid w:val="26F07D18"/>
    <w:rsid w:val="2708078A"/>
    <w:rsid w:val="27114CB5"/>
    <w:rsid w:val="2771073B"/>
    <w:rsid w:val="278176D1"/>
    <w:rsid w:val="279E5D83"/>
    <w:rsid w:val="27E07F19"/>
    <w:rsid w:val="27E36296"/>
    <w:rsid w:val="27FE465F"/>
    <w:rsid w:val="2834037B"/>
    <w:rsid w:val="28804FD9"/>
    <w:rsid w:val="288F7D07"/>
    <w:rsid w:val="289C2565"/>
    <w:rsid w:val="28C46DDC"/>
    <w:rsid w:val="28C94763"/>
    <w:rsid w:val="28D37D3E"/>
    <w:rsid w:val="290820F7"/>
    <w:rsid w:val="29175FF7"/>
    <w:rsid w:val="29277AA2"/>
    <w:rsid w:val="292B3F20"/>
    <w:rsid w:val="296245C7"/>
    <w:rsid w:val="298F6EE5"/>
    <w:rsid w:val="29B443C7"/>
    <w:rsid w:val="29B55F2F"/>
    <w:rsid w:val="29C24045"/>
    <w:rsid w:val="29F93224"/>
    <w:rsid w:val="2A063491"/>
    <w:rsid w:val="2A40553E"/>
    <w:rsid w:val="2A463798"/>
    <w:rsid w:val="2AB05A61"/>
    <w:rsid w:val="2ADD704B"/>
    <w:rsid w:val="2B2E200C"/>
    <w:rsid w:val="2B2F16E4"/>
    <w:rsid w:val="2B5D1790"/>
    <w:rsid w:val="2BB5118B"/>
    <w:rsid w:val="2BBB1BF2"/>
    <w:rsid w:val="2BD34EEE"/>
    <w:rsid w:val="2BF34C9A"/>
    <w:rsid w:val="2C186327"/>
    <w:rsid w:val="2C2645A4"/>
    <w:rsid w:val="2C4664EC"/>
    <w:rsid w:val="2C8441B9"/>
    <w:rsid w:val="2C917D13"/>
    <w:rsid w:val="2CBF438A"/>
    <w:rsid w:val="2CF34AA9"/>
    <w:rsid w:val="2D0D4C70"/>
    <w:rsid w:val="2D3826DE"/>
    <w:rsid w:val="2D60111D"/>
    <w:rsid w:val="2D6C0511"/>
    <w:rsid w:val="2D8349FD"/>
    <w:rsid w:val="2D94174B"/>
    <w:rsid w:val="2DA2547F"/>
    <w:rsid w:val="2DE92A8C"/>
    <w:rsid w:val="2E4523DF"/>
    <w:rsid w:val="2E7A444E"/>
    <w:rsid w:val="2E7D656D"/>
    <w:rsid w:val="2EBE7776"/>
    <w:rsid w:val="2EC264E1"/>
    <w:rsid w:val="2EED5B46"/>
    <w:rsid w:val="2EF16F7E"/>
    <w:rsid w:val="2EFE00DB"/>
    <w:rsid w:val="2EFE680B"/>
    <w:rsid w:val="2F23426D"/>
    <w:rsid w:val="2F373202"/>
    <w:rsid w:val="2F41727E"/>
    <w:rsid w:val="2F9757F4"/>
    <w:rsid w:val="2F9C3389"/>
    <w:rsid w:val="2FCD0B56"/>
    <w:rsid w:val="2FFB4279"/>
    <w:rsid w:val="30067114"/>
    <w:rsid w:val="30095E7D"/>
    <w:rsid w:val="307B23B9"/>
    <w:rsid w:val="30807B0C"/>
    <w:rsid w:val="30830B10"/>
    <w:rsid w:val="30855A1D"/>
    <w:rsid w:val="308C2EAE"/>
    <w:rsid w:val="30D532C7"/>
    <w:rsid w:val="31053B1E"/>
    <w:rsid w:val="3156582A"/>
    <w:rsid w:val="31AF47C4"/>
    <w:rsid w:val="325F4AF7"/>
    <w:rsid w:val="32A97091"/>
    <w:rsid w:val="32FC55D3"/>
    <w:rsid w:val="33093365"/>
    <w:rsid w:val="33562DAE"/>
    <w:rsid w:val="33986A05"/>
    <w:rsid w:val="33BB5D83"/>
    <w:rsid w:val="33BE62DD"/>
    <w:rsid w:val="33E86FB2"/>
    <w:rsid w:val="34004B3D"/>
    <w:rsid w:val="344E1BDE"/>
    <w:rsid w:val="34576A50"/>
    <w:rsid w:val="34D455AA"/>
    <w:rsid w:val="34E66A4D"/>
    <w:rsid w:val="352320EA"/>
    <w:rsid w:val="355F0639"/>
    <w:rsid w:val="35C27A99"/>
    <w:rsid w:val="35D514B2"/>
    <w:rsid w:val="35F37C79"/>
    <w:rsid w:val="35FE2C59"/>
    <w:rsid w:val="365E47FB"/>
    <w:rsid w:val="367C15FD"/>
    <w:rsid w:val="3695436D"/>
    <w:rsid w:val="369F4129"/>
    <w:rsid w:val="36AD6312"/>
    <w:rsid w:val="36C74C36"/>
    <w:rsid w:val="36DA177F"/>
    <w:rsid w:val="37110FEE"/>
    <w:rsid w:val="3732231A"/>
    <w:rsid w:val="37532FB8"/>
    <w:rsid w:val="37560CCA"/>
    <w:rsid w:val="377B33AF"/>
    <w:rsid w:val="385F0A74"/>
    <w:rsid w:val="38BA6E2B"/>
    <w:rsid w:val="38D87288"/>
    <w:rsid w:val="390271F0"/>
    <w:rsid w:val="39052E16"/>
    <w:rsid w:val="39433A40"/>
    <w:rsid w:val="39620852"/>
    <w:rsid w:val="39BD38AC"/>
    <w:rsid w:val="39C06CFF"/>
    <w:rsid w:val="39CB3E3C"/>
    <w:rsid w:val="3A050E2B"/>
    <w:rsid w:val="3A067E91"/>
    <w:rsid w:val="3A17700D"/>
    <w:rsid w:val="3A271E5C"/>
    <w:rsid w:val="3A7E5E2A"/>
    <w:rsid w:val="3ABA1F71"/>
    <w:rsid w:val="3AC44DA4"/>
    <w:rsid w:val="3AC745D7"/>
    <w:rsid w:val="3ADC3305"/>
    <w:rsid w:val="3ADD5A99"/>
    <w:rsid w:val="3BA2547D"/>
    <w:rsid w:val="3BB3743E"/>
    <w:rsid w:val="3BDF5305"/>
    <w:rsid w:val="3C4F0ED1"/>
    <w:rsid w:val="3C711850"/>
    <w:rsid w:val="3CD1741C"/>
    <w:rsid w:val="3CE13D0A"/>
    <w:rsid w:val="3CE52B49"/>
    <w:rsid w:val="3CFE2C9D"/>
    <w:rsid w:val="3D071B0F"/>
    <w:rsid w:val="3D141F11"/>
    <w:rsid w:val="3D291C66"/>
    <w:rsid w:val="3D5E602C"/>
    <w:rsid w:val="3D890755"/>
    <w:rsid w:val="3DF106F4"/>
    <w:rsid w:val="3DFE34E1"/>
    <w:rsid w:val="3E8B0D9B"/>
    <w:rsid w:val="3ECB5383"/>
    <w:rsid w:val="3ED2077F"/>
    <w:rsid w:val="3F0D3245"/>
    <w:rsid w:val="3F2E42EB"/>
    <w:rsid w:val="3F2E5B24"/>
    <w:rsid w:val="3F534C45"/>
    <w:rsid w:val="3F5D0CC0"/>
    <w:rsid w:val="3F6525B0"/>
    <w:rsid w:val="3FAA6386"/>
    <w:rsid w:val="3FC6299A"/>
    <w:rsid w:val="3FC95511"/>
    <w:rsid w:val="40115CF4"/>
    <w:rsid w:val="403F39C7"/>
    <w:rsid w:val="40636105"/>
    <w:rsid w:val="40D90643"/>
    <w:rsid w:val="4111222A"/>
    <w:rsid w:val="41155066"/>
    <w:rsid w:val="41433FFC"/>
    <w:rsid w:val="418853C8"/>
    <w:rsid w:val="418D0DB6"/>
    <w:rsid w:val="41B31005"/>
    <w:rsid w:val="42111738"/>
    <w:rsid w:val="422B1EB2"/>
    <w:rsid w:val="424F2DF7"/>
    <w:rsid w:val="42565545"/>
    <w:rsid w:val="42AF7A7F"/>
    <w:rsid w:val="43333191"/>
    <w:rsid w:val="43386801"/>
    <w:rsid w:val="4360669B"/>
    <w:rsid w:val="438F0252"/>
    <w:rsid w:val="43966FEE"/>
    <w:rsid w:val="439D7D37"/>
    <w:rsid w:val="43B50BDC"/>
    <w:rsid w:val="43B732D5"/>
    <w:rsid w:val="43BC2CF7"/>
    <w:rsid w:val="43D221C5"/>
    <w:rsid w:val="43D903AE"/>
    <w:rsid w:val="44297477"/>
    <w:rsid w:val="44707BCC"/>
    <w:rsid w:val="44A255EB"/>
    <w:rsid w:val="44DD19EA"/>
    <w:rsid w:val="45057F25"/>
    <w:rsid w:val="45733FE8"/>
    <w:rsid w:val="457447AF"/>
    <w:rsid w:val="459734C5"/>
    <w:rsid w:val="45F706BC"/>
    <w:rsid w:val="4609051C"/>
    <w:rsid w:val="460C283D"/>
    <w:rsid w:val="464363B8"/>
    <w:rsid w:val="469F2E46"/>
    <w:rsid w:val="46B51689"/>
    <w:rsid w:val="473E4900"/>
    <w:rsid w:val="478A5810"/>
    <w:rsid w:val="479028F2"/>
    <w:rsid w:val="47955CC8"/>
    <w:rsid w:val="47A959FF"/>
    <w:rsid w:val="47BA5D3E"/>
    <w:rsid w:val="47C2502A"/>
    <w:rsid w:val="47D7716F"/>
    <w:rsid w:val="48070168"/>
    <w:rsid w:val="4861316E"/>
    <w:rsid w:val="48635E4E"/>
    <w:rsid w:val="48C62A80"/>
    <w:rsid w:val="48DC1752"/>
    <w:rsid w:val="48E63C50"/>
    <w:rsid w:val="48EB2B22"/>
    <w:rsid w:val="48FE7614"/>
    <w:rsid w:val="49195E95"/>
    <w:rsid w:val="492C046A"/>
    <w:rsid w:val="492E63B4"/>
    <w:rsid w:val="49A8789A"/>
    <w:rsid w:val="49B4216F"/>
    <w:rsid w:val="49DE5B98"/>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001DC7"/>
    <w:rsid w:val="4E6B52E4"/>
    <w:rsid w:val="4E8814E2"/>
    <w:rsid w:val="4EA6531A"/>
    <w:rsid w:val="4ECD7E7B"/>
    <w:rsid w:val="4EFE1926"/>
    <w:rsid w:val="4F1F7D0A"/>
    <w:rsid w:val="5007021C"/>
    <w:rsid w:val="50130114"/>
    <w:rsid w:val="50365851"/>
    <w:rsid w:val="503B6048"/>
    <w:rsid w:val="509C3031"/>
    <w:rsid w:val="50AC4F12"/>
    <w:rsid w:val="513A770E"/>
    <w:rsid w:val="5153495F"/>
    <w:rsid w:val="51AB22AB"/>
    <w:rsid w:val="51D06BCC"/>
    <w:rsid w:val="51D35A9F"/>
    <w:rsid w:val="51F207E7"/>
    <w:rsid w:val="52C037BE"/>
    <w:rsid w:val="53130E35"/>
    <w:rsid w:val="534851C2"/>
    <w:rsid w:val="535D5AFC"/>
    <w:rsid w:val="53BA71E0"/>
    <w:rsid w:val="53E93B61"/>
    <w:rsid w:val="53FF0DCE"/>
    <w:rsid w:val="542958D7"/>
    <w:rsid w:val="54886167"/>
    <w:rsid w:val="549E4143"/>
    <w:rsid w:val="54AC5F93"/>
    <w:rsid w:val="54B7621F"/>
    <w:rsid w:val="54D91ED4"/>
    <w:rsid w:val="553168C0"/>
    <w:rsid w:val="55560527"/>
    <w:rsid w:val="555C3F47"/>
    <w:rsid w:val="55BF0815"/>
    <w:rsid w:val="55D5183F"/>
    <w:rsid w:val="55D76844"/>
    <w:rsid w:val="56670561"/>
    <w:rsid w:val="573D15CA"/>
    <w:rsid w:val="575E49AF"/>
    <w:rsid w:val="578B78DB"/>
    <w:rsid w:val="578C4784"/>
    <w:rsid w:val="57AB7AA9"/>
    <w:rsid w:val="57D54A3D"/>
    <w:rsid w:val="580C1269"/>
    <w:rsid w:val="584D1F6A"/>
    <w:rsid w:val="5856362D"/>
    <w:rsid w:val="58805A79"/>
    <w:rsid w:val="58ED04AA"/>
    <w:rsid w:val="590C0C86"/>
    <w:rsid w:val="59340F36"/>
    <w:rsid w:val="5961682D"/>
    <w:rsid w:val="598833FE"/>
    <w:rsid w:val="59C62912"/>
    <w:rsid w:val="59E54E50"/>
    <w:rsid w:val="59F441E5"/>
    <w:rsid w:val="5A00003D"/>
    <w:rsid w:val="5A3E0161"/>
    <w:rsid w:val="5A4E29DC"/>
    <w:rsid w:val="5A6228BD"/>
    <w:rsid w:val="5A680C28"/>
    <w:rsid w:val="5A815528"/>
    <w:rsid w:val="5AB44BD8"/>
    <w:rsid w:val="5B096B4A"/>
    <w:rsid w:val="5B2A0EE0"/>
    <w:rsid w:val="5B31071C"/>
    <w:rsid w:val="5BA6504A"/>
    <w:rsid w:val="5BAC13E4"/>
    <w:rsid w:val="5BFA17A8"/>
    <w:rsid w:val="5C141A31"/>
    <w:rsid w:val="5C862DD5"/>
    <w:rsid w:val="5CCC46F5"/>
    <w:rsid w:val="5D183635"/>
    <w:rsid w:val="5D7437FD"/>
    <w:rsid w:val="5D835B0B"/>
    <w:rsid w:val="5D964CED"/>
    <w:rsid w:val="5DC4439F"/>
    <w:rsid w:val="5E137D70"/>
    <w:rsid w:val="5E28305E"/>
    <w:rsid w:val="5E5A33C3"/>
    <w:rsid w:val="5E5B680B"/>
    <w:rsid w:val="5F1B79EA"/>
    <w:rsid w:val="5F7E6BB2"/>
    <w:rsid w:val="5FB76D93"/>
    <w:rsid w:val="5FC448F7"/>
    <w:rsid w:val="5FF65998"/>
    <w:rsid w:val="5FF859B3"/>
    <w:rsid w:val="600B0BFA"/>
    <w:rsid w:val="601E7BC3"/>
    <w:rsid w:val="609A452A"/>
    <w:rsid w:val="60D56B6E"/>
    <w:rsid w:val="60DE23EB"/>
    <w:rsid w:val="612136D9"/>
    <w:rsid w:val="612A6D94"/>
    <w:rsid w:val="618D62BE"/>
    <w:rsid w:val="619150D4"/>
    <w:rsid w:val="61B7744C"/>
    <w:rsid w:val="61DE16FF"/>
    <w:rsid w:val="61ED4158"/>
    <w:rsid w:val="61F123EE"/>
    <w:rsid w:val="61F51F86"/>
    <w:rsid w:val="624633A5"/>
    <w:rsid w:val="62560114"/>
    <w:rsid w:val="629248FA"/>
    <w:rsid w:val="62C17347"/>
    <w:rsid w:val="63263F22"/>
    <w:rsid w:val="635C3E25"/>
    <w:rsid w:val="63867A95"/>
    <w:rsid w:val="63A81D37"/>
    <w:rsid w:val="63D11CF2"/>
    <w:rsid w:val="63D951B8"/>
    <w:rsid w:val="63F254D9"/>
    <w:rsid w:val="6418125E"/>
    <w:rsid w:val="64236040"/>
    <w:rsid w:val="64607CE3"/>
    <w:rsid w:val="6475568B"/>
    <w:rsid w:val="648043A8"/>
    <w:rsid w:val="64CF48BB"/>
    <w:rsid w:val="64D10641"/>
    <w:rsid w:val="64D821A3"/>
    <w:rsid w:val="653D6CCA"/>
    <w:rsid w:val="65B96F59"/>
    <w:rsid w:val="65DF19FC"/>
    <w:rsid w:val="660E7236"/>
    <w:rsid w:val="662D3784"/>
    <w:rsid w:val="667F5268"/>
    <w:rsid w:val="66AC6CD9"/>
    <w:rsid w:val="66C146AB"/>
    <w:rsid w:val="66F136FF"/>
    <w:rsid w:val="66F3069E"/>
    <w:rsid w:val="66FE3167"/>
    <w:rsid w:val="67144E7F"/>
    <w:rsid w:val="6716567C"/>
    <w:rsid w:val="6725015E"/>
    <w:rsid w:val="67685419"/>
    <w:rsid w:val="677130A1"/>
    <w:rsid w:val="677D408C"/>
    <w:rsid w:val="67883B73"/>
    <w:rsid w:val="67A047AC"/>
    <w:rsid w:val="67A34655"/>
    <w:rsid w:val="67B004E6"/>
    <w:rsid w:val="680A5108"/>
    <w:rsid w:val="6819559C"/>
    <w:rsid w:val="68277B62"/>
    <w:rsid w:val="687B3BC0"/>
    <w:rsid w:val="688C389A"/>
    <w:rsid w:val="68A2686F"/>
    <w:rsid w:val="68F65B80"/>
    <w:rsid w:val="690367BE"/>
    <w:rsid w:val="690A2999"/>
    <w:rsid w:val="69232F80"/>
    <w:rsid w:val="69707A2E"/>
    <w:rsid w:val="6982371B"/>
    <w:rsid w:val="69F75E0A"/>
    <w:rsid w:val="6A1364F9"/>
    <w:rsid w:val="6A4D194C"/>
    <w:rsid w:val="6A582BE5"/>
    <w:rsid w:val="6AB102D8"/>
    <w:rsid w:val="6AC0493B"/>
    <w:rsid w:val="6B012B3D"/>
    <w:rsid w:val="6B0C1D27"/>
    <w:rsid w:val="6B241DD9"/>
    <w:rsid w:val="6B4E7957"/>
    <w:rsid w:val="6B6E1020"/>
    <w:rsid w:val="6B8170AC"/>
    <w:rsid w:val="6BA45E03"/>
    <w:rsid w:val="6BF955EC"/>
    <w:rsid w:val="6C053234"/>
    <w:rsid w:val="6C0805D5"/>
    <w:rsid w:val="6C105928"/>
    <w:rsid w:val="6C155C44"/>
    <w:rsid w:val="6C2B0E45"/>
    <w:rsid w:val="6C7C295B"/>
    <w:rsid w:val="6C9F6AB1"/>
    <w:rsid w:val="6CBD743E"/>
    <w:rsid w:val="6CD83E52"/>
    <w:rsid w:val="6D323DC1"/>
    <w:rsid w:val="6D70780C"/>
    <w:rsid w:val="6D942A5F"/>
    <w:rsid w:val="6D9731DA"/>
    <w:rsid w:val="6D9C61E8"/>
    <w:rsid w:val="6DD05F73"/>
    <w:rsid w:val="6DEF220D"/>
    <w:rsid w:val="6E0212FA"/>
    <w:rsid w:val="6E074FB6"/>
    <w:rsid w:val="6E34064B"/>
    <w:rsid w:val="6E964B16"/>
    <w:rsid w:val="6EB32B34"/>
    <w:rsid w:val="6EFA4659"/>
    <w:rsid w:val="6F267764"/>
    <w:rsid w:val="6F476754"/>
    <w:rsid w:val="6F5C4A99"/>
    <w:rsid w:val="6F880170"/>
    <w:rsid w:val="6FC942ED"/>
    <w:rsid w:val="70120E83"/>
    <w:rsid w:val="70582FC2"/>
    <w:rsid w:val="70B653F0"/>
    <w:rsid w:val="70B815E8"/>
    <w:rsid w:val="70B86AF6"/>
    <w:rsid w:val="70E23C79"/>
    <w:rsid w:val="70E92130"/>
    <w:rsid w:val="71145455"/>
    <w:rsid w:val="71294882"/>
    <w:rsid w:val="7148395C"/>
    <w:rsid w:val="717A1569"/>
    <w:rsid w:val="71B272F7"/>
    <w:rsid w:val="71E41B3C"/>
    <w:rsid w:val="720A4C67"/>
    <w:rsid w:val="724E3BE3"/>
    <w:rsid w:val="72556F14"/>
    <w:rsid w:val="7274338F"/>
    <w:rsid w:val="72F1121E"/>
    <w:rsid w:val="733C5D76"/>
    <w:rsid w:val="73DD7DF4"/>
    <w:rsid w:val="73FF213C"/>
    <w:rsid w:val="74026E49"/>
    <w:rsid w:val="74301F09"/>
    <w:rsid w:val="74685786"/>
    <w:rsid w:val="746E7541"/>
    <w:rsid w:val="74814B27"/>
    <w:rsid w:val="750908EB"/>
    <w:rsid w:val="75A02C63"/>
    <w:rsid w:val="75F11F5C"/>
    <w:rsid w:val="7621638A"/>
    <w:rsid w:val="76256C40"/>
    <w:rsid w:val="762628F2"/>
    <w:rsid w:val="76AE1E01"/>
    <w:rsid w:val="76BA3DD4"/>
    <w:rsid w:val="770E6382"/>
    <w:rsid w:val="77901BE1"/>
    <w:rsid w:val="77B11244"/>
    <w:rsid w:val="77B27873"/>
    <w:rsid w:val="77EF041C"/>
    <w:rsid w:val="77EF6758"/>
    <w:rsid w:val="78040A8A"/>
    <w:rsid w:val="78366404"/>
    <w:rsid w:val="783D165E"/>
    <w:rsid w:val="783F463F"/>
    <w:rsid w:val="787308B5"/>
    <w:rsid w:val="78AE72CB"/>
    <w:rsid w:val="7914064D"/>
    <w:rsid w:val="79452EF8"/>
    <w:rsid w:val="79475BBD"/>
    <w:rsid w:val="797D504A"/>
    <w:rsid w:val="798B0C24"/>
    <w:rsid w:val="7A012BF8"/>
    <w:rsid w:val="7A463B18"/>
    <w:rsid w:val="7A710C1F"/>
    <w:rsid w:val="7A7267AA"/>
    <w:rsid w:val="7AB4432B"/>
    <w:rsid w:val="7ACF7E88"/>
    <w:rsid w:val="7AE06069"/>
    <w:rsid w:val="7AE135A4"/>
    <w:rsid w:val="7B3B22B3"/>
    <w:rsid w:val="7B623DB1"/>
    <w:rsid w:val="7B735A45"/>
    <w:rsid w:val="7B8373D5"/>
    <w:rsid w:val="7BE2707C"/>
    <w:rsid w:val="7BED41C9"/>
    <w:rsid w:val="7C0B25A7"/>
    <w:rsid w:val="7C2373D8"/>
    <w:rsid w:val="7C5B6103"/>
    <w:rsid w:val="7C665AEF"/>
    <w:rsid w:val="7C7123DF"/>
    <w:rsid w:val="7CC37347"/>
    <w:rsid w:val="7CC96E5D"/>
    <w:rsid w:val="7D1131CF"/>
    <w:rsid w:val="7D336E08"/>
    <w:rsid w:val="7D35329E"/>
    <w:rsid w:val="7D61334F"/>
    <w:rsid w:val="7D8873FD"/>
    <w:rsid w:val="7D8D25FF"/>
    <w:rsid w:val="7DA1073F"/>
    <w:rsid w:val="7E3E5A94"/>
    <w:rsid w:val="7E742681"/>
    <w:rsid w:val="7E781C4A"/>
    <w:rsid w:val="7E7D6CAB"/>
    <w:rsid w:val="7EE12392"/>
    <w:rsid w:val="7EED7BC0"/>
    <w:rsid w:val="7F431716"/>
    <w:rsid w:val="7F4B246F"/>
    <w:rsid w:val="7F6E3840"/>
    <w:rsid w:val="7FBD2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9">
    <w:name w:val="heading 2"/>
    <w:basedOn w:val="1"/>
    <w:next w:val="1"/>
    <w:autoRedefine/>
    <w:qFormat/>
    <w:uiPriority w:val="0"/>
    <w:pPr>
      <w:keepNext/>
      <w:spacing w:line="420" w:lineRule="exact"/>
      <w:jc w:val="center"/>
      <w:outlineLvl w:val="1"/>
    </w:pPr>
    <w:rPr>
      <w:sz w:val="24"/>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rFonts w:asciiTheme="minorHAnsi" w:hAnsiTheme="minorHAnsi" w:eastAsiaTheme="minorEastAsia" w:cstheme="minorBidi"/>
    </w:rPr>
  </w:style>
  <w:style w:type="paragraph" w:styleId="3">
    <w:name w:val="Body Text"/>
    <w:basedOn w:val="1"/>
    <w:next w:val="4"/>
    <w:autoRedefine/>
    <w:qFormat/>
    <w:uiPriority w:val="0"/>
    <w:pPr>
      <w:jc w:val="left"/>
    </w:pPr>
    <w:rPr>
      <w:rFonts w:ascii="宋体"/>
      <w:kern w:val="0"/>
      <w:sz w:val="30"/>
    </w:rPr>
  </w:style>
  <w:style w:type="paragraph" w:customStyle="1" w:styleId="4">
    <w:name w:val="1"/>
    <w:basedOn w:val="5"/>
    <w:next w:val="6"/>
    <w:qFormat/>
    <w:uiPriority w:val="0"/>
    <w:pPr>
      <w:spacing w:afterLines="50" w:line="360" w:lineRule="auto"/>
    </w:pPr>
    <w:rPr>
      <w:rFonts w:ascii="宋体" w:hAnsi="宋体"/>
      <w:b/>
      <w:sz w:val="30"/>
    </w:rPr>
  </w:style>
  <w:style w:type="paragraph" w:customStyle="1" w:styleId="5">
    <w:name w:val="正文 New New New"/>
    <w:qFormat/>
    <w:uiPriority w:val="0"/>
    <w:pPr>
      <w:widowControl w:val="0"/>
      <w:jc w:val="both"/>
    </w:pPr>
    <w:rPr>
      <w:rFonts w:ascii="Times New Roman" w:hAnsi="Times New Roman" w:eastAsia="宋体" w:cs="Times New Roman"/>
      <w:color w:val="0000FF"/>
      <w:kern w:val="2"/>
      <w:sz w:val="32"/>
      <w:szCs w:val="24"/>
      <w:lang w:val="en-US" w:eastAsia="zh-CN" w:bidi="ar-SA"/>
    </w:rPr>
  </w:style>
  <w:style w:type="paragraph" w:styleId="6">
    <w:name w:val="Body Text Indent"/>
    <w:basedOn w:val="1"/>
    <w:next w:val="7"/>
    <w:autoRedefine/>
    <w:qFormat/>
    <w:uiPriority w:val="0"/>
    <w:pPr>
      <w:tabs>
        <w:tab w:val="left" w:pos="540"/>
      </w:tabs>
      <w:ind w:firstLine="540"/>
    </w:pPr>
    <w:rPr>
      <w:sz w:val="28"/>
    </w:rPr>
  </w:style>
  <w:style w:type="paragraph" w:customStyle="1" w:styleId="7">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styleId="12">
    <w:name w:val="table of authorities"/>
    <w:basedOn w:val="1"/>
    <w:next w:val="1"/>
    <w:qFormat/>
    <w:uiPriority w:val="0"/>
    <w:pPr>
      <w:ind w:left="420" w:leftChars="200"/>
    </w:pPr>
  </w:style>
  <w:style w:type="paragraph" w:styleId="13">
    <w:name w:val="caption"/>
    <w:basedOn w:val="1"/>
    <w:next w:val="1"/>
    <w:autoRedefine/>
    <w:qFormat/>
    <w:uiPriority w:val="0"/>
    <w:pPr>
      <w:adjustRightInd w:val="0"/>
      <w:snapToGrid w:val="0"/>
      <w:jc w:val="center"/>
    </w:pPr>
    <w:rPr>
      <w:b/>
      <w:sz w:val="24"/>
      <w:szCs w:val="20"/>
    </w:rPr>
  </w:style>
  <w:style w:type="paragraph" w:styleId="14">
    <w:name w:val="annotation text"/>
    <w:basedOn w:val="1"/>
    <w:autoRedefine/>
    <w:qFormat/>
    <w:uiPriority w:val="0"/>
    <w:pPr>
      <w:keepNext w:val="0"/>
      <w:keepLines w:val="0"/>
      <w:widowControl/>
      <w:suppressLineNumbers w:val="0"/>
      <w:adjustRightInd w:val="0"/>
      <w:snapToGrid w:val="0"/>
      <w:spacing w:before="0" w:beforeAutospacing="0" w:after="0" w:afterAutospacing="0"/>
      <w:ind w:left="0" w:right="0"/>
      <w:jc w:val="left"/>
    </w:pPr>
  </w:style>
  <w:style w:type="paragraph" w:styleId="15">
    <w:name w:val="Plain Text"/>
    <w:basedOn w:val="1"/>
    <w:autoRedefine/>
    <w:qFormat/>
    <w:uiPriority w:val="0"/>
    <w:rPr>
      <w:rFonts w:ascii="宋体" w:hAnsi="Courier New"/>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9">
    <w:name w:val="样式5"/>
    <w:basedOn w:val="1"/>
    <w:autoRedefine/>
    <w:qFormat/>
    <w:uiPriority w:val="0"/>
    <w:pPr>
      <w:snapToGrid w:val="0"/>
      <w:spacing w:line="360" w:lineRule="auto"/>
      <w:ind w:firstLine="510"/>
    </w:pPr>
    <w:rPr>
      <w:sz w:val="24"/>
    </w:rPr>
  </w:style>
  <w:style w:type="paragraph" w:styleId="20">
    <w:name w:val="Body Text Indent 3"/>
    <w:basedOn w:val="1"/>
    <w:autoRedefine/>
    <w:qFormat/>
    <w:uiPriority w:val="0"/>
    <w:pPr>
      <w:spacing w:line="540" w:lineRule="exact"/>
      <w:ind w:firstLine="627" w:firstLineChars="196"/>
    </w:pPr>
    <w:rPr>
      <w:sz w:val="32"/>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Body Text First Indent 2"/>
    <w:basedOn w:val="6"/>
    <w:next w:val="1"/>
    <w:autoRedefine/>
    <w:qFormat/>
    <w:uiPriority w:val="0"/>
    <w:pPr>
      <w:ind w:firstLine="420" w:firstLineChars="200"/>
    </w:pPr>
    <w:rPr>
      <w:rFonts w:ascii="Times New Roman" w:hAnsi="Times New Roman" w:cs="Times New Roman"/>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Default"/>
    <w:basedOn w:val="27"/>
    <w:next w:val="1"/>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
    <w:name w:val="纯文本1"/>
    <w:basedOn w:val="1"/>
    <w:autoRedefine/>
    <w:qFormat/>
    <w:uiPriority w:val="0"/>
    <w:rPr>
      <w:rFonts w:ascii="宋体" w:hAnsi="Courier New"/>
    </w:rPr>
  </w:style>
  <w:style w:type="paragraph" w:customStyle="1" w:styleId="28">
    <w:name w:val="toc 84"/>
    <w:next w:val="1"/>
    <w:autoRedefine/>
    <w:qFormat/>
    <w:uiPriority w:val="0"/>
    <w:pPr>
      <w:wordWrap w:val="0"/>
      <w:ind w:left="2975"/>
      <w:jc w:val="both"/>
    </w:pPr>
    <w:rPr>
      <w:rFonts w:ascii="宋体" w:hAnsi="宋体" w:eastAsia="Calibri" w:cs="Times New Roman"/>
      <w:sz w:val="21"/>
      <w:szCs w:val="22"/>
      <w:lang w:val="en-US" w:eastAsia="zh-CN" w:bidi="ar-SA"/>
    </w:rPr>
  </w:style>
  <w:style w:type="paragraph" w:customStyle="1" w:styleId="29">
    <w:name w:val="xl27"/>
    <w:basedOn w:val="12"/>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szCs w:val="24"/>
      <w:lang w:bidi="ar-SA"/>
    </w:rPr>
  </w:style>
  <w:style w:type="paragraph" w:customStyle="1" w:styleId="3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1">
    <w:name w:val="样式9"/>
    <w:basedOn w:val="1"/>
    <w:autoRedefine/>
    <w:qFormat/>
    <w:uiPriority w:val="0"/>
    <w:pPr>
      <w:adjustRightInd w:val="0"/>
      <w:snapToGrid w:val="0"/>
      <w:spacing w:line="460" w:lineRule="exact"/>
      <w:ind w:firstLine="520" w:firstLineChars="200"/>
    </w:pPr>
    <w:rPr>
      <w:sz w:val="26"/>
      <w:szCs w:val="26"/>
    </w:rPr>
  </w:style>
  <w:style w:type="paragraph" w:customStyle="1" w:styleId="32">
    <w:name w:val="A正文1"/>
    <w:basedOn w:val="1"/>
    <w:autoRedefine/>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33">
    <w:name w:val="报批修改"/>
    <w:basedOn w:val="1"/>
    <w:autoRedefine/>
    <w:qFormat/>
    <w:uiPriority w:val="0"/>
    <w:pPr>
      <w:spacing w:line="360" w:lineRule="auto"/>
      <w:ind w:firstLine="200" w:firstLineChars="200"/>
    </w:pPr>
    <w:rPr>
      <w:color w:val="FF0000"/>
      <w:kern w:val="0"/>
      <w:sz w:val="24"/>
      <w:u w:val="wave"/>
      <w:lang w:val="zh-CN"/>
    </w:rPr>
  </w:style>
  <w:style w:type="character" w:customStyle="1" w:styleId="34">
    <w:name w:val="环评正文 Char"/>
    <w:link w:val="35"/>
    <w:autoRedefine/>
    <w:qFormat/>
    <w:uiPriority w:val="0"/>
    <w:rPr>
      <w:rFonts w:cs="Times New Roman"/>
      <w:bCs/>
      <w:sz w:val="24"/>
    </w:rPr>
  </w:style>
  <w:style w:type="paragraph" w:customStyle="1" w:styleId="35">
    <w:name w:val="环评正文"/>
    <w:basedOn w:val="1"/>
    <w:link w:val="34"/>
    <w:autoRedefine/>
    <w:qFormat/>
    <w:uiPriority w:val="0"/>
    <w:pPr>
      <w:framePr w:wrap="around" w:vAnchor="text" w:hAnchor="text" w:y="1"/>
      <w:spacing w:line="360" w:lineRule="auto"/>
      <w:ind w:firstLine="200" w:firstLineChars="200"/>
    </w:pPr>
    <w:rPr>
      <w:rFonts w:cs="Times New Roman"/>
      <w:bCs/>
      <w:sz w:val="24"/>
    </w:rPr>
  </w:style>
  <w:style w:type="paragraph" w:customStyle="1" w:styleId="36">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37">
    <w:name w:val="（正文）"/>
    <w:basedOn w:val="15"/>
    <w:autoRedefine/>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38">
    <w:name w:val="环评正文文字"/>
    <w:basedOn w:val="1"/>
    <w:autoRedefine/>
    <w:qFormat/>
    <w:uiPriority w:val="0"/>
    <w:pPr>
      <w:spacing w:line="360" w:lineRule="auto"/>
      <w:ind w:firstLine="480" w:firstLineChars="200"/>
    </w:pPr>
    <w:rPr>
      <w:kern w:val="0"/>
      <w:sz w:val="24"/>
      <w:szCs w:val="20"/>
    </w:rPr>
  </w:style>
  <w:style w:type="character" w:customStyle="1" w:styleId="39">
    <w:name w:val="正文内容 Char Char"/>
    <w:link w:val="40"/>
    <w:autoRedefine/>
    <w:qFormat/>
    <w:uiPriority w:val="0"/>
    <w:rPr>
      <w:rFonts w:asciiTheme="minorHAnsi" w:hAnsiTheme="minorHAnsi" w:eastAsiaTheme="minorEastAsia" w:cstheme="minorBidi"/>
      <w:kern w:val="2"/>
      <w:sz w:val="24"/>
      <w:szCs w:val="24"/>
      <w:lang w:val="en-US" w:eastAsia="zh-CN" w:bidi="ar-SA"/>
    </w:rPr>
  </w:style>
  <w:style w:type="paragraph" w:customStyle="1" w:styleId="40">
    <w:name w:val="正文内容"/>
    <w:link w:val="39"/>
    <w:autoRedefine/>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41">
    <w:name w:val="正文古"/>
    <w:basedOn w:val="1"/>
    <w:autoRedefine/>
    <w:qFormat/>
    <w:uiPriority w:val="0"/>
    <w:pPr>
      <w:adjustRightInd w:val="0"/>
      <w:snapToGrid w:val="0"/>
      <w:spacing w:line="360" w:lineRule="auto"/>
      <w:ind w:firstLine="200" w:firstLineChars="200"/>
    </w:pPr>
    <w:rPr>
      <w:sz w:val="24"/>
      <w:szCs w:val="22"/>
    </w:rPr>
  </w:style>
  <w:style w:type="paragraph" w:customStyle="1" w:styleId="42">
    <w:name w:val="表格标题"/>
    <w:basedOn w:val="43"/>
    <w:next w:val="1"/>
    <w:autoRedefine/>
    <w:qFormat/>
    <w:uiPriority w:val="0"/>
    <w:pPr>
      <w:tabs>
        <w:tab w:val="left" w:pos="0"/>
      </w:tabs>
      <w:spacing w:before="20" w:beforeLines="20" w:after="20" w:afterLines="20" w:line="240" w:lineRule="auto"/>
      <w:ind w:firstLine="0" w:firstLineChars="0"/>
      <w:jc w:val="center"/>
    </w:pPr>
    <w:rPr>
      <w:b/>
      <w:sz w:val="21"/>
    </w:rPr>
  </w:style>
  <w:style w:type="paragraph" w:customStyle="1" w:styleId="43">
    <w:name w:val="报告书正文"/>
    <w:basedOn w:val="1"/>
    <w:autoRedefine/>
    <w:qFormat/>
    <w:uiPriority w:val="0"/>
    <w:pPr>
      <w:widowControl/>
      <w:tabs>
        <w:tab w:val="left" w:pos="0"/>
      </w:tabs>
      <w:spacing w:line="360" w:lineRule="auto"/>
      <w:ind w:firstLine="200" w:firstLineChars="200"/>
    </w:pPr>
    <w:rPr>
      <w:snapToGrid w:val="0"/>
      <w:kern w:val="0"/>
      <w:sz w:val="24"/>
      <w:szCs w:val="24"/>
    </w:rPr>
  </w:style>
  <w:style w:type="paragraph" w:customStyle="1" w:styleId="44">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45">
    <w:name w:val="样式 样式 (符号) 宋体 小四 行距: 1.5 倍行距 + (符号) Times New Roman 上标"/>
    <w:basedOn w:val="46"/>
    <w:autoRedefine/>
    <w:qFormat/>
    <w:uiPriority w:val="0"/>
    <w:pPr>
      <w:spacing w:line="480" w:lineRule="exact"/>
      <w:ind w:firstLine="200" w:firstLineChars="200"/>
    </w:pPr>
    <w:rPr>
      <w:rFonts w:cs="宋体"/>
      <w:sz w:val="24"/>
    </w:rPr>
  </w:style>
  <w:style w:type="paragraph" w:customStyle="1" w:styleId="46">
    <w:name w:val="样式 (符号) 宋体 小四 行距: 1.5 倍行距"/>
    <w:basedOn w:val="1"/>
    <w:qFormat/>
    <w:uiPriority w:val="0"/>
    <w:pPr>
      <w:spacing w:line="360" w:lineRule="auto"/>
      <w:ind w:firstLine="480" w:firstLineChars="200"/>
    </w:pPr>
    <w:rPr>
      <w:rFonts w:hAnsi="宋体" w:cs="宋体"/>
      <w:kern w:val="2"/>
    </w:rPr>
  </w:style>
  <w:style w:type="paragraph" w:customStyle="1" w:styleId="47">
    <w:name w:val="报告正文"/>
    <w:basedOn w:val="1"/>
    <w:link w:val="49"/>
    <w:autoRedefine/>
    <w:qFormat/>
    <w:uiPriority w:val="0"/>
    <w:pPr>
      <w:ind w:firstLine="200"/>
    </w:pPr>
    <w:rPr>
      <w:rFonts w:ascii="Times New Roman" w:hAnsi="Times New Roman" w:eastAsia="仿宋_GB2312"/>
      <w:sz w:val="28"/>
      <w:szCs w:val="24"/>
    </w:rPr>
  </w:style>
  <w:style w:type="paragraph" w:customStyle="1" w:styleId="48">
    <w:name w:val="文本正文"/>
    <w:basedOn w:val="1"/>
    <w:autoRedefine/>
    <w:qFormat/>
    <w:uiPriority w:val="0"/>
    <w:pPr>
      <w:spacing w:line="360" w:lineRule="auto"/>
      <w:ind w:firstLine="480" w:firstLineChars="200"/>
    </w:pPr>
    <w:rPr>
      <w:sz w:val="24"/>
      <w:szCs w:val="24"/>
    </w:rPr>
  </w:style>
  <w:style w:type="character" w:customStyle="1" w:styleId="49">
    <w:name w:val="报告正文 Char Char"/>
    <w:link w:val="47"/>
    <w:autoRedefine/>
    <w:qFormat/>
    <w:uiPriority w:val="0"/>
    <w:rPr>
      <w:rFonts w:ascii="Times New Roman" w:hAnsi="Times New Roman" w:eastAsia="仿宋_GB2312"/>
      <w:sz w:val="28"/>
      <w:szCs w:val="24"/>
    </w:rPr>
  </w:style>
  <w:style w:type="paragraph" w:customStyle="1" w:styleId="50">
    <w:name w:val="正文首行缩进 2 + Times New Roman"/>
    <w:basedOn w:val="1"/>
    <w:autoRedefine/>
    <w:qFormat/>
    <w:uiPriority w:val="0"/>
    <w:pPr>
      <w:widowControl w:val="0"/>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51">
    <w:name w:val="正文-SH"/>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1916</Words>
  <Characters>1979</Characters>
  <Lines>0</Lines>
  <Paragraphs>0</Paragraphs>
  <TotalTime>13</TotalTime>
  <ScaleCrop>false</ScaleCrop>
  <LinksUpToDate>false</LinksUpToDate>
  <CharactersWithSpaces>2284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yan</cp:lastModifiedBy>
  <cp:lastPrinted>2025-05-27T03:31:00Z</cp:lastPrinted>
  <dcterms:modified xsi:type="dcterms:W3CDTF">2025-05-28T08:32:45Z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E5C5D90CF8F241CA814712EE30408550_13</vt:lpwstr>
  </property>
  <property fmtid="{D5CDD505-2E9C-101B-9397-08002B2CF9AE}" pid="4" name="KSOTemplateDocerSaveRecord">
    <vt:lpwstr>eyJoZGlkIjoiYzViZWZkZGVjYWNjNjc4MzM0NWQ3MDdmYTYzZDAxOWIiLCJ1c2VySWQiOiIzMzc5MTM0MzcifQ==</vt:lpwstr>
  </property>
</Properties>
</file>