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71" w:firstLineChars="100"/>
        <w:jc w:val="both"/>
        <w:rPr>
          <w:rFonts w:hint="eastAsia" w:ascii="方正粗黑宋简体" w:hAnsi="方正粗黑宋简体" w:eastAsia="方正粗黑宋简体" w:cs="方正粗黑宋简体"/>
          <w:sz w:val="48"/>
          <w:szCs w:val="48"/>
        </w:rPr>
      </w:pPr>
    </w:p>
    <w:p>
      <w:pPr>
        <w:ind w:firstLine="471" w:firstLineChars="100"/>
        <w:jc w:val="both"/>
        <w:rPr>
          <w:rFonts w:hint="eastAsia" w:ascii="方正粗黑宋简体" w:hAnsi="方正粗黑宋简体" w:eastAsia="方正粗黑宋简体" w:cs="方正粗黑宋简体"/>
          <w:sz w:val="48"/>
          <w:szCs w:val="48"/>
        </w:rPr>
      </w:pPr>
    </w:p>
    <w:p>
      <w:pPr>
        <w:ind w:firstLine="942" w:firstLineChars="200"/>
        <w:jc w:val="both"/>
        <w:rPr>
          <w:rFonts w:hint="eastAsia" w:ascii="方正粗黑宋简体" w:hAnsi="方正粗黑宋简体" w:eastAsia="方正粗黑宋简体" w:cs="方正粗黑宋简体"/>
          <w:sz w:val="48"/>
          <w:szCs w:val="48"/>
          <w:lang w:eastAsia="zh-CN"/>
        </w:rPr>
      </w:pPr>
      <w:r>
        <w:rPr>
          <w:rFonts w:hint="eastAsia" w:ascii="方正粗黑宋简体" w:hAnsi="方正粗黑宋简体" w:eastAsia="方正粗黑宋简体" w:cs="方正粗黑宋简体"/>
          <w:sz w:val="48"/>
          <w:szCs w:val="48"/>
        </w:rPr>
        <w:t>20</w:t>
      </w:r>
      <w:r>
        <w:rPr>
          <w:rFonts w:hint="eastAsia" w:ascii="方正粗黑宋简体" w:hAnsi="方正粗黑宋简体" w:eastAsia="方正粗黑宋简体" w:cs="方正粗黑宋简体"/>
          <w:sz w:val="48"/>
          <w:szCs w:val="48"/>
          <w:lang w:val="en-US" w:eastAsia="zh-CN"/>
        </w:rPr>
        <w:t>24</w:t>
      </w:r>
      <w:r>
        <w:rPr>
          <w:rFonts w:hint="eastAsia" w:ascii="方正粗黑宋简体" w:hAnsi="方正粗黑宋简体" w:eastAsia="方正粗黑宋简体" w:cs="方正粗黑宋简体"/>
          <w:sz w:val="48"/>
          <w:szCs w:val="48"/>
        </w:rPr>
        <w:t>年度</w:t>
      </w:r>
      <w:r>
        <w:rPr>
          <w:rFonts w:hint="eastAsia" w:ascii="方正粗黑宋简体" w:hAnsi="方正粗黑宋简体" w:eastAsia="方正粗黑宋简体" w:cs="方正粗黑宋简体"/>
          <w:sz w:val="48"/>
          <w:szCs w:val="48"/>
          <w:lang w:eastAsia="zh-CN"/>
        </w:rPr>
        <w:t>衡山县公安局交通警察大队</w:t>
      </w:r>
    </w:p>
    <w:p>
      <w:pPr>
        <w:ind w:firstLine="1884" w:firstLineChars="400"/>
        <w:jc w:val="both"/>
        <w:rPr>
          <w:rFonts w:hint="eastAsia" w:ascii="方正粗黑宋简体" w:hAnsi="方正粗黑宋简体" w:eastAsia="方正粗黑宋简体" w:cs="方正粗黑宋简体"/>
          <w:sz w:val="48"/>
          <w:szCs w:val="48"/>
        </w:rPr>
      </w:pPr>
      <w:r>
        <w:rPr>
          <w:rFonts w:hint="eastAsia" w:ascii="方正粗黑宋简体" w:hAnsi="方正粗黑宋简体" w:eastAsia="方正粗黑宋简体" w:cs="方正粗黑宋简体"/>
          <w:sz w:val="48"/>
          <w:szCs w:val="48"/>
        </w:rPr>
        <w:t>部门整体支出绩效自评报告</w:t>
      </w:r>
    </w:p>
    <w:p>
      <w:pPr>
        <w:jc w:val="center"/>
        <w:rPr>
          <w:rFonts w:ascii="楷体_GB2312" w:eastAsia="楷体_GB2312"/>
          <w:b/>
          <w:sz w:val="32"/>
          <w:szCs w:val="32"/>
        </w:rPr>
      </w:pPr>
    </w:p>
    <w:p>
      <w:pPr>
        <w:jc w:val="center"/>
        <w:rPr>
          <w:rFonts w:hint="eastAsia" w:ascii="黑体" w:eastAsia="黑体"/>
          <w:sz w:val="32"/>
          <w:szCs w:val="32"/>
          <w:lang w:eastAsia="zh-CN"/>
        </w:rPr>
      </w:pPr>
    </w:p>
    <w:p>
      <w:pPr>
        <w:jc w:val="center"/>
        <w:rPr>
          <w:rFonts w:ascii="黑体" w:eastAsia="黑体"/>
          <w:sz w:val="32"/>
          <w:szCs w:val="32"/>
        </w:rPr>
      </w:pPr>
    </w:p>
    <w:p>
      <w:pPr>
        <w:jc w:val="center"/>
        <w:rPr>
          <w:rFonts w:hint="eastAsia" w:ascii="黑体" w:eastAsia="黑体"/>
          <w:sz w:val="32"/>
          <w:szCs w:val="32"/>
          <w:lang w:eastAsia="zh-CN"/>
        </w:rPr>
      </w:pPr>
    </w:p>
    <w:p>
      <w:pPr>
        <w:jc w:val="center"/>
        <w:rPr>
          <w:rFonts w:ascii="黑体" w:eastAsia="黑体"/>
          <w:sz w:val="32"/>
          <w:szCs w:val="32"/>
        </w:rPr>
      </w:pPr>
    </w:p>
    <w:p>
      <w:pPr>
        <w:jc w:val="center"/>
        <w:rPr>
          <w:rFonts w:hint="eastAsia" w:ascii="黑体" w:eastAsia="黑体"/>
          <w:sz w:val="32"/>
          <w:szCs w:val="32"/>
          <w:lang w:eastAsia="zh-CN"/>
        </w:rPr>
      </w:pPr>
    </w:p>
    <w:p>
      <w:pPr>
        <w:jc w:val="center"/>
        <w:rPr>
          <w:rFonts w:ascii="黑体" w:eastAsia="黑体"/>
          <w:sz w:val="32"/>
          <w:szCs w:val="32"/>
        </w:rPr>
      </w:pPr>
    </w:p>
    <w:p>
      <w:pPr>
        <w:jc w:val="center"/>
        <w:rPr>
          <w:rFonts w:ascii="黑体" w:eastAsia="黑体"/>
          <w:sz w:val="32"/>
          <w:szCs w:val="32"/>
        </w:rPr>
      </w:pPr>
    </w:p>
    <w:p>
      <w:pPr>
        <w:rPr>
          <w:rFonts w:ascii="黑体" w:eastAsia="黑体"/>
          <w:sz w:val="32"/>
          <w:szCs w:val="32"/>
        </w:rPr>
      </w:pPr>
    </w:p>
    <w:p>
      <w:pPr>
        <w:jc w:val="center"/>
        <w:rPr>
          <w:rFonts w:ascii="黑体" w:eastAsia="黑体"/>
          <w:sz w:val="32"/>
          <w:szCs w:val="32"/>
        </w:rPr>
      </w:pPr>
    </w:p>
    <w:p>
      <w:pPr>
        <w:ind w:firstLine="1293" w:firstLineChars="300"/>
        <w:jc w:val="both"/>
        <w:rPr>
          <w:rFonts w:hint="eastAsia" w:ascii="黑体" w:eastAsia="黑体"/>
          <w:sz w:val="44"/>
          <w:szCs w:val="44"/>
          <w:lang w:eastAsia="zh-CN"/>
        </w:rPr>
      </w:pPr>
    </w:p>
    <w:p>
      <w:pPr>
        <w:ind w:firstLine="1293" w:firstLineChars="300"/>
        <w:jc w:val="both"/>
        <w:rPr>
          <w:rFonts w:hint="eastAsia" w:ascii="黑体" w:eastAsia="黑体"/>
          <w:color w:val="0000FF"/>
          <w:sz w:val="44"/>
          <w:szCs w:val="44"/>
          <w:u w:val="single"/>
          <w:lang w:val="en-US" w:eastAsia="zh-CN"/>
        </w:rPr>
      </w:pPr>
      <w:r>
        <w:rPr>
          <w:rFonts w:hint="eastAsia" w:ascii="黑体" w:eastAsia="黑体"/>
          <w:sz w:val="44"/>
          <w:szCs w:val="44"/>
          <w:lang w:eastAsia="zh-CN"/>
        </w:rPr>
        <w:t>部门（</w:t>
      </w:r>
      <w:r>
        <w:rPr>
          <w:rFonts w:hint="eastAsia" w:ascii="黑体" w:eastAsia="黑体"/>
          <w:sz w:val="44"/>
          <w:szCs w:val="44"/>
        </w:rPr>
        <w:t>单位</w:t>
      </w:r>
      <w:r>
        <w:rPr>
          <w:rFonts w:hint="eastAsia" w:ascii="黑体" w:eastAsia="黑体"/>
          <w:sz w:val="44"/>
          <w:szCs w:val="44"/>
          <w:lang w:eastAsia="zh-CN"/>
        </w:rPr>
        <w:t>）</w:t>
      </w:r>
      <w:r>
        <w:rPr>
          <w:rFonts w:hint="eastAsia" w:ascii="黑体" w:eastAsia="黑体"/>
          <w:sz w:val="44"/>
          <w:szCs w:val="44"/>
        </w:rPr>
        <w:t>名称</w:t>
      </w:r>
      <w:r>
        <w:rPr>
          <w:rFonts w:hint="eastAsia" w:ascii="黑体" w:eastAsia="黑体"/>
          <w:sz w:val="44"/>
          <w:szCs w:val="44"/>
          <w:lang w:val="en-US" w:eastAsia="zh-CN"/>
        </w:rPr>
        <w:t xml:space="preserve">  </w:t>
      </w:r>
      <w:r>
        <w:rPr>
          <w:rFonts w:hint="eastAsia" w:ascii="黑体" w:eastAsia="黑体"/>
          <w:sz w:val="44"/>
          <w:szCs w:val="44"/>
          <w:u w:val="single"/>
        </w:rPr>
        <w:t>（盖章）</w:t>
      </w:r>
      <w:r>
        <w:rPr>
          <w:rFonts w:hint="eastAsia" w:ascii="黑体" w:eastAsia="黑体"/>
          <w:color w:val="0000FF"/>
          <w:sz w:val="44"/>
          <w:szCs w:val="44"/>
          <w:u w:val="single"/>
          <w:lang w:val="en-US" w:eastAsia="zh-CN"/>
        </w:rPr>
        <w:t xml:space="preserve">     </w:t>
      </w:r>
    </w:p>
    <w:p>
      <w:pPr>
        <w:ind w:firstLine="862" w:firstLineChars="200"/>
        <w:jc w:val="both"/>
        <w:rPr>
          <w:rFonts w:hint="default" w:ascii="黑体" w:eastAsia="黑体"/>
          <w:color w:val="0000FF"/>
          <w:sz w:val="44"/>
          <w:szCs w:val="44"/>
          <w:u w:val="single"/>
          <w:lang w:val="en-US" w:eastAsia="zh-CN"/>
        </w:rPr>
      </w:pPr>
    </w:p>
    <w:p>
      <w:pPr>
        <w:ind w:firstLine="3421" w:firstLineChars="1100"/>
        <w:jc w:val="both"/>
        <w:rPr>
          <w:rFonts w:hint="default" w:ascii="黑体" w:eastAsia="黑体"/>
          <w:sz w:val="32"/>
          <w:szCs w:val="32"/>
          <w:lang w:val="en-US" w:eastAsia="zh-CN"/>
        </w:rPr>
      </w:pPr>
      <w:r>
        <w:rPr>
          <w:rFonts w:hint="eastAsia" w:ascii="黑体" w:eastAsia="黑体"/>
          <w:sz w:val="32"/>
          <w:szCs w:val="32"/>
          <w:lang w:val="en-US" w:eastAsia="zh-CN"/>
        </w:rPr>
        <w:t>2025年6月20日</w:t>
      </w:r>
    </w:p>
    <w:p>
      <w:pPr>
        <w:jc w:val="center"/>
        <w:rPr>
          <w:rFonts w:ascii="黑体" w:eastAsia="黑体"/>
          <w:sz w:val="32"/>
          <w:szCs w:val="32"/>
        </w:rPr>
      </w:pPr>
    </w:p>
    <w:p>
      <w:pPr>
        <w:jc w:val="center"/>
        <w:rPr>
          <w:rFonts w:ascii="黑体" w:eastAsia="黑体"/>
          <w:sz w:val="32"/>
          <w:szCs w:val="32"/>
        </w:rPr>
      </w:pP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firstLine="622" w:firstLineChars="200"/>
        <w:textAlignment w:val="auto"/>
        <w:rPr>
          <w:rFonts w:hint="eastAsia" w:ascii="黑体" w:hAnsi="黑体" w:eastAsia="黑体"/>
          <w:sz w:val="32"/>
          <w:szCs w:val="32"/>
        </w:rPr>
      </w:pPr>
      <w:r>
        <w:rPr>
          <w:rFonts w:hint="eastAsia" w:ascii="黑体" w:hAnsi="黑体" w:eastAsia="黑体"/>
          <w:sz w:val="32"/>
          <w:szCs w:val="32"/>
          <w:lang w:eastAsia="zh-CN"/>
        </w:rPr>
        <w:t>一、部门</w:t>
      </w:r>
      <w:r>
        <w:rPr>
          <w:rFonts w:hint="eastAsia" w:ascii="黑体" w:hAnsi="黑体" w:eastAsia="黑体"/>
          <w:sz w:val="32"/>
          <w:szCs w:val="32"/>
        </w:rPr>
        <w:t>基本情况</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582" w:firstLineChars="200"/>
        <w:textAlignment w:val="auto"/>
        <w:rPr>
          <w:rFonts w:hint="eastAsia" w:ascii="仿宋" w:hAnsi="仿宋" w:eastAsia="仿宋" w:cs="仿宋"/>
          <w:i w:val="0"/>
          <w:caps w:val="0"/>
          <w:color w:val="auto"/>
          <w:spacing w:val="0"/>
          <w:sz w:val="30"/>
          <w:szCs w:val="30"/>
          <w:u w:val="none"/>
          <w:shd w:val="clear" w:fill="FFFFFF"/>
          <w:lang w:eastAsia="zh-CN"/>
        </w:rPr>
      </w:pPr>
      <w:r>
        <w:rPr>
          <w:rFonts w:hint="eastAsia" w:ascii="仿宋" w:hAnsi="仿宋" w:eastAsia="仿宋" w:cs="仿宋"/>
          <w:i w:val="0"/>
          <w:caps w:val="0"/>
          <w:color w:val="auto"/>
          <w:spacing w:val="0"/>
          <w:sz w:val="30"/>
          <w:szCs w:val="30"/>
          <w:u w:val="none"/>
          <w:shd w:val="clear" w:fill="FFFFFF"/>
          <w:lang w:eastAsia="zh-CN"/>
        </w:rPr>
        <w:t>机构、人员情况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ascii="微软雅黑" w:hAnsi="微软雅黑"/>
          <w:color w:val="auto"/>
          <w:sz w:val="30"/>
          <w:szCs w:val="30"/>
        </w:rPr>
        <w:t>　</w:t>
      </w:r>
      <w:r>
        <w:rPr>
          <w:rFonts w:hint="eastAsia"/>
          <w:color w:val="auto"/>
          <w:sz w:val="30"/>
          <w:szCs w:val="30"/>
          <w:lang w:val="en-US" w:eastAsia="zh-CN"/>
        </w:rPr>
        <w:t xml:space="preserve"> </w:t>
      </w:r>
      <w:r>
        <w:rPr>
          <w:rFonts w:hint="eastAsia" w:ascii="仿宋" w:hAnsi="仿宋" w:eastAsia="仿宋" w:cs="仿宋"/>
          <w:color w:val="auto"/>
          <w:sz w:val="30"/>
          <w:szCs w:val="30"/>
          <w:lang w:eastAsia="zh-CN"/>
        </w:rPr>
        <w:t>衡山县公安局</w:t>
      </w:r>
      <w:r>
        <w:rPr>
          <w:rFonts w:hint="eastAsia" w:ascii="仿宋" w:hAnsi="仿宋" w:eastAsia="仿宋" w:cs="仿宋"/>
          <w:color w:val="auto"/>
          <w:sz w:val="30"/>
          <w:szCs w:val="30"/>
        </w:rPr>
        <w:t>交</w:t>
      </w:r>
      <w:r>
        <w:rPr>
          <w:rFonts w:hint="eastAsia" w:ascii="仿宋" w:hAnsi="仿宋" w:eastAsia="仿宋" w:cs="仿宋"/>
          <w:color w:val="auto"/>
          <w:sz w:val="30"/>
          <w:szCs w:val="30"/>
          <w:lang w:eastAsia="zh-CN"/>
        </w:rPr>
        <w:t>通</w:t>
      </w:r>
      <w:r>
        <w:rPr>
          <w:rFonts w:hint="eastAsia" w:ascii="仿宋" w:hAnsi="仿宋" w:eastAsia="仿宋" w:cs="仿宋"/>
          <w:color w:val="auto"/>
          <w:sz w:val="30"/>
          <w:szCs w:val="30"/>
        </w:rPr>
        <w:t>警</w:t>
      </w:r>
      <w:r>
        <w:rPr>
          <w:rFonts w:hint="eastAsia" w:ascii="仿宋" w:hAnsi="仿宋" w:eastAsia="仿宋" w:cs="仿宋"/>
          <w:color w:val="auto"/>
          <w:sz w:val="30"/>
          <w:szCs w:val="30"/>
          <w:lang w:eastAsia="zh-CN"/>
        </w:rPr>
        <w:t>察</w:t>
      </w:r>
      <w:r>
        <w:rPr>
          <w:rFonts w:hint="eastAsia" w:ascii="仿宋" w:hAnsi="仿宋" w:eastAsia="仿宋" w:cs="仿宋"/>
          <w:color w:val="auto"/>
          <w:sz w:val="30"/>
          <w:szCs w:val="30"/>
        </w:rPr>
        <w:t>大队是正科级全额拨款单位，有二级预算单位0个，至20</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rPr>
        <w:t>年1</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月，共有编制</w:t>
      </w:r>
      <w:r>
        <w:rPr>
          <w:rFonts w:hint="eastAsia" w:ascii="仿宋" w:hAnsi="仿宋" w:eastAsia="仿宋" w:cs="仿宋"/>
          <w:color w:val="auto"/>
          <w:sz w:val="30"/>
          <w:szCs w:val="30"/>
          <w:lang w:val="en-US" w:eastAsia="zh-CN"/>
        </w:rPr>
        <w:t>61</w:t>
      </w:r>
      <w:r>
        <w:rPr>
          <w:rFonts w:hint="eastAsia" w:ascii="仿宋" w:hAnsi="仿宋" w:eastAsia="仿宋" w:cs="仿宋"/>
          <w:color w:val="auto"/>
          <w:sz w:val="30"/>
          <w:szCs w:val="30"/>
        </w:rPr>
        <w:t>名，实有人数</w:t>
      </w:r>
      <w:r>
        <w:rPr>
          <w:rFonts w:hint="eastAsia" w:ascii="仿宋" w:hAnsi="仿宋" w:eastAsia="仿宋" w:cs="仿宋"/>
          <w:color w:val="auto"/>
          <w:sz w:val="30"/>
          <w:szCs w:val="30"/>
          <w:lang w:val="en-US" w:eastAsia="zh-CN"/>
        </w:rPr>
        <w:t>74</w:t>
      </w:r>
      <w:r>
        <w:rPr>
          <w:rFonts w:hint="eastAsia" w:ascii="仿宋" w:hAnsi="仿宋" w:eastAsia="仿宋" w:cs="仿宋"/>
          <w:color w:val="auto"/>
          <w:sz w:val="30"/>
          <w:szCs w:val="30"/>
        </w:rPr>
        <w:t>人，其中财政供养在职</w:t>
      </w:r>
      <w:r>
        <w:rPr>
          <w:rFonts w:hint="eastAsia" w:ascii="仿宋" w:hAnsi="仿宋" w:eastAsia="仿宋" w:cs="仿宋"/>
          <w:color w:val="auto"/>
          <w:sz w:val="30"/>
          <w:szCs w:val="30"/>
          <w:lang w:val="en-US" w:eastAsia="zh-CN"/>
        </w:rPr>
        <w:t>61</w:t>
      </w:r>
      <w:r>
        <w:rPr>
          <w:rFonts w:hint="eastAsia" w:ascii="仿宋" w:hAnsi="仿宋" w:eastAsia="仿宋" w:cs="仿宋"/>
          <w:color w:val="auto"/>
          <w:sz w:val="30"/>
          <w:szCs w:val="30"/>
        </w:rPr>
        <w:t>人，离退休</w:t>
      </w:r>
      <w:r>
        <w:rPr>
          <w:rFonts w:hint="eastAsia" w:ascii="仿宋" w:hAnsi="仿宋" w:eastAsia="仿宋" w:cs="仿宋"/>
          <w:color w:val="auto"/>
          <w:sz w:val="30"/>
          <w:szCs w:val="30"/>
          <w:lang w:val="en-US" w:eastAsia="zh-CN"/>
        </w:rPr>
        <w:t>13</w:t>
      </w:r>
      <w:r>
        <w:rPr>
          <w:rFonts w:hint="eastAsia" w:ascii="仿宋" w:hAnsi="仿宋" w:eastAsia="仿宋" w:cs="仿宋"/>
          <w:color w:val="auto"/>
          <w:sz w:val="30"/>
          <w:szCs w:val="30"/>
        </w:rPr>
        <w:t>人；现有</w:t>
      </w:r>
      <w:r>
        <w:rPr>
          <w:rFonts w:hint="eastAsia" w:ascii="仿宋" w:hAnsi="仿宋" w:eastAsia="仿宋" w:cs="仿宋"/>
          <w:color w:val="auto"/>
          <w:sz w:val="30"/>
          <w:szCs w:val="30"/>
          <w:lang w:eastAsia="zh-CN"/>
        </w:rPr>
        <w:t>执法</w:t>
      </w:r>
      <w:r>
        <w:rPr>
          <w:rFonts w:hint="eastAsia" w:ascii="仿宋" w:hAnsi="仿宋" w:eastAsia="仿宋" w:cs="仿宋"/>
          <w:color w:val="auto"/>
          <w:sz w:val="30"/>
          <w:szCs w:val="30"/>
        </w:rPr>
        <w:t>车辆11台。</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582" w:firstLineChars="200"/>
        <w:textAlignment w:val="auto"/>
        <w:rPr>
          <w:rFonts w:hint="eastAsia" w:ascii="仿宋" w:hAnsi="仿宋" w:eastAsia="仿宋" w:cs="仿宋"/>
          <w:i w:val="0"/>
          <w:caps w:val="0"/>
          <w:color w:val="auto"/>
          <w:spacing w:val="0"/>
          <w:sz w:val="30"/>
          <w:szCs w:val="30"/>
          <w:shd w:val="clear" w:fill="FFFFFF"/>
          <w:lang w:val="en-US" w:eastAsia="zh-CN"/>
        </w:rPr>
      </w:pPr>
      <w:r>
        <w:rPr>
          <w:rFonts w:hint="eastAsia" w:ascii="仿宋" w:hAnsi="仿宋" w:eastAsia="仿宋" w:cs="仿宋"/>
          <w:i w:val="0"/>
          <w:caps w:val="0"/>
          <w:color w:val="auto"/>
          <w:spacing w:val="0"/>
          <w:sz w:val="30"/>
          <w:szCs w:val="30"/>
          <w:shd w:val="clear" w:fill="FFFFFF"/>
          <w:lang w:val="en-US" w:eastAsia="zh-CN"/>
        </w:rPr>
        <w:t>主要工作职能</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负责辖区道路交通安全管理工作；</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负责处理辖区发生的道路交通事故；</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负责辖区交通违法行为查处；</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负责五类车辆及驾驶人管理，车辆注册、过户、驾驶人考试、审验、转籍等业务 ；</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auto"/>
        <w:ind w:firstLine="582" w:firstLineChars="200"/>
        <w:jc w:val="left"/>
        <w:textAlignment w:val="auto"/>
        <w:rPr>
          <w:rFonts w:hint="eastAsia" w:ascii="仿宋" w:hAnsi="仿宋" w:eastAsia="仿宋" w:cs="仿宋"/>
          <w:i w:val="0"/>
          <w:caps w:val="0"/>
          <w:color w:val="auto"/>
          <w:spacing w:val="0"/>
          <w:kern w:val="0"/>
          <w:sz w:val="30"/>
          <w:szCs w:val="30"/>
          <w:shd w:val="clear" w:fill="FFFFFF"/>
          <w:lang w:val="en-US" w:eastAsia="zh-CN" w:bidi="ar"/>
        </w:rPr>
      </w:pPr>
      <w:r>
        <w:rPr>
          <w:rFonts w:hint="eastAsia" w:ascii="仿宋" w:hAnsi="仿宋" w:eastAsia="仿宋" w:cs="仿宋"/>
          <w:i w:val="0"/>
          <w:caps w:val="0"/>
          <w:color w:val="auto"/>
          <w:spacing w:val="0"/>
          <w:kern w:val="0"/>
          <w:sz w:val="30"/>
          <w:szCs w:val="30"/>
          <w:shd w:val="clear" w:fill="FFFFFF"/>
          <w:lang w:val="en-US" w:eastAsia="zh-CN" w:bidi="ar"/>
        </w:rPr>
        <w:t>（三）整体收入支出情况</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全年收入总计</w:t>
      </w:r>
      <w:r>
        <w:rPr>
          <w:rFonts w:hint="eastAsia" w:ascii="仿宋" w:hAnsi="仿宋" w:eastAsia="仿宋" w:cs="仿宋"/>
          <w:color w:val="auto"/>
          <w:sz w:val="30"/>
          <w:szCs w:val="30"/>
          <w:lang w:val="en-US" w:eastAsia="zh-CN"/>
        </w:rPr>
        <w:t>3149.99</w:t>
      </w:r>
      <w:r>
        <w:rPr>
          <w:rFonts w:hint="eastAsia" w:ascii="仿宋" w:hAnsi="仿宋" w:eastAsia="仿宋" w:cs="仿宋"/>
          <w:color w:val="auto"/>
          <w:sz w:val="30"/>
          <w:szCs w:val="30"/>
        </w:rPr>
        <w:t>万元，其中：</w:t>
      </w:r>
      <w:r>
        <w:rPr>
          <w:rFonts w:hint="eastAsia" w:ascii="仿宋" w:hAnsi="仿宋" w:eastAsia="仿宋" w:cs="仿宋"/>
          <w:color w:val="auto"/>
          <w:sz w:val="30"/>
          <w:szCs w:val="30"/>
          <w:lang w:eastAsia="zh-CN"/>
        </w:rPr>
        <w:t>一般公共预算</w:t>
      </w:r>
      <w:r>
        <w:rPr>
          <w:rFonts w:hint="eastAsia" w:ascii="仿宋" w:hAnsi="仿宋" w:eastAsia="仿宋" w:cs="仿宋"/>
          <w:color w:val="auto"/>
          <w:sz w:val="30"/>
          <w:szCs w:val="30"/>
        </w:rPr>
        <w:t>拨款</w:t>
      </w:r>
      <w:r>
        <w:rPr>
          <w:rFonts w:hint="eastAsia" w:ascii="仿宋" w:hAnsi="仿宋" w:eastAsia="仿宋" w:cs="仿宋"/>
          <w:color w:val="auto"/>
          <w:sz w:val="30"/>
          <w:szCs w:val="30"/>
          <w:lang w:val="en-US" w:eastAsia="zh-CN"/>
        </w:rPr>
        <w:t>3051.95</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，其他收入</w:t>
      </w:r>
      <w:r>
        <w:rPr>
          <w:rFonts w:hint="eastAsia" w:ascii="仿宋" w:hAnsi="仿宋" w:eastAsia="仿宋" w:cs="仿宋"/>
          <w:color w:val="auto"/>
          <w:sz w:val="30"/>
          <w:szCs w:val="30"/>
          <w:lang w:val="en-US" w:eastAsia="zh-CN"/>
        </w:rPr>
        <w:t>56.20万元</w:t>
      </w:r>
      <w:r>
        <w:rPr>
          <w:rFonts w:hint="eastAsia" w:ascii="仿宋" w:hAnsi="仿宋" w:eastAsia="仿宋" w:cs="仿宋"/>
          <w:color w:val="auto"/>
          <w:sz w:val="30"/>
          <w:szCs w:val="30"/>
          <w:lang w:eastAsia="zh-CN"/>
        </w:rPr>
        <w:t>。上年度结余结转</w:t>
      </w:r>
      <w:r>
        <w:rPr>
          <w:rFonts w:hint="eastAsia" w:ascii="仿宋" w:hAnsi="仿宋" w:eastAsia="仿宋" w:cs="仿宋"/>
          <w:color w:val="auto"/>
          <w:sz w:val="30"/>
          <w:szCs w:val="30"/>
          <w:lang w:val="en-US" w:eastAsia="zh-CN"/>
        </w:rPr>
        <w:t>41.84万</w:t>
      </w:r>
      <w:r>
        <w:rPr>
          <w:rFonts w:hint="eastAsia" w:ascii="仿宋" w:hAnsi="仿宋" w:eastAsia="仿宋" w:cs="仿宋"/>
          <w:color w:val="auto"/>
          <w:sz w:val="30"/>
          <w:szCs w:val="30"/>
          <w:lang w:eastAsia="zh-CN"/>
        </w:rPr>
        <w:t>元，本年度结余结转</w:t>
      </w:r>
      <w:r>
        <w:rPr>
          <w:rFonts w:hint="eastAsia" w:ascii="仿宋" w:hAnsi="仿宋" w:eastAsia="仿宋" w:cs="仿宋"/>
          <w:color w:val="auto"/>
          <w:sz w:val="30"/>
          <w:szCs w:val="30"/>
          <w:lang w:val="en-US" w:eastAsia="zh-CN"/>
        </w:rPr>
        <w:t>98.05万</w:t>
      </w:r>
      <w:r>
        <w:rPr>
          <w:rFonts w:hint="eastAsia" w:ascii="仿宋" w:hAnsi="仿宋" w:eastAsia="仿宋" w:cs="仿宋"/>
          <w:color w:val="auto"/>
          <w:sz w:val="30"/>
          <w:szCs w:val="30"/>
          <w:lang w:eastAsia="zh-CN"/>
        </w:rPr>
        <w:t>元。</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firstLine="582"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全年支出总计</w:t>
      </w:r>
      <w:r>
        <w:rPr>
          <w:rFonts w:hint="eastAsia" w:ascii="仿宋" w:hAnsi="仿宋" w:eastAsia="仿宋" w:cs="仿宋"/>
          <w:color w:val="auto"/>
          <w:sz w:val="30"/>
          <w:szCs w:val="30"/>
          <w:lang w:val="en-US" w:eastAsia="zh-CN"/>
        </w:rPr>
        <w:t>3051.95</w:t>
      </w:r>
      <w:r>
        <w:rPr>
          <w:rFonts w:hint="eastAsia" w:ascii="仿宋" w:hAnsi="仿宋" w:eastAsia="仿宋" w:cs="仿宋"/>
          <w:color w:val="auto"/>
          <w:sz w:val="30"/>
          <w:szCs w:val="30"/>
        </w:rPr>
        <w:t>万元，其中基本支出</w:t>
      </w:r>
      <w:r>
        <w:rPr>
          <w:rFonts w:hint="eastAsia" w:ascii="仿宋" w:hAnsi="仿宋" w:eastAsia="仿宋" w:cs="仿宋"/>
          <w:color w:val="auto"/>
          <w:sz w:val="30"/>
          <w:szCs w:val="30"/>
          <w:lang w:val="en-US" w:eastAsia="zh-CN"/>
        </w:rPr>
        <w:t>1091.42</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人员经费</w:t>
      </w:r>
      <w:r>
        <w:rPr>
          <w:rFonts w:hint="eastAsia" w:ascii="仿宋" w:hAnsi="仿宋" w:eastAsia="仿宋" w:cs="仿宋"/>
          <w:color w:val="auto"/>
          <w:sz w:val="30"/>
          <w:szCs w:val="30"/>
          <w:lang w:val="en-US" w:eastAsia="zh-CN"/>
        </w:rPr>
        <w:t>854.57</w:t>
      </w:r>
      <w:r>
        <w:rPr>
          <w:rFonts w:hint="eastAsia" w:ascii="仿宋" w:hAnsi="仿宋" w:eastAsia="仿宋" w:cs="仿宋"/>
          <w:color w:val="auto"/>
          <w:sz w:val="30"/>
          <w:szCs w:val="30"/>
        </w:rPr>
        <w:t>万元、</w:t>
      </w:r>
      <w:r>
        <w:rPr>
          <w:rFonts w:hint="eastAsia" w:ascii="仿宋" w:hAnsi="仿宋" w:eastAsia="仿宋" w:cs="仿宋"/>
          <w:color w:val="auto"/>
          <w:sz w:val="30"/>
          <w:szCs w:val="30"/>
          <w:lang w:eastAsia="zh-CN"/>
        </w:rPr>
        <w:t>公用经费</w:t>
      </w:r>
      <w:r>
        <w:rPr>
          <w:rFonts w:hint="eastAsia" w:ascii="仿宋" w:hAnsi="仿宋" w:eastAsia="仿宋" w:cs="仿宋"/>
          <w:color w:val="auto"/>
          <w:sz w:val="30"/>
          <w:szCs w:val="30"/>
          <w:lang w:val="en-US" w:eastAsia="zh-CN"/>
        </w:rPr>
        <w:t>236.85</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、项目支出</w:t>
      </w:r>
      <w:r>
        <w:rPr>
          <w:rFonts w:hint="eastAsia" w:ascii="仿宋" w:hAnsi="仿宋" w:eastAsia="仿宋" w:cs="仿宋"/>
          <w:color w:val="auto"/>
          <w:sz w:val="30"/>
          <w:szCs w:val="30"/>
          <w:lang w:val="en-US" w:eastAsia="zh-CN"/>
        </w:rPr>
        <w:t>1960.53</w:t>
      </w:r>
      <w:r>
        <w:rPr>
          <w:rFonts w:hint="eastAsia" w:ascii="仿宋" w:hAnsi="仿宋" w:eastAsia="仿宋" w:cs="仿宋"/>
          <w:color w:val="auto"/>
          <w:sz w:val="30"/>
          <w:szCs w:val="30"/>
        </w:rPr>
        <w:t>万元。</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240" w:lineRule="auto"/>
        <w:ind w:firstLine="582" w:firstLineChars="200"/>
        <w:jc w:val="left"/>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eastAsia="zh-CN"/>
        </w:rPr>
        <w:t>（四）</w:t>
      </w:r>
      <w:r>
        <w:rPr>
          <w:rFonts w:hint="eastAsia" w:ascii="仿宋" w:hAnsi="仿宋" w:eastAsia="仿宋" w:cs="仿宋"/>
          <w:b w:val="0"/>
          <w:bCs w:val="0"/>
          <w:color w:val="auto"/>
          <w:sz w:val="30"/>
          <w:szCs w:val="30"/>
        </w:rPr>
        <w:t>部门内部控制及厉行节约制度建设情况</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afterAutospacing="0" w:line="240" w:lineRule="auto"/>
        <w:ind w:firstLine="582"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加强内部控制。我单位历来重视单位内部管理制度建设及监督，加强财务管理，强化财务监督，增强法纪观念，遵守规章制度。为保证财务管理工作规范有序进行，20</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rPr>
        <w:t>年我们修改完善了相关财务管理的制度、规定，成立了财务监督小组，加强内部控制和监督。对各项资金的管理、经费收支审批等均做了明确规定，正确组织资金的筹集、调度和使用，债权债务及时结算、结清。各项经费支出实行限额把关、一支笔审批制度。开支金额在一</w:t>
      </w:r>
      <w:r>
        <w:rPr>
          <w:rFonts w:hint="eastAsia" w:ascii="仿宋" w:hAnsi="仿宋" w:eastAsia="仿宋" w:cs="仿宋"/>
          <w:color w:val="auto"/>
          <w:sz w:val="30"/>
          <w:szCs w:val="30"/>
          <w:lang w:eastAsia="zh-CN"/>
        </w:rPr>
        <w:t>千</w:t>
      </w:r>
      <w:r>
        <w:rPr>
          <w:rFonts w:hint="eastAsia" w:ascii="仿宋" w:hAnsi="仿宋" w:eastAsia="仿宋" w:cs="仿宋"/>
          <w:color w:val="auto"/>
          <w:sz w:val="30"/>
          <w:szCs w:val="30"/>
        </w:rPr>
        <w:t>元以下的由分管财务的领导直接把关签批；开支金额在三万元以下、一万元以上的需出示专题报告，经单位主要领导把关在报告上签署意见后，再履行“一单五签”的程序；非日常开支在三万元以上的，专题报告需经会议研究通过。分管财务的领导经手的费用开支，由主要领导签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82"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强化制度执行。切实做好厉行节约工作，全面落实各项管理制度要求，努力降低行政成本。严格公务接待费、差旅费、会议费和培训费审核审批程序，实行限额把关、一支笔审批制度，做到一事一公函、一事一审批、一事一结账，会议费和培训费严格按年初计划和制度规定的标准执行。各项费用严格履行“一单五签”程序，“三公”经费较好地控制在预算范围之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82" w:firstLineChars="2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（五）“三公”经费支出情况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58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衡山县公安局交通警察大队一般预算</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三公</w:t>
      </w:r>
      <w:r>
        <w:rPr>
          <w:rFonts w:hint="default" w:ascii="仿宋" w:hAnsi="仿宋" w:eastAsia="仿宋" w:cs="仿宋"/>
          <w:color w:val="auto"/>
          <w:sz w:val="30"/>
          <w:szCs w:val="30"/>
          <w:lang w:val="en-US" w:eastAsia="zh-CN"/>
        </w:rPr>
        <w:t>”</w:t>
      </w:r>
      <w:r>
        <w:rPr>
          <w:rFonts w:hint="eastAsia" w:ascii="仿宋" w:hAnsi="仿宋" w:eastAsia="仿宋" w:cs="仿宋"/>
          <w:color w:val="auto"/>
          <w:sz w:val="30"/>
          <w:szCs w:val="30"/>
        </w:rPr>
        <w:t>经费</w:t>
      </w:r>
      <w:r>
        <w:rPr>
          <w:rFonts w:hint="eastAsia" w:ascii="仿宋" w:hAnsi="仿宋" w:eastAsia="仿宋" w:cs="仿宋"/>
          <w:color w:val="auto"/>
          <w:sz w:val="30"/>
          <w:szCs w:val="30"/>
          <w:lang w:val="en-US" w:eastAsia="zh-CN"/>
        </w:rPr>
        <w:t>2024年预算</w:t>
      </w:r>
      <w:r>
        <w:rPr>
          <w:rFonts w:hint="eastAsia" w:ascii="仿宋" w:hAnsi="仿宋" w:eastAsia="仿宋" w:cs="仿宋"/>
          <w:color w:val="auto"/>
          <w:sz w:val="30"/>
          <w:szCs w:val="30"/>
        </w:rPr>
        <w:t>数为</w:t>
      </w:r>
      <w:r>
        <w:rPr>
          <w:rFonts w:hint="eastAsia" w:ascii="仿宋" w:hAnsi="仿宋" w:eastAsia="仿宋" w:cs="仿宋"/>
          <w:color w:val="auto"/>
          <w:sz w:val="30"/>
          <w:szCs w:val="30"/>
          <w:lang w:val="en-US" w:eastAsia="zh-CN"/>
        </w:rPr>
        <w:t>22</w:t>
      </w:r>
      <w:r>
        <w:rPr>
          <w:rFonts w:hint="eastAsia" w:ascii="仿宋" w:hAnsi="仿宋" w:eastAsia="仿宋" w:cs="仿宋"/>
          <w:color w:val="auto"/>
          <w:sz w:val="30"/>
          <w:szCs w:val="30"/>
        </w:rPr>
        <w:t>万元，其中公务接待费</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万元，公务车购置维护费</w:t>
      </w:r>
      <w:r>
        <w:rPr>
          <w:rFonts w:hint="eastAsia" w:ascii="仿宋" w:hAnsi="仿宋" w:eastAsia="仿宋" w:cs="仿宋"/>
          <w:color w:val="auto"/>
          <w:sz w:val="30"/>
          <w:szCs w:val="30"/>
          <w:lang w:val="en-US" w:eastAsia="zh-CN"/>
        </w:rPr>
        <w:t>19</w:t>
      </w:r>
      <w:r>
        <w:rPr>
          <w:rFonts w:hint="eastAsia" w:ascii="仿宋" w:hAnsi="仿宋" w:eastAsia="仿宋" w:cs="仿宋"/>
          <w:color w:val="auto"/>
          <w:sz w:val="30"/>
          <w:szCs w:val="30"/>
        </w:rPr>
        <w:t>万元。20</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rPr>
        <w:t>年三公经费</w:t>
      </w:r>
      <w:r>
        <w:rPr>
          <w:rFonts w:hint="eastAsia" w:ascii="仿宋" w:hAnsi="仿宋" w:eastAsia="仿宋" w:cs="仿宋"/>
          <w:color w:val="auto"/>
          <w:sz w:val="30"/>
          <w:szCs w:val="30"/>
          <w:lang w:eastAsia="zh-CN"/>
        </w:rPr>
        <w:t>支出数</w:t>
      </w:r>
      <w:r>
        <w:rPr>
          <w:rFonts w:hint="eastAsia" w:ascii="仿宋" w:hAnsi="仿宋" w:eastAsia="仿宋" w:cs="仿宋"/>
          <w:color w:val="auto"/>
          <w:sz w:val="30"/>
          <w:szCs w:val="30"/>
          <w:lang w:val="en-US" w:eastAsia="zh-CN"/>
        </w:rPr>
        <w:t>20.55万元，其中公务接待费1.56万元，公务车购置费0万元，公务车运行维护费18.99万元</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严格按三公经费预算支出，没有超出预算。</w:t>
      </w:r>
    </w:p>
    <w:p>
      <w:pPr>
        <w:pStyle w:val="8"/>
        <w:keepNext w:val="0"/>
        <w:keepLines w:val="0"/>
        <w:pageBreakBefore w:val="0"/>
        <w:widowControl/>
        <w:numPr>
          <w:ilvl w:val="0"/>
          <w:numId w:val="0"/>
        </w:numPr>
        <w:tabs>
          <w:tab w:val="left" w:pos="3821"/>
        </w:tabs>
        <w:kinsoku/>
        <w:wordWrap/>
        <w:overflowPunct/>
        <w:topLinePunct w:val="0"/>
        <w:autoSpaceDE/>
        <w:autoSpaceDN/>
        <w:bidi w:val="0"/>
        <w:snapToGrid/>
        <w:spacing w:line="240" w:lineRule="auto"/>
        <w:ind w:firstLine="622"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二、一般公共预算支出情况</w:t>
      </w:r>
    </w:p>
    <w:p>
      <w:pPr>
        <w:pStyle w:val="8"/>
        <w:keepNext w:val="0"/>
        <w:keepLines w:val="0"/>
        <w:pageBreakBefore w:val="0"/>
        <w:widowControl/>
        <w:numPr>
          <w:ilvl w:val="0"/>
          <w:numId w:val="0"/>
        </w:numPr>
        <w:tabs>
          <w:tab w:val="left" w:pos="3821"/>
        </w:tabs>
        <w:kinsoku/>
        <w:wordWrap/>
        <w:overflowPunct/>
        <w:topLinePunct w:val="0"/>
        <w:autoSpaceDE/>
        <w:autoSpaceDN/>
        <w:bidi w:val="0"/>
        <w:snapToGrid/>
        <w:spacing w:line="240" w:lineRule="auto"/>
        <w:ind w:firstLine="62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基本支出情</w:t>
      </w:r>
      <w:r>
        <w:rPr>
          <w:rFonts w:hint="eastAsia" w:ascii="仿宋" w:hAnsi="仿宋" w:eastAsia="仿宋" w:cs="仿宋"/>
          <w:b w:val="0"/>
          <w:bCs w:val="0"/>
          <w:color w:val="auto"/>
          <w:sz w:val="32"/>
          <w:szCs w:val="32"/>
          <w:lang w:eastAsia="zh-CN"/>
        </w:rPr>
        <w:t>况</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0"/>
          <w:szCs w:val="30"/>
          <w:lang w:val="en-US" w:eastAsia="zh-CN"/>
        </w:rPr>
        <w:t>2024年部门决算基本支出总计10914210.88元，其中：工资福利支出8455108.88元，其中基本工资2946002.00元、津贴补贴2242659.00元、奖金1278682.33元、机关单位养老保险852811.54元、职工基本医疗保险395486.59元、其他社会保障缴费21633.42元、住房公积金660525.00元、其他工资福利支出57309.00元；商品服务支出2368502.00元，其中办公费16128.00元、印刷费22500.00元、咨询费10000.00元、水费30000.00元、电费5678.00元、邮电费100000.00元、物业管理费330000.00元、差旅费49438.00元、维修维护费19928.00元、租赁费50000.00元、会议费10000.00元、培训费40000.00元、公务接待费15607.00元、专用材料费102743.80元、被装购置费56704.00元、专用燃料费30000.00元、劳务费50827.00元、委托业务费270020.00元、工会经费456100.00元、福利费20000.00元、公务车运行维护费189872.00元、其他交通费用461810.00元、税金及附加费用22106.20元、其他商品服务支出9040.00元；对个人和家庭补助支出90600.00元，其中其他对个人和家庭补助90600.00元。</w:t>
      </w:r>
    </w:p>
    <w:p>
      <w:pPr>
        <w:pStyle w:val="8"/>
        <w:keepNext w:val="0"/>
        <w:keepLines w:val="0"/>
        <w:pageBreakBefore w:val="0"/>
        <w:widowControl/>
        <w:kinsoku/>
        <w:wordWrap/>
        <w:overflowPunct/>
        <w:topLinePunct w:val="0"/>
        <w:autoSpaceDE/>
        <w:autoSpaceDN/>
        <w:bidi w:val="0"/>
        <w:snapToGrid/>
        <w:spacing w:line="240" w:lineRule="auto"/>
        <w:ind w:firstLine="622"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项目支出情况</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default"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1、2024年年初预算专项资金分配安排和使用管理情况</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1）2024年项目支出年初预算1849.36万元，项目资金分配安排包括上级政法转移支付133万元（其中办案业务费66万元、上级政法转移支付同级装备经费57万元、省编人员经费10万元）；非税收入拨款1120万元（含开云中队维修改造80万元、警务通55万元、城北小学与安业路交汇处交通信号灯和电子警察项目86.3万元、工业南路与安业路交汇处交通设施标志标线28.3万元、工业大道与青山大道路口信号灯改造及维护36.88万元、县城及高铁西站周边交通设备提质改造项目116.28万元、人民警察法定工作日之外加班补贴51.12万元、人民警察值勤岗位津贴79.2万元、本级办案装备经费586.92万元），年初本级其他专项经费540.5万元（协警工资及运转经费490.5万元、乡镇“两站两员”专班考核经费50万元 ），其他专项支出55.86万元。</w:t>
      </w:r>
    </w:p>
    <w:p>
      <w:pPr>
        <w:keepNext w:val="0"/>
        <w:keepLines w:val="0"/>
        <w:pageBreakBefore w:val="0"/>
        <w:widowControl/>
        <w:numPr>
          <w:ilvl w:val="0"/>
          <w:numId w:val="0"/>
        </w:numPr>
        <w:kinsoku/>
        <w:wordWrap/>
        <w:overflowPunct/>
        <w:topLinePunct w:val="0"/>
        <w:autoSpaceDE/>
        <w:autoSpaceDN/>
        <w:bidi w:val="0"/>
        <w:snapToGrid/>
        <w:spacing w:line="240" w:lineRule="auto"/>
        <w:ind w:firstLine="582" w:firstLineChars="200"/>
        <w:jc w:val="left"/>
        <w:textAlignment w:val="auto"/>
        <w:rPr>
          <w:rFonts w:hint="eastAsia"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（2）其他专项资金使用和管理情况</w:t>
      </w:r>
    </w:p>
    <w:p>
      <w:pPr>
        <w:keepNext w:val="0"/>
        <w:keepLines w:val="0"/>
        <w:pageBreakBefore w:val="0"/>
        <w:widowControl/>
        <w:numPr>
          <w:ilvl w:val="0"/>
          <w:numId w:val="0"/>
        </w:numPr>
        <w:kinsoku/>
        <w:wordWrap/>
        <w:overflowPunct/>
        <w:topLinePunct w:val="0"/>
        <w:autoSpaceDE/>
        <w:autoSpaceDN/>
        <w:bidi w:val="0"/>
        <w:snapToGrid/>
        <w:spacing w:line="240" w:lineRule="auto"/>
        <w:ind w:firstLine="582" w:firstLineChars="200"/>
        <w:jc w:val="left"/>
        <w:textAlignment w:val="auto"/>
        <w:rPr>
          <w:rFonts w:hint="eastAsia"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2024年专项资金年初预算540.5元，分为其他公安支出拨款协警工资及运转经费490.5万元，全部用于协警发放工资及补助，乡镇“两站两员”专班考核经费50万元，已拨款40万元用于12个乡镇考核用。项目资金执行完成率100%。</w:t>
      </w:r>
    </w:p>
    <w:p>
      <w:pPr>
        <w:keepNext w:val="0"/>
        <w:keepLines w:val="0"/>
        <w:pageBreakBefore w:val="0"/>
        <w:widowControl/>
        <w:numPr>
          <w:ilvl w:val="0"/>
          <w:numId w:val="0"/>
        </w:numPr>
        <w:kinsoku/>
        <w:wordWrap/>
        <w:overflowPunct/>
        <w:topLinePunct w:val="0"/>
        <w:autoSpaceDE/>
        <w:autoSpaceDN/>
        <w:bidi w:val="0"/>
        <w:snapToGrid/>
        <w:spacing w:line="240" w:lineRule="auto"/>
        <w:ind w:firstLine="622" w:firstLineChars="200"/>
        <w:jc w:val="left"/>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三、政府性基金预算支出情况</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22"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2024年元政府性基金预算支出。</w:t>
      </w:r>
    </w:p>
    <w:p>
      <w:pPr>
        <w:keepNext w:val="0"/>
        <w:keepLines w:val="0"/>
        <w:pageBreakBefore w:val="0"/>
        <w:widowControl/>
        <w:kinsoku/>
        <w:wordWrap/>
        <w:overflowPunct/>
        <w:topLinePunct w:val="0"/>
        <w:autoSpaceDE/>
        <w:autoSpaceDN/>
        <w:bidi w:val="0"/>
        <w:snapToGrid/>
        <w:spacing w:line="240" w:lineRule="auto"/>
        <w:ind w:firstLine="622" w:firstLineChars="200"/>
        <w:jc w:val="left"/>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部门整体支出绩效情况</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 w:hAnsi="仿宋" w:eastAsia="仿宋" w:cs="仿宋"/>
          <w:color w:val="auto"/>
          <w:sz w:val="30"/>
          <w:szCs w:val="30"/>
          <w:shd w:val="clear" w:fill="FFFFFF"/>
          <w:lang w:eastAsia="zh-CN"/>
        </w:rPr>
      </w:pPr>
      <w:r>
        <w:rPr>
          <w:rFonts w:ascii="仿宋" w:hAnsi="仿宋" w:eastAsia="仿宋" w:cs="仿宋"/>
          <w:color w:val="auto"/>
          <w:sz w:val="30"/>
          <w:szCs w:val="30"/>
          <w:shd w:val="clear" w:fill="FFFFFF"/>
        </w:rPr>
        <w:t>20</w:t>
      </w:r>
      <w:r>
        <w:rPr>
          <w:rFonts w:hint="eastAsia" w:ascii="仿宋" w:hAnsi="仿宋" w:eastAsia="仿宋" w:cs="仿宋"/>
          <w:color w:val="auto"/>
          <w:sz w:val="30"/>
          <w:szCs w:val="30"/>
          <w:shd w:val="clear" w:fill="FFFFFF"/>
          <w:lang w:val="en-US" w:eastAsia="zh-CN"/>
        </w:rPr>
        <w:t>24</w:t>
      </w:r>
      <w:r>
        <w:rPr>
          <w:rFonts w:hint="eastAsia" w:ascii="仿宋" w:hAnsi="仿宋" w:eastAsia="仿宋" w:cs="仿宋"/>
          <w:color w:val="auto"/>
          <w:sz w:val="30"/>
          <w:szCs w:val="30"/>
          <w:shd w:val="clear" w:fill="FFFFFF"/>
        </w:rPr>
        <w:t>年，我单位积极履职，强化管理，较好的完成了年度工作目标。通过加强预算收支管理，不断建立健全内部管理制度，梳理内部管理流程，部门整体支出管理水平得到提升。根据部门整体支出绩效评价指标体系，我单位20</w:t>
      </w:r>
      <w:r>
        <w:rPr>
          <w:rFonts w:hint="eastAsia" w:ascii="仿宋" w:hAnsi="仿宋" w:eastAsia="仿宋" w:cs="仿宋"/>
          <w:color w:val="auto"/>
          <w:sz w:val="30"/>
          <w:szCs w:val="30"/>
          <w:shd w:val="clear" w:fill="FFFFFF"/>
          <w:lang w:val="en-US" w:eastAsia="zh-CN"/>
        </w:rPr>
        <w:t>24</w:t>
      </w:r>
      <w:r>
        <w:rPr>
          <w:rFonts w:hint="eastAsia" w:ascii="仿宋" w:hAnsi="仿宋" w:eastAsia="仿宋" w:cs="仿宋"/>
          <w:color w:val="auto"/>
          <w:sz w:val="30"/>
          <w:szCs w:val="30"/>
          <w:shd w:val="clear" w:fill="FFFFFF"/>
        </w:rPr>
        <w:t>年度评价得分为</w:t>
      </w:r>
      <w:r>
        <w:rPr>
          <w:rFonts w:hint="eastAsia" w:ascii="仿宋" w:hAnsi="仿宋" w:eastAsia="仿宋" w:cs="仿宋"/>
          <w:color w:val="auto"/>
          <w:sz w:val="30"/>
          <w:szCs w:val="30"/>
          <w:shd w:val="clear" w:fill="FFFFFF"/>
          <w:lang w:val="en-US" w:eastAsia="zh-CN"/>
        </w:rPr>
        <w:t xml:space="preserve"> 97</w:t>
      </w:r>
      <w:r>
        <w:rPr>
          <w:rFonts w:hint="eastAsia" w:ascii="仿宋" w:hAnsi="仿宋" w:eastAsia="仿宋" w:cs="仿宋"/>
          <w:color w:val="auto"/>
          <w:sz w:val="30"/>
          <w:szCs w:val="30"/>
          <w:shd w:val="clear" w:fill="FFFFFF"/>
        </w:rPr>
        <w:t>分。部门整体支出绩效</w:t>
      </w:r>
      <w:r>
        <w:rPr>
          <w:rFonts w:hint="eastAsia" w:ascii="仿宋" w:hAnsi="仿宋" w:eastAsia="仿宋" w:cs="仿宋"/>
          <w:color w:val="auto"/>
          <w:sz w:val="30"/>
          <w:szCs w:val="30"/>
          <w:shd w:val="clear" w:fill="FFFFFF"/>
          <w:lang w:eastAsia="zh-CN"/>
        </w:rPr>
        <w:t>情况如下：</w:t>
      </w:r>
    </w:p>
    <w:tbl>
      <w:tblPr>
        <w:tblStyle w:val="4"/>
        <w:tblW w:w="9029" w:type="dxa"/>
        <w:jc w:val="center"/>
        <w:tblInd w:w="-99" w:type="dxa"/>
        <w:tblLayout w:type="fixed"/>
        <w:tblCellMar>
          <w:top w:w="0" w:type="dxa"/>
          <w:left w:w="108" w:type="dxa"/>
          <w:bottom w:w="0" w:type="dxa"/>
          <w:right w:w="108" w:type="dxa"/>
        </w:tblCellMar>
      </w:tblPr>
      <w:tblGrid>
        <w:gridCol w:w="808"/>
        <w:gridCol w:w="677"/>
        <w:gridCol w:w="1014"/>
        <w:gridCol w:w="483"/>
        <w:gridCol w:w="2436"/>
        <w:gridCol w:w="2494"/>
        <w:gridCol w:w="1117"/>
      </w:tblGrid>
      <w:tr>
        <w:tblPrEx>
          <w:tblLayout w:type="fixed"/>
          <w:tblCellMar>
            <w:top w:w="0" w:type="dxa"/>
            <w:left w:w="108" w:type="dxa"/>
            <w:bottom w:w="0" w:type="dxa"/>
            <w:right w:w="108"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ascii="黑体" w:eastAsia="黑体"/>
                <w:color w:val="auto"/>
                <w:kern w:val="0"/>
                <w:sz w:val="20"/>
                <w:szCs w:val="20"/>
              </w:rPr>
            </w:pPr>
            <w:r>
              <w:rPr>
                <w:rFonts w:hint="eastAsia" w:ascii="黑体" w:eastAsia="黑体"/>
                <w:color w:val="auto"/>
                <w:kern w:val="0"/>
                <w:sz w:val="20"/>
                <w:szCs w:val="20"/>
              </w:rPr>
              <w:t>一级指标</w:t>
            </w:r>
          </w:p>
        </w:tc>
        <w:tc>
          <w:tcPr>
            <w:tcW w:w="6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ascii="黑体" w:eastAsia="黑体"/>
                <w:color w:val="auto"/>
                <w:kern w:val="0"/>
                <w:sz w:val="20"/>
                <w:szCs w:val="20"/>
              </w:rPr>
            </w:pPr>
            <w:r>
              <w:rPr>
                <w:rFonts w:hint="eastAsia" w:ascii="黑体" w:eastAsia="黑体"/>
                <w:color w:val="auto"/>
                <w:kern w:val="0"/>
                <w:sz w:val="20"/>
                <w:szCs w:val="20"/>
              </w:rPr>
              <w:t>二级指标</w:t>
            </w:r>
          </w:p>
        </w:tc>
        <w:tc>
          <w:tcPr>
            <w:tcW w:w="101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三级</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指标</w:t>
            </w:r>
          </w:p>
        </w:tc>
        <w:tc>
          <w:tcPr>
            <w:tcW w:w="4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分值</w:t>
            </w:r>
          </w:p>
        </w:tc>
        <w:tc>
          <w:tcPr>
            <w:tcW w:w="24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评价标准</w:t>
            </w:r>
          </w:p>
        </w:tc>
        <w:tc>
          <w:tcPr>
            <w:tcW w:w="24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指标说明</w:t>
            </w:r>
          </w:p>
        </w:tc>
        <w:tc>
          <w:tcPr>
            <w:tcW w:w="111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ascii="黑体" w:eastAsia="黑体"/>
                <w:color w:val="auto"/>
                <w:kern w:val="0"/>
                <w:sz w:val="20"/>
                <w:szCs w:val="20"/>
              </w:rPr>
            </w:pPr>
            <w:r>
              <w:rPr>
                <w:rFonts w:hint="eastAsia" w:ascii="黑体" w:eastAsia="黑体"/>
                <w:color w:val="auto"/>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80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投入</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10</w:t>
            </w:r>
            <w:r>
              <w:rPr>
                <w:rFonts w:hint="eastAsia" w:eastAsia="仿宋_GB2312"/>
                <w:color w:val="auto"/>
                <w:kern w:val="0"/>
                <w:sz w:val="20"/>
                <w:szCs w:val="20"/>
              </w:rPr>
              <w:t>分</w:t>
            </w:r>
          </w:p>
        </w:tc>
        <w:tc>
          <w:tcPr>
            <w:tcW w:w="677"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预算配置</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10</w:t>
            </w:r>
            <w:r>
              <w:rPr>
                <w:rFonts w:hint="eastAsia" w:eastAsia="仿宋_GB2312"/>
                <w:color w:val="auto"/>
                <w:kern w:val="0"/>
                <w:sz w:val="20"/>
                <w:szCs w:val="20"/>
              </w:rPr>
              <w:t>分</w:t>
            </w: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在职人员控制率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以</w:t>
            </w:r>
            <w:r>
              <w:rPr>
                <w:rFonts w:eastAsia="仿宋_GB2312"/>
                <w:color w:val="auto"/>
                <w:kern w:val="0"/>
                <w:sz w:val="20"/>
                <w:szCs w:val="20"/>
              </w:rPr>
              <w:t>100%</w:t>
            </w:r>
            <w:r>
              <w:rPr>
                <w:rFonts w:hint="eastAsia" w:eastAsia="仿宋_GB2312"/>
                <w:color w:val="auto"/>
                <w:kern w:val="0"/>
                <w:sz w:val="20"/>
                <w:szCs w:val="20"/>
              </w:rPr>
              <w:t>为标准。在职人员控制率</w:t>
            </w:r>
            <w:r>
              <w:rPr>
                <w:rFonts w:hint="eastAsia" w:ascii="宋体" w:hAnsi="宋体" w:cs="宋体"/>
                <w:color w:val="auto"/>
                <w:kern w:val="0"/>
                <w:sz w:val="20"/>
                <w:szCs w:val="20"/>
              </w:rPr>
              <w:t>≦</w:t>
            </w:r>
            <w:r>
              <w:rPr>
                <w:rFonts w:eastAsia="仿宋_GB2312"/>
                <w:color w:val="auto"/>
                <w:kern w:val="0"/>
                <w:sz w:val="20"/>
                <w:szCs w:val="20"/>
              </w:rPr>
              <w:t>100%</w:t>
            </w:r>
            <w:r>
              <w:rPr>
                <w:rFonts w:hint="eastAsia" w:eastAsia="仿宋_GB2312"/>
                <w:color w:val="auto"/>
                <w:kern w:val="0"/>
                <w:sz w:val="20"/>
                <w:szCs w:val="20"/>
              </w:rPr>
              <w:t>，计</w:t>
            </w:r>
            <w:r>
              <w:rPr>
                <w:rFonts w:eastAsia="仿宋_GB2312"/>
                <w:color w:val="auto"/>
                <w:kern w:val="0"/>
                <w:sz w:val="20"/>
                <w:szCs w:val="20"/>
              </w:rPr>
              <w:t>5</w:t>
            </w:r>
            <w:r>
              <w:rPr>
                <w:rFonts w:hint="eastAsia" w:eastAsia="仿宋_GB2312"/>
                <w:color w:val="auto"/>
                <w:kern w:val="0"/>
                <w:sz w:val="20"/>
                <w:szCs w:val="20"/>
              </w:rPr>
              <w:t>分；每超过一个百分点扣</w:t>
            </w:r>
            <w:r>
              <w:rPr>
                <w:rFonts w:eastAsia="仿宋_GB2312"/>
                <w:color w:val="auto"/>
                <w:kern w:val="0"/>
                <w:sz w:val="20"/>
                <w:szCs w:val="20"/>
              </w:rPr>
              <w:t>0.5</w:t>
            </w:r>
            <w:r>
              <w:rPr>
                <w:rFonts w:hint="eastAsia" w:eastAsia="仿宋_GB2312"/>
                <w:color w:val="auto"/>
                <w:kern w:val="0"/>
                <w:sz w:val="20"/>
                <w:szCs w:val="20"/>
              </w:rPr>
              <w:t>分，扣完为止。</w:t>
            </w:r>
          </w:p>
        </w:tc>
        <w:tc>
          <w:tcPr>
            <w:tcW w:w="2494"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在职人员控制率</w:t>
            </w:r>
            <w:r>
              <w:rPr>
                <w:rFonts w:eastAsia="仿宋_GB2312"/>
                <w:color w:val="auto"/>
                <w:kern w:val="0"/>
                <w:sz w:val="20"/>
                <w:szCs w:val="20"/>
              </w:rPr>
              <w:t>=</w:t>
            </w:r>
            <w:r>
              <w:rPr>
                <w:rFonts w:hint="eastAsia" w:eastAsia="仿宋_GB2312"/>
                <w:color w:val="auto"/>
                <w:kern w:val="0"/>
                <w:sz w:val="20"/>
                <w:szCs w:val="20"/>
              </w:rPr>
              <w:t>（在职人员数</w:t>
            </w:r>
            <w:r>
              <w:rPr>
                <w:rFonts w:eastAsia="仿宋_GB2312"/>
                <w:color w:val="auto"/>
                <w:kern w:val="0"/>
                <w:sz w:val="20"/>
                <w:szCs w:val="20"/>
              </w:rPr>
              <w:t>/</w:t>
            </w:r>
            <w:r>
              <w:rPr>
                <w:rFonts w:hint="eastAsia" w:eastAsia="仿宋_GB2312"/>
                <w:color w:val="auto"/>
                <w:kern w:val="0"/>
                <w:sz w:val="20"/>
                <w:szCs w:val="20"/>
              </w:rPr>
              <w:t>编制数）</w:t>
            </w:r>
            <w:r>
              <w:rPr>
                <w:rFonts w:eastAsia="仿宋_GB2312"/>
                <w:color w:val="auto"/>
                <w:kern w:val="0"/>
                <w:sz w:val="20"/>
                <w:szCs w:val="20"/>
              </w:rPr>
              <w:t>×100%</w:t>
            </w:r>
            <w:r>
              <w:rPr>
                <w:rFonts w:hint="eastAsia" w:eastAsia="仿宋_GB2312"/>
                <w:color w:val="auto"/>
                <w:kern w:val="0"/>
                <w:sz w:val="20"/>
                <w:szCs w:val="20"/>
              </w:rPr>
              <w:t>，在职人员数：部门（单位）实际在职人数，以财政局确定的部门决算编制口径为准。</w:t>
            </w:r>
            <w:r>
              <w:rPr>
                <w:rFonts w:eastAsia="仿宋_GB2312"/>
                <w:color w:val="auto"/>
                <w:kern w:val="0"/>
                <w:sz w:val="20"/>
                <w:szCs w:val="20"/>
              </w:rPr>
              <w:br w:type="textWrapping"/>
            </w:r>
            <w:r>
              <w:rPr>
                <w:rFonts w:hint="eastAsia" w:eastAsia="仿宋_GB2312"/>
                <w:color w:val="auto"/>
                <w:kern w:val="0"/>
                <w:sz w:val="20"/>
                <w:szCs w:val="20"/>
              </w:rPr>
              <w:t>编制数：机构编制部门核定批复的部门（单位）的人员编制数。</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rPr>
              <w:t>　</w:t>
            </w: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924" w:hRule="atLeast"/>
          <w:jc w:val="center"/>
        </w:trPr>
        <w:tc>
          <w:tcPr>
            <w:tcW w:w="80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变动率</w:t>
            </w:r>
          </w:p>
        </w:tc>
        <w:tc>
          <w:tcPr>
            <w:tcW w:w="48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变动率</w:t>
            </w:r>
            <w:r>
              <w:rPr>
                <w:rFonts w:hint="eastAsia" w:ascii="宋体" w:hAnsi="宋体" w:cs="宋体"/>
                <w:color w:val="auto"/>
                <w:kern w:val="0"/>
                <w:sz w:val="20"/>
                <w:szCs w:val="20"/>
              </w:rPr>
              <w:t>≦</w:t>
            </w:r>
            <w:r>
              <w:rPr>
                <w:rFonts w:eastAsia="仿宋_GB2312"/>
                <w:color w:val="auto"/>
                <w:kern w:val="0"/>
                <w:sz w:val="20"/>
                <w:szCs w:val="20"/>
              </w:rPr>
              <w:t>0,</w:t>
            </w:r>
            <w:r>
              <w:rPr>
                <w:rFonts w:hint="eastAsia" w:eastAsia="仿宋_GB2312"/>
                <w:color w:val="auto"/>
                <w:kern w:val="0"/>
                <w:sz w:val="20"/>
                <w:szCs w:val="20"/>
              </w:rPr>
              <w:t>计</w:t>
            </w:r>
            <w:r>
              <w:rPr>
                <w:rFonts w:eastAsia="仿宋_GB2312"/>
                <w:color w:val="auto"/>
                <w:kern w:val="0"/>
                <w:sz w:val="20"/>
                <w:szCs w:val="20"/>
              </w:rPr>
              <w:t>8</w:t>
            </w:r>
            <w:r>
              <w:rPr>
                <w:rFonts w:hint="eastAsia" w:eastAsia="仿宋_GB2312"/>
                <w:color w:val="auto"/>
                <w:kern w:val="0"/>
                <w:sz w:val="20"/>
                <w:szCs w:val="20"/>
              </w:rPr>
              <w:t>分；</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w:t>
            </w:r>
            <w:r>
              <w:rPr>
                <w:rFonts w:eastAsia="仿宋_GB2312"/>
                <w:color w:val="auto"/>
                <w:kern w:val="0"/>
                <w:sz w:val="20"/>
                <w:szCs w:val="20"/>
              </w:rPr>
              <w:t>0</w:t>
            </w:r>
            <w:r>
              <w:rPr>
                <w:rFonts w:hint="eastAsia" w:eastAsia="仿宋_GB2312"/>
                <w:color w:val="auto"/>
                <w:kern w:val="0"/>
                <w:sz w:val="20"/>
                <w:szCs w:val="20"/>
              </w:rPr>
              <w:t>，每超过一个百分点扣</w:t>
            </w:r>
            <w:r>
              <w:rPr>
                <w:rFonts w:eastAsia="仿宋_GB2312"/>
                <w:color w:val="auto"/>
                <w:kern w:val="0"/>
                <w:sz w:val="20"/>
                <w:szCs w:val="20"/>
              </w:rPr>
              <w:t>0.8</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变动率</w:t>
            </w:r>
            <w:r>
              <w:rPr>
                <w:rFonts w:eastAsia="仿宋_GB2312"/>
                <w:color w:val="auto"/>
                <w:kern w:val="0"/>
                <w:sz w:val="20"/>
                <w:szCs w:val="20"/>
              </w:rPr>
              <w:t>=[</w:t>
            </w:r>
            <w:r>
              <w:rPr>
                <w:rFonts w:hint="eastAsia" w:eastAsia="仿宋_GB2312"/>
                <w:color w:val="auto"/>
                <w:kern w:val="0"/>
                <w:sz w:val="20"/>
                <w:szCs w:val="20"/>
              </w:rPr>
              <w:t>（本年度</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预算数</w:t>
            </w:r>
            <w:r>
              <w:rPr>
                <w:rFonts w:eastAsia="仿宋_GB2312"/>
                <w:color w:val="auto"/>
                <w:kern w:val="0"/>
                <w:sz w:val="20"/>
                <w:szCs w:val="20"/>
              </w:rPr>
              <w:t>-</w:t>
            </w:r>
            <w:r>
              <w:rPr>
                <w:rFonts w:hint="eastAsia" w:eastAsia="仿宋_GB2312"/>
                <w:color w:val="auto"/>
                <w:kern w:val="0"/>
                <w:sz w:val="20"/>
                <w:szCs w:val="20"/>
              </w:rPr>
              <w:t>上年度</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预算数）</w:t>
            </w:r>
            <w:r>
              <w:rPr>
                <w:rFonts w:eastAsia="仿宋_GB2312"/>
                <w:color w:val="auto"/>
                <w:kern w:val="0"/>
                <w:sz w:val="20"/>
                <w:szCs w:val="20"/>
              </w:rPr>
              <w:t>/</w:t>
            </w:r>
            <w:r>
              <w:rPr>
                <w:rFonts w:hint="eastAsia" w:eastAsia="仿宋_GB2312"/>
                <w:color w:val="auto"/>
                <w:kern w:val="0"/>
                <w:sz w:val="20"/>
                <w:szCs w:val="20"/>
              </w:rPr>
              <w:t>上年度</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预算数</w:t>
            </w:r>
            <w:r>
              <w:rPr>
                <w:rFonts w:eastAsia="仿宋_GB2312"/>
                <w:color w:val="auto"/>
                <w:kern w:val="0"/>
                <w:sz w:val="20"/>
                <w:szCs w:val="20"/>
              </w:rPr>
              <w:t>]×100%</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jc w:val="center"/>
        </w:trPr>
        <w:tc>
          <w:tcPr>
            <w:tcW w:w="808"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过</w:t>
            </w:r>
            <w:r>
              <w:rPr>
                <w:rFonts w:eastAsia="仿宋_GB2312"/>
                <w:color w:val="auto"/>
                <w:kern w:val="0"/>
                <w:sz w:val="20"/>
                <w:szCs w:val="20"/>
              </w:rPr>
              <w:t xml:space="preserve">                                                                                                                     </w:t>
            </w:r>
            <w:r>
              <w:rPr>
                <w:rFonts w:hint="eastAsia" w:eastAsia="仿宋_GB2312"/>
                <w:color w:val="auto"/>
                <w:kern w:val="0"/>
                <w:sz w:val="20"/>
                <w:szCs w:val="20"/>
              </w:rPr>
              <w:t>程</w:t>
            </w: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60</w:t>
            </w:r>
            <w:r>
              <w:rPr>
                <w:rFonts w:hint="eastAsia" w:eastAsia="仿宋_GB2312"/>
                <w:color w:val="auto"/>
                <w:kern w:val="0"/>
                <w:sz w:val="20"/>
                <w:szCs w:val="20"/>
              </w:rPr>
              <w:t>分</w:t>
            </w: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预算执行</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20</w:t>
            </w:r>
            <w:r>
              <w:rPr>
                <w:rFonts w:hint="eastAsia" w:eastAsia="仿宋_GB2312"/>
                <w:color w:val="auto"/>
                <w:kern w:val="0"/>
                <w:sz w:val="20"/>
                <w:szCs w:val="20"/>
              </w:rPr>
              <w:t>分</w:t>
            </w: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预算完成率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计满分，每低于</w:t>
            </w:r>
            <w:r>
              <w:rPr>
                <w:rFonts w:eastAsia="仿宋_GB2312"/>
                <w:color w:val="auto"/>
                <w:kern w:val="0"/>
                <w:sz w:val="20"/>
                <w:szCs w:val="20"/>
              </w:rPr>
              <w:t>5%</w:t>
            </w:r>
            <w:r>
              <w:rPr>
                <w:rFonts w:hint="eastAsia" w:eastAsia="仿宋_GB2312"/>
                <w:color w:val="auto"/>
                <w:kern w:val="0"/>
                <w:sz w:val="20"/>
                <w:szCs w:val="20"/>
              </w:rPr>
              <w:t>扣</w:t>
            </w:r>
            <w:r>
              <w:rPr>
                <w:rFonts w:eastAsia="仿宋_GB2312"/>
                <w:color w:val="auto"/>
                <w:kern w:val="0"/>
                <w:sz w:val="20"/>
                <w:szCs w:val="20"/>
              </w:rPr>
              <w:t>2</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预算完成率</w:t>
            </w:r>
            <w:r>
              <w:rPr>
                <w:rFonts w:eastAsia="仿宋_GB2312"/>
                <w:color w:val="auto"/>
                <w:kern w:val="0"/>
                <w:sz w:val="20"/>
                <w:szCs w:val="20"/>
              </w:rPr>
              <w:t>=</w:t>
            </w:r>
            <w:r>
              <w:rPr>
                <w:rFonts w:hint="eastAsia" w:eastAsia="仿宋_GB2312"/>
                <w:color w:val="auto"/>
                <w:kern w:val="0"/>
                <w:sz w:val="20"/>
                <w:szCs w:val="20"/>
              </w:rPr>
              <w:t>（上年结转</w:t>
            </w:r>
            <w:r>
              <w:rPr>
                <w:rFonts w:eastAsia="仿宋_GB2312"/>
                <w:color w:val="auto"/>
                <w:kern w:val="0"/>
                <w:sz w:val="20"/>
                <w:szCs w:val="20"/>
              </w:rPr>
              <w:t>+</w:t>
            </w:r>
            <w:r>
              <w:rPr>
                <w:rFonts w:hint="eastAsia" w:eastAsia="仿宋_GB2312"/>
                <w:color w:val="auto"/>
                <w:kern w:val="0"/>
                <w:sz w:val="20"/>
                <w:szCs w:val="20"/>
              </w:rPr>
              <w:t>年初预算</w:t>
            </w:r>
            <w:r>
              <w:rPr>
                <w:rFonts w:eastAsia="仿宋_GB2312"/>
                <w:color w:val="auto"/>
                <w:kern w:val="0"/>
                <w:sz w:val="20"/>
                <w:szCs w:val="20"/>
              </w:rPr>
              <w:t>+</w:t>
            </w:r>
            <w:r>
              <w:rPr>
                <w:rFonts w:hint="eastAsia" w:eastAsia="仿宋_GB2312"/>
                <w:color w:val="auto"/>
                <w:kern w:val="0"/>
                <w:sz w:val="20"/>
                <w:szCs w:val="20"/>
              </w:rPr>
              <w:t>本年追加预算</w:t>
            </w:r>
            <w:r>
              <w:rPr>
                <w:rFonts w:eastAsia="仿宋_GB2312"/>
                <w:color w:val="auto"/>
                <w:kern w:val="0"/>
                <w:sz w:val="20"/>
                <w:szCs w:val="20"/>
              </w:rPr>
              <w:t>-</w:t>
            </w:r>
            <w:r>
              <w:rPr>
                <w:rFonts w:hint="eastAsia" w:eastAsia="仿宋_GB2312"/>
                <w:color w:val="auto"/>
                <w:kern w:val="0"/>
                <w:sz w:val="20"/>
                <w:szCs w:val="20"/>
              </w:rPr>
              <w:t>年末结余）</w:t>
            </w:r>
            <w:r>
              <w:rPr>
                <w:rFonts w:eastAsia="仿宋_GB2312"/>
                <w:color w:val="auto"/>
                <w:kern w:val="0"/>
                <w:sz w:val="20"/>
                <w:szCs w:val="20"/>
              </w:rPr>
              <w:t>/</w:t>
            </w:r>
            <w:r>
              <w:rPr>
                <w:rFonts w:hint="eastAsia" w:eastAsia="仿宋_GB2312"/>
                <w:color w:val="auto"/>
                <w:kern w:val="0"/>
                <w:sz w:val="20"/>
                <w:szCs w:val="20"/>
              </w:rPr>
              <w:t>（上年结转</w:t>
            </w:r>
            <w:r>
              <w:rPr>
                <w:rFonts w:eastAsia="仿宋_GB2312"/>
                <w:color w:val="auto"/>
                <w:kern w:val="0"/>
                <w:sz w:val="20"/>
                <w:szCs w:val="20"/>
              </w:rPr>
              <w:t>+</w:t>
            </w:r>
            <w:r>
              <w:rPr>
                <w:rFonts w:hint="eastAsia" w:eastAsia="仿宋_GB2312"/>
                <w:color w:val="auto"/>
                <w:kern w:val="0"/>
                <w:sz w:val="20"/>
                <w:szCs w:val="20"/>
              </w:rPr>
              <w:t>年初预算</w:t>
            </w:r>
            <w:r>
              <w:rPr>
                <w:rFonts w:eastAsia="仿宋_GB2312"/>
                <w:color w:val="auto"/>
                <w:kern w:val="0"/>
                <w:sz w:val="20"/>
                <w:szCs w:val="20"/>
              </w:rPr>
              <w:t>+</w:t>
            </w:r>
            <w:r>
              <w:rPr>
                <w:rFonts w:hint="eastAsia" w:eastAsia="仿宋_GB2312"/>
                <w:color w:val="auto"/>
                <w:kern w:val="0"/>
                <w:sz w:val="20"/>
                <w:szCs w:val="20"/>
              </w:rPr>
              <w:t>本年追加预算）</w:t>
            </w:r>
            <w:r>
              <w:rPr>
                <w:rFonts w:eastAsia="仿宋_GB2312"/>
                <w:color w:val="auto"/>
                <w:kern w:val="0"/>
                <w:sz w:val="20"/>
                <w:szCs w:val="20"/>
              </w:rPr>
              <w:t>×100%</w:t>
            </w:r>
            <w:r>
              <w:rPr>
                <w:rFonts w:hint="eastAsia" w:eastAsia="仿宋_GB2312"/>
                <w:color w:val="auto"/>
                <w:kern w:val="0"/>
                <w:sz w:val="20"/>
                <w:szCs w:val="20"/>
              </w:rPr>
              <w:t>。</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1273" w:hRule="atLeast"/>
          <w:jc w:val="center"/>
        </w:trPr>
        <w:tc>
          <w:tcPr>
            <w:tcW w:w="8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预算控制率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预算控制率</w:t>
            </w:r>
            <w:r>
              <w:rPr>
                <w:rFonts w:eastAsia="仿宋_GB2312"/>
                <w:color w:val="auto"/>
                <w:kern w:val="0"/>
                <w:sz w:val="20"/>
                <w:szCs w:val="20"/>
              </w:rPr>
              <w:t>=0</w:t>
            </w:r>
            <w:r>
              <w:rPr>
                <w:rFonts w:hint="eastAsia" w:eastAsia="仿宋_GB2312"/>
                <w:color w:val="auto"/>
                <w:kern w:val="0"/>
                <w:sz w:val="20"/>
                <w:szCs w:val="20"/>
              </w:rPr>
              <w:t>，计</w:t>
            </w:r>
            <w:r>
              <w:rPr>
                <w:rFonts w:eastAsia="仿宋_GB2312"/>
                <w:color w:val="auto"/>
                <w:kern w:val="0"/>
                <w:sz w:val="20"/>
                <w:szCs w:val="20"/>
              </w:rPr>
              <w:t>5</w:t>
            </w:r>
            <w:r>
              <w:rPr>
                <w:rFonts w:hint="eastAsia" w:eastAsia="仿宋_GB2312"/>
                <w:color w:val="auto"/>
                <w:kern w:val="0"/>
                <w:sz w:val="20"/>
                <w:szCs w:val="20"/>
              </w:rPr>
              <w:t>分；</w:t>
            </w:r>
            <w:r>
              <w:rPr>
                <w:rFonts w:eastAsia="仿宋_GB2312"/>
                <w:color w:val="auto"/>
                <w:kern w:val="0"/>
                <w:sz w:val="20"/>
                <w:szCs w:val="20"/>
              </w:rPr>
              <w:t>0-10%</w:t>
            </w:r>
            <w:r>
              <w:rPr>
                <w:rFonts w:hint="eastAsia" w:eastAsia="仿宋_GB2312"/>
                <w:color w:val="auto"/>
                <w:kern w:val="0"/>
                <w:sz w:val="20"/>
                <w:szCs w:val="20"/>
              </w:rPr>
              <w:t>（含），计</w:t>
            </w:r>
            <w:r>
              <w:rPr>
                <w:rFonts w:eastAsia="仿宋_GB2312"/>
                <w:color w:val="auto"/>
                <w:kern w:val="0"/>
                <w:sz w:val="20"/>
                <w:szCs w:val="20"/>
              </w:rPr>
              <w:t>4</w:t>
            </w:r>
            <w:r>
              <w:rPr>
                <w:rFonts w:hint="eastAsia" w:eastAsia="仿宋_GB2312"/>
                <w:color w:val="auto"/>
                <w:kern w:val="0"/>
                <w:sz w:val="20"/>
                <w:szCs w:val="20"/>
              </w:rPr>
              <w:t>分；</w:t>
            </w:r>
            <w:r>
              <w:rPr>
                <w:rFonts w:eastAsia="仿宋_GB2312"/>
                <w:color w:val="auto"/>
                <w:kern w:val="0"/>
                <w:sz w:val="20"/>
                <w:szCs w:val="20"/>
              </w:rPr>
              <w:t>10-20%</w:t>
            </w:r>
            <w:r>
              <w:rPr>
                <w:rFonts w:hint="eastAsia" w:eastAsia="仿宋_GB2312"/>
                <w:color w:val="auto"/>
                <w:kern w:val="0"/>
                <w:sz w:val="20"/>
                <w:szCs w:val="20"/>
              </w:rPr>
              <w:t>（含），计</w:t>
            </w:r>
            <w:r>
              <w:rPr>
                <w:rFonts w:eastAsia="仿宋_GB2312"/>
                <w:color w:val="auto"/>
                <w:kern w:val="0"/>
                <w:sz w:val="20"/>
                <w:szCs w:val="20"/>
              </w:rPr>
              <w:t>3</w:t>
            </w:r>
            <w:r>
              <w:rPr>
                <w:rFonts w:hint="eastAsia" w:eastAsia="仿宋_GB2312"/>
                <w:color w:val="auto"/>
                <w:kern w:val="0"/>
                <w:sz w:val="20"/>
                <w:szCs w:val="20"/>
              </w:rPr>
              <w:t>分；</w:t>
            </w:r>
            <w:r>
              <w:rPr>
                <w:rFonts w:eastAsia="仿宋_GB2312"/>
                <w:color w:val="auto"/>
                <w:kern w:val="0"/>
                <w:sz w:val="20"/>
                <w:szCs w:val="20"/>
              </w:rPr>
              <w:t>20-30%</w:t>
            </w:r>
            <w:r>
              <w:rPr>
                <w:rFonts w:hint="eastAsia" w:eastAsia="仿宋_GB2312"/>
                <w:color w:val="auto"/>
                <w:kern w:val="0"/>
                <w:sz w:val="20"/>
                <w:szCs w:val="20"/>
              </w:rPr>
              <w:t>（含），计</w:t>
            </w:r>
            <w:r>
              <w:rPr>
                <w:rFonts w:eastAsia="仿宋_GB2312"/>
                <w:color w:val="auto"/>
                <w:kern w:val="0"/>
                <w:sz w:val="20"/>
                <w:szCs w:val="20"/>
              </w:rPr>
              <w:t>2</w:t>
            </w:r>
            <w:r>
              <w:rPr>
                <w:rFonts w:hint="eastAsia" w:eastAsia="仿宋_GB2312"/>
                <w:color w:val="auto"/>
                <w:kern w:val="0"/>
                <w:sz w:val="20"/>
                <w:szCs w:val="20"/>
              </w:rPr>
              <w:t>分；大于</w:t>
            </w:r>
            <w:r>
              <w:rPr>
                <w:rFonts w:eastAsia="仿宋_GB2312"/>
                <w:color w:val="auto"/>
                <w:kern w:val="0"/>
                <w:sz w:val="20"/>
                <w:szCs w:val="20"/>
              </w:rPr>
              <w:t>30%</w:t>
            </w:r>
            <w:r>
              <w:rPr>
                <w:rFonts w:hint="eastAsia" w:eastAsia="仿宋_GB2312"/>
                <w:color w:val="auto"/>
                <w:kern w:val="0"/>
                <w:sz w:val="20"/>
                <w:szCs w:val="20"/>
              </w:rPr>
              <w:t>不得分。</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预算控制率</w:t>
            </w:r>
            <w:r>
              <w:rPr>
                <w:rFonts w:eastAsia="仿宋_GB2312"/>
                <w:color w:val="auto"/>
                <w:kern w:val="0"/>
                <w:sz w:val="20"/>
                <w:szCs w:val="20"/>
              </w:rPr>
              <w:t>=</w:t>
            </w:r>
            <w:r>
              <w:rPr>
                <w:rFonts w:hint="eastAsia" w:eastAsia="仿宋_GB2312"/>
                <w:color w:val="auto"/>
                <w:kern w:val="0"/>
                <w:sz w:val="20"/>
                <w:szCs w:val="20"/>
              </w:rPr>
              <w:t>（本年追加预算</w:t>
            </w:r>
            <w:r>
              <w:rPr>
                <w:rFonts w:eastAsia="仿宋_GB2312"/>
                <w:color w:val="auto"/>
                <w:kern w:val="0"/>
                <w:sz w:val="20"/>
                <w:szCs w:val="20"/>
              </w:rPr>
              <w:t>/</w:t>
            </w:r>
            <w:r>
              <w:rPr>
                <w:rFonts w:hint="eastAsia" w:eastAsia="仿宋_GB2312"/>
                <w:color w:val="auto"/>
                <w:kern w:val="0"/>
                <w:sz w:val="20"/>
                <w:szCs w:val="20"/>
              </w:rPr>
              <w:t>年初预算）</w:t>
            </w:r>
            <w:r>
              <w:rPr>
                <w:rFonts w:eastAsia="仿宋_GB2312"/>
                <w:color w:val="auto"/>
                <w:kern w:val="0"/>
                <w:sz w:val="20"/>
                <w:szCs w:val="20"/>
              </w:rPr>
              <w:t>×100%</w:t>
            </w:r>
            <w:r>
              <w:rPr>
                <w:rFonts w:hint="eastAsia" w:eastAsia="仿宋_GB2312"/>
                <w:color w:val="auto"/>
                <w:kern w:val="0"/>
                <w:sz w:val="20"/>
                <w:szCs w:val="20"/>
              </w:rPr>
              <w:t>。</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left="458" w:leftChars="228" w:firstLine="0" w:firstLineChars="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1325" w:hRule="atLeast"/>
          <w:jc w:val="center"/>
        </w:trPr>
        <w:tc>
          <w:tcPr>
            <w:tcW w:w="8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新建楼堂馆所面积控制率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以下（含）计满分，每超出</w:t>
            </w:r>
            <w:r>
              <w:rPr>
                <w:rFonts w:eastAsia="仿宋_GB2312"/>
                <w:color w:val="auto"/>
                <w:kern w:val="0"/>
                <w:sz w:val="20"/>
                <w:szCs w:val="20"/>
              </w:rPr>
              <w:t>5%</w:t>
            </w:r>
            <w:r>
              <w:rPr>
                <w:rFonts w:hint="eastAsia" w:eastAsia="仿宋_GB2312"/>
                <w:color w:val="auto"/>
                <w:kern w:val="0"/>
                <w:sz w:val="20"/>
                <w:szCs w:val="20"/>
              </w:rPr>
              <w:t>扣</w:t>
            </w:r>
            <w:r>
              <w:rPr>
                <w:rFonts w:eastAsia="仿宋_GB2312"/>
                <w:color w:val="auto"/>
                <w:kern w:val="0"/>
                <w:sz w:val="20"/>
                <w:szCs w:val="20"/>
              </w:rPr>
              <w:t>2</w:t>
            </w:r>
            <w:r>
              <w:rPr>
                <w:rFonts w:hint="eastAsia" w:eastAsia="仿宋_GB2312"/>
                <w:color w:val="auto"/>
                <w:kern w:val="0"/>
                <w:sz w:val="20"/>
                <w:szCs w:val="20"/>
              </w:rPr>
              <w:t>分，扣完为止。没有楼堂馆所项目的部门按满分计算。</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楼堂馆所面积控制率</w:t>
            </w:r>
            <w:r>
              <w:rPr>
                <w:rFonts w:eastAsia="仿宋_GB2312"/>
                <w:color w:val="auto"/>
                <w:kern w:val="0"/>
                <w:sz w:val="20"/>
                <w:szCs w:val="20"/>
              </w:rPr>
              <w:t>=</w:t>
            </w:r>
            <w:r>
              <w:rPr>
                <w:rFonts w:hint="eastAsia" w:eastAsia="仿宋_GB2312"/>
                <w:color w:val="auto"/>
                <w:kern w:val="0"/>
                <w:sz w:val="20"/>
                <w:szCs w:val="20"/>
              </w:rPr>
              <w:t>实际建设面积</w:t>
            </w:r>
            <w:r>
              <w:rPr>
                <w:rFonts w:eastAsia="仿宋_GB2312"/>
                <w:color w:val="auto"/>
                <w:kern w:val="0"/>
                <w:sz w:val="20"/>
                <w:szCs w:val="20"/>
              </w:rPr>
              <w:t>/</w:t>
            </w:r>
            <w:r>
              <w:rPr>
                <w:rFonts w:hint="eastAsia" w:eastAsia="仿宋_GB2312"/>
                <w:color w:val="auto"/>
                <w:kern w:val="0"/>
                <w:sz w:val="20"/>
                <w:szCs w:val="20"/>
              </w:rPr>
              <w:t>批准建设面积</w:t>
            </w:r>
            <w:r>
              <w:rPr>
                <w:rFonts w:eastAsia="仿宋_GB2312"/>
                <w:color w:val="auto"/>
                <w:kern w:val="0"/>
                <w:sz w:val="20"/>
                <w:szCs w:val="20"/>
              </w:rPr>
              <w:t xml:space="preserve">×100% </w:t>
            </w:r>
            <w:r>
              <w:rPr>
                <w:rFonts w:hint="eastAsia" w:eastAsia="仿宋_GB2312"/>
                <w:color w:val="auto"/>
                <w:kern w:val="0"/>
                <w:sz w:val="20"/>
                <w:szCs w:val="20"/>
              </w:rPr>
              <w:t>。</w:t>
            </w:r>
            <w:r>
              <w:rPr>
                <w:rFonts w:eastAsia="仿宋_GB2312"/>
                <w:color w:val="auto"/>
                <w:kern w:val="0"/>
                <w:sz w:val="20"/>
                <w:szCs w:val="20"/>
              </w:rPr>
              <w:br w:type="textWrapping"/>
            </w:r>
            <w:r>
              <w:rPr>
                <w:rFonts w:hint="eastAsia" w:eastAsia="仿宋_GB2312"/>
                <w:color w:val="auto"/>
                <w:kern w:val="0"/>
                <w:sz w:val="20"/>
                <w:szCs w:val="20"/>
              </w:rPr>
              <w:t>该指标以</w:t>
            </w:r>
            <w:r>
              <w:rPr>
                <w:rFonts w:eastAsia="仿宋_GB2312"/>
                <w:color w:val="auto"/>
                <w:kern w:val="0"/>
                <w:sz w:val="20"/>
                <w:szCs w:val="20"/>
              </w:rPr>
              <w:t>2017</w:t>
            </w:r>
            <w:r>
              <w:rPr>
                <w:rFonts w:hint="eastAsia" w:eastAsia="仿宋_GB2312"/>
                <w:color w:val="auto"/>
                <w:kern w:val="0"/>
                <w:sz w:val="20"/>
                <w:szCs w:val="20"/>
              </w:rPr>
              <w:t>年完工的新建楼堂馆所为评价内容。</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1242" w:hRule="atLeast"/>
          <w:jc w:val="center"/>
        </w:trPr>
        <w:tc>
          <w:tcPr>
            <w:tcW w:w="8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新建楼堂馆所投资概算控制率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以下（含）计满分，每超出</w:t>
            </w:r>
            <w:r>
              <w:rPr>
                <w:rFonts w:eastAsia="仿宋_GB2312"/>
                <w:color w:val="auto"/>
                <w:kern w:val="0"/>
                <w:sz w:val="20"/>
                <w:szCs w:val="20"/>
              </w:rPr>
              <w:t>5%</w:t>
            </w:r>
            <w:r>
              <w:rPr>
                <w:rFonts w:hint="eastAsia" w:eastAsia="仿宋_GB2312"/>
                <w:color w:val="auto"/>
                <w:kern w:val="0"/>
                <w:sz w:val="20"/>
                <w:szCs w:val="20"/>
              </w:rPr>
              <w:t>扣</w:t>
            </w:r>
            <w:r>
              <w:rPr>
                <w:rFonts w:eastAsia="仿宋_GB2312"/>
                <w:color w:val="auto"/>
                <w:kern w:val="0"/>
                <w:sz w:val="20"/>
                <w:szCs w:val="20"/>
              </w:rPr>
              <w:t>2</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楼堂馆所投资预算控制率</w:t>
            </w:r>
            <w:r>
              <w:rPr>
                <w:rFonts w:eastAsia="仿宋_GB2312"/>
                <w:color w:val="auto"/>
                <w:kern w:val="0"/>
                <w:sz w:val="20"/>
                <w:szCs w:val="20"/>
              </w:rPr>
              <w:t>=</w:t>
            </w:r>
            <w:r>
              <w:rPr>
                <w:rFonts w:hint="eastAsia" w:eastAsia="仿宋_GB2312"/>
                <w:color w:val="auto"/>
                <w:kern w:val="0"/>
                <w:sz w:val="20"/>
                <w:szCs w:val="20"/>
              </w:rPr>
              <w:t>实际投资金额</w:t>
            </w:r>
            <w:r>
              <w:rPr>
                <w:rFonts w:eastAsia="仿宋_GB2312"/>
                <w:color w:val="auto"/>
                <w:kern w:val="0"/>
                <w:sz w:val="20"/>
                <w:szCs w:val="20"/>
              </w:rPr>
              <w:t>/</w:t>
            </w:r>
            <w:r>
              <w:rPr>
                <w:rFonts w:hint="eastAsia" w:eastAsia="仿宋_GB2312"/>
                <w:color w:val="auto"/>
                <w:kern w:val="0"/>
                <w:sz w:val="20"/>
                <w:szCs w:val="20"/>
              </w:rPr>
              <w:t>批准投资金额</w:t>
            </w:r>
            <w:r>
              <w:rPr>
                <w:rFonts w:eastAsia="仿宋_GB2312"/>
                <w:color w:val="auto"/>
                <w:kern w:val="0"/>
                <w:sz w:val="20"/>
                <w:szCs w:val="20"/>
              </w:rPr>
              <w:t xml:space="preserve">×100% </w:t>
            </w:r>
            <w:r>
              <w:rPr>
                <w:rFonts w:hint="eastAsia" w:eastAsia="仿宋_GB2312"/>
                <w:color w:val="auto"/>
                <w:kern w:val="0"/>
                <w:sz w:val="20"/>
                <w:szCs w:val="20"/>
              </w:rPr>
              <w:t>。</w:t>
            </w:r>
            <w:r>
              <w:rPr>
                <w:rFonts w:eastAsia="仿宋_GB2312"/>
                <w:color w:val="auto"/>
                <w:kern w:val="0"/>
                <w:sz w:val="20"/>
                <w:szCs w:val="20"/>
              </w:rPr>
              <w:br w:type="textWrapping"/>
            </w:r>
            <w:r>
              <w:rPr>
                <w:rFonts w:hint="eastAsia" w:eastAsia="仿宋_GB2312"/>
                <w:color w:val="auto"/>
                <w:kern w:val="0"/>
                <w:sz w:val="20"/>
                <w:szCs w:val="20"/>
              </w:rPr>
              <w:t>该指标以</w:t>
            </w:r>
            <w:r>
              <w:rPr>
                <w:rFonts w:eastAsia="仿宋_GB2312"/>
                <w:color w:val="auto"/>
                <w:kern w:val="0"/>
                <w:sz w:val="20"/>
                <w:szCs w:val="20"/>
              </w:rPr>
              <w:t>2017</w:t>
            </w:r>
            <w:r>
              <w:rPr>
                <w:rFonts w:hint="eastAsia" w:eastAsia="仿宋_GB2312"/>
                <w:color w:val="auto"/>
                <w:kern w:val="0"/>
                <w:sz w:val="20"/>
                <w:szCs w:val="20"/>
              </w:rPr>
              <w:t>年完工的新建楼堂馆所为评价内容。</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738" w:hRule="atLeast"/>
          <w:jc w:val="center"/>
        </w:trPr>
        <w:tc>
          <w:tcPr>
            <w:tcW w:w="8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预算管理</w:t>
            </w: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40</w:t>
            </w:r>
            <w:r>
              <w:rPr>
                <w:rFonts w:hint="eastAsia" w:eastAsia="仿宋_GB2312"/>
                <w:color w:val="auto"/>
                <w:kern w:val="0"/>
                <w:sz w:val="20"/>
                <w:szCs w:val="20"/>
              </w:rPr>
              <w:t>分</w:t>
            </w:r>
          </w:p>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公用经费控制率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8</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以下（含）计满分，每超出</w:t>
            </w:r>
            <w:r>
              <w:rPr>
                <w:rFonts w:eastAsia="仿宋_GB2312"/>
                <w:color w:val="auto"/>
                <w:kern w:val="0"/>
                <w:sz w:val="20"/>
                <w:szCs w:val="20"/>
              </w:rPr>
              <w:t>1%</w:t>
            </w:r>
            <w:r>
              <w:rPr>
                <w:rFonts w:hint="eastAsia" w:eastAsia="仿宋_GB2312"/>
                <w:color w:val="auto"/>
                <w:kern w:val="0"/>
                <w:sz w:val="20"/>
                <w:szCs w:val="20"/>
              </w:rPr>
              <w:t>扣</w:t>
            </w:r>
            <w:r>
              <w:rPr>
                <w:rFonts w:eastAsia="仿宋_GB2312"/>
                <w:color w:val="auto"/>
                <w:kern w:val="0"/>
                <w:sz w:val="20"/>
                <w:szCs w:val="20"/>
              </w:rPr>
              <w:t>1</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公用经费控制率</w:t>
            </w:r>
            <w:r>
              <w:rPr>
                <w:rFonts w:eastAsia="仿宋_GB2312"/>
                <w:color w:val="auto"/>
                <w:kern w:val="0"/>
                <w:sz w:val="20"/>
                <w:szCs w:val="20"/>
              </w:rPr>
              <w:t>=</w:t>
            </w:r>
            <w:r>
              <w:rPr>
                <w:rFonts w:hint="eastAsia" w:eastAsia="仿宋_GB2312"/>
                <w:color w:val="auto"/>
                <w:kern w:val="0"/>
                <w:sz w:val="20"/>
                <w:szCs w:val="20"/>
              </w:rPr>
              <w:t>（实际支出公用经费总额</w:t>
            </w:r>
            <w:r>
              <w:rPr>
                <w:rFonts w:eastAsia="仿宋_GB2312"/>
                <w:color w:val="auto"/>
                <w:kern w:val="0"/>
                <w:sz w:val="20"/>
                <w:szCs w:val="20"/>
              </w:rPr>
              <w:t>/</w:t>
            </w:r>
            <w:r>
              <w:rPr>
                <w:rFonts w:hint="eastAsia" w:eastAsia="仿宋_GB2312"/>
                <w:color w:val="auto"/>
                <w:kern w:val="0"/>
                <w:sz w:val="20"/>
                <w:szCs w:val="20"/>
              </w:rPr>
              <w:t>预算安排公用经费总额）</w:t>
            </w:r>
            <w:r>
              <w:rPr>
                <w:rFonts w:eastAsia="仿宋_GB2312"/>
                <w:color w:val="auto"/>
                <w:kern w:val="0"/>
                <w:sz w:val="20"/>
                <w:szCs w:val="20"/>
              </w:rPr>
              <w:t>×100%</w:t>
            </w:r>
            <w:r>
              <w:rPr>
                <w:rFonts w:hint="eastAsia" w:eastAsia="仿宋_GB2312"/>
                <w:color w:val="auto"/>
                <w:kern w:val="0"/>
                <w:sz w:val="20"/>
                <w:szCs w:val="20"/>
              </w:rPr>
              <w:t>。</w:t>
            </w:r>
            <w:r>
              <w:rPr>
                <w:rFonts w:eastAsia="仿宋_GB2312"/>
                <w:color w:val="auto"/>
                <w:kern w:val="0"/>
                <w:sz w:val="20"/>
                <w:szCs w:val="20"/>
              </w:rPr>
              <w:br w:type="textWrapping"/>
            </w:r>
            <w:r>
              <w:rPr>
                <w:rFonts w:hint="eastAsia" w:eastAsia="仿宋_GB2312"/>
                <w:color w:val="auto"/>
                <w:kern w:val="0"/>
                <w:sz w:val="20"/>
                <w:szCs w:val="20"/>
              </w:rPr>
              <w:t>公用经费支出是指部门基本支出中的一般商品和服务支出。</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8</w:t>
            </w:r>
          </w:p>
        </w:tc>
      </w:tr>
      <w:tr>
        <w:tblPrEx>
          <w:tblLayout w:type="fixed"/>
          <w:tblCellMar>
            <w:top w:w="0" w:type="dxa"/>
            <w:left w:w="108" w:type="dxa"/>
            <w:bottom w:w="0" w:type="dxa"/>
            <w:right w:w="108" w:type="dxa"/>
          </w:tblCellMar>
        </w:tblPrEx>
        <w:trPr>
          <w:trHeight w:val="1223" w:hRule="atLeast"/>
          <w:jc w:val="center"/>
        </w:trPr>
        <w:tc>
          <w:tcPr>
            <w:tcW w:w="80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控制率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7</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以下（含）计满分，每超出</w:t>
            </w:r>
            <w:r>
              <w:rPr>
                <w:rFonts w:eastAsia="仿宋_GB2312"/>
                <w:color w:val="auto"/>
                <w:kern w:val="0"/>
                <w:sz w:val="20"/>
                <w:szCs w:val="20"/>
              </w:rPr>
              <w:t>1%</w:t>
            </w:r>
            <w:r>
              <w:rPr>
                <w:rFonts w:hint="eastAsia" w:eastAsia="仿宋_GB2312"/>
                <w:color w:val="auto"/>
                <w:kern w:val="0"/>
                <w:sz w:val="20"/>
                <w:szCs w:val="20"/>
              </w:rPr>
              <w:t>扣</w:t>
            </w:r>
            <w:r>
              <w:rPr>
                <w:rFonts w:eastAsia="仿宋_GB2312"/>
                <w:color w:val="auto"/>
                <w:kern w:val="0"/>
                <w:sz w:val="20"/>
                <w:szCs w:val="20"/>
              </w:rPr>
              <w:t>1</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控制率</w:t>
            </w:r>
            <w:r>
              <w:rPr>
                <w:rFonts w:eastAsia="仿宋_GB2312"/>
                <w:color w:val="auto"/>
                <w:kern w:val="0"/>
                <w:sz w:val="20"/>
                <w:szCs w:val="20"/>
              </w:rPr>
              <w:t>-</w:t>
            </w:r>
            <w:r>
              <w:rPr>
                <w:rFonts w:hint="eastAsia" w:eastAsia="仿宋_GB2312"/>
                <w:color w:val="auto"/>
                <w:kern w:val="0"/>
                <w:sz w:val="20"/>
                <w:szCs w:val="20"/>
              </w:rPr>
              <w:t>（</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实际支出数</w:t>
            </w:r>
            <w:r>
              <w:rPr>
                <w:rFonts w:eastAsia="仿宋_GB2312"/>
                <w:color w:val="auto"/>
                <w:kern w:val="0"/>
                <w:sz w:val="20"/>
                <w:szCs w:val="20"/>
              </w:rPr>
              <w:t>/“</w:t>
            </w:r>
            <w:r>
              <w:rPr>
                <w:rFonts w:hint="eastAsia" w:eastAsia="仿宋_GB2312"/>
                <w:color w:val="auto"/>
                <w:kern w:val="0"/>
                <w:sz w:val="20"/>
                <w:szCs w:val="20"/>
              </w:rPr>
              <w:t>三公经费</w:t>
            </w:r>
            <w:r>
              <w:rPr>
                <w:rFonts w:eastAsia="仿宋_GB2312"/>
                <w:color w:val="auto"/>
                <w:kern w:val="0"/>
                <w:sz w:val="20"/>
                <w:szCs w:val="20"/>
              </w:rPr>
              <w:t>”</w:t>
            </w:r>
            <w:r>
              <w:rPr>
                <w:rFonts w:hint="eastAsia" w:eastAsia="仿宋_GB2312"/>
                <w:color w:val="auto"/>
                <w:kern w:val="0"/>
                <w:sz w:val="20"/>
                <w:szCs w:val="20"/>
              </w:rPr>
              <w:t>预算安排数）</w:t>
            </w:r>
            <w:r>
              <w:rPr>
                <w:rFonts w:eastAsia="仿宋_GB2312"/>
                <w:color w:val="auto"/>
                <w:kern w:val="0"/>
                <w:sz w:val="20"/>
                <w:szCs w:val="20"/>
              </w:rPr>
              <w:t>×100%</w:t>
            </w:r>
            <w:r>
              <w:rPr>
                <w:rFonts w:hint="eastAsia" w:eastAsia="仿宋_GB2312"/>
                <w:color w:val="auto"/>
                <w:kern w:val="0"/>
                <w:sz w:val="20"/>
                <w:szCs w:val="20"/>
              </w:rPr>
              <w:t>。</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7</w:t>
            </w:r>
          </w:p>
        </w:tc>
      </w:tr>
      <w:tr>
        <w:tblPrEx>
          <w:tblLayout w:type="fixed"/>
          <w:tblCellMar>
            <w:top w:w="0" w:type="dxa"/>
            <w:left w:w="108" w:type="dxa"/>
            <w:bottom w:w="0" w:type="dxa"/>
            <w:right w:w="108" w:type="dxa"/>
          </w:tblCellMar>
        </w:tblPrEx>
        <w:trPr>
          <w:trHeight w:val="1184" w:hRule="atLeast"/>
          <w:jc w:val="center"/>
        </w:trPr>
        <w:tc>
          <w:tcPr>
            <w:tcW w:w="80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政府采购执行率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6</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eastAsia="仿宋_GB2312"/>
                <w:color w:val="auto"/>
                <w:kern w:val="0"/>
                <w:sz w:val="20"/>
                <w:szCs w:val="20"/>
              </w:rPr>
              <w:t>100%</w:t>
            </w:r>
            <w:r>
              <w:rPr>
                <w:rFonts w:hint="eastAsia" w:eastAsia="仿宋_GB2312"/>
                <w:color w:val="auto"/>
                <w:kern w:val="0"/>
                <w:sz w:val="20"/>
                <w:szCs w:val="20"/>
              </w:rPr>
              <w:t>计满分，每超过（降低）</w:t>
            </w:r>
            <w:r>
              <w:rPr>
                <w:rFonts w:eastAsia="仿宋_GB2312"/>
                <w:color w:val="auto"/>
                <w:kern w:val="0"/>
                <w:sz w:val="20"/>
                <w:szCs w:val="20"/>
              </w:rPr>
              <w:t>5%</w:t>
            </w:r>
            <w:r>
              <w:rPr>
                <w:rFonts w:hint="eastAsia" w:eastAsia="仿宋_GB2312"/>
                <w:color w:val="auto"/>
                <w:kern w:val="0"/>
                <w:sz w:val="20"/>
                <w:szCs w:val="20"/>
              </w:rPr>
              <w:t>扣</w:t>
            </w:r>
            <w:r>
              <w:rPr>
                <w:rFonts w:eastAsia="仿宋_GB2312"/>
                <w:color w:val="auto"/>
                <w:kern w:val="0"/>
                <w:sz w:val="20"/>
                <w:szCs w:val="20"/>
              </w:rPr>
              <w:t>2</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政府采购执行率</w:t>
            </w:r>
            <w:r>
              <w:rPr>
                <w:rFonts w:eastAsia="仿宋_GB2312"/>
                <w:color w:val="auto"/>
                <w:kern w:val="0"/>
                <w:sz w:val="20"/>
                <w:szCs w:val="20"/>
              </w:rPr>
              <w:t>=</w:t>
            </w:r>
            <w:r>
              <w:rPr>
                <w:rFonts w:hint="eastAsia" w:eastAsia="仿宋_GB2312"/>
                <w:color w:val="auto"/>
                <w:kern w:val="0"/>
                <w:sz w:val="20"/>
                <w:szCs w:val="20"/>
              </w:rPr>
              <w:t>（实际政府采购金额</w:t>
            </w:r>
            <w:r>
              <w:rPr>
                <w:rFonts w:eastAsia="仿宋_GB2312"/>
                <w:color w:val="auto"/>
                <w:kern w:val="0"/>
                <w:sz w:val="20"/>
                <w:szCs w:val="20"/>
              </w:rPr>
              <w:t>/</w:t>
            </w:r>
            <w:r>
              <w:rPr>
                <w:rFonts w:hint="eastAsia" w:eastAsia="仿宋_GB2312"/>
                <w:color w:val="auto"/>
                <w:kern w:val="0"/>
                <w:sz w:val="20"/>
                <w:szCs w:val="20"/>
              </w:rPr>
              <w:t>政府采购预算数）</w:t>
            </w:r>
            <w:r>
              <w:rPr>
                <w:rFonts w:eastAsia="仿宋_GB2312"/>
                <w:color w:val="auto"/>
                <w:kern w:val="0"/>
                <w:sz w:val="20"/>
                <w:szCs w:val="20"/>
              </w:rPr>
              <w:t>×100%</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4</w:t>
            </w:r>
          </w:p>
        </w:tc>
      </w:tr>
      <w:tr>
        <w:tblPrEx>
          <w:tblLayout w:type="fixed"/>
          <w:tblCellMar>
            <w:top w:w="0" w:type="dxa"/>
            <w:left w:w="108" w:type="dxa"/>
            <w:bottom w:w="0" w:type="dxa"/>
            <w:right w:w="108" w:type="dxa"/>
          </w:tblCellMar>
        </w:tblPrEx>
        <w:trPr>
          <w:trHeight w:val="2666" w:hRule="atLeast"/>
          <w:jc w:val="center"/>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管理制度健全性</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8</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ascii="宋体" w:hAnsi="宋体" w:cs="宋体"/>
                <w:color w:val="auto"/>
                <w:kern w:val="0"/>
                <w:sz w:val="20"/>
                <w:szCs w:val="20"/>
              </w:rPr>
              <w:t>①</w:t>
            </w:r>
            <w:r>
              <w:rPr>
                <w:rFonts w:hint="eastAsia" w:eastAsia="仿宋_GB2312"/>
                <w:color w:val="auto"/>
                <w:kern w:val="0"/>
                <w:sz w:val="20"/>
                <w:szCs w:val="20"/>
              </w:rPr>
              <w:t>有内部财务管理制度、会计核算制度等管理制度，</w:t>
            </w:r>
            <w:r>
              <w:rPr>
                <w:rFonts w:eastAsia="仿宋_GB2312"/>
                <w:color w:val="auto"/>
                <w:kern w:val="0"/>
                <w:sz w:val="20"/>
                <w:szCs w:val="20"/>
              </w:rPr>
              <w:t>2</w:t>
            </w:r>
            <w:r>
              <w:rPr>
                <w:rFonts w:hint="eastAsia" w:eastAsia="仿宋_GB2312"/>
                <w:color w:val="auto"/>
                <w:kern w:val="0"/>
                <w:sz w:val="20"/>
                <w:szCs w:val="20"/>
              </w:rPr>
              <w:t>分；</w:t>
            </w:r>
            <w:r>
              <w:rPr>
                <w:rFonts w:eastAsia="仿宋_GB2312"/>
                <w:color w:val="auto"/>
                <w:kern w:val="0"/>
                <w:sz w:val="20"/>
                <w:szCs w:val="20"/>
              </w:rPr>
              <w:br w:type="textWrapping"/>
            </w:r>
            <w:r>
              <w:rPr>
                <w:rFonts w:hint="eastAsia" w:ascii="宋体" w:hAnsi="宋体" w:cs="宋体"/>
                <w:color w:val="auto"/>
                <w:kern w:val="0"/>
                <w:sz w:val="20"/>
                <w:szCs w:val="20"/>
              </w:rPr>
              <w:t>②</w:t>
            </w:r>
            <w:r>
              <w:rPr>
                <w:rFonts w:hint="eastAsia" w:eastAsia="仿宋_GB2312"/>
                <w:color w:val="auto"/>
                <w:kern w:val="0"/>
                <w:sz w:val="20"/>
                <w:szCs w:val="20"/>
              </w:rPr>
              <w:t>有本部门厉行节约制度</w:t>
            </w:r>
            <w:r>
              <w:rPr>
                <w:rFonts w:eastAsia="仿宋_GB2312"/>
                <w:color w:val="auto"/>
                <w:kern w:val="0"/>
                <w:sz w:val="20"/>
                <w:szCs w:val="20"/>
              </w:rPr>
              <w:t>,2</w:t>
            </w:r>
            <w:r>
              <w:rPr>
                <w:rFonts w:hint="eastAsia" w:eastAsia="仿宋_GB2312"/>
                <w:color w:val="auto"/>
                <w:kern w:val="0"/>
                <w:sz w:val="20"/>
                <w:szCs w:val="20"/>
              </w:rPr>
              <w:t>分；</w:t>
            </w:r>
            <w:r>
              <w:rPr>
                <w:rFonts w:eastAsia="仿宋_GB2312"/>
                <w:color w:val="auto"/>
                <w:kern w:val="0"/>
                <w:sz w:val="20"/>
                <w:szCs w:val="20"/>
              </w:rPr>
              <w:br w:type="textWrapping"/>
            </w:r>
            <w:r>
              <w:rPr>
                <w:rFonts w:hint="eastAsia" w:ascii="宋体" w:hAnsi="宋体" w:cs="宋体"/>
                <w:color w:val="auto"/>
                <w:kern w:val="0"/>
                <w:sz w:val="20"/>
                <w:szCs w:val="20"/>
              </w:rPr>
              <w:t>③</w:t>
            </w:r>
            <w:r>
              <w:rPr>
                <w:rFonts w:hint="eastAsia" w:eastAsia="仿宋_GB2312"/>
                <w:color w:val="auto"/>
                <w:kern w:val="0"/>
                <w:sz w:val="20"/>
                <w:szCs w:val="20"/>
              </w:rPr>
              <w:t>相关管理制度合法、合规、完整，</w:t>
            </w:r>
            <w:r>
              <w:rPr>
                <w:rFonts w:eastAsia="仿宋_GB2312"/>
                <w:color w:val="auto"/>
                <w:kern w:val="0"/>
                <w:sz w:val="20"/>
                <w:szCs w:val="20"/>
              </w:rPr>
              <w:t>2</w:t>
            </w:r>
            <w:r>
              <w:rPr>
                <w:rFonts w:hint="eastAsia" w:eastAsia="仿宋_GB2312"/>
                <w:color w:val="auto"/>
                <w:kern w:val="0"/>
                <w:sz w:val="20"/>
                <w:szCs w:val="20"/>
              </w:rPr>
              <w:t>分；</w:t>
            </w:r>
            <w:r>
              <w:rPr>
                <w:rFonts w:hint="eastAsia" w:ascii="宋体" w:hAnsi="宋体" w:cs="宋体"/>
                <w:color w:val="auto"/>
                <w:kern w:val="0"/>
                <w:sz w:val="20"/>
                <w:szCs w:val="20"/>
              </w:rPr>
              <w:t>④</w:t>
            </w:r>
            <w:r>
              <w:rPr>
                <w:rFonts w:hint="eastAsia" w:eastAsia="仿宋_GB2312"/>
                <w:color w:val="auto"/>
                <w:kern w:val="0"/>
                <w:sz w:val="20"/>
                <w:szCs w:val="20"/>
              </w:rPr>
              <w:t>相关管理制度得到有效执行，</w:t>
            </w:r>
            <w:r>
              <w:rPr>
                <w:rFonts w:eastAsia="仿宋_GB2312"/>
                <w:color w:val="auto"/>
                <w:kern w:val="0"/>
                <w:sz w:val="20"/>
                <w:szCs w:val="20"/>
              </w:rPr>
              <w:t>2</w:t>
            </w:r>
            <w:r>
              <w:rPr>
                <w:rFonts w:hint="eastAsia" w:eastAsia="仿宋_GB2312"/>
                <w:color w:val="auto"/>
                <w:kern w:val="0"/>
                <w:sz w:val="20"/>
                <w:szCs w:val="20"/>
              </w:rPr>
              <w:t>分。</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　</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7</w:t>
            </w:r>
          </w:p>
        </w:tc>
      </w:tr>
      <w:tr>
        <w:tblPrEx>
          <w:tblLayout w:type="fixed"/>
          <w:tblCellMar>
            <w:top w:w="0" w:type="dxa"/>
            <w:left w:w="108" w:type="dxa"/>
            <w:bottom w:w="0" w:type="dxa"/>
            <w:right w:w="108" w:type="dxa"/>
          </w:tblCellMar>
        </w:tblPrEx>
        <w:trPr>
          <w:trHeight w:val="90" w:hRule="atLeast"/>
          <w:jc w:val="center"/>
        </w:trPr>
        <w:tc>
          <w:tcPr>
            <w:tcW w:w="80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过</w:t>
            </w:r>
            <w:r>
              <w:rPr>
                <w:rFonts w:eastAsia="仿宋_GB2312"/>
                <w:color w:val="auto"/>
                <w:kern w:val="0"/>
                <w:sz w:val="20"/>
                <w:szCs w:val="20"/>
              </w:rPr>
              <w:t xml:space="preserve">                                                                                                                                       </w:t>
            </w:r>
            <w:r>
              <w:rPr>
                <w:rFonts w:hint="eastAsia" w:eastAsia="仿宋_GB2312"/>
                <w:color w:val="auto"/>
                <w:kern w:val="0"/>
                <w:sz w:val="20"/>
                <w:szCs w:val="20"/>
              </w:rPr>
              <w:t>程</w:t>
            </w:r>
          </w:p>
          <w:p>
            <w:pPr>
              <w:keepNext w:val="0"/>
              <w:keepLines w:val="0"/>
              <w:pageBreakBefore w:val="0"/>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eastAsia="仿宋_GB2312"/>
                <w:color w:val="auto"/>
                <w:kern w:val="0"/>
                <w:sz w:val="20"/>
                <w:szCs w:val="20"/>
              </w:rPr>
              <w:t>60</w:t>
            </w:r>
            <w:r>
              <w:rPr>
                <w:rFonts w:hint="eastAsia" w:eastAsia="仿宋_GB2312"/>
                <w:color w:val="auto"/>
                <w:kern w:val="0"/>
                <w:sz w:val="20"/>
                <w:szCs w:val="20"/>
              </w:rPr>
              <w:t>分</w:t>
            </w:r>
          </w:p>
        </w:tc>
        <w:tc>
          <w:tcPr>
            <w:tcW w:w="677"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预算管理</w:t>
            </w:r>
          </w:p>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eastAsia="仿宋_GB2312"/>
                <w:color w:val="auto"/>
                <w:kern w:val="0"/>
                <w:sz w:val="20"/>
                <w:szCs w:val="20"/>
              </w:rPr>
              <w:t>40</w:t>
            </w:r>
            <w:r>
              <w:rPr>
                <w:rFonts w:hint="eastAsia" w:eastAsia="仿宋_GB2312"/>
                <w:color w:val="auto"/>
                <w:kern w:val="0"/>
                <w:sz w:val="20"/>
                <w:szCs w:val="20"/>
              </w:rPr>
              <w:t>分</w:t>
            </w: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资金使用合规性</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6</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ascii="宋体" w:hAnsi="宋体" w:cs="宋体"/>
                <w:color w:val="auto"/>
                <w:kern w:val="0"/>
                <w:sz w:val="20"/>
                <w:szCs w:val="20"/>
              </w:rPr>
              <w:t>①</w:t>
            </w:r>
            <w:r>
              <w:rPr>
                <w:rFonts w:hint="eastAsia" w:eastAsia="仿宋_GB2312"/>
                <w:color w:val="auto"/>
                <w:kern w:val="0"/>
                <w:sz w:val="20"/>
                <w:szCs w:val="20"/>
              </w:rPr>
              <w:t>支出符合国家财经法规和财务管理制度规定以及有关专项资金管理办法的规定；</w:t>
            </w:r>
            <w:r>
              <w:rPr>
                <w:rFonts w:hint="eastAsia" w:ascii="宋体" w:hAnsi="宋体" w:cs="宋体"/>
                <w:color w:val="auto"/>
                <w:kern w:val="0"/>
                <w:sz w:val="20"/>
                <w:szCs w:val="20"/>
              </w:rPr>
              <w:t>②</w:t>
            </w:r>
            <w:r>
              <w:rPr>
                <w:rFonts w:hint="eastAsia" w:eastAsia="仿宋_GB2312"/>
                <w:color w:val="auto"/>
                <w:kern w:val="0"/>
                <w:sz w:val="20"/>
                <w:szCs w:val="20"/>
              </w:rPr>
              <w:t>资金拨付有完整的审批程序和手续；</w:t>
            </w:r>
            <w:r>
              <w:rPr>
                <w:rFonts w:hint="eastAsia" w:ascii="宋体" w:hAnsi="宋体" w:cs="宋体"/>
                <w:color w:val="auto"/>
                <w:kern w:val="0"/>
                <w:sz w:val="20"/>
                <w:szCs w:val="20"/>
              </w:rPr>
              <w:t>③</w:t>
            </w:r>
            <w:r>
              <w:rPr>
                <w:rFonts w:hint="eastAsia" w:eastAsia="仿宋_GB2312"/>
                <w:color w:val="auto"/>
                <w:kern w:val="0"/>
                <w:sz w:val="20"/>
                <w:szCs w:val="20"/>
              </w:rPr>
              <w:t>项目支出按规定经过评估论证；</w:t>
            </w:r>
            <w:r>
              <w:rPr>
                <w:rFonts w:hint="eastAsia" w:ascii="宋体" w:hAnsi="宋体" w:cs="宋体"/>
                <w:color w:val="auto"/>
                <w:kern w:val="0"/>
                <w:sz w:val="20"/>
                <w:szCs w:val="20"/>
              </w:rPr>
              <w:t>④</w:t>
            </w:r>
            <w:r>
              <w:rPr>
                <w:rFonts w:hint="eastAsia" w:eastAsia="仿宋_GB2312"/>
                <w:color w:val="auto"/>
                <w:kern w:val="0"/>
                <w:sz w:val="20"/>
                <w:szCs w:val="20"/>
              </w:rPr>
              <w:t>支出符合部门预算批复的用途；</w:t>
            </w:r>
            <w:r>
              <w:rPr>
                <w:rFonts w:hint="eastAsia" w:ascii="宋体" w:hAnsi="宋体" w:cs="宋体"/>
                <w:color w:val="auto"/>
                <w:kern w:val="0"/>
                <w:sz w:val="20"/>
                <w:szCs w:val="20"/>
              </w:rPr>
              <w:t>⑤</w:t>
            </w:r>
            <w:r>
              <w:rPr>
                <w:rFonts w:hint="eastAsia" w:eastAsia="仿宋_GB2312"/>
                <w:color w:val="auto"/>
                <w:kern w:val="0"/>
                <w:sz w:val="20"/>
                <w:szCs w:val="20"/>
              </w:rPr>
              <w:t>资金使用无截留、挤占、挪用、虚列支出等情况。</w:t>
            </w:r>
            <w:r>
              <w:rPr>
                <w:rFonts w:eastAsia="仿宋_GB2312"/>
                <w:color w:val="auto"/>
                <w:kern w:val="0"/>
                <w:sz w:val="20"/>
                <w:szCs w:val="20"/>
              </w:rPr>
              <w:br w:type="textWrapping"/>
            </w:r>
            <w:r>
              <w:rPr>
                <w:rFonts w:hint="eastAsia" w:eastAsia="仿宋_GB2312"/>
                <w:color w:val="auto"/>
                <w:kern w:val="0"/>
                <w:sz w:val="20"/>
                <w:szCs w:val="20"/>
              </w:rPr>
              <w:t>以上情况每出现一例不符合要求的扣</w:t>
            </w:r>
            <w:r>
              <w:rPr>
                <w:rFonts w:eastAsia="仿宋_GB2312"/>
                <w:color w:val="auto"/>
                <w:kern w:val="0"/>
                <w:sz w:val="20"/>
                <w:szCs w:val="20"/>
              </w:rPr>
              <w:t>1</w:t>
            </w:r>
            <w:r>
              <w:rPr>
                <w:rFonts w:hint="eastAsia" w:eastAsia="仿宋_GB2312"/>
                <w:color w:val="auto"/>
                <w:kern w:val="0"/>
                <w:sz w:val="20"/>
                <w:szCs w:val="20"/>
              </w:rPr>
              <w:t>分，扣完为止。</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　</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6</w:t>
            </w:r>
          </w:p>
        </w:tc>
      </w:tr>
      <w:tr>
        <w:tblPrEx>
          <w:tblLayout w:type="fixed"/>
          <w:tblCellMar>
            <w:top w:w="0" w:type="dxa"/>
            <w:left w:w="108" w:type="dxa"/>
            <w:bottom w:w="0" w:type="dxa"/>
            <w:right w:w="108" w:type="dxa"/>
          </w:tblCellMar>
        </w:tblPrEx>
        <w:trPr>
          <w:trHeight w:val="2756" w:hRule="atLeast"/>
          <w:jc w:val="center"/>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677"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预决算信息公开性</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5</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ascii="宋体" w:hAnsi="宋体" w:cs="宋体"/>
                <w:color w:val="auto"/>
                <w:kern w:val="0"/>
                <w:sz w:val="20"/>
                <w:szCs w:val="20"/>
              </w:rPr>
              <w:t>①</w:t>
            </w:r>
            <w:r>
              <w:rPr>
                <w:rFonts w:hint="eastAsia" w:eastAsia="仿宋_GB2312"/>
                <w:color w:val="auto"/>
                <w:kern w:val="0"/>
                <w:sz w:val="20"/>
                <w:szCs w:val="20"/>
              </w:rPr>
              <w:t>按规定内容公开预决算信息，</w:t>
            </w:r>
            <w:r>
              <w:rPr>
                <w:rFonts w:eastAsia="仿宋_GB2312"/>
                <w:color w:val="auto"/>
                <w:kern w:val="0"/>
                <w:sz w:val="20"/>
                <w:szCs w:val="20"/>
              </w:rPr>
              <w:t>1</w:t>
            </w:r>
            <w:r>
              <w:rPr>
                <w:rFonts w:hint="eastAsia" w:eastAsia="仿宋_GB2312"/>
                <w:color w:val="auto"/>
                <w:kern w:val="0"/>
                <w:sz w:val="20"/>
                <w:szCs w:val="20"/>
              </w:rPr>
              <w:t>分；</w:t>
            </w:r>
            <w:r>
              <w:rPr>
                <w:rFonts w:hint="eastAsia" w:ascii="宋体" w:hAnsi="宋体" w:cs="宋体"/>
                <w:color w:val="auto"/>
                <w:kern w:val="0"/>
                <w:sz w:val="20"/>
                <w:szCs w:val="20"/>
              </w:rPr>
              <w:t>②</w:t>
            </w:r>
            <w:r>
              <w:rPr>
                <w:rFonts w:hint="eastAsia" w:eastAsia="仿宋_GB2312"/>
                <w:color w:val="auto"/>
                <w:kern w:val="0"/>
                <w:sz w:val="20"/>
                <w:szCs w:val="20"/>
              </w:rPr>
              <w:t>按规定时限公开预决算信息，</w:t>
            </w:r>
            <w:r>
              <w:rPr>
                <w:rFonts w:eastAsia="仿宋_GB2312"/>
                <w:color w:val="auto"/>
                <w:kern w:val="0"/>
                <w:sz w:val="20"/>
                <w:szCs w:val="20"/>
              </w:rPr>
              <w:t>1</w:t>
            </w:r>
            <w:r>
              <w:rPr>
                <w:rFonts w:hint="eastAsia" w:eastAsia="仿宋_GB2312"/>
                <w:color w:val="auto"/>
                <w:kern w:val="0"/>
                <w:sz w:val="20"/>
                <w:szCs w:val="20"/>
              </w:rPr>
              <w:t>分；</w:t>
            </w:r>
            <w:r>
              <w:rPr>
                <w:rFonts w:hint="eastAsia" w:ascii="宋体" w:hAnsi="宋体" w:cs="宋体"/>
                <w:color w:val="auto"/>
                <w:kern w:val="0"/>
                <w:sz w:val="20"/>
                <w:szCs w:val="20"/>
              </w:rPr>
              <w:t>③</w:t>
            </w:r>
            <w:r>
              <w:rPr>
                <w:rFonts w:hint="eastAsia" w:eastAsia="仿宋_GB2312"/>
                <w:color w:val="auto"/>
                <w:kern w:val="0"/>
                <w:sz w:val="20"/>
                <w:szCs w:val="20"/>
              </w:rPr>
              <w:t>基础数据信息和会计信息资料真实，</w:t>
            </w:r>
            <w:r>
              <w:rPr>
                <w:rFonts w:eastAsia="仿宋_GB2312"/>
                <w:color w:val="auto"/>
                <w:kern w:val="0"/>
                <w:sz w:val="20"/>
                <w:szCs w:val="20"/>
              </w:rPr>
              <w:t>1</w:t>
            </w:r>
            <w:r>
              <w:rPr>
                <w:rFonts w:hint="eastAsia" w:eastAsia="仿宋_GB2312"/>
                <w:color w:val="auto"/>
                <w:kern w:val="0"/>
                <w:sz w:val="20"/>
                <w:szCs w:val="20"/>
              </w:rPr>
              <w:t>分；</w:t>
            </w:r>
            <w:r>
              <w:rPr>
                <w:rFonts w:hint="eastAsia" w:ascii="宋体" w:hAnsi="宋体" w:cs="宋体"/>
                <w:color w:val="auto"/>
                <w:kern w:val="0"/>
                <w:sz w:val="20"/>
                <w:szCs w:val="20"/>
              </w:rPr>
              <w:t>④</w:t>
            </w:r>
            <w:r>
              <w:rPr>
                <w:rFonts w:hint="eastAsia" w:eastAsia="仿宋_GB2312"/>
                <w:color w:val="auto"/>
                <w:kern w:val="0"/>
                <w:sz w:val="20"/>
                <w:szCs w:val="20"/>
              </w:rPr>
              <w:t>基础数据信息和会计信息资料完整，</w:t>
            </w:r>
            <w:r>
              <w:rPr>
                <w:rFonts w:eastAsia="仿宋_GB2312"/>
                <w:color w:val="auto"/>
                <w:kern w:val="0"/>
                <w:sz w:val="20"/>
                <w:szCs w:val="20"/>
              </w:rPr>
              <w:t>1</w:t>
            </w:r>
            <w:r>
              <w:rPr>
                <w:rFonts w:hint="eastAsia" w:eastAsia="仿宋_GB2312"/>
                <w:color w:val="auto"/>
                <w:kern w:val="0"/>
                <w:sz w:val="20"/>
                <w:szCs w:val="20"/>
              </w:rPr>
              <w:t>分；</w:t>
            </w:r>
            <w:r>
              <w:rPr>
                <w:rFonts w:hint="eastAsia" w:ascii="宋体" w:hAnsi="宋体" w:cs="宋体"/>
                <w:color w:val="auto"/>
                <w:kern w:val="0"/>
                <w:sz w:val="20"/>
                <w:szCs w:val="20"/>
              </w:rPr>
              <w:t>⑤</w:t>
            </w:r>
            <w:r>
              <w:rPr>
                <w:rFonts w:hint="eastAsia" w:eastAsia="仿宋_GB2312"/>
                <w:color w:val="auto"/>
                <w:kern w:val="0"/>
                <w:sz w:val="20"/>
                <w:szCs w:val="20"/>
              </w:rPr>
              <w:t>基础数据信息和汇集信息资料准确，</w:t>
            </w:r>
            <w:r>
              <w:rPr>
                <w:rFonts w:eastAsia="仿宋_GB2312"/>
                <w:color w:val="auto"/>
                <w:kern w:val="0"/>
                <w:sz w:val="20"/>
                <w:szCs w:val="20"/>
              </w:rPr>
              <w:t>1</w:t>
            </w:r>
            <w:r>
              <w:rPr>
                <w:rFonts w:hint="eastAsia" w:eastAsia="仿宋_GB2312"/>
                <w:color w:val="auto"/>
                <w:kern w:val="0"/>
                <w:sz w:val="20"/>
                <w:szCs w:val="20"/>
              </w:rPr>
              <w:t>分。</w:t>
            </w:r>
            <w:r>
              <w:rPr>
                <w:rFonts w:eastAsia="仿宋_GB2312"/>
                <w:color w:val="auto"/>
                <w:kern w:val="0"/>
                <w:sz w:val="20"/>
                <w:szCs w:val="20"/>
              </w:rPr>
              <w:t xml:space="preserve">  </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预决算信息是指与部门预算、执行、决算、监督、绩效等管理相关的信息。</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5</w:t>
            </w:r>
          </w:p>
        </w:tc>
      </w:tr>
      <w:tr>
        <w:tblPrEx>
          <w:tblLayout w:type="fixed"/>
          <w:tblCellMar>
            <w:top w:w="0" w:type="dxa"/>
            <w:left w:w="108" w:type="dxa"/>
            <w:bottom w:w="0" w:type="dxa"/>
            <w:right w:w="108" w:type="dxa"/>
          </w:tblCellMar>
        </w:tblPrEx>
        <w:trPr>
          <w:trHeight w:val="777" w:hRule="atLeast"/>
          <w:jc w:val="center"/>
        </w:trPr>
        <w:tc>
          <w:tcPr>
            <w:tcW w:w="808"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hint="eastAsia" w:eastAsia="仿宋_GB2312"/>
                <w:color w:val="auto"/>
                <w:kern w:val="0"/>
                <w:sz w:val="20"/>
                <w:szCs w:val="20"/>
              </w:rPr>
            </w:pPr>
            <w:r>
              <w:rPr>
                <w:rFonts w:hint="eastAsia" w:eastAsia="仿宋_GB2312"/>
                <w:color w:val="auto"/>
                <w:kern w:val="0"/>
                <w:sz w:val="20"/>
                <w:szCs w:val="20"/>
              </w:rPr>
              <w:t>产出</w:t>
            </w: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及效率</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30</w:t>
            </w:r>
            <w:r>
              <w:rPr>
                <w:rFonts w:hint="eastAsia" w:eastAsia="仿宋_GB2312"/>
                <w:color w:val="auto"/>
                <w:kern w:val="0"/>
                <w:sz w:val="20"/>
                <w:szCs w:val="20"/>
              </w:rPr>
              <w:t>分</w:t>
            </w:r>
          </w:p>
        </w:tc>
        <w:tc>
          <w:tcPr>
            <w:tcW w:w="6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hint="eastAsia" w:eastAsia="仿宋_GB2312"/>
                <w:color w:val="auto"/>
                <w:kern w:val="0"/>
                <w:sz w:val="20"/>
                <w:szCs w:val="20"/>
              </w:rPr>
              <w:t>职责履行</w:t>
            </w:r>
          </w:p>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p>
          <w:p>
            <w:pPr>
              <w:keepNext w:val="0"/>
              <w:keepLines w:val="0"/>
              <w:pageBreakBefore w:val="0"/>
              <w:widowControl/>
              <w:kinsoku/>
              <w:wordWrap/>
              <w:overflowPunct/>
              <w:topLinePunct w:val="0"/>
              <w:autoSpaceDE/>
              <w:autoSpaceDN/>
              <w:bidi w:val="0"/>
              <w:snapToGrid/>
              <w:spacing w:line="240" w:lineRule="auto"/>
              <w:jc w:val="both"/>
              <w:textAlignment w:val="auto"/>
              <w:rPr>
                <w:rFonts w:eastAsia="仿宋_GB2312"/>
                <w:color w:val="auto"/>
                <w:kern w:val="0"/>
                <w:sz w:val="20"/>
                <w:szCs w:val="20"/>
              </w:rPr>
            </w:pPr>
            <w:r>
              <w:rPr>
                <w:rFonts w:eastAsia="仿宋_GB2312"/>
                <w:color w:val="auto"/>
                <w:kern w:val="0"/>
                <w:sz w:val="20"/>
                <w:szCs w:val="20"/>
              </w:rPr>
              <w:t>8</w:t>
            </w:r>
            <w:r>
              <w:rPr>
                <w:rFonts w:hint="eastAsia" w:eastAsia="仿宋_GB2312"/>
                <w:color w:val="auto"/>
                <w:kern w:val="0"/>
                <w:sz w:val="20"/>
                <w:szCs w:val="20"/>
              </w:rPr>
              <w:t>分</w:t>
            </w:r>
          </w:p>
        </w:tc>
        <w:tc>
          <w:tcPr>
            <w:tcW w:w="101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eastAsia="仿宋_GB2312"/>
                <w:color w:val="auto"/>
                <w:kern w:val="0"/>
                <w:sz w:val="20"/>
                <w:szCs w:val="20"/>
              </w:rPr>
            </w:pPr>
            <w:r>
              <w:rPr>
                <w:rFonts w:hint="eastAsia" w:eastAsia="仿宋_GB2312"/>
                <w:color w:val="auto"/>
                <w:kern w:val="0"/>
                <w:sz w:val="20"/>
                <w:szCs w:val="20"/>
              </w:rPr>
              <w:t>重点工作实际完成率</w:t>
            </w:r>
          </w:p>
        </w:tc>
        <w:tc>
          <w:tcPr>
            <w:tcW w:w="48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center"/>
              <w:textAlignment w:val="auto"/>
              <w:rPr>
                <w:rFonts w:eastAsia="仿宋_GB2312"/>
                <w:color w:val="auto"/>
                <w:kern w:val="0"/>
                <w:sz w:val="20"/>
                <w:szCs w:val="20"/>
              </w:rPr>
            </w:pPr>
            <w:r>
              <w:rPr>
                <w:rFonts w:eastAsia="仿宋_GB2312"/>
                <w:color w:val="auto"/>
                <w:kern w:val="0"/>
                <w:sz w:val="20"/>
                <w:szCs w:val="20"/>
              </w:rPr>
              <w:t>8</w:t>
            </w:r>
          </w:p>
        </w:tc>
        <w:tc>
          <w:tcPr>
            <w:tcW w:w="24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eastAsia="仿宋_GB2312"/>
                <w:color w:val="auto"/>
                <w:kern w:val="0"/>
                <w:sz w:val="20"/>
                <w:szCs w:val="20"/>
              </w:rPr>
            </w:pPr>
            <w:r>
              <w:rPr>
                <w:rFonts w:hint="eastAsia" w:eastAsia="仿宋_GB2312"/>
                <w:color w:val="auto"/>
                <w:kern w:val="0"/>
                <w:sz w:val="20"/>
                <w:szCs w:val="20"/>
              </w:rPr>
              <w:t>根据市绩效办</w:t>
            </w:r>
            <w:r>
              <w:rPr>
                <w:rFonts w:eastAsia="仿宋_GB2312"/>
                <w:color w:val="auto"/>
                <w:kern w:val="0"/>
                <w:sz w:val="20"/>
                <w:szCs w:val="20"/>
              </w:rPr>
              <w:t>20</w:t>
            </w:r>
            <w:r>
              <w:rPr>
                <w:rFonts w:hint="eastAsia" w:eastAsia="仿宋_GB2312"/>
                <w:color w:val="auto"/>
                <w:kern w:val="0"/>
                <w:sz w:val="20"/>
                <w:szCs w:val="20"/>
                <w:lang w:val="en-US" w:eastAsia="zh-CN"/>
              </w:rPr>
              <w:t>24</w:t>
            </w:r>
            <w:r>
              <w:rPr>
                <w:rFonts w:hint="eastAsia" w:eastAsia="仿宋_GB2312"/>
                <w:color w:val="auto"/>
                <w:kern w:val="0"/>
                <w:sz w:val="20"/>
                <w:szCs w:val="20"/>
              </w:rPr>
              <w:t>年对各部门为民办实事和部门重点工程与重点工作考核分数折算。</w:t>
            </w:r>
            <w:r>
              <w:rPr>
                <w:rFonts w:eastAsia="仿宋_GB2312"/>
                <w:color w:val="auto"/>
                <w:kern w:val="0"/>
                <w:sz w:val="20"/>
                <w:szCs w:val="20"/>
              </w:rPr>
              <w:br w:type="textWrapping"/>
            </w:r>
            <w:r>
              <w:rPr>
                <w:rFonts w:hint="eastAsia" w:eastAsia="仿宋_GB2312"/>
                <w:color w:val="auto"/>
                <w:kern w:val="0"/>
                <w:sz w:val="20"/>
                <w:szCs w:val="20"/>
              </w:rPr>
              <w:t>该项得分</w:t>
            </w:r>
            <w:r>
              <w:rPr>
                <w:rFonts w:eastAsia="仿宋_GB2312"/>
                <w:color w:val="auto"/>
                <w:kern w:val="0"/>
                <w:sz w:val="20"/>
                <w:szCs w:val="20"/>
              </w:rPr>
              <w:t>=</w:t>
            </w:r>
            <w:r>
              <w:rPr>
                <w:rFonts w:hint="eastAsia" w:eastAsia="仿宋_GB2312"/>
                <w:color w:val="auto"/>
                <w:kern w:val="0"/>
                <w:sz w:val="20"/>
                <w:szCs w:val="20"/>
              </w:rPr>
              <w:t>（绩效办对应部分考核得分</w:t>
            </w:r>
            <w:r>
              <w:rPr>
                <w:rFonts w:eastAsia="仿宋_GB2312"/>
                <w:color w:val="auto"/>
                <w:kern w:val="0"/>
                <w:sz w:val="20"/>
                <w:szCs w:val="20"/>
              </w:rPr>
              <w:t>/</w:t>
            </w:r>
            <w:r>
              <w:rPr>
                <w:rFonts w:hint="eastAsia" w:eastAsia="仿宋_GB2312"/>
                <w:color w:val="auto"/>
                <w:kern w:val="0"/>
                <w:sz w:val="20"/>
                <w:szCs w:val="20"/>
              </w:rPr>
              <w:t>该部分总分）</w:t>
            </w:r>
            <w:r>
              <w:rPr>
                <w:rFonts w:hint="eastAsia" w:ascii="仿宋_GB2312" w:eastAsia="仿宋_GB2312"/>
                <w:color w:val="auto"/>
                <w:kern w:val="0"/>
                <w:sz w:val="20"/>
                <w:szCs w:val="20"/>
              </w:rPr>
              <w:t>×</w:t>
            </w:r>
            <w:r>
              <w:rPr>
                <w:rFonts w:eastAsia="仿宋_GB2312"/>
                <w:color w:val="auto"/>
                <w:kern w:val="0"/>
                <w:sz w:val="20"/>
                <w:szCs w:val="20"/>
              </w:rPr>
              <w:t>8</w:t>
            </w:r>
            <w:r>
              <w:rPr>
                <w:rFonts w:hint="eastAsia" w:eastAsia="仿宋_GB2312"/>
                <w:color w:val="auto"/>
                <w:kern w:val="0"/>
                <w:sz w:val="20"/>
                <w:szCs w:val="20"/>
              </w:rPr>
              <w:t>。</w:t>
            </w:r>
          </w:p>
        </w:tc>
        <w:tc>
          <w:tcPr>
            <w:tcW w:w="24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382" w:firstLineChars="200"/>
              <w:jc w:val="left"/>
              <w:textAlignment w:val="auto"/>
              <w:rPr>
                <w:rFonts w:hint="default" w:eastAsia="仿宋_GB2312"/>
                <w:color w:val="auto"/>
                <w:kern w:val="0"/>
                <w:sz w:val="20"/>
                <w:szCs w:val="20"/>
                <w:lang w:val="en-US" w:eastAsia="zh-CN"/>
              </w:rPr>
            </w:pPr>
            <w:r>
              <w:rPr>
                <w:rFonts w:hint="eastAsia" w:eastAsia="仿宋_GB2312"/>
                <w:color w:val="auto"/>
                <w:kern w:val="0"/>
                <w:sz w:val="20"/>
                <w:szCs w:val="20"/>
              </w:rPr>
              <w:t>　</w:t>
            </w:r>
          </w:p>
        </w:tc>
        <w:tc>
          <w:tcPr>
            <w:tcW w:w="111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ind w:firstLine="462" w:firstLineChars="200"/>
              <w:jc w:val="left"/>
              <w:textAlignment w:val="auto"/>
              <w:rPr>
                <w:rFonts w:hint="eastAsia" w:eastAsia="宋体"/>
                <w:color w:val="auto"/>
                <w:kern w:val="0"/>
                <w:sz w:val="24"/>
                <w:lang w:val="en-US" w:eastAsia="zh-CN"/>
              </w:rPr>
            </w:pPr>
            <w:r>
              <w:rPr>
                <w:rFonts w:hint="eastAsia"/>
                <w:color w:val="auto"/>
                <w:kern w:val="0"/>
                <w:sz w:val="24"/>
                <w:lang w:val="en-US" w:eastAsia="zh-CN"/>
              </w:rPr>
              <w:t>8</w:t>
            </w:r>
          </w:p>
        </w:tc>
      </w:tr>
    </w:tbl>
    <w:p>
      <w:pPr>
        <w:keepNext w:val="0"/>
        <w:keepLines w:val="0"/>
        <w:pageBreakBefore w:val="0"/>
        <w:widowControl/>
        <w:numPr>
          <w:ilvl w:val="0"/>
          <w:numId w:val="0"/>
        </w:numPr>
        <w:kinsoku/>
        <w:wordWrap/>
        <w:overflowPunct/>
        <w:topLinePunct w:val="0"/>
        <w:autoSpaceDE/>
        <w:autoSpaceDN/>
        <w:bidi w:val="0"/>
        <w:snapToGrid/>
        <w:spacing w:line="240" w:lineRule="auto"/>
        <w:ind w:firstLine="622" w:firstLineChars="200"/>
        <w:jc w:val="left"/>
        <w:textAlignment w:val="auto"/>
        <w:rPr>
          <w:rFonts w:hint="eastAsia" w:eastAsia="仿宋"/>
          <w:bCs/>
          <w:color w:val="auto"/>
          <w:kern w:val="0"/>
          <w:sz w:val="30"/>
          <w:szCs w:val="30"/>
          <w:lang w:eastAsia="zh-CN"/>
        </w:rPr>
      </w:pPr>
      <w:r>
        <w:rPr>
          <w:rFonts w:hint="eastAsia" w:ascii="黑体" w:hAnsi="黑体" w:eastAsia="黑体"/>
          <w:color w:val="auto"/>
          <w:sz w:val="32"/>
          <w:szCs w:val="32"/>
          <w:lang w:eastAsia="zh-CN"/>
        </w:rPr>
        <w:t>五、</w:t>
      </w:r>
      <w:r>
        <w:rPr>
          <w:rFonts w:hint="eastAsia" w:ascii="黑体" w:hAnsi="黑体" w:eastAsia="黑体"/>
          <w:color w:val="auto"/>
          <w:sz w:val="32"/>
          <w:szCs w:val="32"/>
        </w:rPr>
        <w:t>存在的主要问题及</w:t>
      </w:r>
      <w:r>
        <w:rPr>
          <w:rFonts w:hint="eastAsia" w:ascii="黑体" w:hAnsi="黑体" w:eastAsia="黑体"/>
          <w:color w:val="auto"/>
          <w:sz w:val="32"/>
          <w:szCs w:val="32"/>
          <w:lang w:eastAsia="zh-CN"/>
        </w:rPr>
        <w:t>原因分析</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582" w:firstLineChars="200"/>
        <w:textAlignment w:val="auto"/>
        <w:rPr>
          <w:rFonts w:hint="eastAsia" w:eastAsia="仿宋"/>
          <w:bCs/>
          <w:color w:val="auto"/>
          <w:kern w:val="0"/>
          <w:sz w:val="30"/>
          <w:szCs w:val="30"/>
          <w:lang w:eastAsia="zh-CN"/>
        </w:rPr>
      </w:pPr>
      <w:r>
        <w:rPr>
          <w:rFonts w:hint="eastAsia" w:eastAsia="仿宋"/>
          <w:bCs/>
          <w:color w:val="auto"/>
          <w:kern w:val="0"/>
          <w:sz w:val="30"/>
          <w:szCs w:val="30"/>
          <w:lang w:val="en-US" w:eastAsia="zh-CN"/>
        </w:rPr>
        <w:t>1、</w:t>
      </w:r>
      <w:r>
        <w:rPr>
          <w:rFonts w:hint="eastAsia" w:eastAsia="仿宋"/>
          <w:bCs/>
          <w:color w:val="auto"/>
          <w:kern w:val="0"/>
          <w:sz w:val="30"/>
          <w:szCs w:val="30"/>
        </w:rPr>
        <w:t>年初预算编制不够完善，预算执行力度有待加强</w:t>
      </w:r>
      <w:r>
        <w:rPr>
          <w:rFonts w:hint="eastAsia" w:eastAsia="仿宋"/>
          <w:bCs/>
          <w:color w:val="auto"/>
          <w:kern w:val="0"/>
          <w:sz w:val="30"/>
          <w:szCs w:val="30"/>
          <w:lang w:eastAsia="zh-CN"/>
        </w:rPr>
        <w:t>；</w:t>
      </w:r>
    </w:p>
    <w:p>
      <w:pPr>
        <w:keepNext w:val="0"/>
        <w:keepLines w:val="0"/>
        <w:pageBreakBefore w:val="0"/>
        <w:kinsoku/>
        <w:wordWrap/>
        <w:overflowPunct/>
        <w:topLinePunct w:val="0"/>
        <w:autoSpaceDE/>
        <w:autoSpaceDN/>
        <w:bidi w:val="0"/>
        <w:adjustRightInd w:val="0"/>
        <w:snapToGrid/>
        <w:spacing w:line="240" w:lineRule="auto"/>
        <w:ind w:firstLine="582" w:firstLineChars="200"/>
        <w:textAlignment w:val="auto"/>
        <w:rPr>
          <w:rFonts w:hint="eastAsia" w:eastAsia="仿宋"/>
          <w:bCs/>
          <w:color w:val="auto"/>
          <w:kern w:val="0"/>
          <w:sz w:val="30"/>
          <w:szCs w:val="30"/>
          <w:lang w:eastAsia="zh-CN"/>
        </w:rPr>
      </w:pPr>
      <w:r>
        <w:rPr>
          <w:rFonts w:hint="eastAsia" w:eastAsia="仿宋"/>
          <w:bCs/>
          <w:color w:val="auto"/>
          <w:kern w:val="0"/>
          <w:sz w:val="30"/>
          <w:szCs w:val="30"/>
          <w:lang w:val="en-US" w:eastAsia="zh-CN"/>
        </w:rPr>
        <w:t>2、</w:t>
      </w:r>
      <w:r>
        <w:rPr>
          <w:rFonts w:hint="eastAsia" w:eastAsia="仿宋"/>
          <w:bCs/>
          <w:color w:val="auto"/>
          <w:kern w:val="0"/>
          <w:sz w:val="30"/>
          <w:szCs w:val="30"/>
        </w:rPr>
        <w:t>绩效考核机制有待进一步加强</w:t>
      </w:r>
      <w:r>
        <w:rPr>
          <w:rFonts w:hint="eastAsia" w:eastAsia="仿宋"/>
          <w:bCs/>
          <w:color w:val="auto"/>
          <w:kern w:val="0"/>
          <w:sz w:val="30"/>
          <w:szCs w:val="30"/>
          <w:lang w:eastAsia="zh-CN"/>
        </w:rPr>
        <w:t>；</w:t>
      </w:r>
    </w:p>
    <w:p>
      <w:pPr>
        <w:keepNext w:val="0"/>
        <w:keepLines w:val="0"/>
        <w:pageBreakBefore w:val="0"/>
        <w:kinsoku/>
        <w:wordWrap/>
        <w:overflowPunct/>
        <w:topLinePunct w:val="0"/>
        <w:autoSpaceDE/>
        <w:autoSpaceDN/>
        <w:bidi w:val="0"/>
        <w:adjustRightInd w:val="0"/>
        <w:snapToGrid/>
        <w:spacing w:line="240" w:lineRule="auto"/>
        <w:ind w:firstLine="582" w:firstLineChars="200"/>
        <w:textAlignment w:val="auto"/>
        <w:rPr>
          <w:rFonts w:hint="eastAsia" w:eastAsia="仿宋"/>
          <w:bCs/>
          <w:color w:val="auto"/>
          <w:kern w:val="0"/>
          <w:sz w:val="30"/>
          <w:szCs w:val="30"/>
          <w:lang w:eastAsia="zh-CN"/>
        </w:rPr>
      </w:pPr>
      <w:r>
        <w:rPr>
          <w:rFonts w:hint="eastAsia" w:eastAsia="仿宋"/>
          <w:bCs/>
          <w:color w:val="auto"/>
          <w:kern w:val="0"/>
          <w:sz w:val="30"/>
          <w:szCs w:val="30"/>
          <w:lang w:val="en-US" w:eastAsia="zh-CN"/>
        </w:rPr>
        <w:t>3、</w:t>
      </w:r>
      <w:r>
        <w:rPr>
          <w:rFonts w:hint="eastAsia" w:eastAsia="仿宋"/>
          <w:bCs/>
          <w:color w:val="auto"/>
          <w:kern w:val="0"/>
          <w:sz w:val="30"/>
          <w:szCs w:val="30"/>
        </w:rPr>
        <w:t>财务管理存在部分不规范的情况</w:t>
      </w:r>
      <w:r>
        <w:rPr>
          <w:rFonts w:hint="eastAsia" w:eastAsia="仿宋"/>
          <w:bCs/>
          <w:color w:val="auto"/>
          <w:kern w:val="0"/>
          <w:sz w:val="30"/>
          <w:szCs w:val="30"/>
          <w:lang w:eastAsia="zh-CN"/>
        </w:rPr>
        <w:t>；</w:t>
      </w:r>
    </w:p>
    <w:p>
      <w:pPr>
        <w:keepNext w:val="0"/>
        <w:keepLines w:val="0"/>
        <w:pageBreakBefore w:val="0"/>
        <w:kinsoku/>
        <w:wordWrap/>
        <w:overflowPunct/>
        <w:topLinePunct w:val="0"/>
        <w:autoSpaceDE/>
        <w:autoSpaceDN/>
        <w:bidi w:val="0"/>
        <w:adjustRightInd w:val="0"/>
        <w:snapToGrid/>
        <w:spacing w:line="240" w:lineRule="auto"/>
        <w:ind w:firstLine="582" w:firstLineChars="200"/>
        <w:textAlignment w:val="auto"/>
        <w:rPr>
          <w:rFonts w:hint="eastAsia" w:eastAsia="仿宋"/>
          <w:bCs/>
          <w:color w:val="auto"/>
          <w:kern w:val="0"/>
          <w:sz w:val="30"/>
          <w:szCs w:val="30"/>
          <w:lang w:eastAsia="zh-CN"/>
        </w:rPr>
      </w:pPr>
      <w:r>
        <w:rPr>
          <w:rFonts w:hint="eastAsia" w:eastAsia="仿宋"/>
          <w:bCs/>
          <w:color w:val="auto"/>
          <w:kern w:val="0"/>
          <w:sz w:val="30"/>
          <w:szCs w:val="30"/>
          <w:lang w:val="en-US" w:eastAsia="zh-CN"/>
        </w:rPr>
        <w:t>4、</w:t>
      </w:r>
      <w:r>
        <w:rPr>
          <w:rFonts w:hint="eastAsia" w:eastAsia="仿宋"/>
          <w:bCs/>
          <w:color w:val="auto"/>
          <w:kern w:val="0"/>
          <w:sz w:val="30"/>
          <w:szCs w:val="30"/>
        </w:rPr>
        <w:t>制度建设不够齐全，固定资产管理有待加强</w:t>
      </w:r>
      <w:r>
        <w:rPr>
          <w:rFonts w:hint="eastAsia" w:eastAsia="仿宋"/>
          <w:bCs/>
          <w:color w:val="auto"/>
          <w:kern w:val="0"/>
          <w:sz w:val="30"/>
          <w:szCs w:val="30"/>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firstLine="582" w:firstLineChars="200"/>
        <w:jc w:val="left"/>
        <w:textAlignment w:val="auto"/>
        <w:rPr>
          <w:rFonts w:hint="eastAsia" w:eastAsia="仿宋"/>
          <w:bCs/>
          <w:color w:val="auto"/>
          <w:kern w:val="0"/>
          <w:sz w:val="30"/>
          <w:szCs w:val="30"/>
          <w:lang w:eastAsia="zh-CN"/>
        </w:rPr>
      </w:pPr>
      <w:r>
        <w:rPr>
          <w:rFonts w:hint="eastAsia" w:eastAsia="仿宋"/>
          <w:bCs/>
          <w:color w:val="auto"/>
          <w:kern w:val="0"/>
          <w:sz w:val="30"/>
          <w:szCs w:val="30"/>
          <w:lang w:val="en-US" w:eastAsia="zh-CN"/>
        </w:rPr>
        <w:t>5、</w:t>
      </w:r>
      <w:r>
        <w:rPr>
          <w:rFonts w:hint="eastAsia" w:eastAsia="仿宋"/>
          <w:bCs/>
          <w:color w:val="auto"/>
          <w:kern w:val="0"/>
          <w:sz w:val="30"/>
          <w:szCs w:val="30"/>
        </w:rPr>
        <w:t>项目管理存在不规范的情况</w:t>
      </w:r>
      <w:r>
        <w:rPr>
          <w:rFonts w:hint="eastAsia" w:eastAsia="仿宋"/>
          <w:bCs/>
          <w:color w:val="auto"/>
          <w:kern w:val="0"/>
          <w:sz w:val="30"/>
          <w:szCs w:val="30"/>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firstLine="582" w:firstLineChars="200"/>
        <w:jc w:val="left"/>
        <w:textAlignment w:val="auto"/>
        <w:rPr>
          <w:rFonts w:hint="eastAsia" w:ascii="黑体" w:hAnsi="黑体" w:eastAsia="黑体" w:cs="黑体"/>
          <w:b w:val="0"/>
          <w:bCs/>
          <w:color w:val="auto"/>
          <w:kern w:val="0"/>
          <w:sz w:val="30"/>
          <w:szCs w:val="30"/>
          <w:lang w:eastAsia="zh-CN"/>
        </w:rPr>
      </w:pPr>
      <w:r>
        <w:rPr>
          <w:rFonts w:hint="eastAsia" w:ascii="黑体" w:hAnsi="黑体" w:eastAsia="黑体" w:cs="黑体"/>
          <w:b w:val="0"/>
          <w:bCs/>
          <w:color w:val="auto"/>
          <w:kern w:val="0"/>
          <w:sz w:val="30"/>
          <w:szCs w:val="30"/>
          <w:lang w:eastAsia="zh-CN"/>
        </w:rPr>
        <w:t>六、下一步改进措施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82" w:firstLineChars="200"/>
        <w:jc w:val="left"/>
        <w:textAlignment w:val="auto"/>
        <w:rPr>
          <w:rFonts w:hint="eastAsia" w:ascii="仿宋" w:hAnsi="仿宋" w:eastAsia="仿宋" w:cs="仿宋"/>
          <w:color w:val="auto"/>
          <w:sz w:val="30"/>
          <w:szCs w:val="30"/>
          <w:shd w:val="clear" w:fill="FFFFFF"/>
        </w:rPr>
      </w:pPr>
      <w:r>
        <w:rPr>
          <w:rFonts w:ascii="仿宋" w:hAnsi="仿宋" w:eastAsia="仿宋" w:cs="仿宋"/>
          <w:color w:val="auto"/>
          <w:sz w:val="30"/>
          <w:szCs w:val="30"/>
          <w:shd w:val="clear" w:fill="FFFFFF"/>
        </w:rPr>
        <w:t>1</w:t>
      </w:r>
      <w:r>
        <w:rPr>
          <w:rFonts w:hint="eastAsia" w:ascii="仿宋" w:hAnsi="仿宋" w:eastAsia="仿宋" w:cs="仿宋"/>
          <w:color w:val="auto"/>
          <w:sz w:val="30"/>
          <w:szCs w:val="30"/>
          <w:shd w:val="clear" w:fill="FFFFFF"/>
        </w:rPr>
        <w:t>、细化预算编制工作，认真做好预算的编制。进一步加强单位内部机构各股室的预算管理意识，严格按照预算编制的相关制度和要求进行预算编制。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82" w:firstLineChars="200"/>
        <w:jc w:val="left"/>
        <w:textAlignment w:val="auto"/>
        <w:rPr>
          <w:rFonts w:hint="default" w:ascii="Times New Roman" w:hAnsi="Times New Roman" w:cs="Times New Roman"/>
          <w:color w:val="auto"/>
          <w:sz w:val="30"/>
          <w:szCs w:val="30"/>
        </w:rPr>
      </w:pPr>
      <w:r>
        <w:rPr>
          <w:rFonts w:hint="eastAsia" w:ascii="仿宋" w:hAnsi="仿宋" w:eastAsia="仿宋" w:cs="仿宋"/>
          <w:color w:val="auto"/>
          <w:sz w:val="30"/>
          <w:szCs w:val="30"/>
          <w:shd w:val="clear"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82" w:firstLineChars="200"/>
        <w:jc w:val="both"/>
        <w:textAlignment w:val="auto"/>
        <w:rPr>
          <w:rFonts w:hint="default" w:ascii="Times New Roman" w:hAnsi="Times New Roman" w:cs="Times New Roman"/>
          <w:color w:val="auto"/>
          <w:sz w:val="30"/>
          <w:szCs w:val="30"/>
        </w:rPr>
      </w:pPr>
      <w:r>
        <w:rPr>
          <w:rFonts w:hint="eastAsia" w:ascii="仿宋" w:hAnsi="仿宋" w:eastAsia="仿宋" w:cs="仿宋"/>
          <w:color w:val="auto"/>
          <w:sz w:val="30"/>
          <w:szCs w:val="30"/>
          <w:shd w:val="clear" w:fill="FFFFFF"/>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82" w:firstLineChars="200"/>
        <w:jc w:val="both"/>
        <w:textAlignment w:val="auto"/>
        <w:rPr>
          <w:rFonts w:hint="eastAsia" w:ascii="Times New Roman" w:hAnsi="Times New Roman" w:eastAsia="仿宋" w:cs="Times New Roman"/>
          <w:color w:val="auto"/>
          <w:sz w:val="30"/>
          <w:szCs w:val="30"/>
          <w:lang w:eastAsia="zh-CN"/>
        </w:rPr>
      </w:pPr>
      <w:r>
        <w:rPr>
          <w:rFonts w:hint="eastAsia" w:ascii="仿宋" w:hAnsi="仿宋" w:eastAsia="仿宋" w:cs="仿宋"/>
          <w:color w:val="auto"/>
          <w:sz w:val="30"/>
          <w:szCs w:val="30"/>
          <w:shd w:val="clear" w:fill="FFFFFF"/>
        </w:rPr>
        <w:t>4、对相关人员加强培训，特别是针对《预算法》、《行政事业单位会计制度》等学习培训，规范部门预算收支核算，切实提高部门预算收支管理水平</w:t>
      </w:r>
      <w:r>
        <w:rPr>
          <w:rFonts w:hint="eastAsia" w:ascii="仿宋" w:hAnsi="仿宋" w:eastAsia="仿宋" w:cs="仿宋"/>
          <w:color w:val="auto"/>
          <w:sz w:val="30"/>
          <w:szCs w:val="30"/>
          <w:shd w:val="clear" w:fill="FFFFFF"/>
          <w:lang w:eastAsia="zh-CN"/>
        </w:rPr>
        <w:t>。</w:t>
      </w:r>
    </w:p>
    <w:p>
      <w:pPr>
        <w:keepNext w:val="0"/>
        <w:keepLines w:val="0"/>
        <w:pageBreakBefore w:val="0"/>
        <w:widowControl/>
        <w:numPr>
          <w:ilvl w:val="0"/>
          <w:numId w:val="0"/>
        </w:numPr>
        <w:kinsoku/>
        <w:wordWrap/>
        <w:overflowPunct/>
        <w:topLinePunct w:val="0"/>
        <w:autoSpaceDE/>
        <w:autoSpaceDN/>
        <w:bidi w:val="0"/>
        <w:snapToGrid/>
        <w:spacing w:line="240" w:lineRule="auto"/>
        <w:ind w:firstLine="622" w:firstLineChars="200"/>
        <w:jc w:val="left"/>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七、部门整体支出及</w:t>
      </w:r>
      <w:r>
        <w:rPr>
          <w:rFonts w:hint="eastAsia" w:ascii="黑体" w:hAnsi="黑体" w:eastAsia="黑体"/>
          <w:color w:val="auto"/>
          <w:sz w:val="32"/>
          <w:szCs w:val="32"/>
        </w:rPr>
        <w:t>绩效自评结果拟应用和公开情况</w:t>
      </w:r>
    </w:p>
    <w:p>
      <w:pPr>
        <w:keepNext w:val="0"/>
        <w:keepLines w:val="0"/>
        <w:pageBreakBefore w:val="0"/>
        <w:widowControl/>
        <w:numPr>
          <w:ilvl w:val="0"/>
          <w:numId w:val="0"/>
        </w:numPr>
        <w:kinsoku/>
        <w:wordWrap/>
        <w:overflowPunct/>
        <w:topLinePunct w:val="0"/>
        <w:autoSpaceDE/>
        <w:autoSpaceDN/>
        <w:bidi w:val="0"/>
        <w:snapToGrid/>
        <w:spacing w:line="240" w:lineRule="auto"/>
        <w:ind w:firstLine="582"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绩效自评结果得分</w:t>
      </w:r>
      <w:r>
        <w:rPr>
          <w:rFonts w:hint="eastAsia" w:ascii="仿宋" w:hAnsi="仿宋" w:eastAsia="仿宋" w:cs="仿宋"/>
          <w:color w:val="auto"/>
          <w:sz w:val="30"/>
          <w:szCs w:val="30"/>
          <w:lang w:val="en-US" w:eastAsia="zh-CN"/>
        </w:rPr>
        <w:t>97分，详细情况在衡山县政府门户网站公示。</w:t>
      </w:r>
    </w:p>
    <w:p>
      <w:pPr>
        <w:keepNext w:val="0"/>
        <w:keepLines w:val="0"/>
        <w:pageBreakBefore w:val="0"/>
        <w:widowControl/>
        <w:kinsoku/>
        <w:wordWrap/>
        <w:overflowPunct/>
        <w:topLinePunct w:val="0"/>
        <w:autoSpaceDE/>
        <w:autoSpaceDN/>
        <w:bidi w:val="0"/>
        <w:snapToGrid/>
        <w:spacing w:line="240" w:lineRule="auto"/>
        <w:ind w:firstLine="622" w:firstLineChars="200"/>
        <w:jc w:val="left"/>
        <w:textAlignment w:val="auto"/>
        <w:rPr>
          <w:rFonts w:ascii="黑体" w:hAnsi="黑体" w:eastAsia="黑体"/>
          <w:color w:val="auto"/>
          <w:sz w:val="32"/>
          <w:szCs w:val="32"/>
        </w:rPr>
      </w:pPr>
      <w:r>
        <w:rPr>
          <w:rFonts w:hint="eastAsia" w:ascii="黑体" w:hAnsi="黑体" w:eastAsia="黑体"/>
          <w:color w:val="auto"/>
          <w:sz w:val="32"/>
          <w:szCs w:val="32"/>
          <w:lang w:eastAsia="zh-CN"/>
        </w:rPr>
        <w:t>八</w:t>
      </w:r>
      <w:r>
        <w:rPr>
          <w:rFonts w:hint="eastAsia" w:ascii="黑体" w:hAnsi="黑体" w:eastAsia="黑体"/>
          <w:color w:val="auto"/>
          <w:sz w:val="32"/>
          <w:szCs w:val="32"/>
        </w:rPr>
        <w:t>、其他需要说明的情况</w:t>
      </w:r>
    </w:p>
    <w:p>
      <w:pPr>
        <w:keepNext w:val="0"/>
        <w:keepLines w:val="0"/>
        <w:pageBreakBefore w:val="0"/>
        <w:widowControl/>
        <w:kinsoku/>
        <w:wordWrap/>
        <w:overflowPunct/>
        <w:topLinePunct w:val="0"/>
        <w:autoSpaceDE/>
        <w:autoSpaceDN/>
        <w:bidi w:val="0"/>
        <w:snapToGrid/>
        <w:spacing w:line="240" w:lineRule="auto"/>
        <w:ind w:firstLine="1244" w:firstLineChars="400"/>
        <w:jc w:val="left"/>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无</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附件1</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部门整体支出绩效评价基础数据表</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附件2</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部门整体支出绩效</w:t>
      </w:r>
      <w:r>
        <w:rPr>
          <w:rFonts w:hint="eastAsia" w:ascii="仿宋" w:hAnsi="仿宋" w:eastAsia="仿宋" w:cs="仿宋"/>
          <w:color w:val="auto"/>
          <w:sz w:val="30"/>
          <w:szCs w:val="30"/>
          <w:lang w:eastAsia="zh-CN"/>
        </w:rPr>
        <w:t>自评表</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附件3</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项目支出绩效</w:t>
      </w:r>
      <w:r>
        <w:rPr>
          <w:rFonts w:hint="eastAsia" w:ascii="仿宋" w:hAnsi="仿宋" w:eastAsia="仿宋" w:cs="仿宋"/>
          <w:color w:val="auto"/>
          <w:sz w:val="30"/>
          <w:szCs w:val="30"/>
        </w:rPr>
        <w:t>自评表</w:t>
      </w:r>
      <w:r>
        <w:rPr>
          <w:rFonts w:hint="eastAsia" w:ascii="仿宋" w:hAnsi="仿宋" w:eastAsia="仿宋" w:cs="仿宋"/>
          <w:color w:val="auto"/>
          <w:sz w:val="30"/>
          <w:szCs w:val="30"/>
          <w:lang w:eastAsia="zh-CN"/>
        </w:rPr>
        <w:t>（每个一级项目一张表）</w:t>
      </w:r>
    </w:p>
    <w:p>
      <w:pPr>
        <w:keepNext w:val="0"/>
        <w:keepLines w:val="0"/>
        <w:pageBreakBefore w:val="0"/>
        <w:widowControl/>
        <w:kinsoku/>
        <w:wordWrap/>
        <w:overflowPunct/>
        <w:topLinePunct w:val="0"/>
        <w:autoSpaceDE/>
        <w:autoSpaceDN/>
        <w:bidi w:val="0"/>
        <w:snapToGrid/>
        <w:spacing w:line="240" w:lineRule="auto"/>
        <w:ind w:firstLine="582"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附件4  政府性基金预算支出情况表</w:t>
      </w:r>
    </w:p>
    <w:p>
      <w:pPr>
        <w:rPr>
          <w:color w:val="auto"/>
        </w:rPr>
      </w:pPr>
    </w:p>
    <w:sectPr>
      <w:footerReference r:id="rId3" w:type="default"/>
      <w:footerReference r:id="rId4" w:type="even"/>
      <w:pgSz w:w="11906" w:h="16838"/>
      <w:pgMar w:top="1389" w:right="1287" w:bottom="1327" w:left="1281" w:header="851" w:footer="1020" w:gutter="0"/>
      <w:cols w:space="0" w:num="1"/>
      <w:rtlGutter w:val="0"/>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D981E"/>
    <w:multiLevelType w:val="singleLevel"/>
    <w:tmpl w:val="5FED9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NjIwZDI4MDA2MWZhZThiYjU3OWU3N2IxM2I0NjMifQ=="/>
  </w:docVars>
  <w:rsids>
    <w:rsidRoot w:val="10227538"/>
    <w:rsid w:val="10227538"/>
    <w:rsid w:val="1BD833DD"/>
    <w:rsid w:val="1CBA575E"/>
    <w:rsid w:val="216A53FE"/>
    <w:rsid w:val="3322255E"/>
    <w:rsid w:val="3FF61782"/>
    <w:rsid w:val="41FF0840"/>
    <w:rsid w:val="4E6103D4"/>
    <w:rsid w:val="6BB97B2C"/>
    <w:rsid w:val="77883F18"/>
    <w:rsid w:val="7DE7160F"/>
    <w:rsid w:val="7DF8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99"/>
    <w:rPr>
      <w:rFonts w:cs="Times New Roman"/>
    </w:rPr>
  </w:style>
  <w:style w:type="paragraph" w:styleId="8">
    <w:name w:val="List Paragraph"/>
    <w:basedOn w:val="1"/>
    <w:qFormat/>
    <w:uiPriority w:val="99"/>
    <w:pPr>
      <w:ind w:firstLine="420" w:firstLineChars="200"/>
    </w:p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2024-05-27T03:01:00Z</dcterms:created>
  <dc:creator>经纬天地</dc:creator>
  <cp:lastModifiedBy>Administrator</cp:lastModifiedBy>
  <cp:lastPrinted>2024-06-18T09:24:00Z</cp:lastPrinted>
  <dcterms:modified xsi:type="dcterms:W3CDTF">2025-06-26T10:01:07Z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FD92E161D03C49F48481A9921C2C8D1D_11</vt:lpwstr>
  </property>
</Properties>
</file>