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702DA">
      <w:pPr>
        <w:keepNext w:val="0"/>
        <w:keepLines w:val="0"/>
        <w:pageBreakBefore w:val="0"/>
        <w:kinsoku/>
        <w:wordWrap/>
        <w:overflowPunct/>
        <w:topLinePunct w:val="0"/>
        <w:bidi w:val="0"/>
        <w:adjustRightInd/>
        <w:spacing w:line="600" w:lineRule="exact"/>
        <w:jc w:val="left"/>
        <w:rPr>
          <w:rFonts w:hint="eastAsia" w:ascii="华文宋体" w:hAnsi="华文宋体" w:eastAsia="华文宋体" w:cs="华文宋体"/>
          <w:sz w:val="30"/>
          <w:szCs w:val="30"/>
          <w:lang w:eastAsia="zh-CN"/>
        </w:rPr>
      </w:pPr>
      <w:r>
        <w:rPr>
          <w:rFonts w:hint="eastAsia" w:ascii="华文宋体" w:hAnsi="华文宋体" w:eastAsia="华文宋体" w:cs="华文宋体"/>
          <w:sz w:val="30"/>
          <w:szCs w:val="30"/>
          <w:lang w:eastAsia="zh-CN"/>
        </w:rPr>
        <w:t>附件四</w:t>
      </w:r>
    </w:p>
    <w:p w14:paraId="7A6437B8">
      <w:pPr>
        <w:keepNext w:val="0"/>
        <w:keepLines w:val="0"/>
        <w:pageBreakBefore w:val="0"/>
        <w:kinsoku/>
        <w:wordWrap/>
        <w:overflowPunct/>
        <w:topLinePunct w:val="0"/>
        <w:bidi w:val="0"/>
        <w:adjustRightInd/>
        <w:spacing w:line="600" w:lineRule="exact"/>
        <w:jc w:val="center"/>
        <w:rPr>
          <w:rFonts w:hint="eastAsia" w:ascii="华文宋体" w:hAnsi="华文宋体" w:eastAsia="华文宋体" w:cs="华文宋体"/>
          <w:sz w:val="30"/>
          <w:szCs w:val="30"/>
          <w:lang w:eastAsia="zh-CN"/>
        </w:rPr>
      </w:pPr>
    </w:p>
    <w:p w14:paraId="466FEA9F">
      <w:pPr>
        <w:keepNext w:val="0"/>
        <w:keepLines w:val="0"/>
        <w:pageBreakBefore w:val="0"/>
        <w:kinsoku/>
        <w:wordWrap/>
        <w:overflowPunct/>
        <w:topLinePunct w:val="0"/>
        <w:bidi w:val="0"/>
        <w:adjustRightInd/>
        <w:spacing w:line="600" w:lineRule="exact"/>
        <w:jc w:val="center"/>
        <w:rPr>
          <w:rFonts w:hint="eastAsia" w:ascii="华文宋体" w:hAnsi="华文宋体" w:eastAsia="华文宋体" w:cs="华文宋体"/>
          <w:sz w:val="30"/>
          <w:szCs w:val="30"/>
          <w:lang w:eastAsia="zh-CN"/>
        </w:rPr>
      </w:pPr>
    </w:p>
    <w:p w14:paraId="7C808A86">
      <w:pPr>
        <w:keepNext w:val="0"/>
        <w:keepLines w:val="0"/>
        <w:pageBreakBefore w:val="0"/>
        <w:kinsoku/>
        <w:wordWrap/>
        <w:overflowPunct/>
        <w:topLinePunct w:val="0"/>
        <w:bidi w:val="0"/>
        <w:adjustRightInd/>
        <w:spacing w:line="600" w:lineRule="exact"/>
        <w:jc w:val="center"/>
        <w:rPr>
          <w:rFonts w:hint="eastAsia" w:ascii="华文宋体" w:hAnsi="华文宋体" w:eastAsia="华文宋体" w:cs="华文宋体"/>
          <w:sz w:val="30"/>
          <w:szCs w:val="30"/>
          <w:lang w:eastAsia="zh-CN"/>
        </w:rPr>
      </w:pPr>
    </w:p>
    <w:p w14:paraId="5C5E39C0">
      <w:pPr>
        <w:keepNext w:val="0"/>
        <w:keepLines w:val="0"/>
        <w:pageBreakBefore w:val="0"/>
        <w:kinsoku/>
        <w:wordWrap/>
        <w:overflowPunct/>
        <w:topLinePunct w:val="0"/>
        <w:bidi w:val="0"/>
        <w:adjustRightInd/>
        <w:spacing w:line="600" w:lineRule="exact"/>
        <w:jc w:val="center"/>
        <w:rPr>
          <w:rFonts w:hint="eastAsia" w:ascii="华文宋体" w:hAnsi="华文宋体" w:eastAsia="华文宋体" w:cs="华文宋体"/>
          <w:sz w:val="30"/>
          <w:szCs w:val="30"/>
          <w:lang w:eastAsia="zh-CN"/>
        </w:rPr>
      </w:pPr>
    </w:p>
    <w:p w14:paraId="4972B64F">
      <w:pPr>
        <w:keepNext w:val="0"/>
        <w:keepLines w:val="0"/>
        <w:pageBreakBefore w:val="0"/>
        <w:kinsoku/>
        <w:wordWrap/>
        <w:overflowPunct/>
        <w:topLinePunct w:val="0"/>
        <w:bidi w:val="0"/>
        <w:adjustRightInd/>
        <w:spacing w:line="600" w:lineRule="exact"/>
        <w:jc w:val="center"/>
        <w:rPr>
          <w:rFonts w:hint="eastAsia" w:ascii="华文宋体" w:hAnsi="华文宋体" w:eastAsia="华文宋体" w:cs="华文宋体"/>
          <w:b/>
          <w:bCs/>
          <w:sz w:val="52"/>
          <w:szCs w:val="52"/>
          <w:lang w:val="en-US" w:eastAsia="zh-CN"/>
        </w:rPr>
      </w:pPr>
      <w:bookmarkStart w:id="0" w:name="_GoBack"/>
      <w:r>
        <w:rPr>
          <w:rFonts w:hint="eastAsia" w:ascii="华文宋体" w:hAnsi="华文宋体" w:eastAsia="华文宋体" w:cs="华文宋体"/>
          <w:b/>
          <w:bCs/>
          <w:sz w:val="52"/>
          <w:szCs w:val="52"/>
          <w:lang w:val="en-US" w:eastAsia="zh-CN"/>
        </w:rPr>
        <w:t>2024年度司法局部门整体</w:t>
      </w:r>
    </w:p>
    <w:p w14:paraId="4DD4A909">
      <w:pPr>
        <w:keepNext w:val="0"/>
        <w:keepLines w:val="0"/>
        <w:pageBreakBefore w:val="0"/>
        <w:kinsoku/>
        <w:wordWrap/>
        <w:overflowPunct/>
        <w:topLinePunct w:val="0"/>
        <w:bidi w:val="0"/>
        <w:adjustRightInd/>
        <w:spacing w:line="600" w:lineRule="exact"/>
        <w:jc w:val="center"/>
        <w:rPr>
          <w:rFonts w:hint="eastAsia" w:ascii="华文宋体" w:hAnsi="华文宋体" w:eastAsia="华文宋体" w:cs="华文宋体"/>
          <w:b/>
          <w:bCs/>
          <w:sz w:val="52"/>
          <w:szCs w:val="52"/>
          <w:lang w:val="en-US" w:eastAsia="zh-CN"/>
        </w:rPr>
      </w:pPr>
      <w:r>
        <w:rPr>
          <w:rFonts w:hint="eastAsia" w:ascii="华文宋体" w:hAnsi="华文宋体" w:eastAsia="华文宋体" w:cs="华文宋体"/>
          <w:b/>
          <w:bCs/>
          <w:sz w:val="52"/>
          <w:szCs w:val="52"/>
          <w:lang w:val="en-US" w:eastAsia="zh-CN"/>
        </w:rPr>
        <w:t>支出绩效自评报告</w:t>
      </w:r>
    </w:p>
    <w:p w14:paraId="1E640D44">
      <w:pPr>
        <w:keepNext w:val="0"/>
        <w:keepLines w:val="0"/>
        <w:pageBreakBefore w:val="0"/>
        <w:kinsoku/>
        <w:wordWrap/>
        <w:overflowPunct/>
        <w:topLinePunct w:val="0"/>
        <w:bidi w:val="0"/>
        <w:adjustRightInd/>
        <w:spacing w:line="600" w:lineRule="exact"/>
        <w:jc w:val="center"/>
        <w:rPr>
          <w:rFonts w:hint="eastAsia" w:ascii="华文宋体" w:hAnsi="华文宋体" w:eastAsia="华文宋体" w:cs="华文宋体"/>
          <w:b/>
          <w:bCs/>
          <w:sz w:val="52"/>
          <w:szCs w:val="52"/>
          <w:lang w:val="en-US" w:eastAsia="zh-CN"/>
        </w:rPr>
      </w:pPr>
    </w:p>
    <w:p w14:paraId="30491BDE">
      <w:pPr>
        <w:keepNext w:val="0"/>
        <w:keepLines w:val="0"/>
        <w:pageBreakBefore w:val="0"/>
        <w:kinsoku/>
        <w:wordWrap/>
        <w:overflowPunct/>
        <w:topLinePunct w:val="0"/>
        <w:bidi w:val="0"/>
        <w:adjustRightInd/>
        <w:spacing w:line="600" w:lineRule="exact"/>
        <w:jc w:val="center"/>
        <w:rPr>
          <w:rFonts w:hint="eastAsia" w:ascii="华文宋体" w:hAnsi="华文宋体" w:eastAsia="华文宋体" w:cs="华文宋体"/>
          <w:b/>
          <w:bCs/>
          <w:sz w:val="52"/>
          <w:szCs w:val="52"/>
          <w:lang w:val="en-US" w:eastAsia="zh-CN"/>
        </w:rPr>
      </w:pPr>
    </w:p>
    <w:p w14:paraId="4E254D7B">
      <w:pPr>
        <w:keepNext w:val="0"/>
        <w:keepLines w:val="0"/>
        <w:pageBreakBefore w:val="0"/>
        <w:kinsoku/>
        <w:wordWrap/>
        <w:overflowPunct/>
        <w:topLinePunct w:val="0"/>
        <w:bidi w:val="0"/>
        <w:adjustRightInd/>
        <w:spacing w:line="600" w:lineRule="exact"/>
        <w:jc w:val="center"/>
        <w:rPr>
          <w:rFonts w:hint="eastAsia" w:ascii="华文宋体" w:hAnsi="华文宋体" w:eastAsia="华文宋体" w:cs="华文宋体"/>
          <w:b/>
          <w:bCs/>
          <w:sz w:val="52"/>
          <w:szCs w:val="52"/>
          <w:lang w:val="en-US" w:eastAsia="zh-CN"/>
        </w:rPr>
      </w:pPr>
    </w:p>
    <w:p w14:paraId="74054D55">
      <w:pPr>
        <w:keepNext w:val="0"/>
        <w:keepLines w:val="0"/>
        <w:pageBreakBefore w:val="0"/>
        <w:kinsoku/>
        <w:wordWrap/>
        <w:overflowPunct/>
        <w:topLinePunct w:val="0"/>
        <w:bidi w:val="0"/>
        <w:adjustRightInd/>
        <w:spacing w:line="600" w:lineRule="exact"/>
        <w:jc w:val="center"/>
        <w:rPr>
          <w:rFonts w:hint="eastAsia" w:ascii="华文宋体" w:hAnsi="华文宋体" w:eastAsia="华文宋体" w:cs="华文宋体"/>
          <w:b/>
          <w:bCs/>
          <w:sz w:val="52"/>
          <w:szCs w:val="52"/>
          <w:lang w:val="en-US" w:eastAsia="zh-CN"/>
        </w:rPr>
      </w:pPr>
    </w:p>
    <w:p w14:paraId="60F9796D">
      <w:pPr>
        <w:keepNext w:val="0"/>
        <w:keepLines w:val="0"/>
        <w:pageBreakBefore w:val="0"/>
        <w:kinsoku/>
        <w:wordWrap/>
        <w:overflowPunct/>
        <w:topLinePunct w:val="0"/>
        <w:bidi w:val="0"/>
        <w:adjustRightInd/>
        <w:spacing w:line="600" w:lineRule="exact"/>
        <w:jc w:val="center"/>
        <w:rPr>
          <w:rFonts w:hint="eastAsia" w:ascii="华文宋体" w:hAnsi="华文宋体" w:eastAsia="华文宋体" w:cs="华文宋体"/>
          <w:b/>
          <w:bCs/>
          <w:sz w:val="52"/>
          <w:szCs w:val="52"/>
          <w:lang w:val="en-US" w:eastAsia="zh-CN"/>
        </w:rPr>
      </w:pPr>
    </w:p>
    <w:p w14:paraId="18DDB670">
      <w:pPr>
        <w:keepNext w:val="0"/>
        <w:keepLines w:val="0"/>
        <w:pageBreakBefore w:val="0"/>
        <w:kinsoku/>
        <w:wordWrap/>
        <w:overflowPunct/>
        <w:topLinePunct w:val="0"/>
        <w:bidi w:val="0"/>
        <w:adjustRightInd/>
        <w:spacing w:line="600" w:lineRule="exact"/>
        <w:jc w:val="center"/>
        <w:rPr>
          <w:rFonts w:hint="eastAsia" w:ascii="华文宋体" w:hAnsi="华文宋体" w:eastAsia="华文宋体" w:cs="华文宋体"/>
          <w:b/>
          <w:bCs/>
          <w:sz w:val="52"/>
          <w:szCs w:val="52"/>
          <w:lang w:val="en-US" w:eastAsia="zh-CN"/>
        </w:rPr>
      </w:pPr>
    </w:p>
    <w:p w14:paraId="6AA1E405">
      <w:pPr>
        <w:keepNext w:val="0"/>
        <w:keepLines w:val="0"/>
        <w:pageBreakBefore w:val="0"/>
        <w:kinsoku/>
        <w:wordWrap/>
        <w:overflowPunct/>
        <w:topLinePunct w:val="0"/>
        <w:bidi w:val="0"/>
        <w:adjustRightInd/>
        <w:spacing w:line="600" w:lineRule="exact"/>
        <w:jc w:val="center"/>
        <w:rPr>
          <w:rFonts w:hint="eastAsia" w:ascii="华文宋体" w:hAnsi="华文宋体" w:eastAsia="华文宋体" w:cs="华文宋体"/>
          <w:b/>
          <w:bCs/>
          <w:sz w:val="52"/>
          <w:szCs w:val="52"/>
          <w:lang w:val="en-US" w:eastAsia="zh-CN"/>
        </w:rPr>
      </w:pPr>
    </w:p>
    <w:p w14:paraId="0009AA5E">
      <w:pPr>
        <w:keepNext w:val="0"/>
        <w:keepLines w:val="0"/>
        <w:pageBreakBefore w:val="0"/>
        <w:kinsoku/>
        <w:wordWrap/>
        <w:overflowPunct/>
        <w:topLinePunct w:val="0"/>
        <w:bidi w:val="0"/>
        <w:adjustRightInd/>
        <w:spacing w:line="600" w:lineRule="exact"/>
        <w:jc w:val="both"/>
        <w:rPr>
          <w:rFonts w:hint="eastAsia" w:ascii="华文宋体" w:hAnsi="华文宋体" w:eastAsia="华文宋体" w:cs="华文宋体"/>
          <w:b/>
          <w:bCs/>
          <w:sz w:val="52"/>
          <w:szCs w:val="52"/>
          <w:lang w:val="en-US" w:eastAsia="zh-CN"/>
        </w:rPr>
      </w:pPr>
    </w:p>
    <w:p w14:paraId="0527A05C">
      <w:pPr>
        <w:keepNext w:val="0"/>
        <w:keepLines w:val="0"/>
        <w:pageBreakBefore w:val="0"/>
        <w:kinsoku/>
        <w:wordWrap/>
        <w:overflowPunct/>
        <w:topLinePunct w:val="0"/>
        <w:bidi w:val="0"/>
        <w:adjustRightInd/>
        <w:spacing w:line="600" w:lineRule="exact"/>
        <w:jc w:val="center"/>
        <w:rPr>
          <w:rFonts w:hint="eastAsia" w:ascii="华文宋体" w:hAnsi="华文宋体" w:eastAsia="华文宋体" w:cs="华文宋体"/>
          <w:b/>
          <w:bCs/>
          <w:sz w:val="52"/>
          <w:szCs w:val="52"/>
          <w:lang w:val="en-US" w:eastAsia="zh-CN"/>
        </w:rPr>
      </w:pPr>
    </w:p>
    <w:p w14:paraId="5686D945">
      <w:pPr>
        <w:keepNext w:val="0"/>
        <w:keepLines w:val="0"/>
        <w:pageBreakBefore w:val="0"/>
        <w:kinsoku/>
        <w:wordWrap/>
        <w:overflowPunct/>
        <w:topLinePunct w:val="0"/>
        <w:bidi w:val="0"/>
        <w:adjustRightInd/>
        <w:spacing w:line="600" w:lineRule="exact"/>
        <w:jc w:val="center"/>
        <w:rPr>
          <w:rFonts w:hint="eastAsia" w:ascii="华文宋体" w:hAnsi="华文宋体" w:eastAsia="华文宋体" w:cs="华文宋体"/>
          <w:b/>
          <w:bCs/>
          <w:sz w:val="52"/>
          <w:szCs w:val="52"/>
          <w:lang w:val="en-US" w:eastAsia="zh-CN"/>
        </w:rPr>
      </w:pPr>
    </w:p>
    <w:p w14:paraId="6F2C63C3">
      <w:pPr>
        <w:keepNext w:val="0"/>
        <w:keepLines w:val="0"/>
        <w:pageBreakBefore w:val="0"/>
        <w:kinsoku/>
        <w:wordWrap/>
        <w:overflowPunct/>
        <w:topLinePunct w:val="0"/>
        <w:bidi w:val="0"/>
        <w:adjustRightInd/>
        <w:spacing w:line="600" w:lineRule="exact"/>
        <w:jc w:val="center"/>
        <w:rPr>
          <w:rFonts w:hint="eastAsia" w:ascii="华文宋体" w:hAnsi="华文宋体" w:eastAsia="华文宋体" w:cs="华文宋体"/>
          <w:b/>
          <w:bCs/>
          <w:sz w:val="52"/>
          <w:szCs w:val="52"/>
          <w:lang w:val="en-US" w:eastAsia="zh-CN"/>
        </w:rPr>
      </w:pPr>
    </w:p>
    <w:p w14:paraId="772590DC">
      <w:pPr>
        <w:keepNext w:val="0"/>
        <w:keepLines w:val="0"/>
        <w:pageBreakBefore w:val="0"/>
        <w:kinsoku/>
        <w:wordWrap/>
        <w:overflowPunct/>
        <w:topLinePunct w:val="0"/>
        <w:bidi w:val="0"/>
        <w:adjustRightInd/>
        <w:spacing w:line="600" w:lineRule="exact"/>
        <w:jc w:val="both"/>
        <w:rPr>
          <w:rFonts w:hint="eastAsia" w:ascii="华文宋体" w:hAnsi="华文宋体" w:eastAsia="华文宋体" w:cs="华文宋体"/>
          <w:b/>
          <w:bCs/>
          <w:sz w:val="52"/>
          <w:szCs w:val="52"/>
          <w:lang w:val="en-US" w:eastAsia="zh-CN"/>
        </w:rPr>
      </w:pPr>
    </w:p>
    <w:p w14:paraId="5DFA9500">
      <w:pPr>
        <w:pStyle w:val="3"/>
        <w:keepNext w:val="0"/>
        <w:keepLines w:val="0"/>
        <w:pageBreakBefore w:val="0"/>
        <w:tabs>
          <w:tab w:val="left" w:pos="5993"/>
        </w:tabs>
        <w:kinsoku/>
        <w:wordWrap/>
        <w:overflowPunct/>
        <w:topLinePunct w:val="0"/>
        <w:bidi w:val="0"/>
        <w:adjustRightInd/>
        <w:spacing w:line="600" w:lineRule="exact"/>
        <w:ind w:left="555"/>
        <w:jc w:val="center"/>
      </w:pPr>
      <w:r>
        <w:rPr>
          <w:spacing w:val="-4"/>
        </w:rPr>
        <w:t>部门（单位）名称：</w:t>
      </w:r>
      <w:r>
        <w:rPr>
          <w:rFonts w:hint="eastAsia"/>
          <w:spacing w:val="-4"/>
          <w:u w:val="single"/>
          <w:lang w:eastAsia="zh-CN"/>
        </w:rPr>
        <w:t>衡山县司法局</w:t>
      </w:r>
      <w:r>
        <w:rPr>
          <w:spacing w:val="-4"/>
          <w:u w:val="single"/>
        </w:rPr>
        <w:t>（盖章</w:t>
      </w:r>
      <w:r>
        <w:rPr>
          <w:spacing w:val="-10"/>
          <w:u w:val="single"/>
        </w:rPr>
        <w:t>）</w:t>
      </w:r>
      <w:r>
        <w:rPr>
          <w:u w:val="single"/>
        </w:rPr>
        <w:tab/>
      </w:r>
    </w:p>
    <w:p w14:paraId="28BC594C">
      <w:pPr>
        <w:pStyle w:val="3"/>
        <w:keepNext w:val="0"/>
        <w:keepLines w:val="0"/>
        <w:pageBreakBefore w:val="0"/>
        <w:kinsoku/>
        <w:wordWrap/>
        <w:overflowPunct/>
        <w:topLinePunct w:val="0"/>
        <w:bidi w:val="0"/>
        <w:adjustRightInd/>
        <w:spacing w:before="190" w:line="600" w:lineRule="exact"/>
        <w:ind w:firstLine="2880" w:firstLineChars="900"/>
      </w:pPr>
      <w:r>
        <w:rPr>
          <w:rFonts w:hint="eastAsia"/>
          <w:lang w:val="en-US" w:eastAsia="zh-CN"/>
        </w:rPr>
        <w:t>2025</w:t>
      </w:r>
      <w:r>
        <w:t>年</w:t>
      </w:r>
      <w:r>
        <w:rPr>
          <w:rFonts w:hint="eastAsia"/>
          <w:lang w:val="en-US" w:eastAsia="zh-CN"/>
        </w:rPr>
        <w:t>6</w:t>
      </w:r>
      <w:r>
        <w:t>月</w:t>
      </w:r>
      <w:r>
        <w:rPr>
          <w:rFonts w:hint="eastAsia"/>
          <w:lang w:val="en-US" w:eastAsia="zh-CN"/>
        </w:rPr>
        <w:t>24</w:t>
      </w:r>
      <w:r>
        <w:rPr>
          <w:spacing w:val="-10"/>
        </w:rPr>
        <w:t>日</w:t>
      </w:r>
    </w:p>
    <w:p w14:paraId="6FEA5D2C">
      <w:pPr>
        <w:pStyle w:val="2"/>
        <w:keepNext w:val="0"/>
        <w:keepLines w:val="0"/>
        <w:pageBreakBefore w:val="0"/>
        <w:kinsoku/>
        <w:wordWrap/>
        <w:overflowPunct/>
        <w:topLinePunct w:val="0"/>
        <w:bidi w:val="0"/>
        <w:adjustRightInd/>
        <w:spacing w:before="43" w:line="600" w:lineRule="exact"/>
        <w:ind w:left="0" w:leftChars="0" w:right="2643" w:firstLine="0" w:firstLineChars="0"/>
        <w:jc w:val="left"/>
        <w:rPr>
          <w:rFonts w:ascii="Times New Roman" w:hAnsi="Times New Roman" w:eastAsia="Times New Roman"/>
        </w:rPr>
      </w:pPr>
    </w:p>
    <w:p w14:paraId="4E5FD195">
      <w:pPr>
        <w:pStyle w:val="3"/>
        <w:keepNext w:val="0"/>
        <w:keepLines w:val="0"/>
        <w:pageBreakBefore w:val="0"/>
        <w:widowControl w:val="0"/>
        <w:kinsoku/>
        <w:wordWrap/>
        <w:overflowPunct/>
        <w:topLinePunct w:val="0"/>
        <w:autoSpaceDE/>
        <w:autoSpaceDN/>
        <w:bidi w:val="0"/>
        <w:adjustRightInd/>
        <w:snapToGrid/>
        <w:spacing w:line="600" w:lineRule="exact"/>
        <w:ind w:firstLine="860" w:firstLineChars="200"/>
        <w:jc w:val="both"/>
        <w:textAlignment w:val="auto"/>
        <w:rPr>
          <w:rFonts w:hint="eastAsia" w:ascii="黑体" w:hAnsi="黑体" w:eastAsia="黑体" w:cs="黑体"/>
          <w:spacing w:val="-5"/>
          <w:sz w:val="44"/>
          <w:szCs w:val="44"/>
          <w:lang w:val="en-US" w:eastAsia="zh-CN"/>
        </w:rPr>
      </w:pPr>
      <w:r>
        <w:rPr>
          <w:rFonts w:hint="eastAsia" w:ascii="黑体" w:hAnsi="黑体" w:eastAsia="黑体" w:cs="黑体"/>
          <w:spacing w:val="-5"/>
          <w:sz w:val="44"/>
          <w:szCs w:val="44"/>
          <w:lang w:val="en-US" w:eastAsia="zh-CN"/>
        </w:rPr>
        <w:t xml:space="preserve">2024年度司法局部门整体支出绩效   </w:t>
      </w:r>
    </w:p>
    <w:p w14:paraId="4D6B9D4E">
      <w:pPr>
        <w:pStyle w:val="3"/>
        <w:keepNext w:val="0"/>
        <w:keepLines w:val="0"/>
        <w:pageBreakBefore w:val="0"/>
        <w:widowControl w:val="0"/>
        <w:kinsoku/>
        <w:wordWrap/>
        <w:overflowPunct/>
        <w:topLinePunct w:val="0"/>
        <w:autoSpaceDE/>
        <w:autoSpaceDN/>
        <w:bidi w:val="0"/>
        <w:adjustRightInd/>
        <w:snapToGrid/>
        <w:spacing w:line="600" w:lineRule="exact"/>
        <w:ind w:firstLine="3010" w:firstLineChars="700"/>
        <w:jc w:val="both"/>
        <w:textAlignment w:val="auto"/>
        <w:rPr>
          <w:rFonts w:hint="eastAsia" w:ascii="黑体" w:hAnsi="黑体" w:eastAsia="黑体" w:cs="黑体"/>
          <w:spacing w:val="-5"/>
          <w:sz w:val="44"/>
          <w:szCs w:val="44"/>
          <w:lang w:val="en-US" w:eastAsia="zh-CN"/>
        </w:rPr>
      </w:pPr>
      <w:r>
        <w:rPr>
          <w:rFonts w:hint="eastAsia" w:ascii="黑体" w:hAnsi="黑体" w:eastAsia="黑体" w:cs="黑体"/>
          <w:spacing w:val="-5"/>
          <w:sz w:val="44"/>
          <w:szCs w:val="44"/>
          <w:lang w:val="en-US" w:eastAsia="zh-CN"/>
        </w:rPr>
        <w:t>自评报告</w:t>
      </w:r>
    </w:p>
    <w:p w14:paraId="64903347">
      <w:pPr>
        <w:pStyle w:val="3"/>
        <w:keepNext w:val="0"/>
        <w:keepLines w:val="0"/>
        <w:pageBreakBefore w:val="0"/>
        <w:widowControl w:val="0"/>
        <w:kinsoku/>
        <w:wordWrap/>
        <w:overflowPunct/>
        <w:topLinePunct w:val="0"/>
        <w:autoSpaceDE/>
        <w:autoSpaceDN/>
        <w:bidi w:val="0"/>
        <w:adjustRightInd/>
        <w:snapToGrid/>
        <w:spacing w:before="190" w:line="600" w:lineRule="exact"/>
        <w:ind w:firstLine="620" w:firstLineChars="200"/>
        <w:textAlignment w:val="auto"/>
        <w:rPr>
          <w:rFonts w:hint="eastAsia" w:ascii="黑体" w:hAnsi="黑体" w:eastAsia="黑体" w:cs="黑体"/>
          <w:spacing w:val="-5"/>
          <w:sz w:val="32"/>
          <w:szCs w:val="32"/>
        </w:rPr>
      </w:pPr>
      <w:r>
        <w:rPr>
          <w:rFonts w:hint="eastAsia" w:ascii="黑体" w:hAnsi="黑体" w:eastAsia="黑体" w:cs="黑体"/>
          <w:spacing w:val="-5"/>
          <w:sz w:val="32"/>
          <w:szCs w:val="32"/>
          <w:lang w:eastAsia="zh-CN"/>
        </w:rPr>
        <w:t>一、</w:t>
      </w:r>
      <w:r>
        <w:rPr>
          <w:rFonts w:hint="eastAsia" w:ascii="黑体" w:hAnsi="黑体" w:eastAsia="黑体" w:cs="黑体"/>
          <w:spacing w:val="-5"/>
          <w:sz w:val="32"/>
          <w:szCs w:val="32"/>
        </w:rPr>
        <w:t>部门基本情况</w:t>
      </w:r>
    </w:p>
    <w:p w14:paraId="0DB15C07">
      <w:pPr>
        <w:keepNext w:val="0"/>
        <w:keepLines w:val="0"/>
        <w:pageBreakBefore w:val="0"/>
        <w:widowControl/>
        <w:kinsoku/>
        <w:wordWrap/>
        <w:overflowPunct/>
        <w:topLinePunct w:val="0"/>
        <w:autoSpaceDE/>
        <w:autoSpaceDN/>
        <w:bidi w:val="0"/>
        <w:adjustRightInd/>
        <w:snapToGrid/>
        <w:spacing w:line="600" w:lineRule="exact"/>
        <w:ind w:left="0" w:right="0" w:firstLine="643" w:firstLineChars="200"/>
        <w:textAlignment w:val="baseline"/>
        <w:rPr>
          <w:rFonts w:hint="eastAsia" w:ascii="楷体" w:hAnsi="楷体" w:eastAsia="楷体" w:cs="楷体"/>
          <w:b/>
          <w:bCs/>
          <w:spacing w:val="0"/>
          <w:sz w:val="32"/>
          <w:szCs w:val="32"/>
        </w:rPr>
      </w:pPr>
      <w:r>
        <w:rPr>
          <w:rFonts w:hint="eastAsia" w:ascii="楷体" w:hAnsi="楷体" w:eastAsia="楷体" w:cs="楷体"/>
          <w:b/>
          <w:bCs/>
          <w:spacing w:val="0"/>
          <w:sz w:val="32"/>
          <w:szCs w:val="32"/>
        </w:rPr>
        <w:t>(一)部门主要职责</w:t>
      </w:r>
    </w:p>
    <w:p w14:paraId="1EFC1D3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baseline"/>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1、</w:t>
      </w:r>
      <w:r>
        <w:rPr>
          <w:rFonts w:hint="eastAsia" w:ascii="仿宋" w:hAnsi="仿宋" w:eastAsia="仿宋" w:cs="仿宋"/>
          <w:i w:val="0"/>
          <w:iCs w:val="0"/>
          <w:caps w:val="0"/>
          <w:color w:val="000000"/>
          <w:spacing w:val="0"/>
          <w:sz w:val="32"/>
          <w:szCs w:val="32"/>
        </w:rPr>
        <w:t>承担全面依法治县重大问题的政策研究，协调有关方面提出全面依法治县中长期规划建议,负责有关重大决策部署督察工作,负责依法治县和法治政府建设考核工作。</w:t>
      </w:r>
    </w:p>
    <w:p w14:paraId="0641E3B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baseline"/>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rPr>
        <w:t>贯彻执行国家、省、市有关司法行政工作方针、政策和法律、法规，编制全县司法行政发展中、长期规划和年度计划并监督实施。</w:t>
      </w:r>
    </w:p>
    <w:p w14:paraId="2CEB8A6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baseline"/>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指导全县规范性文件管理有关工作，承担县政府规范性文件送审稿的合法性审查工作。承办县政府及其部门规范性文件的登记工作，负责报送备案县政府规范性文件。负责县直部门规范性文件备案审查工作。受理有关规范性文件违法审查申请。组织开展规范性文件清理工作。承担县政府法律顾问工作，负责对县政府重大行政决策和政府会议纪要进行合法性审查或论证说明。</w:t>
      </w:r>
    </w:p>
    <w:p w14:paraId="1EB3D64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baseline"/>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负责县政府签订合同和合法性审查工作。根据县政府安排,会同合同承办部门参与县政府重大合同的谈判、起草、签订、备案、履行、跟踪管理等工作。指导县直部门合同审查管理工作。</w:t>
      </w:r>
    </w:p>
    <w:p w14:paraId="1A22F8B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baseline"/>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5、</w:t>
      </w:r>
      <w:r>
        <w:rPr>
          <w:rFonts w:hint="eastAsia" w:ascii="仿宋" w:hAnsi="仿宋" w:eastAsia="仿宋" w:cs="仿宋"/>
          <w:i w:val="0"/>
          <w:iCs w:val="0"/>
          <w:caps w:val="0"/>
          <w:color w:val="000000"/>
          <w:spacing w:val="0"/>
          <w:sz w:val="32"/>
          <w:szCs w:val="32"/>
        </w:rPr>
        <w:t>承担统筹推进法治政府建设的责任。指导、监督全县依法行政工作，拟订规划、年度计划、考核方案并组织实施，负责全县依法行政培训和业务指导。管理全县行政执法证件，组织或会同有关部门实施全县行政执法人员培训考核、资格认定和发证工作。负责综合协调行政执法，承担推进行政执法体制改革有关工作,推进严格规范公正文明执法。承办县政府作为被申请人的最终裁决的有关行政复议事项。指导、监督全县行政复议、行政应诉和行政赔偿工作，负责县政府及本局行政复议、行政应诉和行政赔偿案件办理工作。承办县政府有关民事及民事诉讼法律事务。</w:t>
      </w:r>
    </w:p>
    <w:p w14:paraId="322EA4D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baseline"/>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6、</w:t>
      </w:r>
      <w:r>
        <w:rPr>
          <w:rFonts w:hint="eastAsia" w:ascii="仿宋" w:hAnsi="仿宋" w:eastAsia="仿宋" w:cs="仿宋"/>
          <w:i w:val="0"/>
          <w:iCs w:val="0"/>
          <w:caps w:val="0"/>
          <w:color w:val="000000"/>
          <w:spacing w:val="0"/>
          <w:sz w:val="32"/>
          <w:szCs w:val="32"/>
        </w:rPr>
        <w:t>承担统筹规划全县法治社会建设的责任。负责拟订法治宣传教育规划，组织实施普法宣传工作，组织对外法治宣传。推动人民参与和促进法治建设。指导依法治理和法治创建工作。负责人民陪审员选任管理工作，协调上级司法行政部门做好本行政区域内人民监督员选任和管理具体工作。指导调解工作，推进司法所建设。</w:t>
      </w:r>
    </w:p>
    <w:p w14:paraId="652D460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baseline"/>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7、</w:t>
      </w:r>
      <w:r>
        <w:rPr>
          <w:rFonts w:hint="eastAsia" w:ascii="仿宋" w:hAnsi="仿宋" w:eastAsia="仿宋" w:cs="仿宋"/>
          <w:i w:val="0"/>
          <w:iCs w:val="0"/>
          <w:caps w:val="0"/>
          <w:color w:val="000000"/>
          <w:spacing w:val="0"/>
          <w:sz w:val="32"/>
          <w:szCs w:val="32"/>
        </w:rPr>
        <w:t>指导、管理社区矫正工作。指导刑满释放人员帮教安置工作。</w:t>
      </w:r>
    </w:p>
    <w:p w14:paraId="592B583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baseline"/>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8、</w:t>
      </w:r>
      <w:r>
        <w:rPr>
          <w:rFonts w:hint="eastAsia" w:ascii="仿宋" w:hAnsi="仿宋" w:eastAsia="仿宋" w:cs="仿宋"/>
          <w:i w:val="0"/>
          <w:iCs w:val="0"/>
          <w:caps w:val="0"/>
          <w:color w:val="000000"/>
          <w:spacing w:val="0"/>
          <w:sz w:val="32"/>
          <w:szCs w:val="32"/>
        </w:rPr>
        <w:t>负责拟订公共法律服务体系建设规划并指导实施，统筹推进全县城乡公共法律服务体系和平台建设工作。指导、监督律师、法律援助、司法鉴定、公证和基层法律服务管理工作。</w:t>
      </w:r>
    </w:p>
    <w:p w14:paraId="3690BC7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baseline"/>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9、</w:t>
      </w:r>
      <w:r>
        <w:rPr>
          <w:rFonts w:hint="eastAsia" w:ascii="仿宋" w:hAnsi="仿宋" w:eastAsia="仿宋" w:cs="仿宋"/>
          <w:i w:val="0"/>
          <w:iCs w:val="0"/>
          <w:caps w:val="0"/>
          <w:color w:val="000000"/>
          <w:spacing w:val="0"/>
          <w:sz w:val="32"/>
          <w:szCs w:val="32"/>
        </w:rPr>
        <w:t>负责本系统服装和警车管理工作，指导、监督本系统财务、装备、设施、场所等保障工作。</w:t>
      </w:r>
    </w:p>
    <w:p w14:paraId="6A1B30A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baseline"/>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10、</w:t>
      </w:r>
      <w:r>
        <w:rPr>
          <w:rFonts w:hint="eastAsia" w:ascii="仿宋" w:hAnsi="仿宋" w:eastAsia="仿宋" w:cs="仿宋"/>
          <w:i w:val="0"/>
          <w:iCs w:val="0"/>
          <w:caps w:val="0"/>
          <w:color w:val="000000"/>
          <w:spacing w:val="0"/>
          <w:sz w:val="32"/>
          <w:szCs w:val="32"/>
        </w:rPr>
        <w:t>规划、协调、指导法治人才队伍建设相关工作；指导监督本系统队伍建设、思想政治工作、培训及考核奖励。</w:t>
      </w:r>
    </w:p>
    <w:p w14:paraId="030B79D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baseline"/>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11、</w:t>
      </w:r>
      <w:r>
        <w:rPr>
          <w:rFonts w:hint="eastAsia" w:ascii="仿宋" w:hAnsi="仿宋" w:eastAsia="仿宋" w:cs="仿宋"/>
          <w:i w:val="0"/>
          <w:iCs w:val="0"/>
          <w:caps w:val="0"/>
          <w:color w:val="000000"/>
          <w:spacing w:val="0"/>
          <w:sz w:val="32"/>
          <w:szCs w:val="32"/>
        </w:rPr>
        <w:t>负责本行业、领域的应急管理工作，对本行业、领域的安全生产工作实施监督管理。</w:t>
      </w:r>
    </w:p>
    <w:p w14:paraId="051A76E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baseline"/>
        <w:rPr>
          <w:rFonts w:ascii="仿宋" w:hAnsi="仿宋" w:eastAsia="仿宋" w:cs="仿宋"/>
          <w:spacing w:val="0"/>
          <w:sz w:val="32"/>
          <w:szCs w:val="32"/>
        </w:rPr>
      </w:pPr>
      <w:r>
        <w:rPr>
          <w:rFonts w:hint="eastAsia" w:ascii="仿宋" w:hAnsi="仿宋" w:eastAsia="仿宋" w:cs="仿宋"/>
          <w:i w:val="0"/>
          <w:iCs w:val="0"/>
          <w:caps w:val="0"/>
          <w:color w:val="000000"/>
          <w:spacing w:val="0"/>
          <w:sz w:val="32"/>
          <w:szCs w:val="32"/>
          <w:lang w:val="en-US" w:eastAsia="zh-CN"/>
        </w:rPr>
        <w:t>12、</w:t>
      </w:r>
      <w:r>
        <w:rPr>
          <w:rFonts w:hint="eastAsia" w:ascii="仿宋" w:hAnsi="仿宋" w:eastAsia="仿宋" w:cs="仿宋"/>
          <w:i w:val="0"/>
          <w:iCs w:val="0"/>
          <w:caps w:val="0"/>
          <w:color w:val="000000"/>
          <w:spacing w:val="0"/>
          <w:sz w:val="32"/>
          <w:szCs w:val="32"/>
        </w:rPr>
        <w:t>完成县委、县政府交办的其他任务。</w:t>
      </w:r>
    </w:p>
    <w:p w14:paraId="6A6A3FCE">
      <w:pPr>
        <w:keepNext w:val="0"/>
        <w:keepLines w:val="0"/>
        <w:pageBreakBefore w:val="0"/>
        <w:widowControl/>
        <w:kinsoku/>
        <w:wordWrap/>
        <w:overflowPunct/>
        <w:topLinePunct w:val="0"/>
        <w:autoSpaceDE/>
        <w:autoSpaceDN/>
        <w:bidi w:val="0"/>
        <w:adjustRightInd/>
        <w:snapToGrid/>
        <w:spacing w:line="600" w:lineRule="exact"/>
        <w:ind w:left="0" w:right="0" w:firstLine="643" w:firstLineChars="200"/>
        <w:textAlignment w:val="baseline"/>
        <w:rPr>
          <w:rFonts w:hint="eastAsia" w:ascii="楷体" w:hAnsi="楷体" w:eastAsia="楷体" w:cs="楷体"/>
          <w:b/>
          <w:bCs/>
          <w:spacing w:val="0"/>
          <w:sz w:val="32"/>
          <w:szCs w:val="32"/>
        </w:rPr>
      </w:pPr>
      <w:r>
        <w:rPr>
          <w:rFonts w:hint="eastAsia" w:ascii="楷体" w:hAnsi="楷体" w:eastAsia="楷体" w:cs="楷体"/>
          <w:b/>
          <w:bCs/>
          <w:spacing w:val="0"/>
          <w:sz w:val="32"/>
          <w:szCs w:val="32"/>
        </w:rPr>
        <w:t>(二)人员编制情况</w:t>
      </w:r>
    </w:p>
    <w:p w14:paraId="7890FB3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baseline"/>
        <w:rPr>
          <w:rFonts w:hint="eastAsia" w:ascii="黑体" w:hAnsi="黑体" w:eastAsia="黑体" w:cs="黑体"/>
          <w:b w:val="0"/>
          <w:bCs w:val="0"/>
          <w:spacing w:val="0"/>
          <w:sz w:val="32"/>
          <w:szCs w:val="32"/>
        </w:rPr>
      </w:pP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年</w:t>
      </w:r>
      <w:r>
        <w:rPr>
          <w:rFonts w:hint="eastAsia" w:ascii="仿宋" w:hAnsi="仿宋" w:eastAsia="仿宋" w:cs="仿宋"/>
          <w:i w:val="0"/>
          <w:iCs w:val="0"/>
          <w:caps w:val="0"/>
          <w:color w:val="000000"/>
          <w:spacing w:val="0"/>
          <w:sz w:val="32"/>
          <w:szCs w:val="32"/>
          <w:lang w:eastAsia="zh-CN"/>
        </w:rPr>
        <w:t>共有编制</w:t>
      </w:r>
      <w:r>
        <w:rPr>
          <w:rFonts w:hint="eastAsia" w:ascii="仿宋" w:hAnsi="仿宋" w:eastAsia="仿宋" w:cs="仿宋"/>
          <w:i w:val="0"/>
          <w:iCs w:val="0"/>
          <w:caps w:val="0"/>
          <w:color w:val="000000"/>
          <w:spacing w:val="0"/>
          <w:sz w:val="32"/>
          <w:szCs w:val="32"/>
          <w:lang w:val="en-US" w:eastAsia="zh-CN"/>
        </w:rPr>
        <w:t>62个，其中行政编制46个，事业编制16个。共有</w:t>
      </w:r>
      <w:r>
        <w:rPr>
          <w:rFonts w:hint="eastAsia" w:ascii="仿宋" w:hAnsi="仿宋" w:eastAsia="仿宋" w:cs="仿宋"/>
          <w:i w:val="0"/>
          <w:iCs w:val="0"/>
          <w:caps w:val="0"/>
          <w:color w:val="000000"/>
          <w:spacing w:val="0"/>
          <w:sz w:val="32"/>
          <w:szCs w:val="32"/>
          <w:lang w:eastAsia="zh-CN"/>
        </w:rPr>
        <w:t>人员</w:t>
      </w:r>
      <w:r>
        <w:rPr>
          <w:rFonts w:hint="eastAsia" w:ascii="仿宋" w:hAnsi="仿宋" w:eastAsia="仿宋" w:cs="仿宋"/>
          <w:i w:val="0"/>
          <w:iCs w:val="0"/>
          <w:caps w:val="0"/>
          <w:color w:val="000000"/>
          <w:spacing w:val="0"/>
          <w:sz w:val="32"/>
          <w:szCs w:val="32"/>
          <w:lang w:val="en-US" w:eastAsia="zh-CN"/>
        </w:rPr>
        <w:t>76人，其中在职57人，退休19人。</w:t>
      </w:r>
    </w:p>
    <w:p w14:paraId="4C3DF999">
      <w:pPr>
        <w:pStyle w:val="3"/>
        <w:keepNext w:val="0"/>
        <w:keepLines w:val="0"/>
        <w:pageBreakBefore w:val="0"/>
        <w:widowControl w:val="0"/>
        <w:kinsoku/>
        <w:wordWrap/>
        <w:overflowPunct/>
        <w:topLinePunct w:val="0"/>
        <w:autoSpaceDE/>
        <w:autoSpaceDN/>
        <w:bidi w:val="0"/>
        <w:adjustRightInd/>
        <w:snapToGrid/>
        <w:spacing w:before="190" w:line="600" w:lineRule="exact"/>
        <w:ind w:firstLine="620" w:firstLineChars="200"/>
        <w:textAlignment w:val="auto"/>
        <w:rPr>
          <w:rFonts w:hint="eastAsia" w:ascii="黑体" w:hAnsi="黑体" w:eastAsia="黑体" w:cs="黑体"/>
          <w:spacing w:val="-5"/>
          <w:sz w:val="32"/>
          <w:szCs w:val="32"/>
          <w:lang w:eastAsia="zh-CN"/>
        </w:rPr>
      </w:pPr>
      <w:r>
        <w:rPr>
          <w:rFonts w:hint="eastAsia" w:ascii="黑体" w:hAnsi="黑体" w:eastAsia="黑体" w:cs="黑体"/>
          <w:spacing w:val="-5"/>
          <w:sz w:val="32"/>
          <w:szCs w:val="32"/>
          <w:lang w:eastAsia="zh-CN"/>
        </w:rPr>
        <w:t>二、一般公共预算支出情况</w:t>
      </w:r>
    </w:p>
    <w:p w14:paraId="12D5B887">
      <w:pPr>
        <w:keepNext w:val="0"/>
        <w:keepLines w:val="0"/>
        <w:pageBreakBefore w:val="0"/>
        <w:widowControl/>
        <w:kinsoku/>
        <w:wordWrap/>
        <w:overflowPunct/>
        <w:topLinePunct w:val="0"/>
        <w:autoSpaceDE/>
        <w:autoSpaceDN/>
        <w:bidi w:val="0"/>
        <w:adjustRightInd/>
        <w:snapToGrid/>
        <w:spacing w:line="600" w:lineRule="exact"/>
        <w:ind w:left="0" w:right="0" w:firstLine="643" w:firstLineChars="200"/>
        <w:textAlignment w:val="baseline"/>
        <w:rPr>
          <w:rFonts w:hint="eastAsia" w:ascii="楷体" w:hAnsi="楷体" w:eastAsia="楷体" w:cs="楷体"/>
          <w:b/>
          <w:bCs/>
          <w:spacing w:val="0"/>
          <w:sz w:val="32"/>
          <w:szCs w:val="32"/>
        </w:rPr>
      </w:pPr>
      <w:r>
        <w:rPr>
          <w:rFonts w:hint="eastAsia" w:ascii="楷体" w:hAnsi="楷体" w:eastAsia="楷体" w:cs="楷体"/>
          <w:b/>
          <w:bCs/>
          <w:spacing w:val="0"/>
          <w:sz w:val="32"/>
          <w:szCs w:val="32"/>
        </w:rPr>
        <w:t>（一）基本支出情况</w:t>
      </w:r>
    </w:p>
    <w:p w14:paraId="79CA8A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spacing w:val="-4"/>
          <w:sz w:val="32"/>
          <w:szCs w:val="32"/>
        </w:rPr>
      </w:pPr>
      <w:r>
        <w:rPr>
          <w:rFonts w:hint="eastAsia" w:ascii="仿宋" w:hAnsi="仿宋" w:eastAsia="仿宋" w:cs="仿宋"/>
          <w:spacing w:val="0"/>
          <w:sz w:val="32"/>
          <w:szCs w:val="32"/>
        </w:rPr>
        <w:t>基本支出</w:t>
      </w:r>
      <w:r>
        <w:rPr>
          <w:rFonts w:hint="eastAsia" w:ascii="仿宋" w:hAnsi="仿宋" w:eastAsia="仿宋" w:cs="仿宋"/>
          <w:spacing w:val="0"/>
          <w:sz w:val="32"/>
          <w:szCs w:val="32"/>
          <w:lang w:val="en-US" w:eastAsia="zh-CN"/>
        </w:rPr>
        <w:t>866.75</w:t>
      </w:r>
      <w:r>
        <w:rPr>
          <w:rFonts w:hint="eastAsia" w:ascii="仿宋" w:hAnsi="仿宋" w:eastAsia="仿宋" w:cs="仿宋"/>
          <w:spacing w:val="0"/>
          <w:sz w:val="32"/>
          <w:szCs w:val="32"/>
        </w:rPr>
        <w:t>万元，</w:t>
      </w:r>
      <w:r>
        <w:rPr>
          <w:rFonts w:hint="eastAsia" w:ascii="仿宋" w:hAnsi="仿宋" w:eastAsia="仿宋" w:cs="仿宋"/>
          <w:spacing w:val="0"/>
          <w:sz w:val="32"/>
          <w:szCs w:val="32"/>
          <w:lang w:eastAsia="zh-CN"/>
        </w:rPr>
        <w:t>其中</w:t>
      </w:r>
      <w:r>
        <w:rPr>
          <w:rFonts w:hint="eastAsia" w:ascii="仿宋" w:hAnsi="仿宋" w:eastAsia="仿宋" w:cs="仿宋"/>
          <w:spacing w:val="0"/>
          <w:sz w:val="32"/>
          <w:szCs w:val="32"/>
        </w:rPr>
        <w:t>人员经费支出</w:t>
      </w:r>
      <w:r>
        <w:rPr>
          <w:rFonts w:hint="eastAsia" w:ascii="仿宋" w:hAnsi="仿宋" w:eastAsia="仿宋" w:cs="仿宋"/>
          <w:spacing w:val="0"/>
          <w:sz w:val="32"/>
          <w:szCs w:val="32"/>
          <w:lang w:val="en-US" w:eastAsia="zh-CN"/>
        </w:rPr>
        <w:t>791.78</w:t>
      </w:r>
      <w:r>
        <w:rPr>
          <w:rFonts w:hint="eastAsia" w:ascii="仿宋" w:hAnsi="仿宋" w:eastAsia="仿宋" w:cs="仿宋"/>
          <w:spacing w:val="0"/>
          <w:sz w:val="32"/>
          <w:szCs w:val="32"/>
        </w:rPr>
        <w:t>万元，占基本支出的</w:t>
      </w:r>
      <w:r>
        <w:rPr>
          <w:rFonts w:hint="eastAsia" w:ascii="仿宋" w:hAnsi="仿宋" w:eastAsia="仿宋" w:cs="仿宋"/>
          <w:spacing w:val="0"/>
          <w:sz w:val="32"/>
          <w:szCs w:val="32"/>
          <w:lang w:val="en-US" w:eastAsia="zh-CN"/>
        </w:rPr>
        <w:t>91.35</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主要</w:t>
      </w:r>
      <w:r>
        <w:rPr>
          <w:rFonts w:hint="eastAsia" w:ascii="仿宋" w:hAnsi="仿宋" w:eastAsia="仿宋" w:cs="仿宋"/>
          <w:spacing w:val="0"/>
          <w:sz w:val="32"/>
          <w:szCs w:val="32"/>
          <w:lang w:eastAsia="zh-CN"/>
        </w:rPr>
        <w:t>用于</w:t>
      </w:r>
      <w:r>
        <w:rPr>
          <w:rFonts w:hint="eastAsia" w:ascii="仿宋" w:hAnsi="仿宋" w:eastAsia="仿宋" w:cs="仿宋"/>
          <w:spacing w:val="0"/>
          <w:sz w:val="32"/>
          <w:szCs w:val="32"/>
        </w:rPr>
        <w:t>人员工资</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津贴</w:t>
      </w:r>
      <w:r>
        <w:rPr>
          <w:rFonts w:hint="eastAsia" w:ascii="仿宋" w:hAnsi="仿宋" w:eastAsia="仿宋" w:cs="仿宋"/>
          <w:spacing w:val="0"/>
          <w:sz w:val="32"/>
          <w:szCs w:val="32"/>
          <w:lang w:eastAsia="zh-CN"/>
        </w:rPr>
        <w:t>补贴</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奖金、</w:t>
      </w:r>
      <w:r>
        <w:rPr>
          <w:rFonts w:hint="eastAsia" w:ascii="仿宋" w:hAnsi="仿宋" w:eastAsia="仿宋" w:cs="仿宋"/>
          <w:spacing w:val="0"/>
          <w:sz w:val="32"/>
          <w:szCs w:val="32"/>
        </w:rPr>
        <w:t>养老保险</w:t>
      </w:r>
      <w:r>
        <w:rPr>
          <w:rFonts w:hint="eastAsia" w:ascii="仿宋" w:hAnsi="仿宋" w:eastAsia="仿宋" w:cs="仿宋"/>
          <w:spacing w:val="0"/>
          <w:sz w:val="32"/>
          <w:szCs w:val="32"/>
          <w:lang w:eastAsia="zh-CN"/>
        </w:rPr>
        <w:t>、医疗保险、工伤保险、住房公积金、</w:t>
      </w:r>
      <w:r>
        <w:rPr>
          <w:rFonts w:hint="eastAsia" w:ascii="仿宋" w:hAnsi="仿宋" w:eastAsia="仿宋" w:cs="仿宋"/>
          <w:spacing w:val="0"/>
          <w:sz w:val="32"/>
          <w:szCs w:val="32"/>
          <w:lang w:val="en-US" w:eastAsia="zh-CN"/>
        </w:rPr>
        <w:t>对个人和家庭的补助</w:t>
      </w:r>
      <w:r>
        <w:rPr>
          <w:rFonts w:hint="eastAsia" w:ascii="仿宋" w:hAnsi="仿宋" w:eastAsia="仿宋" w:cs="仿宋"/>
          <w:spacing w:val="0"/>
          <w:sz w:val="32"/>
          <w:szCs w:val="32"/>
          <w:lang w:eastAsia="zh-CN"/>
        </w:rPr>
        <w:t>等</w:t>
      </w:r>
      <w:r>
        <w:rPr>
          <w:rFonts w:hint="eastAsia" w:ascii="仿宋" w:hAnsi="仿宋" w:eastAsia="仿宋" w:cs="仿宋"/>
          <w:spacing w:val="0"/>
          <w:sz w:val="32"/>
          <w:szCs w:val="32"/>
        </w:rPr>
        <w:t>；日常公用经费</w:t>
      </w:r>
      <w:r>
        <w:rPr>
          <w:rFonts w:hint="eastAsia" w:ascii="仿宋" w:hAnsi="仿宋" w:eastAsia="仿宋" w:cs="仿宋"/>
          <w:spacing w:val="0"/>
          <w:sz w:val="32"/>
          <w:szCs w:val="32"/>
          <w:lang w:val="en-US" w:eastAsia="zh-CN"/>
        </w:rPr>
        <w:t>74.97</w:t>
      </w:r>
      <w:r>
        <w:rPr>
          <w:rFonts w:hint="eastAsia" w:ascii="仿宋" w:hAnsi="仿宋" w:eastAsia="仿宋" w:cs="仿宋"/>
          <w:spacing w:val="0"/>
          <w:sz w:val="32"/>
          <w:szCs w:val="32"/>
        </w:rPr>
        <w:t>万元，占基本支出的</w:t>
      </w:r>
      <w:r>
        <w:rPr>
          <w:rFonts w:hint="eastAsia" w:ascii="仿宋" w:hAnsi="仿宋" w:eastAsia="仿宋" w:cs="仿宋"/>
          <w:spacing w:val="0"/>
          <w:sz w:val="32"/>
          <w:szCs w:val="32"/>
          <w:lang w:val="en-US" w:eastAsia="zh-CN"/>
        </w:rPr>
        <w:t>8.65</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，主要用于</w:t>
      </w:r>
      <w:r>
        <w:rPr>
          <w:rFonts w:hint="eastAsia" w:ascii="仿宋" w:hAnsi="仿宋" w:eastAsia="仿宋" w:cs="仿宋"/>
          <w:spacing w:val="0"/>
          <w:sz w:val="32"/>
          <w:szCs w:val="32"/>
        </w:rPr>
        <w:t>办公费、水</w:t>
      </w:r>
      <w:r>
        <w:rPr>
          <w:rFonts w:hint="eastAsia" w:ascii="仿宋" w:hAnsi="仿宋" w:eastAsia="仿宋" w:cs="仿宋"/>
          <w:spacing w:val="0"/>
          <w:sz w:val="32"/>
          <w:szCs w:val="32"/>
          <w:lang w:eastAsia="zh-CN"/>
        </w:rPr>
        <w:t>费、</w:t>
      </w:r>
      <w:r>
        <w:rPr>
          <w:rFonts w:hint="eastAsia" w:ascii="仿宋" w:hAnsi="仿宋" w:eastAsia="仿宋" w:cs="仿宋"/>
          <w:spacing w:val="0"/>
          <w:sz w:val="32"/>
          <w:szCs w:val="32"/>
        </w:rPr>
        <w:t>电费、</w:t>
      </w:r>
      <w:r>
        <w:rPr>
          <w:rFonts w:hint="eastAsia" w:ascii="仿宋" w:hAnsi="仿宋" w:eastAsia="仿宋" w:cs="仿宋"/>
          <w:spacing w:val="0"/>
          <w:sz w:val="32"/>
          <w:szCs w:val="32"/>
          <w:lang w:eastAsia="zh-CN"/>
        </w:rPr>
        <w:t>邮电费、维修（护）费、培训费、会议费、燃气费、</w:t>
      </w:r>
      <w:r>
        <w:rPr>
          <w:rFonts w:hint="eastAsia" w:ascii="仿宋" w:hAnsi="仿宋" w:eastAsia="仿宋" w:cs="仿宋"/>
          <w:spacing w:val="0"/>
          <w:sz w:val="32"/>
          <w:szCs w:val="32"/>
        </w:rPr>
        <w:t>劳务费、</w:t>
      </w:r>
      <w:r>
        <w:rPr>
          <w:rFonts w:hint="eastAsia" w:ascii="仿宋" w:hAnsi="仿宋" w:eastAsia="仿宋" w:cs="仿宋"/>
          <w:spacing w:val="0"/>
          <w:sz w:val="32"/>
          <w:szCs w:val="32"/>
          <w:lang w:eastAsia="zh-CN"/>
        </w:rPr>
        <w:t>福利费、工会经费、福利费</w:t>
      </w:r>
      <w:r>
        <w:rPr>
          <w:rFonts w:hint="eastAsia" w:ascii="仿宋" w:hAnsi="仿宋" w:eastAsia="仿宋" w:cs="仿宋"/>
          <w:spacing w:val="0"/>
          <w:sz w:val="32"/>
          <w:szCs w:val="32"/>
        </w:rPr>
        <w:t>等开支</w:t>
      </w:r>
      <w:r>
        <w:rPr>
          <w:rFonts w:hint="eastAsia" w:ascii="仿宋" w:hAnsi="仿宋" w:eastAsia="仿宋" w:cs="仿宋"/>
          <w:spacing w:val="0"/>
          <w:sz w:val="32"/>
          <w:szCs w:val="32"/>
          <w:lang w:eastAsia="zh-CN"/>
        </w:rPr>
        <w:t>。</w:t>
      </w:r>
    </w:p>
    <w:p w14:paraId="4D2A8ABF">
      <w:pPr>
        <w:keepNext w:val="0"/>
        <w:keepLines w:val="0"/>
        <w:pageBreakBefore w:val="0"/>
        <w:widowControl/>
        <w:kinsoku/>
        <w:wordWrap/>
        <w:overflowPunct/>
        <w:topLinePunct w:val="0"/>
        <w:autoSpaceDE/>
        <w:autoSpaceDN/>
        <w:bidi w:val="0"/>
        <w:adjustRightInd/>
        <w:snapToGrid/>
        <w:spacing w:line="600" w:lineRule="exact"/>
        <w:ind w:left="0" w:right="0" w:firstLine="643" w:firstLineChars="200"/>
        <w:textAlignment w:val="baseline"/>
        <w:rPr>
          <w:rFonts w:hint="eastAsia" w:ascii="楷体" w:hAnsi="楷体" w:eastAsia="楷体" w:cs="楷体"/>
          <w:b/>
          <w:bCs/>
          <w:spacing w:val="0"/>
          <w:sz w:val="32"/>
          <w:szCs w:val="32"/>
        </w:rPr>
      </w:pPr>
      <w:r>
        <w:rPr>
          <w:rFonts w:hint="eastAsia" w:ascii="楷体" w:hAnsi="楷体" w:eastAsia="楷体" w:cs="楷体"/>
          <w:b/>
          <w:bCs/>
          <w:spacing w:val="0"/>
          <w:sz w:val="32"/>
          <w:szCs w:val="32"/>
          <w:lang w:eastAsia="zh-CN"/>
        </w:rPr>
        <w:t>（二）</w:t>
      </w:r>
      <w:r>
        <w:rPr>
          <w:rFonts w:hint="eastAsia" w:ascii="楷体" w:hAnsi="楷体" w:eastAsia="楷体" w:cs="楷体"/>
          <w:b/>
          <w:bCs/>
          <w:spacing w:val="0"/>
          <w:sz w:val="32"/>
          <w:szCs w:val="32"/>
        </w:rPr>
        <w:t>项目支出情况</w:t>
      </w:r>
    </w:p>
    <w:p w14:paraId="6C9B9175">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textAlignment w:val="baseline"/>
        <w:rPr>
          <w:spacing w:val="-4"/>
          <w:sz w:val="32"/>
          <w:szCs w:val="32"/>
        </w:rPr>
      </w:pPr>
      <w:r>
        <w:rPr>
          <w:rFonts w:ascii="仿宋" w:hAnsi="仿宋" w:eastAsia="仿宋" w:cs="仿宋"/>
          <w:spacing w:val="0"/>
          <w:sz w:val="32"/>
          <w:szCs w:val="32"/>
        </w:rPr>
        <w:t>项目支</w:t>
      </w:r>
      <w:r>
        <w:rPr>
          <w:rFonts w:hint="eastAsia" w:ascii="仿宋" w:hAnsi="仿宋" w:eastAsia="仿宋" w:cs="仿宋"/>
          <w:spacing w:val="0"/>
          <w:sz w:val="32"/>
          <w:szCs w:val="32"/>
          <w:lang w:val="en-US" w:eastAsia="zh-CN"/>
        </w:rPr>
        <w:t>出187.54万</w:t>
      </w:r>
      <w:r>
        <w:rPr>
          <w:rFonts w:ascii="仿宋" w:hAnsi="仿宋" w:eastAsia="仿宋" w:cs="仿宋"/>
          <w:spacing w:val="0"/>
          <w:sz w:val="32"/>
          <w:szCs w:val="32"/>
        </w:rPr>
        <w:t>元</w:t>
      </w:r>
      <w:r>
        <w:rPr>
          <w:rFonts w:hint="eastAsia" w:ascii="仿宋" w:hAnsi="仿宋" w:eastAsia="仿宋" w:cs="仿宋"/>
          <w:spacing w:val="0"/>
          <w:sz w:val="32"/>
          <w:szCs w:val="32"/>
          <w:lang w:eastAsia="zh-CN"/>
        </w:rPr>
        <w:t>（含县级财政配套资金）其中：</w:t>
      </w:r>
    </w:p>
    <w:p w14:paraId="774DF10E">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firstLine="320" w:firstLineChars="100"/>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一般行政管理事务开支</w:t>
      </w:r>
      <w:r>
        <w:rPr>
          <w:rFonts w:hint="eastAsia" w:ascii="仿宋" w:hAnsi="仿宋" w:eastAsia="仿宋" w:cs="仿宋"/>
          <w:spacing w:val="0"/>
          <w:sz w:val="32"/>
          <w:szCs w:val="32"/>
          <w:lang w:val="en-US" w:eastAsia="zh-CN"/>
        </w:rPr>
        <w:t>186.36万元，</w:t>
      </w:r>
      <w:r>
        <w:rPr>
          <w:rFonts w:hint="eastAsia" w:ascii="仿宋" w:hAnsi="仿宋" w:eastAsia="仿宋" w:cs="仿宋"/>
          <w:spacing w:val="0"/>
          <w:sz w:val="32"/>
          <w:szCs w:val="32"/>
          <w:lang w:eastAsia="zh-CN"/>
        </w:rPr>
        <w:t>主要用于普法</w:t>
      </w:r>
    </w:p>
    <w:p w14:paraId="670DC7E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宣传、</w:t>
      </w:r>
      <w:r>
        <w:rPr>
          <w:rFonts w:hint="eastAsia" w:ascii="仿宋" w:hAnsi="仿宋" w:eastAsia="仿宋" w:cs="仿宋"/>
          <w:spacing w:val="0"/>
          <w:sz w:val="32"/>
          <w:szCs w:val="32"/>
          <w:lang w:val="en-US" w:eastAsia="zh-CN"/>
        </w:rPr>
        <w:t>法律援助办案补贴、人民调解以奖代补、规范化司法所建设、法治乡村建设、行政复议与应诉、社区矫正、行政执法监督等业务开展，</w:t>
      </w:r>
      <w:r>
        <w:rPr>
          <w:rFonts w:hint="eastAsia" w:ascii="仿宋" w:hAnsi="仿宋" w:eastAsia="仿宋" w:cs="仿宋"/>
          <w:spacing w:val="0"/>
          <w:sz w:val="32"/>
          <w:szCs w:val="32"/>
          <w:lang w:eastAsia="zh-CN"/>
        </w:rPr>
        <w:t>办公设备购置、信息网络及软件购置更新等。</w:t>
      </w:r>
    </w:p>
    <w:p w14:paraId="6798F1F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lang w:eastAsia="zh-CN"/>
        </w:rPr>
        <w:t>机关服务开支</w:t>
      </w:r>
      <w:r>
        <w:rPr>
          <w:rFonts w:hint="eastAsia" w:ascii="仿宋" w:hAnsi="仿宋" w:eastAsia="仿宋" w:cs="仿宋"/>
          <w:spacing w:val="0"/>
          <w:sz w:val="32"/>
          <w:szCs w:val="32"/>
          <w:lang w:val="en-US" w:eastAsia="zh-CN"/>
        </w:rPr>
        <w:t>1.18万元，主要用于后勤服务。</w:t>
      </w:r>
    </w:p>
    <w:p w14:paraId="06C247F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三、政府性基金预算支出情况 </w:t>
      </w:r>
    </w:p>
    <w:p w14:paraId="2EE5E19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仿宋" w:hAnsi="仿宋" w:eastAsia="仿宋" w:cs="仿宋"/>
          <w:spacing w:val="0"/>
          <w:sz w:val="32"/>
          <w:szCs w:val="32"/>
          <w:lang w:val="en-US" w:eastAsia="zh-CN"/>
        </w:rPr>
      </w:pPr>
      <w:r>
        <w:rPr>
          <w:rFonts w:hint="default" w:ascii="仿宋" w:hAnsi="仿宋" w:eastAsia="仿宋" w:cs="仿宋"/>
          <w:spacing w:val="0"/>
          <w:sz w:val="32"/>
          <w:szCs w:val="32"/>
          <w:lang w:val="en-US" w:eastAsia="zh-CN"/>
        </w:rPr>
        <w:t>无</w:t>
      </w:r>
    </w:p>
    <w:p w14:paraId="3AD9404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四、</w:t>
      </w:r>
      <w:r>
        <w:rPr>
          <w:rFonts w:hint="default" w:ascii="黑体" w:hAnsi="黑体" w:eastAsia="黑体" w:cs="黑体"/>
          <w:spacing w:val="0"/>
          <w:sz w:val="32"/>
          <w:szCs w:val="32"/>
          <w:lang w:val="en-US" w:eastAsia="zh-CN"/>
        </w:rPr>
        <w:t>国有资本经营预算支出情况</w:t>
      </w:r>
    </w:p>
    <w:p w14:paraId="355EE16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仿宋" w:hAnsi="仿宋" w:eastAsia="仿宋" w:cs="仿宋"/>
          <w:spacing w:val="0"/>
          <w:sz w:val="32"/>
          <w:szCs w:val="32"/>
          <w:lang w:val="en-US" w:eastAsia="zh-CN"/>
        </w:rPr>
      </w:pPr>
      <w:r>
        <w:rPr>
          <w:rFonts w:hint="default" w:ascii="仿宋" w:hAnsi="仿宋" w:eastAsia="仿宋" w:cs="仿宋"/>
          <w:spacing w:val="0"/>
          <w:sz w:val="32"/>
          <w:szCs w:val="32"/>
          <w:lang w:val="en-US" w:eastAsia="zh-CN"/>
        </w:rPr>
        <w:t>无</w:t>
      </w:r>
    </w:p>
    <w:p w14:paraId="215D17A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仿宋" w:hAnsi="仿宋" w:eastAsia="仿宋" w:cs="仿宋"/>
          <w:spacing w:val="0"/>
          <w:sz w:val="32"/>
          <w:szCs w:val="32"/>
          <w:lang w:val="en-US" w:eastAsia="zh-CN"/>
        </w:rPr>
      </w:pPr>
      <w:r>
        <w:rPr>
          <w:rFonts w:hint="eastAsia" w:ascii="黑体" w:hAnsi="黑体" w:eastAsia="黑体" w:cs="黑体"/>
          <w:spacing w:val="0"/>
          <w:sz w:val="32"/>
          <w:szCs w:val="32"/>
          <w:lang w:val="en-US" w:eastAsia="zh-CN"/>
        </w:rPr>
        <w:t>五、</w:t>
      </w:r>
      <w:r>
        <w:rPr>
          <w:rFonts w:hint="default" w:ascii="黑体" w:hAnsi="黑体" w:eastAsia="黑体" w:cs="黑体"/>
          <w:spacing w:val="0"/>
          <w:sz w:val="32"/>
          <w:szCs w:val="32"/>
          <w:lang w:val="en-US" w:eastAsia="zh-CN"/>
        </w:rPr>
        <w:t xml:space="preserve">社会保险基金预算支出情况 </w:t>
      </w:r>
      <w:r>
        <w:rPr>
          <w:rFonts w:hint="default" w:ascii="仿宋" w:hAnsi="仿宋" w:eastAsia="仿宋" w:cs="仿宋"/>
          <w:spacing w:val="0"/>
          <w:sz w:val="32"/>
          <w:szCs w:val="32"/>
          <w:lang w:val="en-US" w:eastAsia="zh-CN"/>
        </w:rPr>
        <w:t xml:space="preserve">                </w:t>
      </w:r>
    </w:p>
    <w:p w14:paraId="1ACFF79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仿宋" w:hAnsi="仿宋" w:eastAsia="仿宋" w:cs="仿宋"/>
          <w:spacing w:val="0"/>
          <w:sz w:val="32"/>
          <w:szCs w:val="32"/>
          <w:lang w:val="en-US" w:eastAsia="zh-CN"/>
        </w:rPr>
      </w:pPr>
      <w:r>
        <w:rPr>
          <w:rFonts w:hint="default" w:ascii="仿宋" w:hAnsi="仿宋" w:eastAsia="仿宋" w:cs="仿宋"/>
          <w:spacing w:val="0"/>
          <w:sz w:val="32"/>
          <w:szCs w:val="32"/>
          <w:lang w:val="en-US" w:eastAsia="zh-CN"/>
        </w:rPr>
        <w:t>无</w:t>
      </w:r>
    </w:p>
    <w:p w14:paraId="57F0EBF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rPr>
          <w:rFonts w:hint="default"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六、</w:t>
      </w:r>
      <w:r>
        <w:rPr>
          <w:rFonts w:hint="default" w:ascii="黑体" w:hAnsi="黑体" w:eastAsia="黑体" w:cs="黑体"/>
          <w:spacing w:val="0"/>
          <w:sz w:val="32"/>
          <w:szCs w:val="32"/>
          <w:lang w:val="en-US" w:eastAsia="zh-CN"/>
        </w:rPr>
        <w:t xml:space="preserve">部门整体支出绩效情况 </w:t>
      </w:r>
    </w:p>
    <w:p w14:paraId="0123377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u w:val="none"/>
          <w:lang w:val="en-US" w:eastAsia="zh-CN"/>
        </w:rPr>
      </w:pPr>
      <w:r>
        <w:rPr>
          <w:rFonts w:hint="eastAsia" w:ascii="仿宋_GB2312" w:hAnsi="宋体" w:eastAsia="仿宋_GB2312" w:cs="宋体"/>
          <w:sz w:val="32"/>
          <w:szCs w:val="32"/>
          <w:u w:val="none"/>
          <w:lang w:val="en-US" w:eastAsia="zh-CN"/>
        </w:rPr>
        <w:t>1</w:t>
      </w:r>
      <w:r>
        <w:rPr>
          <w:rFonts w:hint="default" w:ascii="仿宋_GB2312" w:hAnsi="宋体" w:eastAsia="仿宋_GB2312" w:cs="宋体"/>
          <w:sz w:val="32"/>
          <w:szCs w:val="32"/>
          <w:u w:val="none"/>
          <w:lang w:val="en-US" w:eastAsia="zh-CN"/>
        </w:rPr>
        <w:t>、审议通过《2024年全面依法治县工作要点》，全年共审查规范性文件6件，提出各类修改意见5处，出具审核意见书2份</w:t>
      </w:r>
      <w:r>
        <w:rPr>
          <w:rFonts w:hint="eastAsia" w:ascii="仿宋_GB2312" w:hAnsi="宋体" w:eastAsia="仿宋_GB2312" w:cs="宋体"/>
          <w:sz w:val="32"/>
          <w:szCs w:val="32"/>
          <w:u w:val="none"/>
          <w:lang w:val="en-US" w:eastAsia="zh-CN"/>
        </w:rPr>
        <w:t>。</w:t>
      </w:r>
      <w:r>
        <w:rPr>
          <w:rFonts w:hint="default" w:ascii="仿宋_GB2312" w:hAnsi="宋体" w:eastAsia="仿宋_GB2312" w:cs="宋体"/>
          <w:sz w:val="32"/>
          <w:szCs w:val="32"/>
          <w:u w:val="none"/>
          <w:lang w:val="en-US" w:eastAsia="zh-CN"/>
        </w:rPr>
        <w:t>审查政府文件及合同共95件，其中会议纪要64件、一般性文件19件、政府合同12件。全县各级政府及部门法律顾问覆盖率达100%。办理行政复议案件收案58件，受理50件，审结43件，纠错16件，纠错率37%；办理县政府被申请人案件5件</w:t>
      </w:r>
      <w:r>
        <w:rPr>
          <w:rFonts w:hint="eastAsia" w:ascii="仿宋_GB2312" w:hAnsi="宋体" w:eastAsia="仿宋_GB2312" w:cs="宋体"/>
          <w:sz w:val="32"/>
          <w:szCs w:val="32"/>
          <w:u w:val="none"/>
          <w:lang w:val="en-US" w:eastAsia="zh-CN"/>
        </w:rPr>
        <w:t>，</w:t>
      </w:r>
      <w:r>
        <w:rPr>
          <w:rFonts w:hint="default" w:ascii="仿宋_GB2312" w:hAnsi="宋体" w:eastAsia="仿宋_GB2312" w:cs="宋体"/>
          <w:sz w:val="32"/>
          <w:szCs w:val="32"/>
          <w:u w:val="none"/>
          <w:lang w:val="en-US" w:eastAsia="zh-CN"/>
        </w:rPr>
        <w:t>审结4件，</w:t>
      </w:r>
      <w:r>
        <w:rPr>
          <w:rFonts w:hint="eastAsia" w:ascii="仿宋_GB2312" w:hAnsi="宋体" w:eastAsia="仿宋_GB2312" w:cs="宋体"/>
          <w:sz w:val="32"/>
          <w:szCs w:val="32"/>
          <w:u w:val="none"/>
          <w:lang w:val="en-US" w:eastAsia="zh-CN"/>
        </w:rPr>
        <w:t>胜诉率100%</w:t>
      </w:r>
      <w:r>
        <w:rPr>
          <w:rFonts w:hint="default" w:ascii="仿宋_GB2312" w:hAnsi="宋体" w:eastAsia="仿宋_GB2312" w:cs="宋体"/>
          <w:sz w:val="32"/>
          <w:szCs w:val="32"/>
          <w:u w:val="none"/>
          <w:lang w:val="en-US" w:eastAsia="zh-CN"/>
        </w:rPr>
        <w:t>；行政诉讼案件收案14件，办结8件，</w:t>
      </w:r>
      <w:r>
        <w:rPr>
          <w:rFonts w:hint="eastAsia" w:ascii="仿宋_GB2312" w:hAnsi="宋体" w:eastAsia="仿宋_GB2312" w:cs="宋体"/>
          <w:sz w:val="32"/>
          <w:szCs w:val="32"/>
          <w:u w:val="none"/>
          <w:lang w:val="en-US" w:eastAsia="zh-CN"/>
        </w:rPr>
        <w:t>胜诉率93%，</w:t>
      </w:r>
      <w:r>
        <w:rPr>
          <w:rFonts w:hint="default" w:ascii="仿宋_GB2312" w:hAnsi="宋体" w:eastAsia="仿宋_GB2312" w:cs="宋体"/>
          <w:sz w:val="32"/>
          <w:szCs w:val="32"/>
          <w:u w:val="none"/>
          <w:lang w:val="en-US" w:eastAsia="zh-CN"/>
        </w:rPr>
        <w:t>行政负责人出庭应诉率100％。开展“三高四新·法治护航”涉企专项监督，以行政执法案卷评查和现场监督的形式对县内10个重点执法单位的执法案卷进行评查，随机抽取案卷18卷，发现并整改问题</w:t>
      </w:r>
      <w:r>
        <w:rPr>
          <w:rFonts w:hint="eastAsia" w:ascii="仿宋_GB2312" w:hAnsi="宋体" w:eastAsia="仿宋_GB2312" w:cs="宋体"/>
          <w:sz w:val="32"/>
          <w:szCs w:val="32"/>
          <w:u w:val="none"/>
          <w:lang w:val="en-US" w:eastAsia="zh-CN"/>
        </w:rPr>
        <w:t>80处</w:t>
      </w:r>
      <w:r>
        <w:rPr>
          <w:rFonts w:hint="default" w:ascii="仿宋_GB2312" w:hAnsi="宋体" w:eastAsia="仿宋_GB2312" w:cs="宋体"/>
          <w:sz w:val="32"/>
          <w:szCs w:val="32"/>
          <w:u w:val="none"/>
          <w:lang w:val="en-US" w:eastAsia="zh-CN"/>
        </w:rPr>
        <w:t>。组织两次行政执法人员资格考试，全县42个单位共738人参加（含补考人员），其中475人通过考试</w:t>
      </w:r>
      <w:r>
        <w:rPr>
          <w:rFonts w:hint="eastAsia" w:ascii="仿宋_GB2312" w:hAnsi="宋体" w:eastAsia="仿宋_GB2312" w:cs="宋体"/>
          <w:sz w:val="32"/>
          <w:szCs w:val="32"/>
          <w:u w:val="none"/>
          <w:lang w:val="en-US" w:eastAsia="zh-CN"/>
        </w:rPr>
        <w:t>。</w:t>
      </w:r>
    </w:p>
    <w:p w14:paraId="5EB7B52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宋体"/>
          <w:sz w:val="32"/>
          <w:szCs w:val="32"/>
          <w:u w:val="none"/>
          <w:lang w:val="en-US" w:eastAsia="zh-CN"/>
        </w:rPr>
      </w:pPr>
      <w:r>
        <w:rPr>
          <w:rFonts w:hint="eastAsia" w:ascii="仿宋_GB2312" w:hAnsi="宋体" w:eastAsia="仿宋_GB2312" w:cs="宋体"/>
          <w:sz w:val="32"/>
          <w:szCs w:val="32"/>
          <w:u w:val="none"/>
          <w:lang w:val="en-US" w:eastAsia="zh-CN"/>
        </w:rPr>
        <w:t>2、</w:t>
      </w:r>
      <w:r>
        <w:rPr>
          <w:rFonts w:hint="default" w:ascii="仿宋_GB2312" w:hAnsi="宋体" w:eastAsia="仿宋_GB2312" w:cs="宋体"/>
          <w:sz w:val="32"/>
          <w:szCs w:val="32"/>
          <w:u w:val="none"/>
          <w:lang w:val="en-US" w:eastAsia="zh-CN"/>
        </w:rPr>
        <w:t>组织开展“宪法宣传周”“民法典宣传月”等大型法治宣传活动116场次</w:t>
      </w:r>
      <w:r>
        <w:rPr>
          <w:rFonts w:hint="eastAsia" w:ascii="仿宋_GB2312" w:hAnsi="宋体" w:eastAsia="仿宋_GB2312" w:cs="宋体"/>
          <w:sz w:val="32"/>
          <w:szCs w:val="32"/>
          <w:u w:val="none"/>
          <w:lang w:val="en-US" w:eastAsia="zh-CN"/>
        </w:rPr>
        <w:t>(含各乡镇司法所及其他单位联合开展）</w:t>
      </w:r>
      <w:r>
        <w:rPr>
          <w:rFonts w:hint="default" w:ascii="仿宋_GB2312" w:hAnsi="宋体" w:eastAsia="仿宋_GB2312" w:cs="宋体"/>
          <w:sz w:val="32"/>
          <w:szCs w:val="32"/>
          <w:u w:val="none"/>
          <w:lang w:val="en-US" w:eastAsia="zh-CN"/>
        </w:rPr>
        <w:t>，发放宣传资料70000余份，覆盖人群达4万余人次。创新组织大学生志愿者“送法下乡”，20场集中活动覆盖12个乡镇33个行政村，入户200余家。通过新媒体推送系列普法活动、平安建设等专题宣传63条、原创视频10余个。组织全县7641公职人员开展线上线下学法考试，参学率、参考率、通过率均达到100%。</w:t>
      </w:r>
    </w:p>
    <w:p w14:paraId="57BB9B3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u w:val="none"/>
          <w:lang w:val="en-US" w:eastAsia="zh-CN"/>
        </w:rPr>
      </w:pPr>
      <w:r>
        <w:rPr>
          <w:rFonts w:hint="eastAsia" w:ascii="仿宋_GB2312" w:hAnsi="宋体" w:eastAsia="仿宋_GB2312" w:cs="宋体"/>
          <w:sz w:val="32"/>
          <w:szCs w:val="32"/>
          <w:u w:val="none"/>
          <w:lang w:val="en-US" w:eastAsia="zh-CN"/>
        </w:rPr>
        <w:t>3、</w:t>
      </w:r>
      <w:r>
        <w:rPr>
          <w:rFonts w:hint="default" w:ascii="仿宋_GB2312" w:hAnsi="宋体" w:eastAsia="仿宋_GB2312" w:cs="宋体"/>
          <w:sz w:val="32"/>
          <w:szCs w:val="32"/>
          <w:u w:val="none"/>
          <w:lang w:val="en-US" w:eastAsia="zh-CN"/>
        </w:rPr>
        <w:t>办理法律援助案件414件，为受援人挽回经济损失或取得利益50余万元，加强法律援助案件质量监管，案件回访满意度达</w:t>
      </w:r>
      <w:r>
        <w:rPr>
          <w:rFonts w:hint="eastAsia" w:ascii="仿宋_GB2312" w:hAnsi="宋体" w:eastAsia="仿宋_GB2312" w:cs="宋体"/>
          <w:sz w:val="32"/>
          <w:szCs w:val="32"/>
          <w:u w:val="none"/>
          <w:lang w:val="en-US" w:eastAsia="zh-CN"/>
        </w:rPr>
        <w:t>100</w:t>
      </w:r>
      <w:r>
        <w:rPr>
          <w:rFonts w:hint="default" w:ascii="仿宋_GB2312" w:hAnsi="宋体" w:eastAsia="仿宋_GB2312" w:cs="宋体"/>
          <w:sz w:val="32"/>
          <w:szCs w:val="32"/>
          <w:u w:val="none"/>
          <w:lang w:val="en-US" w:eastAsia="zh-CN"/>
        </w:rPr>
        <w:t>%。办结各类公证事项1101件，为特殊群众提供上门公证服务72次</w:t>
      </w:r>
      <w:r>
        <w:rPr>
          <w:rFonts w:hint="eastAsia" w:ascii="仿宋_GB2312" w:hAnsi="宋体" w:eastAsia="仿宋_GB2312" w:cs="宋体"/>
          <w:sz w:val="32"/>
          <w:szCs w:val="32"/>
          <w:u w:val="none"/>
          <w:lang w:val="en-US" w:eastAsia="zh-CN"/>
        </w:rPr>
        <w:t>。</w:t>
      </w:r>
      <w:r>
        <w:rPr>
          <w:rFonts w:hint="default" w:ascii="仿宋_GB2312" w:hAnsi="宋体" w:eastAsia="仿宋_GB2312" w:cs="宋体"/>
          <w:sz w:val="32"/>
          <w:szCs w:val="32"/>
          <w:u w:val="none"/>
          <w:lang w:val="en-US" w:eastAsia="zh-CN"/>
        </w:rPr>
        <w:t>组织专业律师团队，开展民营企业法治体检活动15次，开展法律讲座4场次，服务咨询1000余人次，帮助企业梳理法律风险点35</w:t>
      </w:r>
      <w:r>
        <w:rPr>
          <w:rFonts w:hint="eastAsia" w:ascii="仿宋_GB2312" w:hAnsi="宋体" w:eastAsia="仿宋_GB2312" w:cs="宋体"/>
          <w:sz w:val="32"/>
          <w:szCs w:val="32"/>
          <w:u w:val="none"/>
          <w:lang w:val="en-US" w:eastAsia="zh-CN"/>
        </w:rPr>
        <w:t>个</w:t>
      </w:r>
      <w:r>
        <w:rPr>
          <w:rFonts w:hint="default" w:ascii="仿宋_GB2312" w:hAnsi="宋体" w:eastAsia="仿宋_GB2312" w:cs="宋体"/>
          <w:sz w:val="32"/>
          <w:szCs w:val="32"/>
          <w:u w:val="none"/>
          <w:lang w:val="en-US" w:eastAsia="zh-CN"/>
        </w:rPr>
        <w:t>，提出意见建议26条、为企业解决法律问题5个。</w:t>
      </w:r>
    </w:p>
    <w:p w14:paraId="6761DC9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宋体"/>
          <w:sz w:val="32"/>
          <w:szCs w:val="32"/>
          <w:u w:val="none"/>
          <w:lang w:val="en-US" w:eastAsia="zh-CN"/>
        </w:rPr>
      </w:pPr>
      <w:r>
        <w:rPr>
          <w:rFonts w:hint="eastAsia" w:ascii="仿宋_GB2312" w:hAnsi="宋体" w:eastAsia="仿宋_GB2312" w:cs="宋体"/>
          <w:sz w:val="32"/>
          <w:szCs w:val="32"/>
          <w:u w:val="none"/>
          <w:lang w:val="en-US" w:eastAsia="zh-CN"/>
        </w:rPr>
        <w:t>4、</w:t>
      </w:r>
      <w:r>
        <w:rPr>
          <w:rFonts w:hint="default" w:ascii="仿宋_GB2312" w:hAnsi="宋体" w:eastAsia="仿宋_GB2312" w:cs="宋体"/>
          <w:sz w:val="32"/>
          <w:szCs w:val="32"/>
          <w:u w:val="none"/>
          <w:lang w:val="en-US" w:eastAsia="zh-CN"/>
        </w:rPr>
        <w:t>全县各级人民调解组织全年排查纠纷266次，调解矛盾纠纷1928件，调解成功1838件，成功率达95.4%。其中，疑难复杂案件122件，调解协议涉及金额约6480万元。创新“开云矛治站+民间事佬”的先进经验，2024年2月被中共衡阳市委政法委员会评为衡阳市“枫桥式工作法”先进典型。多次组织调解员参加全市调解业务培训班，组织司法所长参加省、市、县司法所长培训班、业务培训班；全年县、乡两级共开展业务培训17次，培训800余人次。</w:t>
      </w:r>
    </w:p>
    <w:p w14:paraId="2F9F469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u w:val="none"/>
          <w:lang w:val="en-US" w:eastAsia="zh-CN"/>
        </w:rPr>
      </w:pPr>
      <w:r>
        <w:rPr>
          <w:rFonts w:hint="eastAsia" w:ascii="仿宋_GB2312" w:hAnsi="宋体" w:eastAsia="仿宋_GB2312" w:cs="宋体"/>
          <w:sz w:val="32"/>
          <w:szCs w:val="32"/>
          <w:u w:val="none"/>
          <w:lang w:val="en-US" w:eastAsia="zh-CN"/>
        </w:rPr>
        <w:t>5、</w:t>
      </w:r>
      <w:r>
        <w:rPr>
          <w:rFonts w:hint="default" w:ascii="仿宋_GB2312" w:hAnsi="宋体" w:eastAsia="仿宋_GB2312" w:cs="宋体"/>
          <w:sz w:val="32"/>
          <w:szCs w:val="32"/>
          <w:u w:val="none"/>
          <w:lang w:val="en-US" w:eastAsia="zh-CN"/>
        </w:rPr>
        <w:t>全年接收矫正 167人，解矫132人，目前在册163人。</w:t>
      </w:r>
      <w:r>
        <w:rPr>
          <w:rFonts w:hint="eastAsia" w:ascii="仿宋_GB2312" w:hAnsi="宋体" w:eastAsia="仿宋_GB2312" w:cs="宋体"/>
          <w:sz w:val="32"/>
          <w:szCs w:val="32"/>
          <w:u w:val="none"/>
          <w:lang w:val="en-US" w:eastAsia="zh-CN"/>
        </w:rPr>
        <w:t>通过政府购买的方式，聘请社工对全县在册社区矫正对象、安置帮教对象进行全面走访。</w:t>
      </w:r>
      <w:r>
        <w:rPr>
          <w:rFonts w:hint="default" w:ascii="仿宋_GB2312" w:hAnsi="宋体" w:eastAsia="仿宋_GB2312" w:cs="宋体"/>
          <w:sz w:val="32"/>
          <w:szCs w:val="32"/>
          <w:u w:val="none"/>
          <w:lang w:val="en-US" w:eastAsia="zh-CN"/>
        </w:rPr>
        <w:t>组织全县90名矫正对象参加职业技能培训，完成对省内各监狱的亲情帮教探视310起，服务500余人次</w:t>
      </w:r>
      <w:r>
        <w:rPr>
          <w:rFonts w:hint="eastAsia" w:ascii="仿宋_GB2312" w:hAnsi="宋体" w:eastAsia="仿宋_GB2312" w:cs="宋体"/>
          <w:sz w:val="32"/>
          <w:szCs w:val="32"/>
          <w:u w:val="none"/>
          <w:lang w:val="en-US" w:eastAsia="zh-CN"/>
        </w:rPr>
        <w:t>。</w:t>
      </w:r>
    </w:p>
    <w:p w14:paraId="55960FA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sz w:val="32"/>
          <w:lang w:eastAsia="zh-CN"/>
        </w:rPr>
      </w:pPr>
      <w:r>
        <w:rPr>
          <w:rFonts w:hint="eastAsia" w:ascii="仿宋_GB2312" w:hAnsi="宋体" w:eastAsia="仿宋_GB2312" w:cs="宋体"/>
          <w:sz w:val="32"/>
          <w:szCs w:val="32"/>
          <w:u w:val="none"/>
          <w:lang w:val="en-US" w:eastAsia="zh-CN"/>
        </w:rPr>
        <w:t>6、</w:t>
      </w:r>
      <w:r>
        <w:rPr>
          <w:rFonts w:hint="default" w:ascii="仿宋_GB2312" w:hAnsi="宋体" w:eastAsia="仿宋_GB2312" w:cs="宋体"/>
          <w:sz w:val="32"/>
          <w:szCs w:val="32"/>
          <w:u w:val="none"/>
          <w:lang w:val="en-US" w:eastAsia="zh-CN"/>
        </w:rPr>
        <w:t>合力推进司法所建设。</w:t>
      </w:r>
      <w:r>
        <w:rPr>
          <w:rFonts w:hint="eastAsia" w:ascii="仿宋_GB2312" w:hAnsi="宋体" w:eastAsia="仿宋_GB2312" w:cs="宋体"/>
          <w:sz w:val="32"/>
          <w:szCs w:val="32"/>
          <w:u w:val="none"/>
          <w:lang w:val="en-US" w:eastAsia="zh-CN"/>
        </w:rPr>
        <w:t>根据司法所规范化建设三年行动要求，全面推进司法所规范化建设。</w:t>
      </w:r>
      <w:r>
        <w:rPr>
          <w:rFonts w:hint="default" w:ascii="仿宋_GB2312" w:hAnsi="宋体" w:eastAsia="仿宋_GB2312" w:cs="宋体"/>
          <w:sz w:val="32"/>
          <w:szCs w:val="32"/>
          <w:u w:val="none"/>
          <w:lang w:val="en-US" w:eastAsia="zh-CN"/>
        </w:rPr>
        <w:t>目前，全县12个乡镇司法所11个所已</w:t>
      </w:r>
      <w:r>
        <w:rPr>
          <w:rFonts w:hint="eastAsia" w:ascii="仿宋_GB2312" w:hAnsi="宋体" w:eastAsia="仿宋_GB2312" w:cs="宋体"/>
          <w:sz w:val="32"/>
          <w:szCs w:val="32"/>
          <w:u w:val="none"/>
          <w:lang w:val="en-US" w:eastAsia="zh-CN"/>
        </w:rPr>
        <w:t>完成建设并通过省市</w:t>
      </w:r>
      <w:r>
        <w:rPr>
          <w:rFonts w:hint="default" w:ascii="仿宋_GB2312" w:hAnsi="宋体" w:eastAsia="仿宋_GB2312" w:cs="宋体"/>
          <w:sz w:val="32"/>
          <w:szCs w:val="32"/>
          <w:u w:val="none"/>
          <w:lang w:val="en-US" w:eastAsia="zh-CN"/>
        </w:rPr>
        <w:t>验收，福田铺司法所因场地原因待政府搬迁后进行规范化建设。</w:t>
      </w:r>
    </w:p>
    <w:p w14:paraId="30C3EEFE">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val="0"/>
          <w:color w:val="000000"/>
          <w:spacing w:val="0"/>
          <w:kern w:val="0"/>
          <w:sz w:val="32"/>
          <w:szCs w:val="32"/>
          <w:lang w:val="en-US" w:eastAsia="zh-CN" w:bidi="ar"/>
        </w:rPr>
      </w:pPr>
      <w:r>
        <w:rPr>
          <w:rFonts w:hint="eastAsia" w:ascii="仿宋" w:hAnsi="仿宋" w:eastAsia="仿宋" w:cs="仿宋"/>
          <w:snapToGrid w:val="0"/>
          <w:color w:val="000000"/>
          <w:spacing w:val="0"/>
          <w:kern w:val="0"/>
          <w:sz w:val="32"/>
          <w:szCs w:val="32"/>
          <w:lang w:val="en-US" w:eastAsia="zh-CN" w:bidi="ar"/>
        </w:rPr>
        <w:t>整体目标完成较好，</w:t>
      </w:r>
      <w:r>
        <w:rPr>
          <w:rFonts w:hint="default" w:ascii="仿宋" w:hAnsi="仿宋" w:eastAsia="仿宋" w:cs="仿宋"/>
          <w:snapToGrid w:val="0"/>
          <w:color w:val="000000"/>
          <w:spacing w:val="0"/>
          <w:kern w:val="0"/>
          <w:sz w:val="32"/>
          <w:szCs w:val="32"/>
          <w:lang w:val="en-US" w:eastAsia="zh-CN" w:bidi="ar"/>
        </w:rPr>
        <w:t>充分发挥法律保障、法律服务和法治宣传的职能作用，助力法治衡山、平安衡山建设</w:t>
      </w:r>
      <w:r>
        <w:rPr>
          <w:rFonts w:hint="eastAsia" w:ascii="仿宋" w:hAnsi="仿宋" w:eastAsia="仿宋" w:cs="仿宋"/>
          <w:snapToGrid w:val="0"/>
          <w:color w:val="000000"/>
          <w:spacing w:val="0"/>
          <w:kern w:val="0"/>
          <w:sz w:val="32"/>
          <w:szCs w:val="32"/>
          <w:lang w:val="en-US" w:eastAsia="zh-CN" w:bidi="ar"/>
        </w:rPr>
        <w:t>，社会效益良好。</w:t>
      </w:r>
    </w:p>
    <w:p w14:paraId="03648F6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pacing w:val="0"/>
          <w:kern w:val="0"/>
          <w:sz w:val="32"/>
          <w:szCs w:val="32"/>
          <w:lang w:val="en-US" w:eastAsia="zh-CN" w:bidi="ar"/>
        </w:rPr>
      </w:pPr>
      <w:r>
        <w:rPr>
          <w:rFonts w:hint="eastAsia" w:ascii="黑体" w:hAnsi="黑体" w:eastAsia="黑体" w:cs="黑体"/>
          <w:spacing w:val="0"/>
          <w:kern w:val="0"/>
          <w:sz w:val="32"/>
          <w:szCs w:val="32"/>
          <w:lang w:val="en-US" w:eastAsia="zh-CN" w:bidi="ar"/>
        </w:rPr>
        <w:t>七、存在的问题及原因分析</w:t>
      </w:r>
    </w:p>
    <w:p w14:paraId="3E0878A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 w:hAnsi="仿宋" w:eastAsia="仿宋" w:cs="仿宋"/>
          <w:snapToGrid w:val="0"/>
          <w:color w:val="000000"/>
          <w:spacing w:val="0"/>
          <w:kern w:val="0"/>
          <w:sz w:val="32"/>
          <w:szCs w:val="32"/>
          <w:u w:val="none"/>
          <w:shd w:val="clear"/>
          <w:lang w:val="en-US" w:eastAsia="zh-CN" w:bidi="ar"/>
        </w:rPr>
      </w:pPr>
      <w:r>
        <w:rPr>
          <w:rFonts w:hint="eastAsia" w:ascii="仿宋" w:hAnsi="仿宋" w:eastAsia="仿宋" w:cs="仿宋"/>
          <w:snapToGrid w:val="0"/>
          <w:color w:val="000000"/>
          <w:spacing w:val="0"/>
          <w:kern w:val="0"/>
          <w:sz w:val="32"/>
          <w:szCs w:val="32"/>
          <w:u w:val="none"/>
          <w:shd w:val="clear"/>
          <w:lang w:val="en-US" w:eastAsia="zh-CN" w:bidi="ar"/>
        </w:rPr>
        <w:t>1、绩效意识有待进一步提高，绩效目标需更细化清晰，分解工作任务需更具体细致，要充分体现部门核心职能，加强人员业务培训。</w:t>
      </w:r>
    </w:p>
    <w:p w14:paraId="2496917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 w:hAnsi="仿宋" w:eastAsia="仿宋" w:cs="仿宋"/>
          <w:snapToGrid w:val="0"/>
          <w:color w:val="000000"/>
          <w:spacing w:val="0"/>
          <w:kern w:val="0"/>
          <w:sz w:val="32"/>
          <w:szCs w:val="32"/>
          <w:u w:val="none"/>
          <w:shd w:val="clear"/>
          <w:lang w:val="en-US" w:eastAsia="zh-CN" w:bidi="ar"/>
        </w:rPr>
      </w:pPr>
      <w:r>
        <w:rPr>
          <w:rFonts w:hint="eastAsia" w:ascii="仿宋" w:hAnsi="仿宋" w:eastAsia="仿宋" w:cs="仿宋"/>
          <w:snapToGrid w:val="0"/>
          <w:color w:val="000000"/>
          <w:spacing w:val="0"/>
          <w:kern w:val="0"/>
          <w:sz w:val="32"/>
          <w:szCs w:val="32"/>
          <w:u w:val="none"/>
          <w:shd w:val="clear"/>
          <w:lang w:val="en-US" w:eastAsia="zh-CN" w:bidi="ar"/>
        </w:rPr>
        <w:t>2、财政预算资金到位较迟缓，有的经费支付不能及时到位。项目资金支出进度较慢，有年末突击支出现象存在。</w:t>
      </w:r>
    </w:p>
    <w:p w14:paraId="5D17018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黑体" w:hAnsi="黑体" w:eastAsia="黑体" w:cs="黑体"/>
          <w:spacing w:val="0"/>
          <w:kern w:val="0"/>
          <w:sz w:val="32"/>
          <w:szCs w:val="32"/>
          <w:lang w:val="en-US" w:eastAsia="zh-CN" w:bidi="ar"/>
        </w:rPr>
      </w:pPr>
      <w:r>
        <w:rPr>
          <w:rFonts w:hint="eastAsia" w:ascii="黑体" w:hAnsi="黑体" w:eastAsia="黑体" w:cs="黑体"/>
          <w:spacing w:val="0"/>
          <w:kern w:val="0"/>
          <w:sz w:val="32"/>
          <w:szCs w:val="32"/>
          <w:lang w:val="en-US" w:eastAsia="zh-CN" w:bidi="ar"/>
        </w:rPr>
        <w:t>八、下一步改进措施</w:t>
      </w:r>
    </w:p>
    <w:p w14:paraId="25750739">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val="0"/>
          <w:bCs w:val="0"/>
          <w:sz w:val="32"/>
          <w:szCs w:val="32"/>
          <w:lang w:val="en-US" w:eastAsia="zh-CN"/>
        </w:rPr>
        <w:t>1、</w:t>
      </w:r>
      <w:r>
        <w:rPr>
          <w:rFonts w:hint="eastAsia" w:ascii="Times New Roman" w:hAnsi="Times New Roman" w:eastAsia="仿宋" w:cs="Times New Roman"/>
          <w:sz w:val="32"/>
          <w:szCs w:val="32"/>
          <w:lang w:val="en-US" w:eastAsia="zh-CN"/>
        </w:rPr>
        <w:t>科学编制预算。加强与财政部门对接和沟通，提高单位内部机构各股室的预算管理意识，按照"勤俭节约、保障运转"原则，加强整体规划与统筹，提高预算的科学性、合理性、可执行性。</w:t>
      </w:r>
      <w:r>
        <w:rPr>
          <w:rFonts w:hint="eastAsia" w:ascii="Times New Roman" w:hAnsi="Times New Roman" w:eastAsia="仿宋" w:cs="Times New Roman"/>
          <w:sz w:val="32"/>
          <w:szCs w:val="32"/>
        </w:rPr>
        <w:t>严格遵守预算法等各项财经法律法规，强化预算刚性约束，严禁无预算、超预算支出，严禁擅自改变预算资金支</w:t>
      </w:r>
      <w:r>
        <w:rPr>
          <w:rFonts w:hint="eastAsia" w:ascii="Times New Roman" w:hAnsi="Times New Roman" w:eastAsia="仿宋" w:cs="Times New Roman"/>
          <w:sz w:val="32"/>
          <w:szCs w:val="32"/>
          <w:lang w:val="en-US" w:eastAsia="zh-CN"/>
        </w:rPr>
        <w:t>出用途。</w:t>
      </w:r>
    </w:p>
    <w:p w14:paraId="324EE56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仿宋" w:cs="Times New Roman"/>
          <w:sz w:val="32"/>
          <w:szCs w:val="32"/>
          <w:lang w:val="en-US" w:eastAsia="zh-CN"/>
        </w:rPr>
      </w:pPr>
      <w:r>
        <w:rPr>
          <w:rFonts w:hint="eastAsia" w:ascii="仿宋" w:hAnsi="仿宋" w:eastAsia="仿宋" w:cs="仿宋"/>
          <w:snapToGrid w:val="0"/>
          <w:color w:val="000000"/>
          <w:spacing w:val="0"/>
          <w:kern w:val="0"/>
          <w:sz w:val="32"/>
          <w:szCs w:val="32"/>
          <w:u w:val="none"/>
          <w:shd w:val="clear"/>
          <w:lang w:val="en-US" w:eastAsia="zh-CN" w:bidi="ar"/>
        </w:rPr>
        <w:t>2、优化目标设置。结合司法行政职能，细化量化绩效指标。建立目标动态调整机制，确保与年度重点工作匹配。</w:t>
      </w:r>
    </w:p>
    <w:p w14:paraId="071485F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sz w:val="32"/>
          <w:szCs w:val="32"/>
          <w:lang w:val="en-US" w:eastAsia="zh-CN"/>
        </w:rPr>
      </w:pPr>
      <w:r>
        <w:rPr>
          <w:rFonts w:hint="eastAsia" w:ascii="仿宋" w:hAnsi="仿宋" w:eastAsia="仿宋" w:cs="仿宋"/>
          <w:sz w:val="32"/>
          <w:szCs w:val="32"/>
          <w:lang w:val="en-US" w:eastAsia="zh-CN"/>
        </w:rPr>
        <w:t>3、</w:t>
      </w:r>
      <w:r>
        <w:rPr>
          <w:rFonts w:hint="eastAsia" w:ascii="Times New Roman" w:hAnsi="Times New Roman" w:eastAsia="仿宋" w:cs="Times New Roman"/>
          <w:sz w:val="32"/>
          <w:szCs w:val="32"/>
          <w:lang w:val="en-US" w:eastAsia="zh-CN"/>
        </w:rPr>
        <w:t>严格预算执行。坚持厉行节约常态化管理，及时安排项目实施，资金及时拨付到位。大力压缩一般性支出，从严控制"三公"经费，合理压缩“三公”经费支出，提高预算执行的硬约束，减少指标跨年结转。</w:t>
      </w:r>
    </w:p>
    <w:p w14:paraId="34D24AE4">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4、强化跟踪问效。开展绩效评价，提高资金使用效益，对项目支出开展进度跟踪，加快预算执行进度，加强环节管理，确保项目绩效目标如期完成。</w:t>
      </w:r>
      <w:r>
        <w:rPr>
          <w:rFonts w:hint="eastAsia" w:ascii="仿宋" w:hAnsi="仿宋" w:eastAsia="仿宋" w:cs="仿宋"/>
          <w:snapToGrid w:val="0"/>
          <w:color w:val="000000"/>
          <w:spacing w:val="0"/>
          <w:kern w:val="0"/>
          <w:sz w:val="32"/>
          <w:szCs w:val="32"/>
          <w:u w:val="none"/>
          <w:shd w:val="clear"/>
          <w:lang w:val="en-US" w:eastAsia="zh-CN" w:bidi="ar"/>
        </w:rPr>
        <w:t>建立预算执行预警机制，提高预算执行效率。</w:t>
      </w:r>
    </w:p>
    <w:p w14:paraId="496B38F0">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5、加强培训力度。</w:t>
      </w:r>
      <w:r>
        <w:rPr>
          <w:rFonts w:hint="eastAsia" w:ascii="仿宋" w:hAnsi="仿宋" w:eastAsia="仿宋" w:cs="仿宋"/>
          <w:snapToGrid w:val="0"/>
          <w:color w:val="000000"/>
          <w:spacing w:val="0"/>
          <w:kern w:val="0"/>
          <w:sz w:val="32"/>
          <w:szCs w:val="32"/>
          <w:u w:val="none"/>
          <w:shd w:val="clear"/>
          <w:lang w:val="en-US" w:eastAsia="zh-CN" w:bidi="ar"/>
        </w:rPr>
        <w:t>开展绩效管理专题培训，提升人员专业能力。</w:t>
      </w:r>
      <w:r>
        <w:rPr>
          <w:rFonts w:hint="eastAsia" w:ascii="Times New Roman" w:hAnsi="Times New Roman" w:eastAsia="仿宋" w:cs="Times New Roman"/>
          <w:sz w:val="32"/>
          <w:szCs w:val="32"/>
          <w:lang w:val="en-US" w:eastAsia="zh-CN"/>
        </w:rPr>
        <w:t>特别是加强财务人员《预算法》、《行政事业单位会计制度》等的学习，规范部门预算收支核算，切实提高部门预算收支管理水平。</w:t>
      </w:r>
    </w:p>
    <w:p w14:paraId="04E70ECD">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pacing w:val="0"/>
          <w:kern w:val="0"/>
          <w:sz w:val="32"/>
          <w:szCs w:val="32"/>
          <w:lang w:val="en-US" w:eastAsia="zh-CN" w:bidi="ar"/>
        </w:rPr>
      </w:pPr>
      <w:r>
        <w:rPr>
          <w:rFonts w:hint="eastAsia" w:ascii="黑体" w:hAnsi="黑体" w:eastAsia="黑体" w:cs="黑体"/>
          <w:spacing w:val="0"/>
          <w:kern w:val="0"/>
          <w:sz w:val="32"/>
          <w:szCs w:val="32"/>
          <w:lang w:val="en-US" w:eastAsia="zh-CN" w:bidi="ar"/>
        </w:rPr>
        <w:t>部门整体支出绩效自评结果拟应用和公开情况</w:t>
      </w:r>
    </w:p>
    <w:p w14:paraId="5A32EAF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本单位整体绩效自评结果得分100分，按上级要求及时在衡山县政府门户网站公示，接受社会监督。</w:t>
      </w:r>
    </w:p>
    <w:p w14:paraId="0982111A">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pacing w:val="0"/>
          <w:kern w:val="0"/>
          <w:sz w:val="32"/>
          <w:szCs w:val="32"/>
          <w:lang w:val="en-US" w:eastAsia="zh-CN" w:bidi="ar"/>
        </w:rPr>
      </w:pPr>
      <w:r>
        <w:rPr>
          <w:rFonts w:hint="eastAsia" w:ascii="黑体" w:hAnsi="黑体" w:eastAsia="黑体" w:cs="黑体"/>
          <w:spacing w:val="0"/>
          <w:kern w:val="0"/>
          <w:sz w:val="32"/>
          <w:szCs w:val="32"/>
          <w:lang w:val="en-US" w:eastAsia="zh-CN" w:bidi="ar"/>
        </w:rPr>
        <w:t>十、其他需要说明的情况</w:t>
      </w:r>
    </w:p>
    <w:p w14:paraId="504AA8F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pPr>
      <w:r>
        <w:rPr>
          <w:rFonts w:hint="eastAsia" w:ascii="Times New Roman" w:hAnsi="Times New Roman" w:eastAsia="仿宋" w:cs="Times New Roman"/>
          <w:color w:val="000000"/>
          <w:kern w:val="0"/>
          <w:sz w:val="32"/>
          <w:szCs w:val="32"/>
          <w:shd w:val="clear" w:color="auto" w:fill="FFFFFF"/>
          <w:lang w:val="en-US" w:eastAsia="zh-CN" w:bidi="ar"/>
        </w:rPr>
        <w:t>无</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C8094"/>
    <w:multiLevelType w:val="singleLevel"/>
    <w:tmpl w:val="11BC8094"/>
    <w:lvl w:ilvl="0" w:tentative="0">
      <w:start w:val="9"/>
      <w:numFmt w:val="chineseCounting"/>
      <w:suff w:val="nothing"/>
      <w:lvlText w:val="%1、"/>
      <w:lvlJc w:val="left"/>
      <w:rPr>
        <w:rFonts w:hint="eastAsia"/>
      </w:rPr>
    </w:lvl>
  </w:abstractNum>
  <w:abstractNum w:abstractNumId="1">
    <w:nsid w:val="2AD96650"/>
    <w:multiLevelType w:val="singleLevel"/>
    <w:tmpl w:val="2AD9665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OTVkZTM1ZmM4Nzk0M2QwYTU2MTU5ZWJhMTk4OTYifQ=="/>
  </w:docVars>
  <w:rsids>
    <w:rsidRoot w:val="718200F0"/>
    <w:rsid w:val="0098388D"/>
    <w:rsid w:val="03DC46AE"/>
    <w:rsid w:val="048E7480"/>
    <w:rsid w:val="04BA2DFB"/>
    <w:rsid w:val="05432019"/>
    <w:rsid w:val="05DE1D42"/>
    <w:rsid w:val="06EB5DE9"/>
    <w:rsid w:val="0863588D"/>
    <w:rsid w:val="087921F6"/>
    <w:rsid w:val="08A6123D"/>
    <w:rsid w:val="08EE274B"/>
    <w:rsid w:val="09047612"/>
    <w:rsid w:val="0AB13EC9"/>
    <w:rsid w:val="0C395F24"/>
    <w:rsid w:val="0C601702"/>
    <w:rsid w:val="0E034A3B"/>
    <w:rsid w:val="0E0C7C58"/>
    <w:rsid w:val="0E901B6B"/>
    <w:rsid w:val="0EEC54CF"/>
    <w:rsid w:val="10B1077E"/>
    <w:rsid w:val="11A958FA"/>
    <w:rsid w:val="13AB435F"/>
    <w:rsid w:val="147C5547"/>
    <w:rsid w:val="14851632"/>
    <w:rsid w:val="14C842E9"/>
    <w:rsid w:val="14DA401C"/>
    <w:rsid w:val="162B4B2F"/>
    <w:rsid w:val="172F064F"/>
    <w:rsid w:val="1A9A7BD6"/>
    <w:rsid w:val="1AFF658A"/>
    <w:rsid w:val="1E0F6A95"/>
    <w:rsid w:val="1F0B3750"/>
    <w:rsid w:val="21BC6F83"/>
    <w:rsid w:val="24547947"/>
    <w:rsid w:val="25162E4E"/>
    <w:rsid w:val="257738E9"/>
    <w:rsid w:val="27353F1A"/>
    <w:rsid w:val="27914A0E"/>
    <w:rsid w:val="29F85218"/>
    <w:rsid w:val="2D007EFF"/>
    <w:rsid w:val="32427031"/>
    <w:rsid w:val="37113475"/>
    <w:rsid w:val="375A306E"/>
    <w:rsid w:val="383C7CA6"/>
    <w:rsid w:val="3B421FAF"/>
    <w:rsid w:val="3B8B1A48"/>
    <w:rsid w:val="3C1C406F"/>
    <w:rsid w:val="3E4F1453"/>
    <w:rsid w:val="3FFF47B3"/>
    <w:rsid w:val="40552625"/>
    <w:rsid w:val="40F938F8"/>
    <w:rsid w:val="43664B49"/>
    <w:rsid w:val="43CB01B7"/>
    <w:rsid w:val="44BB54C8"/>
    <w:rsid w:val="4500138C"/>
    <w:rsid w:val="46FA3922"/>
    <w:rsid w:val="472C1C1F"/>
    <w:rsid w:val="494B2817"/>
    <w:rsid w:val="4A6F4C2B"/>
    <w:rsid w:val="4BAE127C"/>
    <w:rsid w:val="4CC76658"/>
    <w:rsid w:val="4FC60E49"/>
    <w:rsid w:val="525223E1"/>
    <w:rsid w:val="525F5585"/>
    <w:rsid w:val="53465F1F"/>
    <w:rsid w:val="53595F72"/>
    <w:rsid w:val="55012924"/>
    <w:rsid w:val="57AF6667"/>
    <w:rsid w:val="59623768"/>
    <w:rsid w:val="5A470DD9"/>
    <w:rsid w:val="5B721E85"/>
    <w:rsid w:val="5D2B2F93"/>
    <w:rsid w:val="5FFC08B7"/>
    <w:rsid w:val="64C37BF6"/>
    <w:rsid w:val="65186B77"/>
    <w:rsid w:val="65711400"/>
    <w:rsid w:val="663275EF"/>
    <w:rsid w:val="66961E76"/>
    <w:rsid w:val="67AC4971"/>
    <w:rsid w:val="68CF6B69"/>
    <w:rsid w:val="68D5773D"/>
    <w:rsid w:val="6AC83870"/>
    <w:rsid w:val="6BD149A6"/>
    <w:rsid w:val="6CC14A1B"/>
    <w:rsid w:val="6DD856E3"/>
    <w:rsid w:val="6E9D5013"/>
    <w:rsid w:val="6F9B59F7"/>
    <w:rsid w:val="718200F0"/>
    <w:rsid w:val="72314EE9"/>
    <w:rsid w:val="734F24A8"/>
    <w:rsid w:val="74EE481B"/>
    <w:rsid w:val="7589009F"/>
    <w:rsid w:val="765B7C8E"/>
    <w:rsid w:val="77F42148"/>
    <w:rsid w:val="78DE6954"/>
    <w:rsid w:val="796432FD"/>
    <w:rsid w:val="7B220D7A"/>
    <w:rsid w:val="7EF04D52"/>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3"/>
      <w:jc w:val="center"/>
      <w:outlineLvl w:val="0"/>
    </w:pPr>
    <w:rPr>
      <w:rFonts w:ascii="宋体" w:hAnsi="宋体" w:eastAsia="宋体" w:cs="宋体"/>
      <w:sz w:val="44"/>
      <w:szCs w:val="4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rFonts w:ascii="宋体" w:hAnsi="宋体" w:eastAsia="宋体" w:cs="宋体"/>
      <w:sz w:val="32"/>
      <w:szCs w:val="32"/>
      <w:lang w:val="en-US" w:eastAsia="zh-CN" w:bidi="ar-SA"/>
    </w:rPr>
  </w:style>
  <w:style w:type="paragraph" w:customStyle="1" w:styleId="4">
    <w:name w:val="正文首行缩进1"/>
    <w:basedOn w:val="3"/>
    <w:qFormat/>
    <w:uiPriority w:val="99"/>
    <w:pPr>
      <w:spacing w:line="540" w:lineRule="exact"/>
      <w:ind w:firstLine="420" w:firstLineChars="100"/>
    </w:pPr>
    <w:rPr>
      <w:rFonts w:ascii="宋体" w:hAnsi="宋体" w:eastAsia="仿宋_GB2312" w:cs="宋体"/>
      <w:sz w:val="25"/>
      <w:szCs w:val="25"/>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7"/>
    <w:qFormat/>
    <w:uiPriority w:val="0"/>
    <w:pPr>
      <w:spacing w:before="240" w:beforeAutospacing="0" w:after="60" w:afterAutospacing="0"/>
      <w:jc w:val="center"/>
      <w:outlineLvl w:val="0"/>
    </w:pPr>
    <w:rPr>
      <w:rFonts w:ascii="Arial" w:hAnsi="Arial"/>
      <w:b/>
      <w:sz w:val="32"/>
    </w:rPr>
  </w:style>
  <w:style w:type="paragraph" w:customStyle="1" w:styleId="7">
    <w:name w:val="BodyTextIndent"/>
    <w:basedOn w:val="1"/>
    <w:next w:val="1"/>
    <w:qFormat/>
    <w:uiPriority w:val="0"/>
    <w:pPr>
      <w:spacing w:after="120" w:afterLines="0"/>
      <w:ind w:left="420" w:leftChars="200"/>
      <w:jc w:val="both"/>
      <w:textAlignment w:val="baseline"/>
    </w:pPr>
  </w:style>
  <w:style w:type="paragraph" w:styleId="8">
    <w:name w:val="Body Text First Indent"/>
    <w:basedOn w:val="3"/>
    <w:next w:val="1"/>
    <w:qFormat/>
    <w:uiPriority w:val="99"/>
    <w:pPr>
      <w:ind w:firstLine="420" w:firstLineChars="100"/>
    </w:pPr>
    <w:rPr>
      <w:rFonts w:ascii="宋体" w:hAnsi="宋体" w:eastAsia="仿宋_GB2312"/>
      <w:sz w:val="25"/>
      <w:szCs w:val="25"/>
    </w:rPr>
  </w:style>
  <w:style w:type="paragraph" w:styleId="9">
    <w:name w:val="Body Text First Indent 2"/>
    <w:basedOn w:val="1"/>
    <w:qFormat/>
    <w:uiPriority w:val="0"/>
    <w:pPr>
      <w:ind w:left="420" w:leftChars="200" w:firstLine="210"/>
    </w:pPr>
  </w:style>
  <w:style w:type="paragraph" w:customStyle="1" w:styleId="12">
    <w:name w:val="Body text|1"/>
    <w:basedOn w:val="1"/>
    <w:qFormat/>
    <w:uiPriority w:val="0"/>
    <w:pPr>
      <w:widowControl w:val="0"/>
      <w:shd w:val="clear" w:color="auto" w:fill="auto"/>
      <w:spacing w:line="422"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3327</Words>
  <Characters>3490</Characters>
  <Lines>0</Lines>
  <Paragraphs>0</Paragraphs>
  <TotalTime>1473</TotalTime>
  <ScaleCrop>false</ScaleCrop>
  <LinksUpToDate>false</LinksUpToDate>
  <CharactersWithSpaces>3514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2024-06-05T03:42:00Z</dcterms:created>
  <dc:creator>赵爱平</dc:creator>
  <cp:lastModifiedBy>Lucifer Morningstar</cp:lastModifiedBy>
  <cp:lastPrinted>2024-06-17T09:29:00Z</cp:lastPrinted>
  <dcterms:modified xsi:type="dcterms:W3CDTF">2025-10-10T02:07:36Z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1D9F01954C6340F58BA667739DE4D26F_13</vt:lpwstr>
  </property>
  <property fmtid="{D5CDD505-2E9C-101B-9397-08002B2CF9AE}" pid="4" name="KSOTemplateDocerSaveRecord">
    <vt:lpwstr>eyJoZGlkIjoiMDA1OTVkZTM1ZmM4Nzk0M2QwYTU2MTU5ZWJhMTk4OTYiLCJ1c2VySWQiOiI1NDU2MDk1MzAifQ==</vt:lpwstr>
  </property>
</Properties>
</file>