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4B269">
      <w:pPr>
        <w:bidi w:val="0"/>
        <w:jc w:val="center"/>
        <w:rPr>
          <w:rFonts w:hint="eastAsia"/>
          <w:sz w:val="48"/>
          <w:szCs w:val="56"/>
          <w:lang w:val="en-US" w:eastAsia="zh-CN"/>
        </w:rPr>
      </w:pPr>
      <w:r>
        <w:rPr>
          <w:rFonts w:hint="eastAsia"/>
          <w:sz w:val="48"/>
          <w:szCs w:val="56"/>
          <w:lang w:val="en-US" w:eastAsia="zh-CN"/>
        </w:rPr>
        <w:t>2024年中共衡山县委宣传部</w:t>
      </w:r>
    </w:p>
    <w:p w14:paraId="67E45D45">
      <w:pPr>
        <w:bidi w:val="0"/>
        <w:jc w:val="center"/>
        <w:rPr>
          <w:sz w:val="48"/>
          <w:szCs w:val="56"/>
        </w:rPr>
      </w:pPr>
      <w:r>
        <w:rPr>
          <w:rFonts w:hint="eastAsia"/>
          <w:sz w:val="48"/>
          <w:szCs w:val="56"/>
          <w:lang w:val="en-US" w:eastAsia="zh-CN"/>
        </w:rPr>
        <w:t>部门整体支出</w:t>
      </w:r>
      <w:r>
        <w:rPr>
          <w:sz w:val="48"/>
          <w:szCs w:val="56"/>
        </w:rPr>
        <w:t>绩效自评报告</w:t>
      </w:r>
    </w:p>
    <w:p w14:paraId="254B5FE3">
      <w:pPr>
        <w:rPr>
          <w:rFonts w:hint="eastAsia" w:ascii="Times New Roman" w:hAnsi="Times New Roman"/>
          <w:lang w:eastAsia="zh-CN"/>
        </w:rPr>
      </w:pPr>
    </w:p>
    <w:p w14:paraId="3B5887F6"/>
    <w:p w14:paraId="70E132F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20" w:firstLineChars="200"/>
        <w:textAlignment w:val="auto"/>
        <w:rPr>
          <w:rFonts w:hint="default" w:eastAsia="宋体"/>
          <w:spacing w:val="-5"/>
          <w:sz w:val="32"/>
          <w:szCs w:val="32"/>
          <w:lang w:val="en-US" w:eastAsia="zh-CN"/>
        </w:rPr>
      </w:pPr>
      <w:r>
        <w:rPr>
          <w:rFonts w:hint="eastAsia"/>
          <w:spacing w:val="-5"/>
          <w:sz w:val="32"/>
          <w:szCs w:val="32"/>
          <w:lang w:eastAsia="zh-CN"/>
        </w:rPr>
        <w:t>一、</w:t>
      </w:r>
      <w:r>
        <w:rPr>
          <w:spacing w:val="-5"/>
          <w:sz w:val="32"/>
          <w:szCs w:val="32"/>
        </w:rPr>
        <w:t>部门基本情况</w:t>
      </w:r>
    </w:p>
    <w:p w14:paraId="553013C8">
      <w:pPr>
        <w:keepNext w:val="0"/>
        <w:keepLines w:val="0"/>
        <w:pageBreakBefore w:val="0"/>
        <w:widowControl w:val="0"/>
        <w:kinsoku/>
        <w:wordWrap/>
        <w:overflowPunct/>
        <w:topLinePunct w:val="0"/>
        <w:autoSpaceDE/>
        <w:autoSpaceDN/>
        <w:bidi w:val="0"/>
        <w:adjustRightInd/>
        <w:snapToGrid/>
        <w:spacing w:line="360" w:lineRule="auto"/>
        <w:ind w:firstLine="624" w:firstLineChars="200"/>
        <w:textAlignment w:val="auto"/>
        <w:rPr>
          <w:rFonts w:hint="eastAsia" w:ascii="宋体" w:hAnsi="宋体" w:eastAsia="宋体" w:cs="宋体"/>
          <w:spacing w:val="-4"/>
          <w:kern w:val="2"/>
          <w:sz w:val="32"/>
          <w:szCs w:val="32"/>
          <w:lang w:val="en-US" w:eastAsia="zh-CN" w:bidi="ar-SA"/>
        </w:rPr>
      </w:pPr>
      <w:r>
        <w:rPr>
          <w:rFonts w:hint="eastAsia" w:ascii="宋体" w:hAnsi="宋体" w:eastAsia="宋体" w:cs="宋体"/>
          <w:spacing w:val="-4"/>
          <w:kern w:val="2"/>
          <w:sz w:val="32"/>
          <w:szCs w:val="32"/>
          <w:lang w:val="en-US" w:eastAsia="zh-CN" w:bidi="ar-SA"/>
        </w:rPr>
        <w:t>(一)部门主要职责</w:t>
      </w:r>
    </w:p>
    <w:p w14:paraId="263814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中共衡山县委宣传部贯彻落实党中央关于宣传思想文化工作的方针政策和决策部署，全面贯彻落实省委、市委、县委关于宣传思想文化工作的部署要求，在履行职责过程中坚持和加强党对宣传思想文化工作的集中统一领导。 </w:t>
      </w:r>
    </w:p>
    <w:p w14:paraId="1A7C1D5B">
      <w:pPr>
        <w:keepNext w:val="0"/>
        <w:keepLines w:val="0"/>
        <w:pageBreakBefore w:val="0"/>
        <w:widowControl w:val="0"/>
        <w:kinsoku/>
        <w:wordWrap/>
        <w:overflowPunct/>
        <w:topLinePunct w:val="0"/>
        <w:autoSpaceDE/>
        <w:autoSpaceDN/>
        <w:bidi w:val="0"/>
        <w:adjustRightInd/>
        <w:snapToGrid/>
        <w:spacing w:line="360" w:lineRule="auto"/>
        <w:ind w:firstLine="624" w:firstLineChars="200"/>
        <w:textAlignment w:val="auto"/>
        <w:rPr>
          <w:rFonts w:hint="eastAsia" w:ascii="宋体" w:hAnsi="宋体" w:eastAsia="宋体" w:cs="宋体"/>
          <w:spacing w:val="-4"/>
          <w:kern w:val="2"/>
          <w:sz w:val="32"/>
          <w:szCs w:val="32"/>
          <w:lang w:val="en-US" w:eastAsia="zh-CN" w:bidi="ar-SA"/>
        </w:rPr>
      </w:pPr>
      <w:r>
        <w:rPr>
          <w:rFonts w:hint="eastAsia" w:ascii="宋体" w:hAnsi="宋体" w:eastAsia="宋体" w:cs="宋体"/>
          <w:spacing w:val="-4"/>
          <w:kern w:val="2"/>
          <w:sz w:val="32"/>
          <w:szCs w:val="32"/>
          <w:lang w:val="en-US" w:eastAsia="zh-CN" w:bidi="ar-SA"/>
        </w:rPr>
        <w:t>(二)人员编制情况</w:t>
      </w:r>
    </w:p>
    <w:p w14:paraId="360DF2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中共衡山县委宣传部是县委工作机关，为正科级，加挂县新闻出版局（县版权局）、县精神文明建设指导委员会办公室牌子。</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rPr>
        <w:t>设办公室、意识形态工作组、新闻宣传办公室（县突发公共事件应急新闻中心办公室）、文艺和文化产业发展办公室（县文化体制改革办公室）、文明创建指导办公室、新闻出版（版权）组（县“扫黄打非”办公室）、宣传教育电影组。所属非独立核算事业单位衡山县宣传事务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衡山县新时代文明实践服务中心</w:t>
      </w:r>
      <w:r>
        <w:rPr>
          <w:rFonts w:hint="eastAsia" w:ascii="仿宋_GB2312" w:hAnsi="仿宋_GB2312" w:eastAsia="仿宋_GB2312" w:cs="仿宋_GB2312"/>
          <w:color w:val="auto"/>
          <w:sz w:val="32"/>
          <w:szCs w:val="32"/>
          <w:lang w:eastAsia="zh-CN"/>
        </w:rPr>
        <w:t>、衡山县社会科学界联合会和衡山县文旅产业研发中心</w:t>
      </w:r>
      <w:r>
        <w:rPr>
          <w:rFonts w:hint="eastAsia" w:ascii="仿宋_GB2312" w:hAnsi="仿宋_GB2312" w:eastAsia="仿宋_GB2312" w:cs="仿宋_GB2312"/>
          <w:color w:val="auto"/>
          <w:sz w:val="32"/>
          <w:szCs w:val="32"/>
        </w:rPr>
        <w:t>。</w:t>
      </w:r>
    </w:p>
    <w:p w14:paraId="32F80E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年12月，实有在职在编人员</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人，临聘司机1人，退休人员7人，抚恤人员1人。有公务车辆2台。</w:t>
      </w:r>
    </w:p>
    <w:p w14:paraId="7DA1F534">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20" w:firstLineChars="200"/>
        <w:textAlignment w:val="auto"/>
        <w:rPr>
          <w:spacing w:val="-5"/>
          <w:sz w:val="32"/>
          <w:szCs w:val="32"/>
        </w:rPr>
      </w:pPr>
      <w:r>
        <w:rPr>
          <w:rFonts w:hint="eastAsia"/>
          <w:spacing w:val="-5"/>
          <w:sz w:val="32"/>
          <w:szCs w:val="32"/>
          <w:lang w:eastAsia="zh-CN"/>
        </w:rPr>
        <w:t>二、</w:t>
      </w:r>
      <w:r>
        <w:rPr>
          <w:spacing w:val="-5"/>
          <w:sz w:val="32"/>
          <w:szCs w:val="32"/>
        </w:rPr>
        <w:t>一般公共预算支出情况</w:t>
      </w:r>
    </w:p>
    <w:p w14:paraId="0727F9D0">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32" w:firstLineChars="200"/>
        <w:textAlignment w:val="auto"/>
        <w:rPr>
          <w:spacing w:val="-4"/>
          <w:sz w:val="32"/>
          <w:szCs w:val="32"/>
        </w:rPr>
      </w:pPr>
      <w:r>
        <w:rPr>
          <w:spacing w:val="-2"/>
          <w:sz w:val="32"/>
          <w:szCs w:val="32"/>
        </w:rPr>
        <w:t>（一）</w:t>
      </w:r>
      <w:r>
        <w:rPr>
          <w:spacing w:val="-4"/>
          <w:sz w:val="32"/>
          <w:szCs w:val="32"/>
        </w:rPr>
        <w:t>基本支出情况</w:t>
      </w:r>
    </w:p>
    <w:p w14:paraId="0BCC28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宋体"/>
          <w:spacing w:val="-4"/>
          <w:sz w:val="32"/>
          <w:szCs w:val="32"/>
          <w:lang w:val="en-US" w:eastAsia="zh-CN"/>
        </w:rPr>
      </w:pP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年度一般公共预算基本支出21</w:t>
      </w:r>
      <w:r>
        <w:rPr>
          <w:rFonts w:hint="eastAsia" w:ascii="仿宋_GB2312" w:hAnsi="仿宋_GB2312" w:eastAsia="仿宋_GB2312" w:cs="仿宋_GB2312"/>
          <w:color w:val="auto"/>
          <w:sz w:val="32"/>
          <w:szCs w:val="32"/>
          <w:lang w:val="en-US" w:eastAsia="zh-CN"/>
        </w:rPr>
        <w:t>1.66</w:t>
      </w:r>
      <w:r>
        <w:rPr>
          <w:rFonts w:hint="default" w:ascii="仿宋_GB2312" w:hAnsi="仿宋_GB2312" w:eastAsia="仿宋_GB2312" w:cs="仿宋_GB2312"/>
          <w:color w:val="auto"/>
          <w:sz w:val="32"/>
          <w:szCs w:val="32"/>
          <w:lang w:val="en-US" w:eastAsia="zh-CN"/>
        </w:rPr>
        <w:t>万元，其中：人员经费</w:t>
      </w:r>
      <w:r>
        <w:rPr>
          <w:rFonts w:hint="eastAsia" w:ascii="仿宋_GB2312" w:hAnsi="仿宋_GB2312" w:eastAsia="仿宋_GB2312" w:cs="仿宋_GB2312"/>
          <w:color w:val="auto"/>
          <w:sz w:val="32"/>
          <w:szCs w:val="32"/>
          <w:lang w:val="en-US" w:eastAsia="zh-CN"/>
        </w:rPr>
        <w:t>支出</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52.47</w:t>
      </w:r>
      <w:r>
        <w:rPr>
          <w:rFonts w:hint="default" w:ascii="仿宋_GB2312" w:hAnsi="仿宋_GB2312" w:eastAsia="仿宋_GB2312" w:cs="仿宋_GB2312"/>
          <w:color w:val="auto"/>
          <w:sz w:val="32"/>
          <w:szCs w:val="32"/>
          <w:lang w:val="en-US" w:eastAsia="zh-CN"/>
        </w:rPr>
        <w:t>万元；公用经费</w:t>
      </w:r>
      <w:r>
        <w:rPr>
          <w:rFonts w:hint="eastAsia" w:ascii="仿宋_GB2312" w:hAnsi="仿宋_GB2312" w:eastAsia="仿宋_GB2312" w:cs="仿宋_GB2312"/>
          <w:color w:val="auto"/>
          <w:sz w:val="32"/>
          <w:szCs w:val="32"/>
          <w:lang w:val="en-US" w:eastAsia="zh-CN"/>
        </w:rPr>
        <w:t>支出59.19</w:t>
      </w:r>
      <w:r>
        <w:rPr>
          <w:rFonts w:hint="default" w:ascii="仿宋_GB2312" w:hAnsi="仿宋_GB2312" w:eastAsia="仿宋_GB2312" w:cs="仿宋_GB2312"/>
          <w:color w:val="auto"/>
          <w:sz w:val="32"/>
          <w:szCs w:val="32"/>
          <w:lang w:val="en-US" w:eastAsia="zh-CN"/>
        </w:rPr>
        <w:t>万元。</w:t>
      </w:r>
    </w:p>
    <w:p w14:paraId="49CB1083">
      <w:pPr>
        <w:pStyle w:val="2"/>
        <w:keepNext w:val="0"/>
        <w:keepLines w:val="0"/>
        <w:pageBreakBefore w:val="0"/>
        <w:widowControl w:val="0"/>
        <w:numPr>
          <w:ilvl w:val="0"/>
          <w:numId w:val="1"/>
        </w:numPr>
        <w:kinsoku/>
        <w:wordWrap/>
        <w:overflowPunct/>
        <w:topLinePunct w:val="0"/>
        <w:autoSpaceDE/>
        <w:autoSpaceDN/>
        <w:bidi w:val="0"/>
        <w:adjustRightInd/>
        <w:snapToGrid/>
        <w:spacing w:before="190" w:line="360" w:lineRule="auto"/>
        <w:ind w:firstLine="624" w:firstLineChars="200"/>
        <w:textAlignment w:val="auto"/>
        <w:rPr>
          <w:rFonts w:hint="default" w:eastAsia="宋体"/>
          <w:spacing w:val="-4"/>
          <w:sz w:val="32"/>
          <w:szCs w:val="32"/>
          <w:lang w:val="en-US" w:eastAsia="zh-CN"/>
        </w:rPr>
      </w:pPr>
      <w:r>
        <w:rPr>
          <w:spacing w:val="-4"/>
          <w:sz w:val="32"/>
          <w:szCs w:val="32"/>
        </w:rPr>
        <w:t>项目支出情况</w:t>
      </w:r>
    </w:p>
    <w:p w14:paraId="63B8E50C">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kern w:val="2"/>
          <w:sz w:val="32"/>
          <w:szCs w:val="32"/>
          <w:lang w:val="en-US" w:eastAsia="zh-CN" w:bidi="ar-SA"/>
        </w:rPr>
        <w:t>202</w:t>
      </w: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年度一般公共预算</w:t>
      </w:r>
      <w:r>
        <w:rPr>
          <w:rFonts w:hint="eastAsia" w:ascii="仿宋_GB2312" w:hAnsi="仿宋_GB2312" w:eastAsia="仿宋_GB2312" w:cs="仿宋_GB2312"/>
          <w:color w:val="auto"/>
          <w:kern w:val="2"/>
          <w:sz w:val="32"/>
          <w:szCs w:val="32"/>
          <w:lang w:val="en-US" w:eastAsia="zh-CN" w:bidi="ar-SA"/>
        </w:rPr>
        <w:t>项目</w:t>
      </w:r>
      <w:r>
        <w:rPr>
          <w:rFonts w:hint="default" w:ascii="仿宋_GB2312" w:hAnsi="仿宋_GB2312" w:eastAsia="仿宋_GB2312" w:cs="仿宋_GB2312"/>
          <w:color w:val="auto"/>
          <w:kern w:val="2"/>
          <w:sz w:val="32"/>
          <w:szCs w:val="32"/>
          <w:lang w:val="en-US" w:eastAsia="zh-CN" w:bidi="ar-SA"/>
        </w:rPr>
        <w:t>支出</w:t>
      </w:r>
      <w:r>
        <w:rPr>
          <w:rFonts w:hint="eastAsia" w:ascii="仿宋_GB2312" w:hAnsi="仿宋_GB2312" w:eastAsia="仿宋_GB2312" w:cs="仿宋_GB2312"/>
          <w:color w:val="auto"/>
          <w:kern w:val="2"/>
          <w:sz w:val="32"/>
          <w:szCs w:val="32"/>
          <w:lang w:val="en-US" w:eastAsia="zh-CN" w:bidi="ar-SA"/>
        </w:rPr>
        <w:t>344.94</w:t>
      </w:r>
      <w:r>
        <w:rPr>
          <w:rFonts w:hint="default" w:ascii="仿宋_GB2312" w:hAnsi="仿宋_GB2312" w:eastAsia="仿宋_GB2312" w:cs="仿宋_GB2312"/>
          <w:color w:val="auto"/>
          <w:kern w:val="2"/>
          <w:sz w:val="32"/>
          <w:szCs w:val="32"/>
          <w:lang w:val="en-US" w:eastAsia="zh-CN" w:bidi="ar-SA"/>
        </w:rPr>
        <w:t>万元</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主要是部门为完成特定行政工作任务或事业发展目标而发生的支出，其中：六报宣传经费</w:t>
      </w:r>
      <w:r>
        <w:rPr>
          <w:rFonts w:hint="eastAsia" w:ascii="仿宋_GB2312" w:hAnsi="仿宋_GB2312" w:eastAsia="仿宋_GB2312" w:cs="仿宋_GB2312"/>
          <w:color w:val="auto"/>
          <w:kern w:val="2"/>
          <w:sz w:val="32"/>
          <w:szCs w:val="32"/>
          <w:lang w:val="en-US" w:eastAsia="zh-CN" w:bidi="ar-SA"/>
        </w:rPr>
        <w:t>94.6</w:t>
      </w:r>
      <w:r>
        <w:rPr>
          <w:rFonts w:hint="default" w:ascii="仿宋_GB2312" w:hAnsi="仿宋_GB2312" w:eastAsia="仿宋_GB2312" w:cs="仿宋_GB2312"/>
          <w:color w:val="auto"/>
          <w:kern w:val="2"/>
          <w:sz w:val="32"/>
          <w:szCs w:val="32"/>
          <w:lang w:val="en-US" w:eastAsia="zh-CN" w:bidi="ar-SA"/>
        </w:rPr>
        <w:t>0万元，主要用于加强与媒体的合作，营造良好的舆论氛围；农家书屋维护管理</w:t>
      </w:r>
      <w:r>
        <w:rPr>
          <w:rFonts w:hint="eastAsia" w:ascii="仿宋_GB2312" w:hAnsi="仿宋_GB2312" w:eastAsia="仿宋_GB2312" w:cs="仿宋_GB2312"/>
          <w:color w:val="auto"/>
          <w:kern w:val="2"/>
          <w:sz w:val="32"/>
          <w:szCs w:val="32"/>
          <w:lang w:val="en-US" w:eastAsia="zh-CN" w:bidi="ar-SA"/>
        </w:rPr>
        <w:t>19.9</w:t>
      </w:r>
      <w:r>
        <w:rPr>
          <w:rFonts w:hint="default" w:ascii="仿宋_GB2312" w:hAnsi="仿宋_GB2312" w:eastAsia="仿宋_GB2312" w:cs="仿宋_GB2312"/>
          <w:color w:val="auto"/>
          <w:kern w:val="2"/>
          <w:sz w:val="32"/>
          <w:szCs w:val="32"/>
          <w:lang w:val="en-US" w:eastAsia="zh-CN" w:bidi="ar-SA"/>
        </w:rPr>
        <w:t>0万元，主要用于打造规范性农家书屋，推动示范性乡村建设；外宣新闻稿件奖励1</w:t>
      </w:r>
      <w:r>
        <w:rPr>
          <w:rFonts w:hint="eastAsia" w:ascii="仿宋_GB2312" w:hAnsi="仿宋_GB2312" w:eastAsia="仿宋_GB2312" w:cs="仿宋_GB2312"/>
          <w:color w:val="auto"/>
          <w:kern w:val="2"/>
          <w:sz w:val="32"/>
          <w:szCs w:val="32"/>
          <w:lang w:val="en-US" w:eastAsia="zh-CN" w:bidi="ar-SA"/>
        </w:rPr>
        <w:t>4.69</w:t>
      </w:r>
      <w:r>
        <w:rPr>
          <w:rFonts w:hint="default" w:ascii="仿宋_GB2312" w:hAnsi="仿宋_GB2312" w:eastAsia="仿宋_GB2312" w:cs="仿宋_GB2312"/>
          <w:color w:val="auto"/>
          <w:kern w:val="2"/>
          <w:sz w:val="32"/>
          <w:szCs w:val="32"/>
          <w:lang w:val="en-US" w:eastAsia="zh-CN" w:bidi="ar-SA"/>
        </w:rPr>
        <w:t>万元，主要用于</w:t>
      </w:r>
      <w:r>
        <w:rPr>
          <w:rFonts w:hint="eastAsia" w:ascii="仿宋_GB2312" w:hAnsi="仿宋_GB2312" w:eastAsia="仿宋_GB2312" w:cs="仿宋_GB2312"/>
          <w:color w:val="auto"/>
          <w:kern w:val="2"/>
          <w:sz w:val="32"/>
          <w:szCs w:val="32"/>
          <w:lang w:val="en-US" w:eastAsia="zh-CN" w:bidi="ar-SA"/>
        </w:rPr>
        <w:t>奖励</w:t>
      </w:r>
      <w:r>
        <w:rPr>
          <w:rFonts w:hint="default" w:ascii="仿宋_GB2312" w:hAnsi="仿宋_GB2312" w:eastAsia="仿宋_GB2312" w:cs="仿宋_GB2312"/>
          <w:color w:val="auto"/>
          <w:kern w:val="2"/>
          <w:sz w:val="32"/>
          <w:szCs w:val="32"/>
          <w:lang w:val="en-US" w:eastAsia="zh-CN" w:bidi="ar-SA"/>
        </w:rPr>
        <w:t>在中央级、省级、市级报刊上发表了优</w:t>
      </w:r>
      <w:r>
        <w:rPr>
          <w:rFonts w:hint="eastAsia" w:ascii="仿宋_GB2312" w:hAnsi="仿宋_GB2312" w:eastAsia="仿宋_GB2312" w:cs="仿宋_GB2312"/>
          <w:color w:val="auto"/>
          <w:kern w:val="2"/>
          <w:sz w:val="32"/>
          <w:szCs w:val="32"/>
          <w:lang w:val="en-US" w:eastAsia="zh-CN" w:bidi="ar-SA"/>
        </w:rPr>
        <w:t>秀</w:t>
      </w:r>
      <w:r>
        <w:rPr>
          <w:rFonts w:hint="default" w:ascii="仿宋_GB2312" w:hAnsi="仿宋_GB2312" w:eastAsia="仿宋_GB2312" w:cs="仿宋_GB2312"/>
          <w:color w:val="auto"/>
          <w:kern w:val="2"/>
          <w:sz w:val="32"/>
          <w:szCs w:val="32"/>
          <w:lang w:val="en-US" w:eastAsia="zh-CN" w:bidi="ar-SA"/>
        </w:rPr>
        <w:t>新闻稿件、理论文章等单位和个人，激发全县各单位及外宣工作者积极投身于衡山对外宣传工作；文化艺术创作扶持奖励资金18.</w:t>
      </w:r>
      <w:r>
        <w:rPr>
          <w:rFonts w:hint="eastAsia" w:ascii="仿宋_GB2312" w:hAnsi="仿宋_GB2312" w:eastAsia="仿宋_GB2312" w:cs="仿宋_GB2312"/>
          <w:color w:val="auto"/>
          <w:kern w:val="2"/>
          <w:sz w:val="32"/>
          <w:szCs w:val="32"/>
          <w:lang w:val="en-US" w:eastAsia="zh-CN" w:bidi="ar-SA"/>
        </w:rPr>
        <w:t>72</w:t>
      </w:r>
      <w:r>
        <w:rPr>
          <w:rFonts w:hint="default" w:ascii="仿宋_GB2312" w:hAnsi="仿宋_GB2312" w:eastAsia="仿宋_GB2312" w:cs="仿宋_GB2312"/>
          <w:color w:val="auto"/>
          <w:kern w:val="2"/>
          <w:sz w:val="32"/>
          <w:szCs w:val="32"/>
          <w:lang w:val="en-US" w:eastAsia="zh-CN" w:bidi="ar-SA"/>
        </w:rPr>
        <w:t>万元，主要用于对符合一定条件的由衡山县选送或代表衡山县参赛获奖的文艺作品、项目进行奖补；县委县政府媒体宣传工作经费</w:t>
      </w:r>
      <w:r>
        <w:rPr>
          <w:rFonts w:hint="eastAsia" w:ascii="仿宋_GB2312" w:hAnsi="仿宋_GB2312" w:eastAsia="仿宋_GB2312" w:cs="仿宋_GB2312"/>
          <w:color w:val="auto"/>
          <w:kern w:val="2"/>
          <w:sz w:val="32"/>
          <w:szCs w:val="32"/>
          <w:lang w:val="en-US" w:eastAsia="zh-CN" w:bidi="ar-SA"/>
        </w:rPr>
        <w:t>2.0</w:t>
      </w:r>
      <w:r>
        <w:rPr>
          <w:rFonts w:hint="default" w:ascii="仿宋_GB2312" w:hAnsi="仿宋_GB2312" w:eastAsia="仿宋_GB2312" w:cs="仿宋_GB2312"/>
          <w:color w:val="auto"/>
          <w:kern w:val="2"/>
          <w:sz w:val="32"/>
          <w:szCs w:val="32"/>
          <w:lang w:val="en-US" w:eastAsia="zh-CN" w:bidi="ar-SA"/>
        </w:rPr>
        <w:t>万元，主要用于县委县政府形象宣传；县委中心学习小组经费</w:t>
      </w:r>
      <w:r>
        <w:rPr>
          <w:rFonts w:hint="eastAsia" w:ascii="仿宋_GB2312" w:hAnsi="仿宋_GB2312" w:eastAsia="仿宋_GB2312" w:cs="仿宋_GB2312"/>
          <w:color w:val="auto"/>
          <w:kern w:val="2"/>
          <w:sz w:val="32"/>
          <w:szCs w:val="32"/>
          <w:lang w:val="en-US" w:eastAsia="zh-CN" w:bidi="ar-SA"/>
        </w:rPr>
        <w:t>4.64</w:t>
      </w:r>
      <w:r>
        <w:rPr>
          <w:rFonts w:hint="default" w:ascii="仿宋_GB2312" w:hAnsi="仿宋_GB2312" w:eastAsia="仿宋_GB2312" w:cs="仿宋_GB2312"/>
          <w:color w:val="auto"/>
          <w:kern w:val="2"/>
          <w:sz w:val="32"/>
          <w:szCs w:val="32"/>
          <w:lang w:val="en-US" w:eastAsia="zh-CN" w:bidi="ar-SA"/>
        </w:rPr>
        <w:t>万元，主要用于按每月一次的要求，组织县委理论学习中心组学习，推进理论武装，学深悟透党的创新理论，并用之指导工作实践；新时代文明实践中心建设</w:t>
      </w:r>
      <w:r>
        <w:rPr>
          <w:rFonts w:hint="eastAsia" w:ascii="仿宋_GB2312" w:hAnsi="仿宋_GB2312" w:eastAsia="仿宋_GB2312" w:cs="仿宋_GB2312"/>
          <w:color w:val="auto"/>
          <w:kern w:val="2"/>
          <w:sz w:val="32"/>
          <w:szCs w:val="32"/>
          <w:lang w:val="en-US" w:eastAsia="zh-CN" w:bidi="ar-SA"/>
        </w:rPr>
        <w:t>24.86</w:t>
      </w:r>
      <w:r>
        <w:rPr>
          <w:rFonts w:hint="default" w:ascii="仿宋_GB2312" w:hAnsi="仿宋_GB2312" w:eastAsia="仿宋_GB2312" w:cs="仿宋_GB2312"/>
          <w:color w:val="auto"/>
          <w:kern w:val="2"/>
          <w:sz w:val="32"/>
          <w:szCs w:val="32"/>
          <w:lang w:val="en-US" w:eastAsia="zh-CN" w:bidi="ar-SA"/>
        </w:rPr>
        <w:t>万元，主要用于推动我县新时代文明实践中心、所（站）、基地建设工作；学习型党组织建设和二十大精神学习宣传工作</w:t>
      </w:r>
      <w:r>
        <w:rPr>
          <w:rFonts w:hint="eastAsia" w:ascii="仿宋_GB2312" w:hAnsi="仿宋_GB2312" w:eastAsia="仿宋_GB2312" w:cs="仿宋_GB2312"/>
          <w:color w:val="auto"/>
          <w:kern w:val="2"/>
          <w:sz w:val="32"/>
          <w:szCs w:val="32"/>
          <w:lang w:val="en-US" w:eastAsia="zh-CN" w:bidi="ar-SA"/>
        </w:rPr>
        <w:t>2.77</w:t>
      </w:r>
      <w:r>
        <w:rPr>
          <w:rFonts w:hint="default" w:ascii="仿宋_GB2312" w:hAnsi="仿宋_GB2312" w:eastAsia="仿宋_GB2312" w:cs="仿宋_GB2312"/>
          <w:color w:val="auto"/>
          <w:kern w:val="2"/>
          <w:sz w:val="32"/>
          <w:szCs w:val="32"/>
          <w:lang w:val="en-US" w:eastAsia="zh-CN" w:bidi="ar-SA"/>
        </w:rPr>
        <w:t>万元，主要用于把学习和宣传贯彻党的</w:t>
      </w:r>
      <w:r>
        <w:rPr>
          <w:rFonts w:hint="eastAsia" w:ascii="仿宋_GB2312" w:hAnsi="仿宋_GB2312" w:eastAsia="仿宋_GB2312" w:cs="仿宋_GB2312"/>
          <w:color w:val="auto"/>
          <w:kern w:val="2"/>
          <w:sz w:val="32"/>
          <w:szCs w:val="32"/>
          <w:lang w:val="en-US" w:eastAsia="zh-CN" w:bidi="ar-SA"/>
        </w:rPr>
        <w:t>二十</w:t>
      </w:r>
      <w:r>
        <w:rPr>
          <w:rFonts w:hint="default" w:ascii="仿宋_GB2312" w:hAnsi="仿宋_GB2312" w:eastAsia="仿宋_GB2312" w:cs="仿宋_GB2312"/>
          <w:color w:val="auto"/>
          <w:kern w:val="2"/>
          <w:sz w:val="32"/>
          <w:szCs w:val="32"/>
          <w:lang w:val="en-US" w:eastAsia="zh-CN" w:bidi="ar-SA"/>
        </w:rPr>
        <w:t>大精神；意识形态引导基金</w:t>
      </w:r>
      <w:r>
        <w:rPr>
          <w:rFonts w:hint="eastAsia" w:ascii="仿宋_GB2312" w:hAnsi="仿宋_GB2312" w:eastAsia="仿宋_GB2312" w:cs="仿宋_GB2312"/>
          <w:color w:val="auto"/>
          <w:kern w:val="2"/>
          <w:sz w:val="32"/>
          <w:szCs w:val="32"/>
          <w:lang w:val="en-US" w:eastAsia="zh-CN" w:bidi="ar-SA"/>
        </w:rPr>
        <w:t>3.7</w:t>
      </w:r>
      <w:r>
        <w:rPr>
          <w:rFonts w:hint="default" w:ascii="仿宋_GB2312" w:hAnsi="仿宋_GB2312" w:eastAsia="仿宋_GB2312" w:cs="仿宋_GB2312"/>
          <w:color w:val="auto"/>
          <w:kern w:val="2"/>
          <w:sz w:val="32"/>
          <w:szCs w:val="32"/>
          <w:lang w:val="en-US" w:eastAsia="zh-CN" w:bidi="ar-SA"/>
        </w:rPr>
        <w:t>万元，主要用于用于强化和监督全县意识形态工作；舆情处置经费4.</w:t>
      </w:r>
      <w:r>
        <w:rPr>
          <w:rFonts w:hint="eastAsia" w:ascii="仿宋_GB2312" w:hAnsi="仿宋_GB2312" w:eastAsia="仿宋_GB2312" w:cs="仿宋_GB2312"/>
          <w:color w:val="auto"/>
          <w:kern w:val="2"/>
          <w:sz w:val="32"/>
          <w:szCs w:val="32"/>
          <w:lang w:val="en-US" w:eastAsia="zh-CN" w:bidi="ar-SA"/>
        </w:rPr>
        <w:t>58</w:t>
      </w:r>
      <w:r>
        <w:rPr>
          <w:rFonts w:hint="default" w:ascii="仿宋_GB2312" w:hAnsi="仿宋_GB2312" w:eastAsia="仿宋_GB2312" w:cs="仿宋_GB2312"/>
          <w:color w:val="auto"/>
          <w:kern w:val="2"/>
          <w:sz w:val="32"/>
          <w:szCs w:val="32"/>
          <w:lang w:val="en-US" w:eastAsia="zh-CN" w:bidi="ar-SA"/>
        </w:rPr>
        <w:t>万元，主要用于全县新闻发言人培训，应对县突发公共事件新闻发布、舆情</w:t>
      </w:r>
      <w:r>
        <w:rPr>
          <w:rFonts w:hint="eastAsia" w:ascii="仿宋_GB2312" w:hAnsi="仿宋_GB2312" w:eastAsia="仿宋_GB2312" w:cs="仿宋_GB2312"/>
          <w:color w:val="auto"/>
          <w:kern w:val="2"/>
          <w:sz w:val="32"/>
          <w:szCs w:val="32"/>
          <w:lang w:val="en-US" w:eastAsia="zh-CN" w:bidi="ar-SA"/>
        </w:rPr>
        <w:t>处</w:t>
      </w:r>
      <w:r>
        <w:rPr>
          <w:rFonts w:hint="default" w:ascii="仿宋_GB2312" w:hAnsi="仿宋_GB2312" w:eastAsia="仿宋_GB2312" w:cs="仿宋_GB2312"/>
          <w:color w:val="auto"/>
          <w:kern w:val="2"/>
          <w:sz w:val="32"/>
          <w:szCs w:val="32"/>
          <w:lang w:val="en-US" w:eastAsia="zh-CN" w:bidi="ar-SA"/>
        </w:rPr>
        <w:t>置等事务</w:t>
      </w:r>
      <w:r>
        <w:rPr>
          <w:rFonts w:hint="eastAsia" w:ascii="仿宋_GB2312" w:hAnsi="仿宋_GB2312" w:eastAsia="仿宋_GB2312" w:cs="仿宋_GB2312"/>
          <w:color w:val="auto"/>
          <w:kern w:val="2"/>
          <w:sz w:val="32"/>
          <w:szCs w:val="32"/>
          <w:lang w:val="en-US" w:eastAsia="zh-CN" w:bidi="ar-SA"/>
        </w:rPr>
        <w:t>；征订政治用书108万元；媒体宣传</w:t>
      </w:r>
      <w:r>
        <w:rPr>
          <w:rFonts w:hint="eastAsia" w:ascii="仿宋_GB2312" w:hAnsi="仿宋_GB2312" w:eastAsia="仿宋_GB2312" w:cs="仿宋_GB2312"/>
          <w:sz w:val="32"/>
          <w:szCs w:val="32"/>
          <w:lang w:val="en-US" w:eastAsia="zh-CN"/>
        </w:rPr>
        <w:t>衡阳广播电视台35万元；老电影放映员6.48万元；先锋文化5万元</w:t>
      </w:r>
      <w:r>
        <w:rPr>
          <w:rFonts w:hint="default" w:ascii="仿宋_GB2312" w:hAnsi="仿宋_GB2312" w:eastAsia="仿宋_GB2312" w:cs="仿宋_GB2312"/>
          <w:color w:val="auto"/>
          <w:kern w:val="2"/>
          <w:sz w:val="32"/>
          <w:szCs w:val="32"/>
          <w:lang w:val="en-US" w:eastAsia="zh-CN" w:bidi="ar-SA"/>
        </w:rPr>
        <w:t>。</w:t>
      </w:r>
    </w:p>
    <w:p w14:paraId="1C594F68">
      <w:pPr>
        <w:pStyle w:val="2"/>
        <w:keepNext w:val="0"/>
        <w:keepLines w:val="0"/>
        <w:pageBreakBefore w:val="0"/>
        <w:widowControl w:val="0"/>
        <w:numPr>
          <w:ilvl w:val="0"/>
          <w:numId w:val="2"/>
        </w:numPr>
        <w:kinsoku/>
        <w:wordWrap/>
        <w:overflowPunct/>
        <w:topLinePunct w:val="0"/>
        <w:autoSpaceDE/>
        <w:autoSpaceDN/>
        <w:bidi w:val="0"/>
        <w:adjustRightInd/>
        <w:snapToGrid/>
        <w:spacing w:before="190" w:line="360" w:lineRule="auto"/>
        <w:ind w:firstLine="624" w:firstLineChars="200"/>
        <w:textAlignment w:val="auto"/>
        <w:rPr>
          <w:rFonts w:hint="eastAsia"/>
          <w:spacing w:val="-4"/>
          <w:sz w:val="32"/>
          <w:szCs w:val="32"/>
          <w:lang w:eastAsia="zh-CN"/>
        </w:rPr>
      </w:pPr>
      <w:r>
        <w:rPr>
          <w:rFonts w:hint="eastAsia"/>
          <w:spacing w:val="-4"/>
          <w:sz w:val="32"/>
          <w:szCs w:val="32"/>
          <w:lang w:eastAsia="zh-CN"/>
        </w:rPr>
        <w:t>政府性基金预算支出情况</w:t>
      </w:r>
    </w:p>
    <w:p w14:paraId="43087B52">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40" w:firstLineChars="200"/>
        <w:textAlignment w:val="auto"/>
        <w:rPr>
          <w:rFonts w:hint="default"/>
          <w:spacing w:val="-4"/>
          <w:sz w:val="32"/>
          <w:szCs w:val="32"/>
          <w:lang w:val="en-US" w:eastAsia="zh-CN"/>
        </w:rPr>
      </w:pP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val="en-US" w:eastAsia="zh-CN"/>
        </w:rPr>
        <w:t>政府性基金预算</w:t>
      </w:r>
      <w:r>
        <w:rPr>
          <w:rFonts w:hint="default"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color w:val="auto"/>
          <w:sz w:val="32"/>
          <w:szCs w:val="32"/>
          <w:lang w:val="en-US" w:eastAsia="zh-CN"/>
        </w:rPr>
        <w:t>63.30</w:t>
      </w:r>
      <w:r>
        <w:rPr>
          <w:rFonts w:hint="default"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val="en-US" w:eastAsia="zh-CN"/>
        </w:rPr>
        <w:t>，主要是用于文明县城创建支出。</w:t>
      </w:r>
    </w:p>
    <w:p w14:paraId="17B0B8F2">
      <w:pPr>
        <w:pStyle w:val="2"/>
        <w:keepNext w:val="0"/>
        <w:keepLines w:val="0"/>
        <w:pageBreakBefore w:val="0"/>
        <w:widowControl w:val="0"/>
        <w:numPr>
          <w:ilvl w:val="0"/>
          <w:numId w:val="2"/>
        </w:numPr>
        <w:kinsoku/>
        <w:wordWrap/>
        <w:overflowPunct/>
        <w:topLinePunct w:val="0"/>
        <w:autoSpaceDE/>
        <w:autoSpaceDN/>
        <w:bidi w:val="0"/>
        <w:adjustRightInd/>
        <w:snapToGrid/>
        <w:spacing w:before="190" w:line="360" w:lineRule="auto"/>
        <w:ind w:left="0" w:leftChars="0" w:firstLine="624" w:firstLineChars="200"/>
        <w:textAlignment w:val="auto"/>
        <w:rPr>
          <w:rFonts w:hint="eastAsia"/>
          <w:spacing w:val="-4"/>
          <w:sz w:val="32"/>
          <w:szCs w:val="32"/>
          <w:lang w:eastAsia="zh-CN"/>
        </w:rPr>
      </w:pPr>
      <w:r>
        <w:rPr>
          <w:rFonts w:hint="eastAsia"/>
          <w:spacing w:val="-4"/>
          <w:sz w:val="32"/>
          <w:szCs w:val="32"/>
          <w:lang w:eastAsia="zh-CN"/>
        </w:rPr>
        <w:t>国有资本经营预算支出情况</w:t>
      </w:r>
    </w:p>
    <w:p w14:paraId="17211481">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24" w:firstLineChars="200"/>
        <w:textAlignment w:val="auto"/>
        <w:rPr>
          <w:rFonts w:hint="eastAsia"/>
          <w:spacing w:val="-4"/>
          <w:sz w:val="32"/>
          <w:szCs w:val="32"/>
          <w:lang w:eastAsia="zh-CN"/>
        </w:rPr>
      </w:pPr>
      <w:r>
        <w:rPr>
          <w:rFonts w:hint="eastAsia"/>
          <w:spacing w:val="-4"/>
          <w:sz w:val="32"/>
          <w:szCs w:val="32"/>
          <w:lang w:eastAsia="zh-CN"/>
        </w:rPr>
        <w:t>无</w:t>
      </w:r>
    </w:p>
    <w:p w14:paraId="0C75282C">
      <w:pPr>
        <w:pStyle w:val="2"/>
        <w:keepNext w:val="0"/>
        <w:keepLines w:val="0"/>
        <w:pageBreakBefore w:val="0"/>
        <w:widowControl w:val="0"/>
        <w:numPr>
          <w:ilvl w:val="0"/>
          <w:numId w:val="2"/>
        </w:numPr>
        <w:kinsoku/>
        <w:wordWrap/>
        <w:overflowPunct/>
        <w:topLinePunct w:val="0"/>
        <w:autoSpaceDE/>
        <w:autoSpaceDN/>
        <w:bidi w:val="0"/>
        <w:adjustRightInd/>
        <w:snapToGrid/>
        <w:spacing w:before="190" w:line="360" w:lineRule="auto"/>
        <w:ind w:left="0" w:leftChars="0" w:firstLine="624" w:firstLineChars="200"/>
        <w:textAlignment w:val="auto"/>
        <w:rPr>
          <w:rFonts w:hint="eastAsia"/>
          <w:spacing w:val="-4"/>
          <w:sz w:val="32"/>
          <w:szCs w:val="32"/>
          <w:lang w:eastAsia="zh-CN"/>
        </w:rPr>
      </w:pPr>
      <w:r>
        <w:rPr>
          <w:rFonts w:hint="eastAsia"/>
          <w:spacing w:val="-4"/>
          <w:sz w:val="32"/>
          <w:szCs w:val="32"/>
          <w:lang w:eastAsia="zh-CN"/>
        </w:rPr>
        <w:t>社会保险基金预算支出情况</w:t>
      </w:r>
    </w:p>
    <w:p w14:paraId="659A42BC">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leftChars="200"/>
        <w:textAlignment w:val="auto"/>
        <w:rPr>
          <w:rFonts w:hint="default"/>
          <w:spacing w:val="-4"/>
          <w:sz w:val="32"/>
          <w:szCs w:val="32"/>
          <w:lang w:val="en-US" w:eastAsia="zh-CN"/>
        </w:rPr>
      </w:pPr>
      <w:r>
        <w:rPr>
          <w:rFonts w:hint="eastAsia"/>
          <w:spacing w:val="-4"/>
          <w:sz w:val="32"/>
          <w:szCs w:val="32"/>
          <w:lang w:val="en-US" w:eastAsia="zh-CN"/>
        </w:rPr>
        <w:t xml:space="preserve"> 无</w:t>
      </w:r>
    </w:p>
    <w:p w14:paraId="5F9D562D">
      <w:pPr>
        <w:pStyle w:val="2"/>
        <w:keepNext w:val="0"/>
        <w:keepLines w:val="0"/>
        <w:pageBreakBefore w:val="0"/>
        <w:widowControl w:val="0"/>
        <w:numPr>
          <w:ilvl w:val="0"/>
          <w:numId w:val="2"/>
        </w:numPr>
        <w:kinsoku/>
        <w:wordWrap/>
        <w:overflowPunct/>
        <w:topLinePunct w:val="0"/>
        <w:autoSpaceDE/>
        <w:autoSpaceDN/>
        <w:bidi w:val="0"/>
        <w:adjustRightInd/>
        <w:snapToGrid/>
        <w:spacing w:before="190" w:line="360" w:lineRule="auto"/>
        <w:ind w:left="0" w:leftChars="0" w:firstLine="624" w:firstLineChars="200"/>
        <w:textAlignment w:val="auto"/>
        <w:rPr>
          <w:rFonts w:hint="eastAsia"/>
          <w:spacing w:val="-4"/>
          <w:sz w:val="32"/>
          <w:szCs w:val="32"/>
          <w:lang w:eastAsia="zh-CN"/>
        </w:rPr>
      </w:pPr>
      <w:r>
        <w:rPr>
          <w:rFonts w:hint="eastAsia"/>
          <w:spacing w:val="-4"/>
          <w:sz w:val="32"/>
          <w:szCs w:val="32"/>
          <w:lang w:eastAsia="zh-CN"/>
        </w:rPr>
        <w:t>部门整体支出绩效情况</w:t>
      </w:r>
    </w:p>
    <w:p w14:paraId="31F017E7">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严格控制整体支出运行成本。</w:t>
      </w:r>
      <w:r>
        <w:rPr>
          <w:rFonts w:hint="eastAsia" w:ascii="仿宋_GB2312" w:hAnsi="仿宋_GB2312" w:eastAsia="仿宋_GB2312" w:cs="仿宋_GB2312"/>
          <w:color w:val="auto"/>
          <w:sz w:val="32"/>
          <w:szCs w:val="32"/>
          <w:lang w:val="en-US" w:eastAsia="zh-CN"/>
        </w:rPr>
        <w:t>我部核定编制总数30个，其中行政编制及参公管理事业编制9个，非参公事业编制21个。年末实际在编在岗人员16人，控制在年度编制人数内。较编制人数少14人，为编制人数的53.3%。</w:t>
      </w:r>
    </w:p>
    <w:p w14:paraId="62DC95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pacing w:val="-4"/>
          <w:sz w:val="32"/>
          <w:szCs w:val="32"/>
          <w:lang w:eastAsia="zh-CN"/>
        </w:rPr>
      </w:pPr>
      <w:r>
        <w:rPr>
          <w:rFonts w:hint="eastAsia" w:ascii="仿宋_GB2312" w:hAnsi="仿宋_GB2312" w:eastAsia="仿宋_GB2312" w:cs="仿宋_GB2312"/>
          <w:color w:val="auto"/>
          <w:kern w:val="2"/>
          <w:sz w:val="32"/>
          <w:szCs w:val="32"/>
          <w:lang w:val="en-US" w:eastAsia="zh-CN" w:bidi="ar-SA"/>
        </w:rPr>
        <w:t>整体支出管理效率不断提高。</w:t>
      </w:r>
      <w:r>
        <w:rPr>
          <w:rFonts w:hint="eastAsia" w:ascii="仿宋_GB2312" w:hAnsi="仿宋_GB2312" w:eastAsia="仿宋_GB2312" w:cs="仿宋_GB2312"/>
          <w:color w:val="auto"/>
          <w:sz w:val="32"/>
          <w:szCs w:val="32"/>
          <w:lang w:val="en-US" w:eastAsia="zh-CN"/>
        </w:rPr>
        <w:t>一是加强固定资产清查管理，资产编报工作按时按质完成。二是按时编报预决算报表，按照财政要求，加强经费管理、规范会计核算、推进预算执行、及时公开预决算等。三是强化财务、人事、资产管理，加强车辆管理，工作用车严格按派车制度。建立办公室车辆管理制度，对办公室车辆实行集中管理、定点维修，办理公务加油卡，加强对驾驶员的交通安全管理，全年行车零事故。认真做好日常管理及公共设施的维修等后勤保障工作，做好水、电等维修工作，确保单位正常运转。四是项目资金严格控制在年初预算内，坚持节俭原则，狠抓财务管理，严格票据审核，严格执行财务报销制度。</w:t>
      </w:r>
    </w:p>
    <w:p w14:paraId="25B24C72">
      <w:pPr>
        <w:pStyle w:val="2"/>
        <w:keepNext w:val="0"/>
        <w:keepLines w:val="0"/>
        <w:pageBreakBefore w:val="0"/>
        <w:widowControl w:val="0"/>
        <w:numPr>
          <w:ilvl w:val="0"/>
          <w:numId w:val="2"/>
        </w:numPr>
        <w:kinsoku/>
        <w:wordWrap/>
        <w:overflowPunct/>
        <w:topLinePunct w:val="0"/>
        <w:autoSpaceDE/>
        <w:autoSpaceDN/>
        <w:bidi w:val="0"/>
        <w:adjustRightInd/>
        <w:snapToGrid/>
        <w:spacing w:before="190" w:line="360" w:lineRule="auto"/>
        <w:ind w:left="0" w:leftChars="0" w:firstLine="624" w:firstLineChars="200"/>
        <w:textAlignment w:val="auto"/>
        <w:rPr>
          <w:rFonts w:hint="eastAsia"/>
          <w:spacing w:val="-4"/>
          <w:sz w:val="32"/>
          <w:szCs w:val="32"/>
          <w:lang w:eastAsia="zh-CN"/>
        </w:rPr>
      </w:pPr>
      <w:r>
        <w:rPr>
          <w:rFonts w:hint="eastAsia"/>
          <w:spacing w:val="-4"/>
          <w:sz w:val="32"/>
          <w:szCs w:val="32"/>
          <w:lang w:eastAsia="zh-CN"/>
        </w:rPr>
        <w:t>存在的问题及原因分析</w:t>
      </w:r>
    </w:p>
    <w:p w14:paraId="6EB73914">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40" w:firstLineChars="200"/>
        <w:textAlignment w:val="auto"/>
        <w:rPr>
          <w:rFonts w:hint="eastAsia"/>
          <w:spacing w:val="-4"/>
          <w:sz w:val="32"/>
          <w:szCs w:val="32"/>
          <w:lang w:eastAsia="zh-CN"/>
        </w:rPr>
      </w:pPr>
      <w:r>
        <w:rPr>
          <w:rFonts w:hint="eastAsia" w:ascii="仿宋_GB2312" w:hAnsi="仿宋_GB2312" w:eastAsia="仿宋_GB2312" w:cs="仿宋_GB2312"/>
          <w:color w:val="auto"/>
          <w:sz w:val="32"/>
          <w:szCs w:val="32"/>
          <w:lang w:val="en-US" w:eastAsia="zh-CN"/>
        </w:rPr>
        <w:t>一是预算编制还存在不够科学全面、预算下达与工作推进还不能同频共振，经费支出难以保证专款专用。二是固定资产清查管理需进一步加强，资产随时跟踪和管理还没有完全到位。三是绩效管理业务能力和水平还有欠缺。</w:t>
      </w:r>
    </w:p>
    <w:p w14:paraId="6A66594F">
      <w:pPr>
        <w:pStyle w:val="2"/>
        <w:keepNext w:val="0"/>
        <w:keepLines w:val="0"/>
        <w:pageBreakBefore w:val="0"/>
        <w:widowControl w:val="0"/>
        <w:numPr>
          <w:ilvl w:val="0"/>
          <w:numId w:val="2"/>
        </w:numPr>
        <w:kinsoku/>
        <w:wordWrap/>
        <w:overflowPunct/>
        <w:topLinePunct w:val="0"/>
        <w:autoSpaceDE/>
        <w:autoSpaceDN/>
        <w:bidi w:val="0"/>
        <w:adjustRightInd/>
        <w:snapToGrid/>
        <w:spacing w:before="190" w:line="360" w:lineRule="auto"/>
        <w:ind w:left="0" w:leftChars="0" w:firstLine="624" w:firstLineChars="200"/>
        <w:textAlignment w:val="auto"/>
        <w:rPr>
          <w:rFonts w:hint="eastAsia"/>
          <w:spacing w:val="-4"/>
          <w:sz w:val="32"/>
          <w:szCs w:val="32"/>
          <w:lang w:eastAsia="zh-CN"/>
        </w:rPr>
      </w:pPr>
      <w:r>
        <w:rPr>
          <w:rFonts w:hint="eastAsia"/>
          <w:spacing w:val="-4"/>
          <w:sz w:val="32"/>
          <w:szCs w:val="32"/>
          <w:lang w:eastAsia="zh-CN"/>
        </w:rPr>
        <w:t>下一步改进措施</w:t>
      </w:r>
    </w:p>
    <w:p w14:paraId="3FC84D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spacing w:val="-4"/>
          <w:sz w:val="32"/>
          <w:szCs w:val="32"/>
          <w:lang w:val="en-US" w:eastAsia="zh-CN"/>
        </w:rPr>
      </w:pPr>
      <w:r>
        <w:rPr>
          <w:rFonts w:hint="eastAsia" w:ascii="仿宋_GB2312" w:hAnsi="仿宋_GB2312" w:eastAsia="仿宋_GB2312" w:cs="仿宋_GB2312"/>
          <w:color w:val="auto"/>
          <w:sz w:val="32"/>
          <w:szCs w:val="32"/>
          <w:lang w:val="en-US" w:eastAsia="zh-CN"/>
        </w:rPr>
        <w:t>秉着厉行节约的精神，认真贯彻落实《衡山县党政机关厉行节约严格财政支出管理实施意见》，严格财务支出管理。一是要严格遵守财经法规和执行各项财务制度，完善财务管理制度，提高财务管理水平，从严从实做好财务工作；二是要强化预算刚性约束，坚持“先有预算后有支出，没有预算不得支出”的原则、不得无预算或超预算支出，不得擅自改变预算资金支出用途。要进一步加强预算绩效管理，建立“预算有编制有目标、预算执行有监控、预算完成有评价”预算管理机制；三是加强财务支出管理，严肃财经纪律。规范费用报销审核制度，严格开支范围和开支标准，确保支出行为合规、票据真实有效、审批手续和附件齐备。四是强化资产管理，对单位所有的车辆、通用设备、专用设备及办公家具用具等所有资产进行全面清查，采取账面核对和实地盘点相结合的方法，对每个组室、每个房间的资产进行逐一核对登记，完善相关记录，实现资产全生命周期的随时跟踪和管理。五是加强绩效管理的评价的业务能力的提升。</w:t>
      </w:r>
    </w:p>
    <w:p w14:paraId="2518E3C1">
      <w:pPr>
        <w:pStyle w:val="2"/>
        <w:keepNext w:val="0"/>
        <w:keepLines w:val="0"/>
        <w:pageBreakBefore w:val="0"/>
        <w:widowControl w:val="0"/>
        <w:numPr>
          <w:ilvl w:val="0"/>
          <w:numId w:val="2"/>
        </w:numPr>
        <w:kinsoku/>
        <w:wordWrap/>
        <w:overflowPunct/>
        <w:topLinePunct w:val="0"/>
        <w:autoSpaceDE/>
        <w:autoSpaceDN/>
        <w:bidi w:val="0"/>
        <w:adjustRightInd/>
        <w:snapToGrid/>
        <w:spacing w:before="190" w:line="360" w:lineRule="auto"/>
        <w:ind w:left="0" w:leftChars="0" w:firstLine="624" w:firstLineChars="200"/>
        <w:textAlignment w:val="auto"/>
        <w:rPr>
          <w:rFonts w:hint="default"/>
          <w:spacing w:val="-4"/>
          <w:sz w:val="32"/>
          <w:szCs w:val="32"/>
          <w:lang w:val="en-US" w:eastAsia="zh-CN"/>
        </w:rPr>
      </w:pPr>
      <w:r>
        <w:rPr>
          <w:rFonts w:hint="eastAsia"/>
          <w:spacing w:val="-4"/>
          <w:sz w:val="32"/>
          <w:szCs w:val="32"/>
          <w:lang w:eastAsia="zh-CN"/>
        </w:rPr>
        <w:t>部门整体支出绩效自评结果拟应用和公开情况</w:t>
      </w:r>
    </w:p>
    <w:p w14:paraId="4A754A79">
      <w:pPr>
        <w:pStyle w:val="2"/>
        <w:keepNext w:val="0"/>
        <w:keepLines w:val="0"/>
        <w:pageBreakBefore w:val="0"/>
        <w:widowControl w:val="0"/>
        <w:numPr>
          <w:ilvl w:val="0"/>
          <w:numId w:val="0"/>
        </w:numPr>
        <w:kinsoku/>
        <w:wordWrap/>
        <w:overflowPunct/>
        <w:topLinePunct w:val="0"/>
        <w:autoSpaceDE/>
        <w:autoSpaceDN/>
        <w:bidi w:val="0"/>
        <w:adjustRightInd/>
        <w:snapToGrid/>
        <w:spacing w:before="190" w:line="360" w:lineRule="auto"/>
        <w:ind w:firstLine="640" w:firstLineChars="200"/>
        <w:textAlignment w:val="auto"/>
        <w:rPr>
          <w:rFonts w:hint="default"/>
          <w:spacing w:val="-4"/>
          <w:sz w:val="32"/>
          <w:szCs w:val="32"/>
          <w:lang w:val="en-US" w:eastAsia="zh-CN"/>
        </w:rPr>
      </w:pPr>
      <w:r>
        <w:rPr>
          <w:rFonts w:hint="eastAsia" w:ascii="仿宋_GB2312" w:hAnsi="仿宋_GB2312" w:eastAsia="仿宋_GB2312" w:cs="仿宋_GB2312"/>
          <w:color w:val="auto"/>
          <w:sz w:val="32"/>
          <w:szCs w:val="32"/>
          <w:lang w:val="en-US" w:eastAsia="zh-CN"/>
        </w:rPr>
        <w:t>2024年部门整体支出绩效年度总目标是认真落实县委重大决策部署，认真履行部门“三定”方案确定的职能职责，圆满完成各项工作任务，本年部门整体支出绩效自评得分96</w:t>
      </w:r>
      <w:bookmarkStart w:id="0" w:name="_GoBack"/>
      <w:bookmarkEnd w:id="0"/>
      <w:r>
        <w:rPr>
          <w:rFonts w:hint="eastAsia" w:ascii="仿宋_GB2312" w:hAnsi="仿宋_GB2312" w:eastAsia="仿宋_GB2312" w:cs="仿宋_GB2312"/>
          <w:color w:val="auto"/>
          <w:sz w:val="32"/>
          <w:szCs w:val="32"/>
          <w:lang w:val="en-US" w:eastAsia="zh-CN"/>
        </w:rPr>
        <w:t>分。</w:t>
      </w:r>
    </w:p>
    <w:p w14:paraId="2A46BA4C">
      <w:pPr>
        <w:pStyle w:val="2"/>
        <w:keepNext w:val="0"/>
        <w:keepLines w:val="0"/>
        <w:pageBreakBefore w:val="0"/>
        <w:widowControl w:val="0"/>
        <w:kinsoku/>
        <w:wordWrap/>
        <w:overflowPunct/>
        <w:topLinePunct w:val="0"/>
        <w:autoSpaceDE/>
        <w:autoSpaceDN/>
        <w:bidi w:val="0"/>
        <w:adjustRightInd/>
        <w:snapToGrid/>
        <w:spacing w:before="190" w:line="360" w:lineRule="auto"/>
        <w:ind w:firstLine="624" w:firstLineChars="200"/>
        <w:textAlignment w:val="auto"/>
        <w:rPr>
          <w:rFonts w:hint="eastAsia"/>
          <w:spacing w:val="-4"/>
          <w:sz w:val="32"/>
          <w:szCs w:val="32"/>
          <w:lang w:eastAsia="zh-CN"/>
        </w:rPr>
      </w:pPr>
      <w:r>
        <w:rPr>
          <w:rFonts w:hint="eastAsia"/>
          <w:spacing w:val="-4"/>
          <w:sz w:val="32"/>
          <w:szCs w:val="32"/>
          <w:lang w:eastAsia="zh-CN"/>
        </w:rPr>
        <w:t>十、其他需要说明的情况</w:t>
      </w:r>
    </w:p>
    <w:p w14:paraId="2D0EE12B">
      <w:pPr>
        <w:pStyle w:val="2"/>
        <w:keepNext w:val="0"/>
        <w:keepLines w:val="0"/>
        <w:pageBreakBefore w:val="0"/>
        <w:widowControl w:val="0"/>
        <w:kinsoku/>
        <w:wordWrap/>
        <w:overflowPunct/>
        <w:topLinePunct w:val="0"/>
        <w:autoSpaceDE/>
        <w:autoSpaceDN/>
        <w:bidi w:val="0"/>
        <w:adjustRightInd/>
        <w:snapToGrid/>
        <w:spacing w:line="360" w:lineRule="auto"/>
        <w:ind w:firstLine="936" w:firstLineChars="300"/>
        <w:textAlignment w:val="auto"/>
        <w:rPr>
          <w:rFonts w:hint="eastAsia"/>
          <w:spacing w:val="-5"/>
          <w:lang w:eastAsia="zh-CN"/>
        </w:rPr>
      </w:pPr>
      <w:r>
        <w:rPr>
          <w:rFonts w:hint="eastAsia"/>
          <w:spacing w:val="-4"/>
          <w:lang w:eastAsia="zh-CN"/>
        </w:rPr>
        <w:t>无</w:t>
      </w:r>
    </w:p>
    <w:p w14:paraId="1537E21B">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spacing w:val="-5"/>
        </w:rPr>
      </w:pPr>
    </w:p>
    <w:p w14:paraId="245B49A8">
      <w:pPr>
        <w:pStyle w:val="2"/>
        <w:keepNext w:val="0"/>
        <w:keepLines w:val="0"/>
        <w:pageBreakBefore w:val="0"/>
        <w:widowControl w:val="0"/>
        <w:kinsoku/>
        <w:wordWrap/>
        <w:overflowPunct/>
        <w:topLinePunct w:val="0"/>
        <w:autoSpaceDE/>
        <w:autoSpaceDN/>
        <w:bidi w:val="0"/>
        <w:adjustRightInd/>
        <w:snapToGrid/>
        <w:spacing w:line="360" w:lineRule="auto"/>
        <w:textAlignment w:val="auto"/>
        <w:rPr>
          <w:spacing w:val="-5"/>
        </w:rPr>
      </w:pPr>
      <w:r>
        <w:rPr>
          <w:spacing w:val="-5"/>
        </w:rPr>
        <w:t>附件：1、部门整体支出绩效评价基础数据表</w:t>
      </w:r>
    </w:p>
    <w:p w14:paraId="1C540C5D">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spacing w:val="-5"/>
        </w:rPr>
      </w:pPr>
      <w:r>
        <w:rPr>
          <w:spacing w:val="-5"/>
        </w:rPr>
        <w:t>2、部门整体支出绩效自评表</w:t>
      </w:r>
    </w:p>
    <w:p w14:paraId="002C1C97">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spacing w:val="-5"/>
        </w:rPr>
      </w:pPr>
      <w:r>
        <w:rPr>
          <w:rFonts w:hint="eastAsia"/>
          <w:spacing w:val="-5"/>
          <w:lang w:val="en-US" w:eastAsia="zh-CN"/>
        </w:rPr>
        <w:t>3</w:t>
      </w:r>
      <w:r>
        <w:rPr>
          <w:spacing w:val="-5"/>
        </w:rPr>
        <w:t>、项目支出绩效自评表（每个一级项目一张表）</w:t>
      </w:r>
    </w:p>
    <w:p w14:paraId="5C7837EA">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spacing w:val="-5"/>
        </w:rPr>
      </w:pPr>
      <w:r>
        <w:rPr>
          <w:spacing w:val="-5"/>
        </w:rPr>
        <w:t>4、政府性基金预算支出情况表</w:t>
      </w:r>
    </w:p>
    <w:p w14:paraId="0E57EE40">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spacing w:val="-5"/>
        </w:rPr>
      </w:pPr>
      <w:r>
        <w:rPr>
          <w:spacing w:val="-5"/>
        </w:rPr>
        <w:t>5、国有资本经营预算支出情况表</w:t>
      </w:r>
    </w:p>
    <w:p w14:paraId="60D19576">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spacing w:val="-5"/>
          <w:lang w:val="en-US" w:eastAsia="zh-CN"/>
        </w:rPr>
      </w:pPr>
      <w:r>
        <w:rPr>
          <w:rFonts w:hint="eastAsia"/>
          <w:spacing w:val="-5"/>
          <w:lang w:val="en-US" w:eastAsia="zh-CN"/>
        </w:rPr>
        <w:t>6、</w:t>
      </w:r>
      <w:r>
        <w:rPr>
          <w:spacing w:val="-5"/>
          <w:lang w:val="en-US" w:eastAsia="zh-CN"/>
        </w:rPr>
        <w:t>社会保险基金预算支出情况表</w:t>
      </w:r>
    </w:p>
    <w:p w14:paraId="3C82F187">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rFonts w:hint="default"/>
          <w:spacing w:val="-5"/>
          <w:lang w:val="en-US" w:eastAsia="zh-CN"/>
        </w:rPr>
      </w:pPr>
      <w:r>
        <w:rPr>
          <w:rFonts w:hint="eastAsia"/>
          <w:spacing w:val="-5"/>
          <w:lang w:val="en-US" w:eastAsia="zh-CN"/>
        </w:rPr>
        <w:t>7、宣传部</w:t>
      </w:r>
      <w:r>
        <w:rPr>
          <w:rFonts w:hint="default"/>
          <w:spacing w:val="-5"/>
          <w:lang w:val="en-US" w:eastAsia="zh-CN"/>
        </w:rPr>
        <w:t>项目库建设情况表</w:t>
      </w:r>
    </w:p>
    <w:p w14:paraId="54A26D91">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rFonts w:hint="default"/>
          <w:spacing w:val="-5"/>
          <w:lang w:val="en-US" w:eastAsia="zh-CN"/>
        </w:rPr>
      </w:pPr>
      <w:r>
        <w:rPr>
          <w:rFonts w:hint="eastAsia"/>
          <w:spacing w:val="-5"/>
          <w:lang w:val="en-US" w:eastAsia="zh-CN"/>
        </w:rPr>
        <w:t>8、宣传部</w:t>
      </w:r>
      <w:r>
        <w:rPr>
          <w:rFonts w:hint="default"/>
          <w:spacing w:val="-5"/>
          <w:lang w:val="en-US" w:eastAsia="zh-CN"/>
        </w:rPr>
        <w:t>各类支出标准体系建设情况表</w:t>
      </w:r>
    </w:p>
    <w:p w14:paraId="4E2F779F">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rFonts w:hint="default"/>
          <w:spacing w:val="-5"/>
          <w:lang w:val="en-US" w:eastAsia="zh-CN"/>
        </w:rPr>
      </w:pPr>
      <w:r>
        <w:rPr>
          <w:rFonts w:hint="eastAsia"/>
          <w:spacing w:val="-5"/>
          <w:lang w:val="en-US" w:eastAsia="zh-CN"/>
        </w:rPr>
        <w:t>9、</w:t>
      </w:r>
      <w:r>
        <w:rPr>
          <w:rFonts w:hint="default"/>
          <w:spacing w:val="-5"/>
          <w:lang w:val="en-US" w:eastAsia="zh-CN"/>
        </w:rPr>
        <w:t>部门预算绩效管理制度建设清单</w:t>
      </w:r>
    </w:p>
    <w:p w14:paraId="31075E54">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rFonts w:hint="default"/>
          <w:spacing w:val="-5"/>
          <w:lang w:val="en-US" w:eastAsia="zh-CN"/>
        </w:rPr>
      </w:pPr>
      <w:r>
        <w:rPr>
          <w:rFonts w:hint="eastAsia"/>
          <w:spacing w:val="-5"/>
          <w:lang w:val="en-US" w:eastAsia="zh-CN"/>
        </w:rPr>
        <w:t>10</w:t>
      </w:r>
      <w:r>
        <w:rPr>
          <w:rFonts w:hint="default"/>
          <w:spacing w:val="-5"/>
          <w:lang w:val="en-US" w:eastAsia="zh-CN"/>
        </w:rPr>
        <w:t>、事前绩效评估报告（含所属单位）</w:t>
      </w:r>
    </w:p>
    <w:p w14:paraId="09A427A3">
      <w:pPr>
        <w:pStyle w:val="2"/>
        <w:keepNext w:val="0"/>
        <w:keepLines w:val="0"/>
        <w:pageBreakBefore w:val="0"/>
        <w:widowControl w:val="0"/>
        <w:kinsoku/>
        <w:wordWrap/>
        <w:overflowPunct/>
        <w:topLinePunct w:val="0"/>
        <w:autoSpaceDE/>
        <w:autoSpaceDN/>
        <w:bidi w:val="0"/>
        <w:adjustRightInd/>
        <w:snapToGrid/>
        <w:spacing w:line="360" w:lineRule="auto"/>
        <w:ind w:firstLine="930" w:firstLineChars="300"/>
        <w:textAlignment w:val="auto"/>
        <w:rPr>
          <w:rFonts w:hint="default"/>
          <w:spacing w:val="-5"/>
          <w:lang w:val="en-US" w:eastAsia="zh-CN"/>
        </w:rPr>
      </w:pPr>
      <w:r>
        <w:rPr>
          <w:rFonts w:hint="eastAsia"/>
          <w:spacing w:val="-5"/>
          <w:lang w:val="en-US" w:eastAsia="zh-CN"/>
        </w:rPr>
        <w:t>11</w:t>
      </w:r>
      <w:r>
        <w:rPr>
          <w:rFonts w:hint="default"/>
          <w:spacing w:val="-5"/>
          <w:lang w:val="en-US" w:eastAsia="zh-CN"/>
        </w:rPr>
        <w:t>、预算绩效管理各环节结果应用清单</w:t>
      </w:r>
    </w:p>
    <w:p w14:paraId="6233EBBC">
      <w:pPr>
        <w:pStyle w:val="2"/>
        <w:keepNext w:val="0"/>
        <w:keepLines w:val="0"/>
        <w:pageBreakBefore w:val="0"/>
        <w:widowControl w:val="0"/>
        <w:kinsoku/>
        <w:wordWrap/>
        <w:overflowPunct/>
        <w:topLinePunct w:val="0"/>
        <w:autoSpaceDE/>
        <w:autoSpaceDN/>
        <w:bidi w:val="0"/>
        <w:adjustRightInd/>
        <w:snapToGrid/>
        <w:spacing w:line="360" w:lineRule="auto"/>
        <w:textAlignment w:val="auto"/>
        <w:rPr>
          <w:spacing w:val="-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9E7D"/>
    <w:multiLevelType w:val="singleLevel"/>
    <w:tmpl w:val="8CBB9E7D"/>
    <w:lvl w:ilvl="0" w:tentative="0">
      <w:start w:val="2"/>
      <w:numFmt w:val="chineseCounting"/>
      <w:suff w:val="nothing"/>
      <w:lvlText w:val="（%1）"/>
      <w:lvlJc w:val="left"/>
      <w:rPr>
        <w:rFonts w:hint="eastAsia"/>
      </w:rPr>
    </w:lvl>
  </w:abstractNum>
  <w:abstractNum w:abstractNumId="1">
    <w:nsid w:val="355A3311"/>
    <w:multiLevelType w:val="singleLevel"/>
    <w:tmpl w:val="355A331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E2EEB"/>
    <w:rsid w:val="04BD7D66"/>
    <w:rsid w:val="11EF5FAA"/>
    <w:rsid w:val="124F29BB"/>
    <w:rsid w:val="1EA347C6"/>
    <w:rsid w:val="4B67397E"/>
    <w:rsid w:val="52525E84"/>
    <w:rsid w:val="59A162F0"/>
    <w:rsid w:val="5C0E7BFF"/>
    <w:rsid w:val="5C594DF3"/>
    <w:rsid w:val="65C83429"/>
    <w:rsid w:val="66203265"/>
    <w:rsid w:val="663B68C7"/>
    <w:rsid w:val="764C6630"/>
    <w:rsid w:val="7ACE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2306</Words>
  <Characters>2399</Characters>
  <Lines>0</Lines>
  <Paragraphs>0</Paragraphs>
  <TotalTime>352</TotalTime>
  <ScaleCrop>false</ScaleCrop>
  <LinksUpToDate>false</LinksUpToDate>
  <CharactersWithSpaces>2401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2025-06-18T00:39:00Z</dcterms:created>
  <dc:creator>fly婷*_*</dc:creator>
  <cp:lastModifiedBy>fly婷*_*</cp:lastModifiedBy>
  <cp:lastPrinted>2025-06-19T00:51:00Z</cp:lastPrinted>
  <dcterms:modified xsi:type="dcterms:W3CDTF">2025-09-26T09:33:21Z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68FE4A26CDBE46598BAEE9462F55F815_11</vt:lpwstr>
  </property>
  <property fmtid="{D5CDD505-2E9C-101B-9397-08002B2CF9AE}" pid="4" name="KSOTemplateDocerSaveRecord">
    <vt:lpwstr>eyJoZGlkIjoiYTY4MGIyNGRkYjJlMWM3MzNhNjM0YmZkZmU5YWVjODciLCJ1c2VySWQiOiIxMDMxODgzODAzIn0=</vt:lpwstr>
  </property>
</Properties>
</file>