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7DA" w:rsidRPr="00A62B15" w:rsidRDefault="00B407DA" w:rsidP="00B407DA">
      <w:pPr>
        <w:pStyle w:val="1"/>
        <w:spacing w:before="43" w:line="290" w:lineRule="auto"/>
        <w:ind w:left="0"/>
        <w:rPr>
          <w:b/>
        </w:rPr>
      </w:pPr>
      <w:r w:rsidRPr="00A62B15">
        <w:rPr>
          <w:b/>
        </w:rPr>
        <w:t>202</w:t>
      </w:r>
      <w:r w:rsidRPr="00A62B15">
        <w:rPr>
          <w:rFonts w:hint="eastAsia"/>
          <w:b/>
        </w:rPr>
        <w:t>4</w:t>
      </w:r>
      <w:r w:rsidRPr="00A62B15">
        <w:rPr>
          <w:b/>
          <w:spacing w:val="-28"/>
        </w:rPr>
        <w:t xml:space="preserve"> </w:t>
      </w:r>
      <w:r w:rsidRPr="00A62B15">
        <w:rPr>
          <w:b/>
        </w:rPr>
        <w:t>年度</w:t>
      </w:r>
      <w:r w:rsidRPr="00A62B15">
        <w:rPr>
          <w:rFonts w:hint="eastAsia"/>
          <w:b/>
        </w:rPr>
        <w:t>衡山县商务局整</w:t>
      </w:r>
      <w:r w:rsidRPr="00A62B15">
        <w:rPr>
          <w:b/>
        </w:rPr>
        <w:t>体支出</w:t>
      </w:r>
    </w:p>
    <w:p w:rsidR="00B407DA" w:rsidRPr="00A62B15" w:rsidRDefault="00B407DA" w:rsidP="00B407DA">
      <w:pPr>
        <w:pStyle w:val="1"/>
        <w:spacing w:before="43" w:line="290" w:lineRule="auto"/>
        <w:ind w:left="0"/>
        <w:rPr>
          <w:b/>
        </w:rPr>
      </w:pPr>
      <w:r w:rsidRPr="00A62B15">
        <w:rPr>
          <w:b/>
          <w:spacing w:val="-2"/>
        </w:rPr>
        <w:t>绩效自评报告</w:t>
      </w:r>
    </w:p>
    <w:p w:rsidR="00B407DA" w:rsidRPr="00A457AB" w:rsidRDefault="00B407DA" w:rsidP="00B407DA">
      <w:pPr>
        <w:pStyle w:val="a3"/>
        <w:spacing w:line="500" w:lineRule="exact"/>
        <w:ind w:firstLineChars="200" w:firstLine="623"/>
        <w:jc w:val="left"/>
        <w:rPr>
          <w:b/>
          <w:bCs/>
          <w:spacing w:val="-5"/>
        </w:rPr>
      </w:pPr>
      <w:r w:rsidRPr="00A457AB">
        <w:rPr>
          <w:rFonts w:hint="eastAsia"/>
          <w:b/>
          <w:bCs/>
          <w:spacing w:val="-5"/>
        </w:rPr>
        <w:t>一、部门基本情况</w:t>
      </w:r>
    </w:p>
    <w:p w:rsidR="00B407DA" w:rsidRPr="00A457AB" w:rsidRDefault="00B407DA" w:rsidP="00B407DA">
      <w:pPr>
        <w:spacing w:line="500" w:lineRule="exact"/>
        <w:ind w:firstLineChars="200" w:firstLine="643"/>
        <w:jc w:val="left"/>
        <w:rPr>
          <w:rFonts w:ascii="宋体" w:hAnsi="宋体" w:cs="仿宋_GB2312"/>
          <w:color w:val="000000"/>
          <w:sz w:val="32"/>
          <w:szCs w:val="32"/>
          <w:shd w:val="clear" w:color="auto" w:fill="FFFFFF"/>
        </w:rPr>
      </w:pPr>
      <w:r w:rsidRPr="00A457AB">
        <w:rPr>
          <w:rFonts w:ascii="宋体" w:hAnsi="宋体" w:cs="仿宋_GB2312" w:hint="eastAsia"/>
          <w:b/>
          <w:color w:val="000000"/>
          <w:sz w:val="32"/>
          <w:szCs w:val="32"/>
          <w:shd w:val="clear" w:color="auto" w:fill="FFFFFF"/>
        </w:rPr>
        <w:t>（一）职能职责</w:t>
      </w:r>
    </w:p>
    <w:p w:rsidR="00B407DA" w:rsidRPr="00A457AB" w:rsidRDefault="00B407DA" w:rsidP="00B407DA">
      <w:pPr>
        <w:spacing w:line="500" w:lineRule="exact"/>
        <w:ind w:firstLineChars="200" w:firstLine="640"/>
        <w:jc w:val="left"/>
        <w:rPr>
          <w:rFonts w:ascii="宋体" w:hAnsi="宋体" w:cs="仿宋_GB2312"/>
          <w:color w:val="000000"/>
          <w:sz w:val="32"/>
          <w:szCs w:val="32"/>
          <w:shd w:val="clear" w:color="auto" w:fill="FFFFFF"/>
        </w:rPr>
      </w:pPr>
      <w:bookmarkStart w:id="0" w:name="AGENCY_NAME_TITLE3"/>
      <w:r w:rsidRPr="00A457AB">
        <w:rPr>
          <w:rFonts w:ascii="宋体" w:hAnsi="宋体" w:cs="仿宋_GB2312" w:hint="eastAsia"/>
          <w:color w:val="000000"/>
          <w:sz w:val="32"/>
          <w:szCs w:val="32"/>
          <w:shd w:val="clear" w:color="auto" w:fill="FFFFFF"/>
        </w:rPr>
        <w:t>衡山县商务局</w:t>
      </w:r>
      <w:bookmarkEnd w:id="0"/>
      <w:r w:rsidRPr="00A457AB">
        <w:rPr>
          <w:rFonts w:ascii="宋体" w:hAnsi="宋体" w:cs="仿宋_GB2312" w:hint="eastAsia"/>
          <w:color w:val="000000"/>
          <w:sz w:val="32"/>
          <w:szCs w:val="32"/>
          <w:shd w:val="clear" w:color="auto" w:fill="FFFFFF"/>
        </w:rPr>
        <w:t>的主要职责是：</w:t>
      </w:r>
    </w:p>
    <w:p w:rsidR="00B407DA" w:rsidRPr="00A457AB" w:rsidRDefault="00B407DA" w:rsidP="00B407DA">
      <w:pPr>
        <w:spacing w:line="500" w:lineRule="exact"/>
        <w:ind w:firstLineChars="200" w:firstLine="640"/>
        <w:jc w:val="left"/>
        <w:rPr>
          <w:rFonts w:ascii="宋体" w:hAnsi="宋体" w:cs="仿宋_GB2312"/>
          <w:color w:val="000000"/>
          <w:sz w:val="32"/>
          <w:szCs w:val="32"/>
          <w:shd w:val="clear" w:color="auto" w:fill="FFFFFF"/>
        </w:rPr>
      </w:pPr>
      <w:bookmarkStart w:id="1" w:name="FUNCRESP"/>
      <w:r w:rsidRPr="00A457AB">
        <w:rPr>
          <w:rFonts w:ascii="宋体" w:hAnsi="宋体" w:cs="仿宋_GB2312" w:hint="eastAsia"/>
          <w:color w:val="000000"/>
          <w:sz w:val="32"/>
          <w:szCs w:val="32"/>
          <w:shd w:val="clear" w:color="auto" w:fill="FFFFFF"/>
        </w:rPr>
        <w:t>衡山县商务局(2023年1月9日由衡山县商务和粮食局更名为衡山县商务局)是县人民政府正科级工作机关。根据山【2019】36号文件以及山编办【2022】44号文件规定，我局主要工作范围有：招商引资、外经外贸外资、社会消费品零售、内外贸易、商品流通、产业转移、市场体系建设及整体规划等。具体职责等新的三定文件进行明确。</w:t>
      </w:r>
      <w:bookmarkEnd w:id="1"/>
    </w:p>
    <w:p w:rsidR="00B407DA" w:rsidRPr="00A457AB" w:rsidRDefault="00B407DA" w:rsidP="00B407DA">
      <w:pPr>
        <w:spacing w:line="500" w:lineRule="exact"/>
        <w:ind w:firstLineChars="200" w:firstLine="643"/>
        <w:jc w:val="left"/>
        <w:rPr>
          <w:rFonts w:ascii="宋体" w:hAnsi="宋体" w:cs="仿宋_GB2312"/>
          <w:b/>
          <w:color w:val="000000"/>
          <w:sz w:val="32"/>
          <w:szCs w:val="32"/>
          <w:shd w:val="clear" w:color="auto" w:fill="FFFFFF"/>
        </w:rPr>
      </w:pPr>
      <w:r w:rsidRPr="00A457AB">
        <w:rPr>
          <w:rFonts w:ascii="宋体" w:hAnsi="宋体" w:cs="仿宋_GB2312" w:hint="eastAsia"/>
          <w:b/>
          <w:color w:val="000000"/>
          <w:sz w:val="32"/>
          <w:szCs w:val="32"/>
          <w:shd w:val="clear" w:color="auto" w:fill="FFFFFF"/>
        </w:rPr>
        <w:t>（二）机构设置</w:t>
      </w:r>
    </w:p>
    <w:p w:rsidR="00B407DA" w:rsidRPr="00A457AB" w:rsidRDefault="00B407DA" w:rsidP="00B407DA">
      <w:pPr>
        <w:spacing w:line="500" w:lineRule="exact"/>
        <w:ind w:firstLineChars="200" w:firstLine="640"/>
        <w:jc w:val="left"/>
        <w:rPr>
          <w:rFonts w:ascii="宋体" w:hAnsi="宋体" w:cs="仿宋_GB2312"/>
          <w:color w:val="000000"/>
          <w:sz w:val="32"/>
          <w:szCs w:val="32"/>
          <w:shd w:val="clear" w:color="auto" w:fill="FFFFFF"/>
        </w:rPr>
      </w:pPr>
      <w:bookmarkStart w:id="2" w:name="ORG_SET"/>
      <w:r w:rsidRPr="00A457AB">
        <w:rPr>
          <w:rFonts w:ascii="宋体" w:hAnsi="宋体" w:cs="仿宋_GB2312" w:hint="eastAsia"/>
          <w:color w:val="000000"/>
          <w:sz w:val="32"/>
          <w:szCs w:val="32"/>
          <w:shd w:val="clear" w:color="auto" w:fill="FFFFFF"/>
        </w:rPr>
        <w:t>内设机构9个股室，分别是：办公室、人事股、计划财务股、市场运行秩序股、市场体系建设股、外贸管理股、招商引资股、安全生产与监督检查股、行政审批服务股。</w:t>
      </w:r>
      <w:bookmarkEnd w:id="2"/>
    </w:p>
    <w:p w:rsidR="00B407DA" w:rsidRPr="00A457AB" w:rsidRDefault="00B407DA" w:rsidP="00B407DA">
      <w:pPr>
        <w:spacing w:line="500" w:lineRule="exact"/>
        <w:ind w:firstLineChars="200" w:firstLine="643"/>
        <w:jc w:val="left"/>
        <w:rPr>
          <w:rFonts w:ascii="宋体" w:hAnsi="宋体" w:cs="仿宋_GB2312"/>
          <w:b/>
          <w:color w:val="000000"/>
          <w:sz w:val="32"/>
          <w:szCs w:val="32"/>
          <w:shd w:val="clear" w:color="auto" w:fill="FFFFFF"/>
        </w:rPr>
      </w:pPr>
      <w:r w:rsidRPr="00A457AB">
        <w:rPr>
          <w:rFonts w:ascii="宋体" w:hAnsi="宋体" w:cs="仿宋_GB2312" w:hint="eastAsia"/>
          <w:b/>
          <w:color w:val="000000"/>
          <w:sz w:val="32"/>
          <w:szCs w:val="32"/>
          <w:shd w:val="clear" w:color="auto" w:fill="FFFFFF"/>
        </w:rPr>
        <w:t>（三）人员情况</w:t>
      </w:r>
    </w:p>
    <w:p w:rsidR="00B407DA" w:rsidRPr="00A457AB" w:rsidRDefault="00B407DA" w:rsidP="00B407DA">
      <w:pPr>
        <w:pStyle w:val="a4"/>
        <w:spacing w:line="500" w:lineRule="exact"/>
        <w:ind w:firstLineChars="200" w:firstLine="640"/>
        <w:jc w:val="left"/>
        <w:rPr>
          <w:rFonts w:ascii="宋体" w:hAnsi="宋体" w:cs="仿宋_GB2312"/>
          <w:color w:val="000000"/>
          <w:sz w:val="32"/>
          <w:szCs w:val="32"/>
          <w:shd w:val="clear" w:color="auto" w:fill="FFFFFF"/>
        </w:rPr>
      </w:pPr>
      <w:r w:rsidRPr="00A457AB">
        <w:rPr>
          <w:rFonts w:ascii="宋体" w:hAnsi="宋体" w:cs="仿宋_GB2312" w:hint="eastAsia"/>
          <w:color w:val="000000"/>
          <w:sz w:val="32"/>
          <w:szCs w:val="32"/>
          <w:shd w:val="clear" w:color="auto" w:fill="FFFFFF"/>
        </w:rPr>
        <w:t>核定</w:t>
      </w:r>
      <w:bookmarkStart w:id="3" w:name="AGENCY_NAME_TITLE2"/>
      <w:r w:rsidRPr="00A457AB">
        <w:rPr>
          <w:rFonts w:ascii="宋体" w:hAnsi="宋体" w:cs="仿宋_GB2312" w:hint="eastAsia"/>
          <w:color w:val="000000"/>
          <w:sz w:val="32"/>
          <w:szCs w:val="32"/>
          <w:shd w:val="clear" w:color="auto" w:fill="FFFFFF"/>
        </w:rPr>
        <w:t>衡山县商务局</w:t>
      </w:r>
      <w:bookmarkEnd w:id="3"/>
      <w:r w:rsidRPr="00A457AB">
        <w:rPr>
          <w:rFonts w:ascii="宋体" w:hAnsi="宋体" w:cs="仿宋_GB2312" w:hint="eastAsia"/>
          <w:color w:val="000000"/>
          <w:sz w:val="32"/>
          <w:szCs w:val="32"/>
          <w:shd w:val="clear" w:color="auto" w:fill="FFFFFF"/>
        </w:rPr>
        <w:t>编制数合计</w:t>
      </w:r>
      <w:bookmarkStart w:id="4" w:name="JBQK_BZS_TOTAL"/>
      <w:r w:rsidRPr="00A457AB">
        <w:rPr>
          <w:rFonts w:ascii="宋体" w:hAnsi="宋体" w:cs="仿宋_GB2312" w:hint="eastAsia"/>
          <w:color w:val="000000"/>
          <w:sz w:val="32"/>
          <w:szCs w:val="32"/>
          <w:shd w:val="clear" w:color="auto" w:fill="FFFFFF"/>
        </w:rPr>
        <w:t>42</w:t>
      </w:r>
      <w:bookmarkEnd w:id="4"/>
      <w:r w:rsidRPr="00A457AB">
        <w:rPr>
          <w:rFonts w:ascii="宋体" w:hAnsi="宋体" w:cs="仿宋_GB2312" w:hint="eastAsia"/>
          <w:color w:val="000000"/>
          <w:sz w:val="32"/>
          <w:szCs w:val="32"/>
          <w:shd w:val="clear" w:color="auto" w:fill="FFFFFF"/>
        </w:rPr>
        <w:t>名，行政编制数</w:t>
      </w:r>
      <w:bookmarkStart w:id="5" w:name="JBQK_XZBZS"/>
      <w:r w:rsidRPr="00A457AB">
        <w:rPr>
          <w:rFonts w:ascii="宋体" w:hAnsi="宋体" w:cs="仿宋_GB2312" w:hint="eastAsia"/>
          <w:color w:val="000000"/>
          <w:sz w:val="32"/>
          <w:szCs w:val="32"/>
          <w:shd w:val="clear" w:color="auto" w:fill="FFFFFF"/>
        </w:rPr>
        <w:t>10</w:t>
      </w:r>
      <w:bookmarkEnd w:id="5"/>
      <w:r w:rsidRPr="00A457AB">
        <w:rPr>
          <w:rFonts w:ascii="宋体" w:hAnsi="宋体" w:cs="仿宋_GB2312" w:hint="eastAsia"/>
          <w:color w:val="000000"/>
          <w:sz w:val="32"/>
          <w:szCs w:val="32"/>
          <w:shd w:val="clear" w:color="auto" w:fill="FFFFFF"/>
        </w:rPr>
        <w:t>名，事业编制数</w:t>
      </w:r>
      <w:bookmarkStart w:id="6" w:name="JBQK_SYBZS"/>
      <w:r w:rsidRPr="00A457AB">
        <w:rPr>
          <w:rFonts w:ascii="宋体" w:hAnsi="宋体" w:cs="仿宋_GB2312" w:hint="eastAsia"/>
          <w:color w:val="000000"/>
          <w:sz w:val="32"/>
          <w:szCs w:val="32"/>
          <w:shd w:val="clear" w:color="auto" w:fill="FFFFFF"/>
        </w:rPr>
        <w:t>32</w:t>
      </w:r>
      <w:bookmarkEnd w:id="6"/>
      <w:r w:rsidRPr="00A457AB">
        <w:rPr>
          <w:rFonts w:ascii="宋体" w:hAnsi="宋体" w:cs="仿宋_GB2312" w:hint="eastAsia"/>
          <w:color w:val="000000"/>
          <w:sz w:val="32"/>
          <w:szCs w:val="32"/>
          <w:shd w:val="clear" w:color="auto" w:fill="FFFFFF"/>
        </w:rPr>
        <w:t>名,工勤人员编制数</w:t>
      </w:r>
      <w:bookmarkStart w:id="7" w:name="JBQK_GQRYBZS"/>
      <w:r w:rsidRPr="00A457AB">
        <w:rPr>
          <w:rFonts w:ascii="宋体" w:hAnsi="宋体" w:cs="仿宋_GB2312" w:hint="eastAsia"/>
          <w:color w:val="000000"/>
          <w:sz w:val="32"/>
          <w:szCs w:val="32"/>
          <w:shd w:val="clear" w:color="auto" w:fill="FFFFFF"/>
        </w:rPr>
        <w:t>0</w:t>
      </w:r>
      <w:bookmarkEnd w:id="7"/>
      <w:r w:rsidRPr="00A457AB">
        <w:rPr>
          <w:rFonts w:ascii="宋体" w:hAnsi="宋体" w:cs="仿宋_GB2312" w:hint="eastAsia"/>
          <w:color w:val="000000"/>
          <w:sz w:val="32"/>
          <w:szCs w:val="32"/>
          <w:shd w:val="clear" w:color="auto" w:fill="FFFFFF"/>
        </w:rPr>
        <w:t>名。现有在职在岗在编职工</w:t>
      </w:r>
      <w:bookmarkStart w:id="8" w:name="JBQK_XYZGZBZGRS"/>
      <w:r w:rsidRPr="00A457AB">
        <w:rPr>
          <w:rFonts w:ascii="宋体" w:hAnsi="宋体" w:cs="仿宋_GB2312" w:hint="eastAsia"/>
          <w:color w:val="000000"/>
          <w:sz w:val="32"/>
          <w:szCs w:val="32"/>
          <w:shd w:val="clear" w:color="auto" w:fill="FFFFFF"/>
        </w:rPr>
        <w:t>4</w:t>
      </w:r>
      <w:bookmarkEnd w:id="8"/>
      <w:r>
        <w:rPr>
          <w:rFonts w:ascii="宋体" w:hAnsi="宋体" w:cs="仿宋_GB2312" w:hint="eastAsia"/>
          <w:color w:val="000000"/>
          <w:sz w:val="32"/>
          <w:szCs w:val="32"/>
          <w:shd w:val="clear" w:color="auto" w:fill="FFFFFF"/>
        </w:rPr>
        <w:t>1</w:t>
      </w:r>
      <w:r w:rsidRPr="00A457AB">
        <w:rPr>
          <w:rFonts w:ascii="宋体" w:hAnsi="宋体" w:cs="仿宋_GB2312" w:hint="eastAsia"/>
          <w:color w:val="000000"/>
          <w:sz w:val="32"/>
          <w:szCs w:val="32"/>
          <w:shd w:val="clear" w:color="auto" w:fill="FFFFFF"/>
        </w:rPr>
        <w:t>人，离退休</w:t>
      </w:r>
      <w:r>
        <w:rPr>
          <w:rFonts w:ascii="宋体" w:hAnsi="宋体" w:cs="仿宋_GB2312" w:hint="eastAsia"/>
          <w:color w:val="000000"/>
          <w:sz w:val="32"/>
          <w:szCs w:val="32"/>
          <w:shd w:val="clear" w:color="auto" w:fill="FFFFFF"/>
        </w:rPr>
        <w:t>50</w:t>
      </w:r>
      <w:r w:rsidRPr="00A457AB">
        <w:rPr>
          <w:rFonts w:ascii="宋体" w:hAnsi="宋体" w:cs="仿宋_GB2312" w:hint="eastAsia"/>
          <w:color w:val="000000"/>
          <w:sz w:val="32"/>
          <w:szCs w:val="32"/>
          <w:shd w:val="clear" w:color="auto" w:fill="FFFFFF"/>
        </w:rPr>
        <w:t>人，临聘人员</w:t>
      </w:r>
      <w:bookmarkStart w:id="9" w:name="JBQK_LSGRS"/>
      <w:r w:rsidRPr="00A457AB">
        <w:rPr>
          <w:rFonts w:ascii="宋体" w:hAnsi="宋体" w:cs="仿宋_GB2312" w:hint="eastAsia"/>
          <w:color w:val="000000"/>
          <w:sz w:val="32"/>
          <w:szCs w:val="32"/>
          <w:shd w:val="clear" w:color="auto" w:fill="FFFFFF"/>
        </w:rPr>
        <w:t>9</w:t>
      </w:r>
      <w:bookmarkEnd w:id="9"/>
      <w:r w:rsidRPr="00A457AB">
        <w:rPr>
          <w:rFonts w:ascii="宋体" w:hAnsi="宋体" w:cs="仿宋_GB2312" w:hint="eastAsia"/>
          <w:color w:val="000000"/>
          <w:sz w:val="32"/>
          <w:szCs w:val="32"/>
          <w:shd w:val="clear" w:color="auto" w:fill="FFFFFF"/>
        </w:rPr>
        <w:t>人。</w:t>
      </w:r>
    </w:p>
    <w:p w:rsidR="00B407DA" w:rsidRDefault="00B407DA" w:rsidP="00B407DA">
      <w:pPr>
        <w:pStyle w:val="a4"/>
        <w:numPr>
          <w:ilvl w:val="0"/>
          <w:numId w:val="1"/>
        </w:numPr>
        <w:spacing w:line="500" w:lineRule="exact"/>
        <w:ind w:firstLineChars="200" w:firstLine="623"/>
        <w:jc w:val="left"/>
        <w:rPr>
          <w:rFonts w:ascii="宋体" w:hAnsi="宋体"/>
          <w:b/>
          <w:bCs/>
          <w:spacing w:val="-5"/>
          <w:sz w:val="32"/>
          <w:szCs w:val="32"/>
        </w:rPr>
      </w:pPr>
      <w:r w:rsidRPr="00A457AB">
        <w:rPr>
          <w:rFonts w:ascii="宋体" w:hAnsi="宋体" w:hint="eastAsia"/>
          <w:b/>
          <w:bCs/>
          <w:spacing w:val="-5"/>
          <w:sz w:val="32"/>
          <w:szCs w:val="32"/>
        </w:rPr>
        <w:t>工作完成情况</w:t>
      </w:r>
    </w:p>
    <w:p w:rsidR="00B407DA" w:rsidRPr="00AC27AA" w:rsidRDefault="00B407DA" w:rsidP="00B407DA">
      <w:pPr>
        <w:pStyle w:val="a4"/>
        <w:spacing w:line="500" w:lineRule="exact"/>
        <w:ind w:firstLineChars="200" w:firstLine="640"/>
        <w:jc w:val="left"/>
        <w:rPr>
          <w:rFonts w:ascii="宋体" w:hAnsi="宋体"/>
          <w:b/>
          <w:bCs/>
          <w:spacing w:val="-5"/>
          <w:sz w:val="32"/>
          <w:szCs w:val="32"/>
        </w:rPr>
      </w:pPr>
      <w:r w:rsidRPr="00AC27AA">
        <w:rPr>
          <w:rFonts w:ascii="宋体" w:hAnsi="宋体" w:hint="eastAsia"/>
          <w:sz w:val="32"/>
          <w:szCs w:val="32"/>
        </w:rPr>
        <w:t>1、</w:t>
      </w:r>
      <w:r w:rsidRPr="00AC27AA">
        <w:rPr>
          <w:rFonts w:ascii="宋体" w:hAnsi="宋体"/>
          <w:sz w:val="32"/>
          <w:szCs w:val="32"/>
        </w:rPr>
        <w:t>党建工作：</w:t>
      </w:r>
      <w:r w:rsidRPr="00AC27AA">
        <w:rPr>
          <w:rFonts w:ascii="宋体" w:hAnsi="宋体"/>
          <w:b/>
          <w:bCs/>
          <w:sz w:val="32"/>
          <w:szCs w:val="32"/>
        </w:rPr>
        <w:t>一是开展学习教育。</w:t>
      </w:r>
      <w:r w:rsidRPr="00AC27AA">
        <w:rPr>
          <w:rFonts w:ascii="宋体" w:hAnsi="宋体"/>
          <w:sz w:val="32"/>
          <w:szCs w:val="32"/>
        </w:rPr>
        <w:t>定期制定党组学习中心组学习计划，</w:t>
      </w:r>
      <w:r w:rsidRPr="00AC27AA">
        <w:rPr>
          <w:rFonts w:ascii="宋体" w:hAnsi="宋体"/>
          <w:bCs/>
          <w:sz w:val="32"/>
          <w:szCs w:val="32"/>
        </w:rPr>
        <w:t>严格执行“第一议题”制度，通过党组理论学习中心组学习、“三会一课”、主题党日等活动形式，深入学习习近平总书记系列重要讲话精神、党的二十大精神等重要理论，不断提高党员干部政治判断力、政治领悟力、政治执行力。党组理论学习中心组学习10次，支委会11次，党员大会5次。</w:t>
      </w:r>
      <w:r w:rsidRPr="00AC27AA">
        <w:rPr>
          <w:rFonts w:ascii="宋体" w:hAnsi="宋体"/>
          <w:b/>
          <w:bCs/>
          <w:sz w:val="32"/>
          <w:szCs w:val="32"/>
        </w:rPr>
        <w:t>二是优化基层组织。</w:t>
      </w:r>
      <w:r w:rsidRPr="00AC27AA">
        <w:rPr>
          <w:rFonts w:ascii="宋体" w:hAnsi="宋体"/>
          <w:sz w:val="32"/>
          <w:szCs w:val="32"/>
        </w:rPr>
        <w:t>重视中青年、后备人才的培养和使用力度，</w:t>
      </w:r>
      <w:r w:rsidRPr="00AC27AA">
        <w:rPr>
          <w:rFonts w:ascii="宋体" w:hAnsi="宋体"/>
          <w:bCs/>
          <w:sz w:val="32"/>
          <w:szCs w:val="32"/>
        </w:rPr>
        <w:t>严格发展党员程序，今年接收1名中共预备党员，一名预备党员转正，重视培育中层力量，组织支部党员开展“主</w:t>
      </w:r>
      <w:r w:rsidRPr="00AC27AA">
        <w:rPr>
          <w:rFonts w:ascii="宋体" w:hAnsi="宋体"/>
          <w:bCs/>
          <w:sz w:val="32"/>
          <w:szCs w:val="32"/>
        </w:rPr>
        <w:lastRenderedPageBreak/>
        <w:t>题党日”活动11次，领导讲党课2次。</w:t>
      </w:r>
      <w:r w:rsidRPr="00AC27AA">
        <w:rPr>
          <w:rFonts w:ascii="宋体" w:hAnsi="宋体"/>
          <w:b/>
          <w:sz w:val="32"/>
          <w:szCs w:val="32"/>
        </w:rPr>
        <w:t>三是开展党纪学习教育。</w:t>
      </w:r>
      <w:r w:rsidRPr="00AC27AA">
        <w:rPr>
          <w:rFonts w:ascii="宋体" w:hAnsi="宋体"/>
          <w:bCs/>
          <w:sz w:val="32"/>
          <w:szCs w:val="32"/>
        </w:rPr>
        <w:t>及时召开党纪学习教育动员部署会议，制定开展党纪学习教育方案及重点工作安排，有序推动党纪学习教育走深走实；制定学习计划，丰富学习内容，组织集中学习累计4次，针对习近平总书记关于全面加强党的纪律建设和开展党纪学习教育重要论述重要讲话精神等重要学习内容开展专题研讨2次，党组班子成员讲党纪专题党课1次。</w:t>
      </w:r>
      <w:r w:rsidRPr="00AC27AA">
        <w:rPr>
          <w:rFonts w:ascii="宋体" w:hAnsi="宋体"/>
          <w:b/>
          <w:sz w:val="32"/>
          <w:szCs w:val="32"/>
        </w:rPr>
        <w:t>四是突出廉政建设。</w:t>
      </w:r>
      <w:r w:rsidRPr="00AC27AA">
        <w:rPr>
          <w:rFonts w:ascii="宋体" w:hAnsi="宋体"/>
          <w:sz w:val="32"/>
          <w:szCs w:val="32"/>
        </w:rPr>
        <w:t>严格落实“一岗双责”。按照“谁分管、谁负责”的原则，班子成员紧盯重要领域、关键环节，抓好分管内的党风廉政建设工作，实现分管工作与党风廉政建设互动发展、协调推进。加强廉政教育,组织观看警示教育片2部，参观廉政教育基地1次、通报典型案例6次。</w:t>
      </w:r>
    </w:p>
    <w:p w:rsidR="00B407DA" w:rsidRPr="00AC27AA" w:rsidRDefault="00B407DA" w:rsidP="00B407DA">
      <w:pPr>
        <w:spacing w:line="590" w:lineRule="exact"/>
        <w:ind w:firstLineChars="200" w:firstLine="640"/>
        <w:jc w:val="left"/>
        <w:rPr>
          <w:rFonts w:ascii="宋体" w:hAnsi="宋体"/>
          <w:sz w:val="32"/>
          <w:szCs w:val="32"/>
        </w:rPr>
      </w:pPr>
      <w:r w:rsidRPr="00AC27AA">
        <w:rPr>
          <w:rFonts w:ascii="宋体" w:hAnsi="宋体" w:hint="eastAsia"/>
          <w:sz w:val="32"/>
          <w:szCs w:val="32"/>
        </w:rPr>
        <w:t>2、</w:t>
      </w:r>
      <w:r w:rsidRPr="00AC27AA">
        <w:rPr>
          <w:rFonts w:ascii="宋体" w:hAnsi="宋体"/>
          <w:sz w:val="32"/>
          <w:szCs w:val="32"/>
        </w:rPr>
        <w:t>招商引资：</w:t>
      </w:r>
      <w:r w:rsidRPr="00AC27AA">
        <w:rPr>
          <w:rFonts w:ascii="宋体" w:hAnsi="宋体" w:hint="eastAsia"/>
          <w:sz w:val="32"/>
          <w:szCs w:val="32"/>
        </w:rPr>
        <w:t>2024年，我县完成“制造立市，文旅兴城”招商引资投资总额124.6亿元，完成率113.3%，任务完成情况和综合得分均排名七县市第一；“湘商回归”新注册企业数13家，完成年任务9家的144.4%；实际到位资金29.35亿元，完成年任务（27亿元）的108.7%；涉税市场主体10家，完成年任务（6家）的167%；“五制一平台”招商考核上报项目55个,得分排名七个县市第一。我局帮扶的重点项目“荣建门窗与玻璃幕墙生产项目”获红榜表杨。</w:t>
      </w:r>
      <w:bookmarkStart w:id="10" w:name="_GoBack"/>
      <w:bookmarkEnd w:id="10"/>
      <w:r w:rsidRPr="00AC27AA">
        <w:rPr>
          <w:rFonts w:ascii="宋体" w:hAnsi="宋体"/>
          <w:b/>
          <w:bCs/>
          <w:sz w:val="32"/>
          <w:szCs w:val="32"/>
        </w:rPr>
        <w:t>一是明确目标，凝聚合力。</w:t>
      </w:r>
      <w:r w:rsidRPr="00AC27AA">
        <w:rPr>
          <w:rFonts w:ascii="宋体" w:hAnsi="宋体"/>
          <w:sz w:val="32"/>
          <w:szCs w:val="32"/>
        </w:rPr>
        <w:t>年初，我县先后下发了《衡山县2024年招商引资工作考核奖惩办法》和《衡山县 2024 年“春暖湘商”湘商回归工作实施方案》，将招商任务下至各乡镇和科局单位，集全县之力，共同推动招商引资工作，提高工作实效。</w:t>
      </w:r>
      <w:r w:rsidRPr="00AC27AA">
        <w:rPr>
          <w:rFonts w:ascii="宋体" w:hAnsi="宋体"/>
          <w:b/>
          <w:bCs/>
          <w:sz w:val="32"/>
          <w:szCs w:val="32"/>
        </w:rPr>
        <w:t>二是主动谋划，招商“请资”。</w:t>
      </w:r>
      <w:r w:rsidRPr="00AC27AA">
        <w:rPr>
          <w:rFonts w:ascii="宋体" w:hAnsi="宋体"/>
          <w:sz w:val="32"/>
          <w:szCs w:val="32"/>
        </w:rPr>
        <w:t>今年以来，我县主动谋划外出招商，对接在外乡贤，陪同县委、县政府主要领导先后赴长沙、粤港澳大湾区、湖北省、浙江省、云南省、北京市等地开展招商考察洽谈20余次，并围绕全县五大文旅片区，赴浙江省、云南省等地做了4次专题文旅招商推介活动。另针对我县在外有实力、有情</w:t>
      </w:r>
      <w:r w:rsidRPr="00AC27AA">
        <w:rPr>
          <w:rFonts w:ascii="宋体" w:hAnsi="宋体"/>
          <w:sz w:val="32"/>
          <w:szCs w:val="32"/>
        </w:rPr>
        <w:lastRenderedPageBreak/>
        <w:t>怀的乡贤资源及外地优质客商资源，主动“招商请资”，成功招引了幻多奇文旅康养产业园、江西南竹加工、爱树.悦东峰民宿、大乐之野.衡山民宿、中伟铜铝业、精密工业等一批大项目、好项目，同时洽谈了京科控股夜游项目、芷筑民宿、软通动力PC端硬件设备生产、千匠百工民宿、安徽小岗森创园文旅开发、沁锋文化水上体育赛事等一系列在谈项目。</w:t>
      </w:r>
      <w:r w:rsidRPr="00AC27AA">
        <w:rPr>
          <w:rFonts w:ascii="宋体" w:hAnsi="宋体"/>
          <w:b/>
          <w:bCs/>
          <w:sz w:val="32"/>
          <w:szCs w:val="32"/>
        </w:rPr>
        <w:t>三是建项目库，委托招商。</w:t>
      </w:r>
      <w:r w:rsidRPr="00AC27AA">
        <w:rPr>
          <w:rFonts w:ascii="宋体" w:hAnsi="宋体"/>
          <w:sz w:val="32"/>
          <w:szCs w:val="32"/>
        </w:rPr>
        <w:t>为更好地落实招商引资工作，年初我县建立了完善的对外招商项目库，主要聚焦京津冀、粤港澳大湾区等湘商集聚的发达地区，委托东莞、佛山、深圳、广州、长沙等5家异地衡山商会，积极开展招商活动，并将他们作为宣传推荐衡山、助力招商引资及湘商回归的重要平台。我县全年通过委托商会招商的方式，引进了3家企业，并正与10余家企业进行深入洽谈，这些企业的引进不仅为衡山带来了资金和技术，还促进了当地经济的多元化发展。</w:t>
      </w:r>
      <w:r w:rsidRPr="00AC27AA">
        <w:rPr>
          <w:rFonts w:ascii="宋体" w:hAnsi="宋体"/>
          <w:b/>
          <w:bCs/>
          <w:sz w:val="32"/>
          <w:szCs w:val="32"/>
        </w:rPr>
        <w:t>四是优化环境，提升服务。</w:t>
      </w:r>
      <w:r w:rsidRPr="00AC27AA">
        <w:rPr>
          <w:rFonts w:ascii="宋体" w:hAnsi="宋体"/>
          <w:sz w:val="32"/>
          <w:szCs w:val="32"/>
        </w:rPr>
        <w:t>县委、县政府高度重视营商环境打造和项目落地服务。年初，即针对每个签约招商项目，成立由县委常委任组长、分管副职任副组长、相关部门为责任单位的帮扶领导小组，全程为招商项目代办相关手续，排忧解难，解决项目建设过程中围墙外事宜，确保投资方在衡安心创业、快乐投资。</w:t>
      </w:r>
    </w:p>
    <w:p w:rsidR="00B407DA" w:rsidRPr="00AC27AA" w:rsidRDefault="00B407DA" w:rsidP="00B407DA">
      <w:pPr>
        <w:spacing w:line="590" w:lineRule="exact"/>
        <w:ind w:firstLineChars="150" w:firstLine="480"/>
        <w:rPr>
          <w:rFonts w:ascii="宋体" w:hAnsi="宋体"/>
          <w:sz w:val="32"/>
          <w:szCs w:val="32"/>
        </w:rPr>
      </w:pPr>
      <w:r w:rsidRPr="00AC27AA">
        <w:rPr>
          <w:rFonts w:ascii="宋体" w:hAnsi="宋体" w:hint="eastAsia"/>
          <w:sz w:val="32"/>
          <w:szCs w:val="32"/>
        </w:rPr>
        <w:t>3、</w:t>
      </w:r>
      <w:r w:rsidRPr="00AC27AA">
        <w:rPr>
          <w:rFonts w:ascii="宋体" w:hAnsi="宋体"/>
          <w:sz w:val="32"/>
          <w:szCs w:val="32"/>
        </w:rPr>
        <w:t>外经外贸外资：2024年，我县进出口总额为1843万元，完成年任务（1499万元）的122.9%，同比增长32.8%。总额在七县（市）排名第七，进出口同比增速在七县（市）排名第五；今年新引进外资项目“幻多奇文旅康养产业园”，已到位外资100万美元，在七县市中排名第二。预计全年目标任务280万美元难以完成；境外投资注册企业1家（湖南恒信新型建材有限公司），对外实际投资额和对外劳务合</w:t>
      </w:r>
      <w:r w:rsidRPr="00AC27AA">
        <w:rPr>
          <w:rFonts w:ascii="宋体" w:hAnsi="宋体"/>
          <w:sz w:val="32"/>
          <w:szCs w:val="32"/>
        </w:rPr>
        <w:lastRenderedPageBreak/>
        <w:t>作派出人数暂未有突破，预计该指标全年目标任务难以完成。</w:t>
      </w:r>
      <w:r w:rsidRPr="00AC27AA">
        <w:rPr>
          <w:rFonts w:ascii="宋体" w:hAnsi="宋体"/>
          <w:b/>
          <w:bCs/>
          <w:sz w:val="32"/>
          <w:szCs w:val="32"/>
        </w:rPr>
        <w:t>一是主动上门服务，助企纾难解困。</w:t>
      </w:r>
      <w:r w:rsidRPr="00AC27AA">
        <w:rPr>
          <w:rFonts w:ascii="宋体" w:hAnsi="宋体"/>
          <w:sz w:val="32"/>
          <w:szCs w:val="32"/>
        </w:rPr>
        <w:t>今年以来我局多次深入丰泰鞋业、卓盈服装、嘉力机械、萌泰电子、恒信新材、恒岳重钢、冠力塑胶等一批有潜力的内、外贸企业纾难解困，提供有针对性的指导和帮助。年内邀请市外贸服务中心来我县为外贸潜力企业提供上门服务，主动为有进出口意向的鸿洲包装、日升竹业、德之盛电子、鸿福精密工业、荷塘花语蜂蜜、江西南竹、中伟铜业实业等7家企业全程代办外贸资质，确保外贸进出口业绩实现突破。</w:t>
      </w:r>
      <w:r w:rsidRPr="00AC27AA">
        <w:rPr>
          <w:rFonts w:ascii="宋体" w:hAnsi="宋体"/>
          <w:b/>
          <w:bCs/>
          <w:sz w:val="32"/>
          <w:szCs w:val="32"/>
        </w:rPr>
        <w:t>二是加强政策落实，提振企业信心。</w:t>
      </w:r>
      <w:r w:rsidRPr="00AC27AA">
        <w:rPr>
          <w:rFonts w:ascii="宋体" w:hAnsi="宋体"/>
          <w:sz w:val="32"/>
          <w:szCs w:val="32"/>
        </w:rPr>
        <w:t>抓好各类“稳外贸”政策的落实，帮助企业开展外经贸资金的申报，指导帮助丰泰鞋业、卓盈服装2家企业申报2023年中央外经贸专项资金（加工贸易）30万元整，专项资金已拨付至企业；指导萌泰电子、金昌生物、恒信新材、大尾猫箱包、麒晟科技等5家企业申报2023年外经贸发展资金共计12.76万元，相关流程手续均已办理完毕；帮助翔足服饰、卓盈服装等2家企业申报2024年外经贸发展资金和加工贸易资金，目前申报资料已报至市商务局，待市商务局、市财政局联合审定。</w:t>
      </w:r>
      <w:r w:rsidRPr="00AC27AA">
        <w:rPr>
          <w:rFonts w:ascii="宋体" w:hAnsi="宋体"/>
          <w:b/>
          <w:bCs/>
          <w:sz w:val="32"/>
          <w:szCs w:val="32"/>
        </w:rPr>
        <w:t>三是助企开拓市场，勇于创新求变。</w:t>
      </w:r>
      <w:r w:rsidRPr="00AC27AA">
        <w:rPr>
          <w:rFonts w:ascii="宋体" w:hAnsi="宋体"/>
          <w:sz w:val="32"/>
          <w:szCs w:val="32"/>
        </w:rPr>
        <w:t>助力企业开拓国际市场合作新局面，11月初组团参加第七届中国国际进口博览会，我县广兴食品有限公司、宏福汽车贸易有限公司2家公司分别与郝富特国际贸易公司、三菱电梯公司、中升之星汽车销售公司达成巴西冻去骨牛肉、牛脖肉、电梯及汽车采购意向，涉及意向采购金额700多万人民币，达到了参展预期效果；11月底组团赴北京市参加第二届中国国际供应链博览会。我县湖南鸿洲新材料有限公司、衡山华隆生态农业科技有限公司等企业代表衡山参展，在展会上与产业链上下游公司进行了业</w:t>
      </w:r>
      <w:r w:rsidRPr="00AC27AA">
        <w:rPr>
          <w:rFonts w:ascii="宋体" w:hAnsi="宋体"/>
          <w:sz w:val="32"/>
          <w:szCs w:val="32"/>
        </w:rPr>
        <w:lastRenderedPageBreak/>
        <w:t>务洽谈，达到了预期效果。</w:t>
      </w:r>
    </w:p>
    <w:p w:rsidR="00B407DA" w:rsidRPr="00AC27AA" w:rsidRDefault="00B407DA" w:rsidP="00B407DA">
      <w:pPr>
        <w:spacing w:line="590" w:lineRule="exact"/>
        <w:ind w:firstLineChars="200" w:firstLine="640"/>
        <w:rPr>
          <w:rFonts w:ascii="宋体" w:hAnsi="宋体"/>
          <w:sz w:val="32"/>
          <w:szCs w:val="32"/>
        </w:rPr>
      </w:pPr>
      <w:r w:rsidRPr="00AC27AA">
        <w:rPr>
          <w:rFonts w:ascii="宋体" w:hAnsi="宋体" w:hint="eastAsia"/>
          <w:sz w:val="32"/>
          <w:szCs w:val="32"/>
        </w:rPr>
        <w:t>4、</w:t>
      </w:r>
      <w:r w:rsidRPr="00AC27AA">
        <w:rPr>
          <w:rFonts w:ascii="宋体" w:hAnsi="宋体"/>
          <w:sz w:val="32"/>
          <w:szCs w:val="32"/>
        </w:rPr>
        <w:t>社零工作：全县社会消费品零售总额逐步增长，2024年全县实现社会消费品零售总额59.4亿元，增长7.3%</w:t>
      </w:r>
      <w:r w:rsidRPr="00AC27AA">
        <w:rPr>
          <w:rFonts w:ascii="宋体" w:hAnsi="宋体" w:hint="eastAsia"/>
          <w:sz w:val="32"/>
          <w:szCs w:val="32"/>
        </w:rPr>
        <w:t>，</w:t>
      </w:r>
      <w:r w:rsidRPr="00AC27AA">
        <w:rPr>
          <w:rFonts w:ascii="宋体" w:hAnsi="宋体"/>
          <w:sz w:val="32"/>
          <w:szCs w:val="32"/>
        </w:rPr>
        <w:t>在七县市中排位第一。净增商贸限上企业12家。</w:t>
      </w:r>
      <w:r w:rsidRPr="00AC27AA">
        <w:rPr>
          <w:rFonts w:ascii="宋体" w:hAnsi="宋体"/>
          <w:b/>
          <w:bCs/>
          <w:sz w:val="32"/>
          <w:szCs w:val="32"/>
        </w:rPr>
        <w:t>一是加强主体培育和动态管理。</w:t>
      </w:r>
      <w:r w:rsidRPr="00AC27AA">
        <w:rPr>
          <w:rFonts w:ascii="宋体" w:hAnsi="宋体"/>
          <w:sz w:val="32"/>
          <w:szCs w:val="32"/>
        </w:rPr>
        <w:t>持续做好限额以上商贸企业培育和新增纳统工作。与税务、市场监管部门加强对接，摸清达限近限企业情况，筛选新注册企业和一般纳税人企业；会同市统计局对城区和各乡镇街道的批零住餐企业进行专项走访调查，积极做好企业培育和申报工作。通过上门摸底排查、收集企业申报资料，截至目前，新增批零住餐企业13家，净增12家，待第二批年度申报1-2家企业，圆满完成今年净增13家企业的目标任务。</w:t>
      </w:r>
      <w:r w:rsidRPr="00AC27AA">
        <w:rPr>
          <w:rFonts w:ascii="宋体" w:hAnsi="宋体"/>
          <w:b/>
          <w:bCs/>
          <w:sz w:val="32"/>
          <w:szCs w:val="32"/>
        </w:rPr>
        <w:t>二是推动“两重两新”政策圆满落地。</w:t>
      </w:r>
      <w:r w:rsidRPr="00AC27AA">
        <w:rPr>
          <w:rFonts w:ascii="宋体" w:hAnsi="宋体"/>
          <w:sz w:val="32"/>
          <w:szCs w:val="32"/>
        </w:rPr>
        <w:t>通过多种渠道向企业宣传“两重.两新”相关政策，印发商务领域消费品以旧换新宣传手册100余份，确保政策信息广泛覆盖。对全县范围内的59家商贸流通企业进行了全面走访。通过实地调研，共收集了10余条企业反映的问题，涉及政策扶持、市场拓展、人才引进等多个方面。针对这些问题，我局逐一进行了梳理和分析，积极协调相关部门，竭力为企业纾困解难。</w:t>
      </w:r>
      <w:r w:rsidRPr="00AC27AA">
        <w:rPr>
          <w:rFonts w:ascii="宋体" w:hAnsi="宋体"/>
          <w:b/>
          <w:bCs/>
          <w:sz w:val="32"/>
          <w:szCs w:val="32"/>
        </w:rPr>
        <w:t>三是积极开展以旧换新消费活动。</w:t>
      </w:r>
      <w:r w:rsidRPr="00AC27AA">
        <w:rPr>
          <w:rFonts w:ascii="宋体" w:hAnsi="宋体"/>
          <w:sz w:val="32"/>
          <w:szCs w:val="32"/>
        </w:rPr>
        <w:t>为贯彻落实党中央、国务院决策部署，推动大规模设备更新和消费品以旧换新，我局联合相关企业开展了一系列的“焕新”促消费活动。五一期间，我局联合衡山创品置业有限公司开展了衡山县2024年商贸领域设备以旧换新五一促消费活动，成交单量达5146单，总成交金额达10375.43万元；9月底，湖南省家装厨卫“焕新”活动实施方案正式出台，截至目前，我县申报参与活动且通过审核的商家达17家，第一笔投放资金3750万元，吸引了广大消费者。</w:t>
      </w:r>
    </w:p>
    <w:p w:rsidR="00B407DA" w:rsidRPr="00AC27AA" w:rsidRDefault="00B407DA" w:rsidP="00B407DA">
      <w:pPr>
        <w:spacing w:line="590" w:lineRule="exact"/>
        <w:ind w:firstLineChars="200" w:firstLine="640"/>
        <w:rPr>
          <w:rFonts w:ascii="宋体" w:hAnsi="宋体"/>
          <w:sz w:val="32"/>
          <w:szCs w:val="32"/>
        </w:rPr>
      </w:pPr>
      <w:r w:rsidRPr="00AC27AA">
        <w:rPr>
          <w:rFonts w:ascii="宋体" w:hAnsi="宋体" w:hint="eastAsia"/>
          <w:sz w:val="32"/>
          <w:szCs w:val="32"/>
        </w:rPr>
        <w:lastRenderedPageBreak/>
        <w:t>5、</w:t>
      </w:r>
      <w:r w:rsidRPr="00AC27AA">
        <w:rPr>
          <w:rFonts w:ascii="宋体" w:hAnsi="宋体"/>
          <w:sz w:val="32"/>
          <w:szCs w:val="32"/>
        </w:rPr>
        <w:t>电子商务：</w:t>
      </w:r>
      <w:r w:rsidRPr="00AC27AA">
        <w:rPr>
          <w:rFonts w:ascii="宋体" w:hAnsi="宋体" w:hint="eastAsia"/>
          <w:sz w:val="32"/>
          <w:szCs w:val="32"/>
        </w:rPr>
        <w:t>2024年，</w:t>
      </w:r>
      <w:r w:rsidRPr="00AC27AA">
        <w:rPr>
          <w:rFonts w:ascii="宋体" w:hAnsi="宋体"/>
          <w:sz w:val="32"/>
          <w:szCs w:val="32"/>
        </w:rPr>
        <w:t>全县完成农产品销售额约</w:t>
      </w:r>
      <w:r w:rsidRPr="00AC27AA">
        <w:rPr>
          <w:rFonts w:ascii="宋体" w:hAnsi="宋体" w:hint="eastAsia"/>
          <w:sz w:val="32"/>
          <w:szCs w:val="32"/>
        </w:rPr>
        <w:t>2.23</w:t>
      </w:r>
      <w:r w:rsidRPr="00AC27AA">
        <w:rPr>
          <w:rFonts w:ascii="宋体" w:hAnsi="宋体"/>
          <w:sz w:val="32"/>
          <w:szCs w:val="32"/>
        </w:rPr>
        <w:t>亿元。</w:t>
      </w:r>
      <w:r w:rsidRPr="00AC27AA">
        <w:rPr>
          <w:rFonts w:ascii="宋体" w:hAnsi="宋体"/>
          <w:b/>
          <w:bCs/>
          <w:sz w:val="32"/>
          <w:szCs w:val="32"/>
        </w:rPr>
        <w:t>一是培育新增消费。</w:t>
      </w:r>
      <w:r w:rsidRPr="00AC27AA">
        <w:rPr>
          <w:rFonts w:ascii="宋体" w:hAnsi="宋体"/>
          <w:kern w:val="21"/>
          <w:sz w:val="32"/>
          <w:szCs w:val="32"/>
        </w:rPr>
        <w:t>我县积极培育数字消费、绿色消费、健康消费等新的增长点，构建跨境电商发展新格局。</w:t>
      </w:r>
      <w:r w:rsidRPr="00AC27AA">
        <w:rPr>
          <w:rFonts w:ascii="宋体" w:hAnsi="宋体"/>
          <w:sz w:val="32"/>
          <w:szCs w:val="32"/>
        </w:rPr>
        <w:t>1月30日-2月1日，我县开展2024衡山有礼网上年货节活动，围绕年货展销、电商促销、年货文化体验等方面，汇聚了本土农特产品、传统美食、民俗文化等内容。活动现场设置数商兴农馆、茶油茶叶馆、干货腊味馆、超市主题馆等22个展位。通过平台秒杀1000余件，线上销售额8.6万元，线下成交额近50万元，直播间观看人数1080人，点赞数2471，评论数979人次。</w:t>
      </w:r>
      <w:r w:rsidRPr="00AC27AA">
        <w:rPr>
          <w:rFonts w:ascii="宋体" w:hAnsi="宋体"/>
          <w:b/>
          <w:bCs/>
          <w:sz w:val="32"/>
          <w:szCs w:val="32"/>
        </w:rPr>
        <w:t>二是推动品牌建设。</w:t>
      </w:r>
      <w:r w:rsidRPr="00AC27AA">
        <w:rPr>
          <w:rFonts w:ascii="宋体" w:hAnsi="宋体"/>
          <w:sz w:val="32"/>
          <w:szCs w:val="32"/>
        </w:rPr>
        <w:t>积极开展直播带货打造衡山农产品品牌。2024年惠农供销视频创作直播基地申请开通了“抖店”、“视频号小店”主流电商平台，着眼于发掘衡山优质农产品资源，专注于搭建绿色通道，致力于做优质农产品的“搬运工”。汇聚全县105家农业产业化企业、农民专业合作社的优质稻米、食用油、特色水果、绿色蔬菜、茶叶、养殖、手工、加工八大系列近200种农特产品在电商平台上向县内外、全省集中展示销售。</w:t>
      </w:r>
      <w:r w:rsidRPr="00AC27AA">
        <w:rPr>
          <w:rFonts w:ascii="宋体" w:hAnsi="宋体"/>
          <w:b/>
          <w:bCs/>
          <w:sz w:val="32"/>
          <w:szCs w:val="32"/>
        </w:rPr>
        <w:t>三是助力乡村振兴。</w:t>
      </w:r>
      <w:r w:rsidRPr="00AC27AA">
        <w:rPr>
          <w:rFonts w:ascii="宋体" w:hAnsi="宋体"/>
          <w:sz w:val="32"/>
          <w:szCs w:val="32"/>
        </w:rPr>
        <w:t>惠农供销视频创作直播基地积极开展“村播带货”，直接助力农产品销售，6月为衡山红脆桃开展专场直播，直播间观看人数2000人次，直播间直播销售猪血桃1万余元；衡山县第三届“衡山红脆桃”采摘季文旅活动，通过直播带货、短视频促销、朋友圈广发等方式，短短5天时间销售红脆桃100余万斤，端午节前即售罄。</w:t>
      </w:r>
    </w:p>
    <w:p w:rsidR="00B407DA" w:rsidRPr="00AC27AA" w:rsidRDefault="00B407DA" w:rsidP="00B407DA">
      <w:pPr>
        <w:spacing w:line="590" w:lineRule="exact"/>
        <w:ind w:firstLineChars="200" w:firstLine="640"/>
        <w:rPr>
          <w:rFonts w:ascii="宋体" w:hAnsi="宋体"/>
          <w:sz w:val="32"/>
          <w:szCs w:val="32"/>
        </w:rPr>
      </w:pPr>
      <w:r w:rsidRPr="00AC27AA">
        <w:rPr>
          <w:rFonts w:ascii="宋体" w:hAnsi="宋体" w:hint="eastAsia"/>
          <w:sz w:val="32"/>
          <w:szCs w:val="32"/>
        </w:rPr>
        <w:t>6、</w:t>
      </w:r>
      <w:r w:rsidRPr="00AC27AA">
        <w:rPr>
          <w:rFonts w:ascii="宋体" w:hAnsi="宋体"/>
          <w:sz w:val="32"/>
          <w:szCs w:val="32"/>
        </w:rPr>
        <w:t>商贸发展：</w:t>
      </w:r>
      <w:r w:rsidRPr="00AC27AA">
        <w:rPr>
          <w:rFonts w:ascii="宋体" w:hAnsi="宋体"/>
          <w:b/>
          <w:bCs/>
          <w:sz w:val="32"/>
          <w:szCs w:val="32"/>
        </w:rPr>
        <w:t>一是加强项目推荐入库。</w:t>
      </w:r>
      <w:r w:rsidRPr="00AC27AA">
        <w:rPr>
          <w:rFonts w:ascii="宋体" w:hAnsi="宋体"/>
          <w:sz w:val="32"/>
          <w:szCs w:val="32"/>
        </w:rPr>
        <w:t>根据湖南省商务厅、湖南省财政厅、湖南省农业农村厅《关于建设2025年县域商业建设行动项目库的通知》（湘商建﹝2024﹞5号）精神，经企业自愿申报，我局会</w:t>
      </w:r>
      <w:r w:rsidRPr="00AC27AA">
        <w:rPr>
          <w:rFonts w:ascii="宋体" w:hAnsi="宋体"/>
          <w:sz w:val="32"/>
          <w:szCs w:val="32"/>
        </w:rPr>
        <w:lastRenderedPageBreak/>
        <w:t>商县财政局、县农业农村局摸排筛选，对衡山德之盛电子有限公司申报的贯底农贸市场建设项目、衡山县惠通商贸有限公司申报的衡山县惠通购物广场升级改造项目进行推荐，两个项目已转入省厅正式库。</w:t>
      </w:r>
      <w:r w:rsidRPr="00AC27AA">
        <w:rPr>
          <w:rFonts w:ascii="宋体" w:hAnsi="宋体"/>
          <w:b/>
          <w:bCs/>
          <w:sz w:val="32"/>
          <w:szCs w:val="32"/>
        </w:rPr>
        <w:t>二是积极申报项目资金。</w:t>
      </w:r>
      <w:r w:rsidRPr="00AC27AA">
        <w:rPr>
          <w:rFonts w:ascii="宋体" w:hAnsi="宋体"/>
          <w:sz w:val="32"/>
          <w:szCs w:val="32"/>
        </w:rPr>
        <w:t>通过摸排筛选、省商务厅第三方机构现场查验资料、现场查验资料、核对实物等方式，对衡山县岭坡乡人民政府申报的岭坡乡农贸市场提质改造项目、衡山县白果镇长青社区申报的长青社区农贸市场提质改造项目、衡阳东泓供应链管理有限公司申报的县域物流共同配送建设项目、衡阳市双惠生态农业科技有限公司申报的农产品冷藏保鲜设施建设项目、湖南奇山农业发展有限公司申报核定76.3万元、69.82万元、434.27万元、133.38万元、98.52万元有效投资额，省级已现场验收核实。</w:t>
      </w:r>
      <w:r w:rsidRPr="00AC27AA">
        <w:rPr>
          <w:rFonts w:ascii="宋体" w:hAnsi="宋体"/>
          <w:b/>
          <w:bCs/>
          <w:sz w:val="32"/>
          <w:szCs w:val="32"/>
        </w:rPr>
        <w:t>三是助力商贸发展。</w:t>
      </w:r>
      <w:r w:rsidRPr="00AC27AA">
        <w:rPr>
          <w:rFonts w:ascii="宋体" w:hAnsi="宋体"/>
          <w:sz w:val="32"/>
          <w:szCs w:val="32"/>
        </w:rPr>
        <w:t>为加快推动县域夜经济高质量发展凝聚力量，建言献策，紧扣建设“五兴六强”现代化新衡山目标定位，我县与武汉宝骐市场咨询顾问有限公司签订了衡山县创建夜经济示范区（群英夜市改造）项目策划及衡山县商业网点规划编制服务合同书，目前已完成《衡山县创建夜经济示范区项目策划及衡山县商业网点规划编制服务合同书》项目部门评审工作。</w:t>
      </w:r>
    </w:p>
    <w:p w:rsidR="00B407DA" w:rsidRPr="00AC27AA" w:rsidRDefault="00B407DA" w:rsidP="00B407DA">
      <w:pPr>
        <w:spacing w:line="590" w:lineRule="exact"/>
        <w:ind w:firstLineChars="200" w:firstLine="640"/>
        <w:rPr>
          <w:rFonts w:ascii="宋体" w:hAnsi="宋体"/>
          <w:sz w:val="32"/>
          <w:szCs w:val="32"/>
        </w:rPr>
      </w:pPr>
      <w:r w:rsidRPr="00AC27AA">
        <w:rPr>
          <w:rFonts w:ascii="宋体" w:hAnsi="宋体" w:hint="eastAsia"/>
          <w:sz w:val="32"/>
          <w:szCs w:val="32"/>
        </w:rPr>
        <w:t>7、</w:t>
      </w:r>
      <w:r w:rsidRPr="00AC27AA">
        <w:rPr>
          <w:rFonts w:ascii="宋体" w:hAnsi="宋体"/>
          <w:sz w:val="32"/>
          <w:szCs w:val="32"/>
        </w:rPr>
        <w:t>政务公开服务：</w:t>
      </w:r>
      <w:r w:rsidRPr="00AC27AA">
        <w:rPr>
          <w:rFonts w:ascii="宋体" w:hAnsi="宋体"/>
          <w:b/>
          <w:bCs/>
          <w:sz w:val="32"/>
          <w:szCs w:val="32"/>
        </w:rPr>
        <w:t>一是持续优化“大综窗”标准化改革。</w:t>
      </w:r>
      <w:r w:rsidRPr="00AC27AA">
        <w:rPr>
          <w:rFonts w:ascii="宋体" w:hAnsi="宋体"/>
          <w:sz w:val="32"/>
          <w:szCs w:val="32"/>
        </w:rPr>
        <w:t>全面对接县局线上办事业务系统和线下政务服务大厅入驻事项，确保新增、变更的县局政务服务事项及其实施清单与实际办理事项线上线下数据同源。进一步优化受理业务培训手册，加强业务培训。提升工作人员的业务能力和服务意识；进一步“减时间、减材料、减程序、减跑动”，积极推行“减证便民”证明事项告知承诺制实施应用。开展政务数据共享攻坚行动，整合部门政务信息化系统，进一步推进政务服务事项</w:t>
      </w:r>
      <w:r w:rsidRPr="00AC27AA">
        <w:rPr>
          <w:rFonts w:ascii="宋体" w:hAnsi="宋体"/>
          <w:sz w:val="32"/>
          <w:szCs w:val="32"/>
        </w:rPr>
        <w:lastRenderedPageBreak/>
        <w:t>全程网办，推进县局网上中介服务超市规范运行。</w:t>
      </w:r>
      <w:r w:rsidRPr="00AC27AA">
        <w:rPr>
          <w:rFonts w:ascii="宋体" w:hAnsi="宋体"/>
          <w:b/>
          <w:bCs/>
          <w:sz w:val="32"/>
          <w:szCs w:val="32"/>
        </w:rPr>
        <w:t>二是加强社会信用体系建设。</w:t>
      </w:r>
      <w:r w:rsidRPr="00AC27AA">
        <w:rPr>
          <w:rFonts w:ascii="宋体" w:hAnsi="宋体"/>
          <w:sz w:val="32"/>
          <w:szCs w:val="32"/>
        </w:rPr>
        <w:t>严格按照最新数据标准录入“双公示”信息，对所办行政许可事项做到7个工作日内数据上传公开公示，确保“双公示”信息上报率、合格率、及时率均达100﹪；继续做好信用承诺、信用核查和行政监督检查工作全面落实，根据工作规定，及时将信用承诺信息共享至社会信用信息平台，并将信用核查嵌入业务办理流程，进一步完善建立守信激励和失信惩戒机制。（经统计：2024年1-12月共归集信用承诺信息27条，履约践诺信息27条，反馈率100%。开展信用核查33次，核查反馈率100%。）</w:t>
      </w:r>
      <w:r w:rsidRPr="00AC27AA">
        <w:rPr>
          <w:rFonts w:ascii="宋体" w:hAnsi="宋体"/>
          <w:b/>
          <w:bCs/>
          <w:sz w:val="32"/>
          <w:szCs w:val="32"/>
        </w:rPr>
        <w:t>三是持续优化营商环境。</w:t>
      </w:r>
      <w:r w:rsidRPr="00AC27AA">
        <w:rPr>
          <w:rFonts w:ascii="宋体" w:hAnsi="宋体"/>
          <w:bCs/>
          <w:sz w:val="32"/>
          <w:szCs w:val="32"/>
        </w:rPr>
        <w:t>主</w:t>
      </w:r>
      <w:r w:rsidRPr="00AC27AA">
        <w:rPr>
          <w:rFonts w:ascii="宋体" w:hAnsi="宋体"/>
          <w:sz w:val="32"/>
          <w:szCs w:val="32"/>
        </w:rPr>
        <w:t>动与县优化办和指标任务牵头部门对接，确保县局各项指标工作抓到细处、落在实处。１月底制定出台《关于进一步加强2024年优化营商环境信息报送工作的通知》山商字﹝2024﹞2号，根据文件精神，认真收集整理局业务股室及二级单位相关的市场主体解决诉求上报事项（20条/月）和省级及以上新闻媒体发布信息（5条/月）汇总转报县优化办工作。（经统计：2024年1-12月共收集市场主体解决诉求上报事项39条，收集在省级及以上新闻媒体发布信息共18条。）</w:t>
      </w:r>
    </w:p>
    <w:p w:rsidR="00B407DA" w:rsidRPr="00AC27AA" w:rsidRDefault="00B407DA" w:rsidP="00B407DA">
      <w:pPr>
        <w:spacing w:line="590" w:lineRule="exact"/>
        <w:ind w:firstLineChars="200" w:firstLine="640"/>
        <w:rPr>
          <w:rFonts w:ascii="宋体" w:hAnsi="宋体"/>
          <w:sz w:val="32"/>
          <w:szCs w:val="32"/>
        </w:rPr>
      </w:pPr>
      <w:r w:rsidRPr="00AC27AA">
        <w:rPr>
          <w:rFonts w:ascii="宋体" w:hAnsi="宋体" w:hint="eastAsia"/>
          <w:sz w:val="32"/>
          <w:szCs w:val="32"/>
        </w:rPr>
        <w:t>8、</w:t>
      </w:r>
      <w:r w:rsidRPr="00AC27AA">
        <w:rPr>
          <w:rFonts w:ascii="宋体" w:hAnsi="宋体"/>
          <w:sz w:val="32"/>
          <w:szCs w:val="32"/>
        </w:rPr>
        <w:t>安全生产：</w:t>
      </w:r>
      <w:r w:rsidRPr="00AC27AA">
        <w:rPr>
          <w:rFonts w:ascii="宋体" w:hAnsi="宋体"/>
          <w:b/>
          <w:bCs/>
          <w:sz w:val="32"/>
          <w:szCs w:val="32"/>
        </w:rPr>
        <w:t>一是强化组织领导。</w:t>
      </w:r>
      <w:r w:rsidRPr="00AC27AA">
        <w:rPr>
          <w:rFonts w:ascii="宋体" w:hAnsi="宋体"/>
          <w:sz w:val="32"/>
          <w:szCs w:val="32"/>
        </w:rPr>
        <w:t>坚持安全生产“党政同责、一岗双责、齐抓共管、失职追责”和“三管三必须”原则。建立一把手负总责、党组成员同责和股室负责人分工负责、全局上下人人有责的安全生产责任系，按照“三管三必须”等工作要求，制定了《关于进一步明确安全生产监管工作职责的通知》，确保各项工作职责落到实处；</w:t>
      </w:r>
      <w:r w:rsidRPr="00AC27AA">
        <w:rPr>
          <w:rFonts w:ascii="宋体" w:hAnsi="宋体"/>
          <w:b/>
          <w:bCs/>
          <w:sz w:val="32"/>
          <w:szCs w:val="32"/>
        </w:rPr>
        <w:t>二是定期组织隐患排查。</w:t>
      </w:r>
      <w:r w:rsidRPr="00AC27AA">
        <w:rPr>
          <w:rFonts w:ascii="宋体" w:hAnsi="宋体"/>
          <w:sz w:val="32"/>
          <w:szCs w:val="32"/>
        </w:rPr>
        <w:t>制定下发了《衡山县商务领域岁末年初安全生产工作调度会方案》《衡山县商务局“两会”期间安全生产工作方案》</w:t>
      </w:r>
      <w:r w:rsidRPr="00AC27AA">
        <w:rPr>
          <w:rFonts w:ascii="宋体" w:hAnsi="宋体"/>
          <w:sz w:val="32"/>
          <w:szCs w:val="32"/>
        </w:rPr>
        <w:lastRenderedPageBreak/>
        <w:t>《衡山县商务局“五一”期间安全生产工作方案》等相关文件，及时安排调度，确保商务领域安全态势持续稳定。截至目前，检查行业管理企业100余家次，现场整改安全隐患50余处。</w:t>
      </w:r>
      <w:r w:rsidRPr="00AC27AA">
        <w:rPr>
          <w:rFonts w:ascii="宋体" w:hAnsi="宋体"/>
          <w:b/>
          <w:bCs/>
          <w:sz w:val="32"/>
          <w:szCs w:val="32"/>
        </w:rPr>
        <w:t>三是加大行业监管力度。</w:t>
      </w:r>
      <w:r w:rsidRPr="00AC27AA">
        <w:rPr>
          <w:rFonts w:ascii="宋体" w:hAnsi="宋体"/>
          <w:sz w:val="32"/>
          <w:szCs w:val="32"/>
        </w:rPr>
        <w:t>加大二手车、报废车拆解等行业监管力度。按照《二手车交易管理办法》、《报废机动车回收管理办法》等要求，强化二手车、报废车拆解企业日常监督管理，督促企业落实安全责任；强化成品油流通行业安全生产管理。全面落实《关于全面加强危险化学品安全生产工作的意见》，认真组织开展成品油流通领域安全生产隐患排查整治，牢牢守住安全底线。截至目前，共排查加油站130余次，及时消除隐患34处。</w:t>
      </w:r>
    </w:p>
    <w:p w:rsidR="00B407DA" w:rsidRPr="00AC27AA" w:rsidRDefault="00B407DA" w:rsidP="00B407DA">
      <w:pPr>
        <w:spacing w:line="590" w:lineRule="exact"/>
        <w:ind w:firstLineChars="200" w:firstLine="640"/>
        <w:rPr>
          <w:rFonts w:ascii="宋体" w:hAnsi="宋体"/>
          <w:sz w:val="32"/>
          <w:szCs w:val="32"/>
        </w:rPr>
      </w:pPr>
      <w:r w:rsidRPr="00AC27AA">
        <w:rPr>
          <w:rFonts w:ascii="宋体" w:hAnsi="宋体" w:hint="eastAsia"/>
          <w:sz w:val="32"/>
          <w:szCs w:val="32"/>
        </w:rPr>
        <w:t>9、</w:t>
      </w:r>
      <w:r w:rsidRPr="00AC27AA">
        <w:rPr>
          <w:rFonts w:ascii="宋体" w:hAnsi="宋体"/>
          <w:sz w:val="32"/>
          <w:szCs w:val="32"/>
        </w:rPr>
        <w:t>市场服务中心工作：</w:t>
      </w:r>
      <w:r w:rsidRPr="00AC27AA">
        <w:rPr>
          <w:rFonts w:ascii="宋体" w:hAnsi="宋体"/>
          <w:b/>
          <w:bCs/>
          <w:sz w:val="32"/>
          <w:szCs w:val="32"/>
        </w:rPr>
        <w:t>一是紧盯市场提质改造工程。</w:t>
      </w:r>
      <w:r w:rsidRPr="00AC27AA">
        <w:rPr>
          <w:rFonts w:ascii="宋体" w:hAnsi="宋体"/>
          <w:sz w:val="32"/>
          <w:szCs w:val="32"/>
        </w:rPr>
        <w:t>圆满完成了开云果蔬批发市场搬迁及开云农贸市场经营权转让给县城建投公司，并与县城投公司会商拟定开云农贸市场提质改造规划设计方案、设计图。目前，开云农贸市场提质改造已进入扫尾工程，预计2025年元月投入使用。</w:t>
      </w:r>
      <w:r w:rsidRPr="00AC27AA">
        <w:rPr>
          <w:rFonts w:ascii="宋体" w:hAnsi="宋体"/>
          <w:b/>
          <w:bCs/>
          <w:sz w:val="32"/>
          <w:szCs w:val="32"/>
        </w:rPr>
        <w:t>二是筹建群英夜市访客服务中心。</w:t>
      </w:r>
      <w:r w:rsidRPr="00AC27AA">
        <w:rPr>
          <w:rFonts w:ascii="宋体" w:hAnsi="宋体"/>
          <w:sz w:val="32"/>
          <w:szCs w:val="32"/>
        </w:rPr>
        <w:t>为规范群英夜市日常管理，拟定了群英夜市管理条例、群英夜市管理方案，10月份挂牌成立了群英夜市访客服务中心，联合城管执法局、开云镇、公安局、先农社区等部门做好了群英夜市摊位抽签工作，针对一些摊主不理解抽签结果的情况，做好了耐心细致的解释工作。12月初，群英夜市迎来了省级旅游休闲街区的验收。</w:t>
      </w:r>
      <w:r w:rsidRPr="00AC27AA">
        <w:rPr>
          <w:rFonts w:ascii="宋体" w:hAnsi="宋体"/>
          <w:b/>
          <w:bCs/>
          <w:sz w:val="32"/>
          <w:szCs w:val="32"/>
        </w:rPr>
        <w:t>三是严格落实安全生产。</w:t>
      </w:r>
      <w:r w:rsidRPr="00AC27AA">
        <w:rPr>
          <w:rFonts w:ascii="宋体" w:hAnsi="宋体"/>
          <w:sz w:val="32"/>
          <w:szCs w:val="32"/>
        </w:rPr>
        <w:t>定期开展“五全一常态”的安全生产巡查，对开云、两路口农贸市场进行了严格的消防安全、食品安全专项检查，针对发现的问题立即整改，确保了市场的消防安全、食品安全;春节期间及汛期，组织开展了全面的安全生产</w:t>
      </w:r>
      <w:r w:rsidRPr="00AC27AA">
        <w:rPr>
          <w:rFonts w:ascii="宋体" w:hAnsi="宋体"/>
          <w:sz w:val="32"/>
          <w:szCs w:val="32"/>
        </w:rPr>
        <w:lastRenderedPageBreak/>
        <w:t>大检查，重点排查市场内安全隐患，及时整改，有效保障了市场安全运营。</w:t>
      </w:r>
    </w:p>
    <w:p w:rsidR="00B407DA" w:rsidRPr="00AC27AA" w:rsidRDefault="00B407DA" w:rsidP="00B407DA">
      <w:pPr>
        <w:pStyle w:val="10"/>
        <w:widowControl/>
        <w:pBdr>
          <w:top w:val="none" w:sz="0" w:space="0" w:color="000000"/>
          <w:left w:val="none" w:sz="0" w:space="0" w:color="000000"/>
          <w:bottom w:val="none" w:sz="0" w:space="0" w:color="000000"/>
          <w:right w:val="none" w:sz="0" w:space="0" w:color="000000"/>
        </w:pBdr>
        <w:shd w:val="clear" w:color="auto" w:fill="FFFFFF"/>
        <w:spacing w:before="0" w:beforeAutospacing="0" w:after="0" w:afterAutospacing="0" w:line="590" w:lineRule="exact"/>
        <w:ind w:firstLineChars="200" w:firstLine="640"/>
        <w:jc w:val="both"/>
        <w:rPr>
          <w:rFonts w:ascii="宋体" w:hAnsi="宋体"/>
          <w:sz w:val="32"/>
          <w:szCs w:val="32"/>
        </w:rPr>
      </w:pPr>
      <w:r w:rsidRPr="00AC27AA">
        <w:rPr>
          <w:rFonts w:ascii="宋体" w:hAnsi="宋体" w:hint="eastAsia"/>
          <w:sz w:val="32"/>
          <w:szCs w:val="32"/>
        </w:rPr>
        <w:t>10、</w:t>
      </w:r>
      <w:r w:rsidRPr="00AC27AA">
        <w:rPr>
          <w:rFonts w:ascii="宋体" w:hAnsi="宋体"/>
          <w:sz w:val="32"/>
          <w:szCs w:val="32"/>
        </w:rPr>
        <w:t>信访工作</w:t>
      </w:r>
      <w:r w:rsidRPr="00AC27AA">
        <w:rPr>
          <w:rFonts w:ascii="宋体" w:hAnsi="宋体"/>
          <w:b/>
          <w:bCs/>
          <w:sz w:val="32"/>
          <w:szCs w:val="32"/>
        </w:rPr>
        <w:t>：一是认清形势，提高认识。</w:t>
      </w:r>
      <w:r w:rsidRPr="00AC27AA">
        <w:rPr>
          <w:rFonts w:ascii="宋体" w:hAnsi="宋体"/>
          <w:sz w:val="32"/>
          <w:szCs w:val="32"/>
        </w:rPr>
        <w:t>深刻理解新形势下信访工作的重要性，坚持每次会议研究信访工作，及时掌握动态，做到早安排、早部署。</w:t>
      </w:r>
      <w:r w:rsidRPr="00AC27AA">
        <w:rPr>
          <w:rFonts w:ascii="宋体" w:hAnsi="宋体"/>
          <w:b/>
          <w:bCs/>
          <w:sz w:val="32"/>
          <w:szCs w:val="32"/>
        </w:rPr>
        <w:t>二是明确责任，强化领导。</w:t>
      </w:r>
      <w:r w:rsidRPr="00AC27AA">
        <w:rPr>
          <w:rFonts w:ascii="宋体" w:hAnsi="宋体"/>
          <w:sz w:val="32"/>
          <w:szCs w:val="32"/>
        </w:rPr>
        <w:t>切实加强信访工作，成立了以陈欢局长为组长的信访工作领导小组，负责全系统的信访稳定工作。</w:t>
      </w:r>
      <w:r w:rsidRPr="00AC27AA">
        <w:rPr>
          <w:rFonts w:ascii="宋体" w:hAnsi="宋体"/>
          <w:b/>
          <w:bCs/>
          <w:sz w:val="32"/>
          <w:szCs w:val="32"/>
        </w:rPr>
        <w:t>三是各负其责，齐抓共管。</w:t>
      </w:r>
      <w:r w:rsidRPr="00AC27AA">
        <w:rPr>
          <w:rFonts w:ascii="宋体" w:hAnsi="宋体"/>
          <w:sz w:val="32"/>
          <w:szCs w:val="32"/>
        </w:rPr>
        <w:t>建立信访工作的新格局，落实领导干部下访日和分包制度，对一些有诉求的群众，做到热情接待，认真宣传政策。截至目前，县商务局共办理县信访局转办信访件5件，成功化解彭水和等３人关于果蔬批发市场搬迁信访案件、旷宇等5人要求妥善解决市场经营体制转变中其未进编人员安置问题信访案件、黄笃学关于开云北路临街商户合法权益信访案件、先农花园群英夜市摊位抽签问题信访案件等4件信访件。尹贸桂关于衡山县商务局恶意对其门店断水断电信访案件因无法与其达成一致意见，已通过法律途径解决纠纷。</w:t>
      </w:r>
    </w:p>
    <w:p w:rsidR="00B407DA" w:rsidRPr="00AC27AA" w:rsidRDefault="00B407DA" w:rsidP="00B407DA">
      <w:pPr>
        <w:pStyle w:val="10"/>
        <w:widowControl/>
        <w:pBdr>
          <w:top w:val="none" w:sz="0" w:space="0" w:color="000000"/>
          <w:left w:val="none" w:sz="0" w:space="0" w:color="000000"/>
          <w:bottom w:val="none" w:sz="0" w:space="0" w:color="000000"/>
          <w:right w:val="none" w:sz="0" w:space="0" w:color="000000"/>
        </w:pBdr>
        <w:shd w:val="clear" w:color="auto" w:fill="FFFFFF"/>
        <w:spacing w:before="0" w:beforeAutospacing="0" w:after="0" w:afterAutospacing="0" w:line="590" w:lineRule="exact"/>
        <w:ind w:firstLineChars="200" w:firstLine="640"/>
        <w:jc w:val="both"/>
        <w:rPr>
          <w:rFonts w:ascii="宋体" w:hAnsi="宋体"/>
          <w:sz w:val="32"/>
          <w:szCs w:val="32"/>
        </w:rPr>
      </w:pPr>
      <w:r w:rsidRPr="00AC27AA">
        <w:rPr>
          <w:rFonts w:ascii="宋体" w:hAnsi="宋体" w:hint="eastAsia"/>
          <w:sz w:val="32"/>
          <w:szCs w:val="32"/>
        </w:rPr>
        <w:t>11、</w:t>
      </w:r>
      <w:r w:rsidRPr="00AC27AA">
        <w:rPr>
          <w:rFonts w:ascii="宋体" w:hAnsi="宋体"/>
          <w:sz w:val="32"/>
          <w:szCs w:val="32"/>
        </w:rPr>
        <w:t>其他工作：</w:t>
      </w:r>
      <w:r w:rsidRPr="00AC27AA">
        <w:rPr>
          <w:rFonts w:ascii="宋体" w:hAnsi="宋体"/>
          <w:b/>
          <w:bCs/>
          <w:sz w:val="32"/>
          <w:szCs w:val="32"/>
        </w:rPr>
        <w:t>一是工会活动如火如荼。</w:t>
      </w:r>
      <w:r w:rsidRPr="00AC27AA">
        <w:rPr>
          <w:rFonts w:ascii="宋体" w:hAnsi="宋体"/>
          <w:sz w:val="32"/>
          <w:szCs w:val="32"/>
        </w:rPr>
        <w:t>今年5月初组织局机关及二级机构市场服务中心两队共24人参加了县工会组织的“山工杯”气排球大赛，５月底组织全体干部职工赴衡阳县夏明翰故居、王船山故居及衡阳市东洲岛开展工会活动，6月1日组织开展“六一”儿童节亲子活动，10月底组织全体职工赴衡阳抗战纪念馆和衡阳“798”建湘工业文化街区开展工会活动。工会活动的开展进一步加强了干部职工的凝聚力和战斗力。</w:t>
      </w:r>
      <w:r w:rsidRPr="00AC27AA">
        <w:rPr>
          <w:rFonts w:ascii="宋体" w:hAnsi="宋体"/>
          <w:b/>
          <w:bCs/>
          <w:sz w:val="32"/>
          <w:szCs w:val="32"/>
        </w:rPr>
        <w:t>二是积极开展宣传活动。</w:t>
      </w:r>
      <w:r w:rsidRPr="00AC27AA">
        <w:rPr>
          <w:rFonts w:ascii="宋体" w:hAnsi="宋体"/>
          <w:sz w:val="32"/>
          <w:szCs w:val="32"/>
        </w:rPr>
        <w:t>4月份组织开展“健康城镇 健康体重”爱国卫生月活动、“贯彻落实保密法，你我都是护密</w:t>
      </w:r>
      <w:r w:rsidRPr="00AC27AA">
        <w:rPr>
          <w:rFonts w:ascii="宋体" w:hAnsi="宋体"/>
          <w:sz w:val="32"/>
          <w:szCs w:val="32"/>
        </w:rPr>
        <w:lastRenderedPageBreak/>
        <w:t>人”保密宣传教育月活动；5月份组织开展“落实新《条例》、推进法治化、构建大格局”全县第七个信访法治宣传月活动、第37个世界无烟日活动；6月份组织开展“守住钱袋子，护好幸福家”防范非法集资宣传月活动、“禁毒宣传月”、“诚信兴商宣传月”、“安全生产宣传月”活动；12月份组织开展12.4宪法宣传活动。</w:t>
      </w:r>
      <w:r w:rsidRPr="00AC27AA">
        <w:rPr>
          <w:rFonts w:ascii="宋体" w:hAnsi="宋体"/>
          <w:b/>
          <w:bCs/>
          <w:sz w:val="32"/>
          <w:szCs w:val="32"/>
        </w:rPr>
        <w:t>三是巩固文明创建成果。</w:t>
      </w:r>
      <w:r w:rsidRPr="00AC27AA">
        <w:rPr>
          <w:rFonts w:ascii="宋体" w:hAnsi="宋体"/>
          <w:sz w:val="32"/>
          <w:szCs w:val="32"/>
        </w:rPr>
        <w:t>局党组高度重视，把创文巩卫工作始终摆在重要议事日程，严格按照要求把每一项工作逐一落到实处。3月12日，我局积极响应县委、县政府的号召，组织机关支部组织党员、入党积极分子来到紫金山森林公园，开展“植树造林、党员先行”主题党日活动，以实际行动深入推进生态文明建设，共植树80余株。制订创建省级文明县城商务局文明劝导、清洁环境人员分组安排表，每周五安排人员参加文明劝导活动。承办人大建议、政协提案17件，其中：主办件5件，会办件12件，已全部办理回复完毕。网络安全和信息化、文明创建、国家安全、利剑护蕾、法治建设、扫黑除恶、综治维稳、禁毒、保密、国防动员、防汛抗旱、财务管理、公车与办公用房管理等工作均按上级要求认真抓好了落实。</w:t>
      </w:r>
    </w:p>
    <w:p w:rsidR="00B407DA" w:rsidRPr="00AC27AA" w:rsidRDefault="00B407DA" w:rsidP="00B407DA">
      <w:pPr>
        <w:pStyle w:val="21"/>
        <w:spacing w:after="0" w:line="590" w:lineRule="exact"/>
        <w:ind w:leftChars="0" w:left="0" w:firstLineChars="200" w:firstLine="640"/>
        <w:rPr>
          <w:rFonts w:ascii="宋体" w:hAnsi="宋体"/>
          <w:sz w:val="32"/>
          <w:szCs w:val="32"/>
        </w:rPr>
      </w:pPr>
      <w:r w:rsidRPr="00AC27AA">
        <w:rPr>
          <w:rFonts w:ascii="宋体" w:hAnsi="宋体"/>
          <w:sz w:val="32"/>
          <w:szCs w:val="32"/>
        </w:rPr>
        <w:t>二、存在的问题</w:t>
      </w:r>
    </w:p>
    <w:p w:rsidR="00B407DA" w:rsidRPr="00AC27AA" w:rsidRDefault="00B407DA" w:rsidP="00B407DA">
      <w:pPr>
        <w:spacing w:line="590" w:lineRule="exact"/>
        <w:ind w:firstLineChars="200" w:firstLine="640"/>
        <w:rPr>
          <w:rFonts w:ascii="宋体" w:hAnsi="宋体"/>
          <w:sz w:val="32"/>
          <w:szCs w:val="32"/>
        </w:rPr>
      </w:pPr>
      <w:r w:rsidRPr="00AC27AA">
        <w:rPr>
          <w:rFonts w:ascii="宋体" w:hAnsi="宋体"/>
          <w:sz w:val="32"/>
          <w:szCs w:val="32"/>
        </w:rPr>
        <w:t>今年以来，全县商务运行虽然保持平稳发展，但全县商务发展仍存在一些短板和问题。</w:t>
      </w:r>
      <w:r w:rsidRPr="00AC27AA">
        <w:rPr>
          <w:rFonts w:ascii="宋体" w:hAnsi="宋体"/>
          <w:b/>
          <w:bCs/>
          <w:sz w:val="32"/>
          <w:szCs w:val="32"/>
        </w:rPr>
        <w:t>一是重大项目引进难。</w:t>
      </w:r>
      <w:r w:rsidRPr="00AC27AA">
        <w:rPr>
          <w:rFonts w:ascii="宋体" w:hAnsi="宋体"/>
          <w:sz w:val="32"/>
          <w:szCs w:val="32"/>
        </w:rPr>
        <w:t>目前，我县仅签约“三类500强”企业项目1个（待省市认定）。除光伏发电项目，其他工业、产业类重大项目落户很少。</w:t>
      </w:r>
      <w:r w:rsidRPr="00AC27AA">
        <w:rPr>
          <w:rFonts w:ascii="宋体" w:hAnsi="宋体"/>
          <w:b/>
          <w:bCs/>
          <w:sz w:val="32"/>
          <w:szCs w:val="32"/>
        </w:rPr>
        <w:t>二是外资到资不及预期。</w:t>
      </w:r>
      <w:r w:rsidRPr="00AC27AA">
        <w:rPr>
          <w:rFonts w:ascii="宋体" w:hAnsi="宋体"/>
          <w:sz w:val="32"/>
          <w:szCs w:val="32"/>
        </w:rPr>
        <w:t>重大项目资金到位率低，今年重点引进的幻多奇文旅康养产业园项目，目前实际到位外资仅100万美元，远远不及预期。</w:t>
      </w:r>
      <w:r w:rsidRPr="00AC27AA">
        <w:rPr>
          <w:rFonts w:ascii="宋体" w:hAnsi="宋体"/>
          <w:b/>
          <w:bCs/>
          <w:sz w:val="32"/>
          <w:szCs w:val="32"/>
        </w:rPr>
        <w:t>三是新增企业难度大。</w:t>
      </w:r>
      <w:r w:rsidRPr="00AC27AA">
        <w:rPr>
          <w:rFonts w:ascii="宋体" w:hAnsi="宋体"/>
          <w:sz w:val="32"/>
          <w:szCs w:val="32"/>
        </w:rPr>
        <w:t>从所筛选</w:t>
      </w:r>
      <w:r w:rsidRPr="00AC27AA">
        <w:rPr>
          <w:rFonts w:ascii="宋体" w:hAnsi="宋体"/>
          <w:sz w:val="32"/>
          <w:szCs w:val="32"/>
        </w:rPr>
        <w:lastRenderedPageBreak/>
        <w:t>的商贸流通企业信息来看，新注册登记的市场主体符合培育的企业数量不多，企业质量也不高，新注册成立的企业中零售业多为乡镇个人独资的便民商店，规模小，难以培育。</w:t>
      </w:r>
      <w:r w:rsidRPr="00AC27AA">
        <w:rPr>
          <w:rFonts w:ascii="宋体" w:hAnsi="宋体"/>
          <w:b/>
          <w:bCs/>
          <w:sz w:val="32"/>
          <w:szCs w:val="32"/>
        </w:rPr>
        <w:t>四是市场消费不景气。</w:t>
      </w:r>
      <w:r w:rsidRPr="00AC27AA">
        <w:rPr>
          <w:rFonts w:ascii="宋体" w:hAnsi="宋体"/>
          <w:sz w:val="32"/>
          <w:szCs w:val="32"/>
        </w:rPr>
        <w:t>近三年的新冠疫情我县居民对收入增长预期大大降低，对未来期望降低，特别是今年以来企业经营艰难的较多，企业停业、歇业、转让较多。如在库的祝融同程加油站、老饭铺餐饮、坤泰汽贸、永和亮雅大酒店都因经营不善导致关门停业。</w:t>
      </w:r>
    </w:p>
    <w:p w:rsidR="00B407DA" w:rsidRPr="00AC27AA" w:rsidRDefault="00B407DA" w:rsidP="00B407DA">
      <w:pPr>
        <w:autoSpaceDE w:val="0"/>
        <w:spacing w:line="590" w:lineRule="exact"/>
        <w:ind w:firstLineChars="200" w:firstLine="640"/>
        <w:rPr>
          <w:rFonts w:ascii="宋体" w:hAnsi="宋体"/>
          <w:sz w:val="32"/>
          <w:szCs w:val="32"/>
        </w:rPr>
      </w:pPr>
      <w:r w:rsidRPr="00AC27AA">
        <w:rPr>
          <w:rFonts w:ascii="宋体" w:hAnsi="宋体"/>
          <w:sz w:val="32"/>
          <w:szCs w:val="32"/>
        </w:rPr>
        <w:t>三、2025年工作计划</w:t>
      </w:r>
    </w:p>
    <w:p w:rsidR="00B407DA" w:rsidRPr="00AC27AA" w:rsidRDefault="00B407DA" w:rsidP="00B407DA">
      <w:pPr>
        <w:autoSpaceDE w:val="0"/>
        <w:spacing w:line="590" w:lineRule="exact"/>
        <w:ind w:firstLineChars="150" w:firstLine="480"/>
        <w:rPr>
          <w:rFonts w:ascii="宋体" w:hAnsi="宋体"/>
          <w:sz w:val="32"/>
          <w:szCs w:val="32"/>
        </w:rPr>
      </w:pPr>
      <w:r w:rsidRPr="00AC27AA">
        <w:rPr>
          <w:rFonts w:ascii="宋体" w:hAnsi="宋体"/>
          <w:sz w:val="32"/>
          <w:szCs w:val="32"/>
        </w:rPr>
        <w:t>（一）打好招商引资攻坚战。</w:t>
      </w:r>
      <w:r w:rsidRPr="00AC27AA">
        <w:rPr>
          <w:rFonts w:ascii="宋体" w:hAnsi="宋体"/>
          <w:b/>
          <w:sz w:val="32"/>
          <w:szCs w:val="32"/>
        </w:rPr>
        <w:t>一是拓宽渠道，精准发力。</w:t>
      </w:r>
      <w:r w:rsidRPr="00AC27AA">
        <w:rPr>
          <w:rFonts w:ascii="宋体" w:hAnsi="宋体"/>
          <w:bCs/>
          <w:sz w:val="32"/>
          <w:szCs w:val="32"/>
        </w:rPr>
        <w:t>为实现明年的工作目标，我们将进一步完善更新湘商信息库及返乡投资项目数据库，通过定点联系、定期走访、小型推介等方式开展精准招商。同时，拓展线上招商模式，灵活运用委托招商、代理招商等市场化招商方式，激励全民招商，推动更多湘商回归和招商引资项目落地衡山。</w:t>
      </w:r>
      <w:r w:rsidRPr="00AC27AA">
        <w:rPr>
          <w:rFonts w:ascii="宋体" w:hAnsi="宋体"/>
          <w:b/>
          <w:sz w:val="32"/>
          <w:szCs w:val="32"/>
        </w:rPr>
        <w:t>二是加强对接，主动出击。</w:t>
      </w:r>
      <w:r w:rsidRPr="00AC27AA">
        <w:rPr>
          <w:rFonts w:ascii="宋体" w:hAnsi="宋体"/>
          <w:bCs/>
          <w:sz w:val="32"/>
          <w:szCs w:val="32"/>
        </w:rPr>
        <w:t>加强对重大项目及“三类500强”企业的研究和对接，探索新型合作模式。通过转变招商引资方式，积极主动请资，不断提升招商频次，加强企业间的交流；加大对重大项目的跟踪和推进力度，确保项目资金及时到位，提高项目开工率和注册率；深化与异地衡山商会的合作，让其资源真正为我县招商引资服务。</w:t>
      </w:r>
      <w:r w:rsidRPr="00AC27AA">
        <w:rPr>
          <w:rFonts w:ascii="宋体" w:hAnsi="宋体"/>
          <w:b/>
          <w:sz w:val="32"/>
          <w:szCs w:val="32"/>
        </w:rPr>
        <w:t>三是树立典型，突出服务。</w:t>
      </w:r>
      <w:r w:rsidRPr="00AC27AA">
        <w:rPr>
          <w:rFonts w:ascii="宋体" w:hAnsi="宋体"/>
          <w:bCs/>
          <w:sz w:val="32"/>
          <w:szCs w:val="32"/>
        </w:rPr>
        <w:t>结合招商引资及“湘商回归”工作，开展主题宣传活动，唱响招商引资及“湘商回归”主旋律。同时，我们将致力于优化营商环境，提升帮代办服务的质效，做好企业引进的“后半篇”文章，确保招商引资实现从“要我投”到“我要投”的转变，从而营造出一个形成了良性的投资生态。</w:t>
      </w:r>
    </w:p>
    <w:p w:rsidR="00B407DA" w:rsidRPr="00AC27AA" w:rsidRDefault="00B407DA" w:rsidP="00B407DA">
      <w:pPr>
        <w:snapToGrid w:val="0"/>
        <w:spacing w:line="590" w:lineRule="exact"/>
        <w:ind w:firstLineChars="200" w:firstLine="640"/>
        <w:rPr>
          <w:rFonts w:ascii="宋体" w:hAnsi="宋体"/>
          <w:sz w:val="32"/>
          <w:szCs w:val="32"/>
        </w:rPr>
      </w:pPr>
      <w:r w:rsidRPr="00AC27AA">
        <w:rPr>
          <w:rFonts w:ascii="宋体" w:hAnsi="宋体"/>
          <w:sz w:val="32"/>
          <w:szCs w:val="32"/>
        </w:rPr>
        <w:lastRenderedPageBreak/>
        <w:t>（二）打好对外贸易突围战。</w:t>
      </w:r>
      <w:r w:rsidRPr="00AC27AA">
        <w:rPr>
          <w:rFonts w:ascii="宋体" w:hAnsi="宋体"/>
          <w:b/>
          <w:bCs/>
          <w:sz w:val="32"/>
          <w:szCs w:val="32"/>
        </w:rPr>
        <w:t>一是从服务上入手，挖掘企业潜力。</w:t>
      </w:r>
      <w:r w:rsidRPr="00AC27AA">
        <w:rPr>
          <w:rFonts w:ascii="宋体" w:hAnsi="宋体"/>
          <w:sz w:val="32"/>
          <w:szCs w:val="32"/>
        </w:rPr>
        <w:t>开展走访调研常态化建设，推动外经贸工作持续良好发展。定期对冠力塑胶、丰泰鞋业、卓盈服装、萌泰电子、鸿洲新材等外贸企业开展走访调研，送服务、问需求、稳增长，旨在持续聚焦外贸企业难点、堵点、痛点问题，靶向发力、助企纾困，确保“企业有所呼，政府必有应”，持续扩大我县进出口规模。</w:t>
      </w:r>
      <w:r w:rsidRPr="00AC27AA">
        <w:rPr>
          <w:rFonts w:ascii="宋体" w:hAnsi="宋体"/>
          <w:b/>
          <w:bCs/>
          <w:sz w:val="32"/>
          <w:szCs w:val="32"/>
        </w:rPr>
        <w:t>二是从政策入手，助企申报资金。</w:t>
      </w:r>
      <w:r w:rsidRPr="00AC27AA">
        <w:rPr>
          <w:rFonts w:ascii="宋体" w:hAnsi="宋体"/>
          <w:sz w:val="32"/>
          <w:szCs w:val="32"/>
        </w:rPr>
        <w:t>确保将各项惠企政策落到实处，切实提升企业获得感。实时关注外贸促进资金申报和资金拨付动态，确保资金顺利发放。</w:t>
      </w:r>
      <w:r w:rsidRPr="00AC27AA">
        <w:rPr>
          <w:rFonts w:ascii="宋体" w:hAnsi="宋体"/>
          <w:b/>
          <w:bCs/>
          <w:sz w:val="32"/>
          <w:szCs w:val="32"/>
        </w:rPr>
        <w:t>三是从数量上入手，培育外贸主体。</w:t>
      </w:r>
      <w:r w:rsidRPr="00AC27AA">
        <w:rPr>
          <w:rFonts w:ascii="宋体" w:hAnsi="宋体"/>
          <w:sz w:val="32"/>
        </w:rPr>
        <w:t>加强我县外贸企业主体培育孵化，推动本地企业贸易回转、开展进出口业务，对出口供货企业加强引导服务，提高企业自主经营能力。鼓励内销企业申办对外贸易进出口资质，积极开拓国际市场，增强创汇能力。继续跟踪服务好鸿洲新材、日升竹业、德之盛电子、鸿福精密工业、荷塘花语蜂蜜、江西南竹、中伟铜业实业等潜力</w:t>
      </w:r>
      <w:r w:rsidRPr="00AC27AA">
        <w:rPr>
          <w:rFonts w:ascii="宋体" w:hAnsi="宋体"/>
          <w:sz w:val="32"/>
          <w:szCs w:val="32"/>
        </w:rPr>
        <w:t>企业，尽快帮助其实现外贸业绩破零。</w:t>
      </w:r>
    </w:p>
    <w:p w:rsidR="00B407DA" w:rsidRPr="00AC27AA" w:rsidRDefault="00B407DA" w:rsidP="00B407DA">
      <w:pPr>
        <w:snapToGrid w:val="0"/>
        <w:spacing w:line="590" w:lineRule="exact"/>
        <w:ind w:firstLineChars="150" w:firstLine="480"/>
        <w:rPr>
          <w:rFonts w:ascii="宋体" w:hAnsi="宋体"/>
          <w:sz w:val="32"/>
          <w:szCs w:val="32"/>
        </w:rPr>
      </w:pPr>
      <w:r w:rsidRPr="00AC27AA">
        <w:rPr>
          <w:rFonts w:ascii="宋体" w:hAnsi="宋体"/>
          <w:sz w:val="32"/>
          <w:szCs w:val="32"/>
        </w:rPr>
        <w:t>（三）打好消费整体促进战。</w:t>
      </w:r>
      <w:r w:rsidRPr="00AC27AA">
        <w:rPr>
          <w:rFonts w:ascii="宋体" w:hAnsi="宋体"/>
          <w:b/>
          <w:bCs/>
          <w:sz w:val="32"/>
          <w:szCs w:val="32"/>
        </w:rPr>
        <w:t>一是加快推进限上培育。</w:t>
      </w:r>
      <w:r w:rsidRPr="00AC27AA">
        <w:rPr>
          <w:rFonts w:ascii="宋体" w:hAnsi="宋体"/>
          <w:sz w:val="32"/>
          <w:szCs w:val="32"/>
        </w:rPr>
        <w:t>继续聚焦2025年考核目标，紧盯各类重点领域，加快培养形成新的经济支撑点。通过加强政策宣传、资金扶持和服务保障等措施，鼓励更多的企业加入限额以上批零住餐企业的行列。同时，加强对现有限上企业的指导和支持，帮助企业提高经营水平和市场竞争力。</w:t>
      </w:r>
      <w:r w:rsidRPr="00AC27AA">
        <w:rPr>
          <w:rFonts w:ascii="宋体" w:hAnsi="宋体"/>
          <w:b/>
          <w:bCs/>
          <w:sz w:val="32"/>
          <w:szCs w:val="32"/>
        </w:rPr>
        <w:t>二是加强数据分析研判。</w:t>
      </w:r>
      <w:r w:rsidRPr="00AC27AA">
        <w:rPr>
          <w:rFonts w:ascii="宋体" w:hAnsi="宋体"/>
          <w:sz w:val="32"/>
          <w:szCs w:val="32"/>
        </w:rPr>
        <w:t>继续加强社零工作的调度和数据分析工作。对标2025年市对县的工作目标任务，对全县社零数据进行及时分析研判，提出针对性的措施和建议。同时，加强与县统计局等部门的协调配合，确保数据上报的准确性和及时性。</w:t>
      </w:r>
      <w:r w:rsidRPr="00AC27AA">
        <w:rPr>
          <w:rFonts w:ascii="宋体" w:hAnsi="宋体"/>
          <w:b/>
          <w:bCs/>
          <w:sz w:val="32"/>
          <w:szCs w:val="32"/>
        </w:rPr>
        <w:t>三是持续开展促消费活动。</w:t>
      </w:r>
      <w:r w:rsidRPr="00AC27AA">
        <w:rPr>
          <w:rFonts w:ascii="宋体" w:hAnsi="宋体"/>
          <w:sz w:val="32"/>
          <w:szCs w:val="32"/>
        </w:rPr>
        <w:t>继续贯彻落实省市部门促</w:t>
      </w:r>
      <w:r w:rsidRPr="00AC27AA">
        <w:rPr>
          <w:rFonts w:ascii="宋体" w:hAnsi="宋体"/>
          <w:sz w:val="32"/>
          <w:szCs w:val="32"/>
        </w:rPr>
        <w:lastRenderedPageBreak/>
        <w:t>消费工作措施，以扩大消费、稳定增长为目标，常态化开展形式多样、内容丰富的促消费活动。继续举办“夜市经济” “美食节” “年货节”等系列活动，进一步释放消费新动能。同时，抓住2024年湖南省消费品以旧换新的政策尾巴，继续做好我县汽车、家电、家装厨卫等行业以旧换新促消费工作，进一步拉动我县经济增长。</w:t>
      </w:r>
    </w:p>
    <w:p w:rsidR="00B407DA" w:rsidRPr="00A457AB" w:rsidRDefault="00B407DA" w:rsidP="00B407DA">
      <w:pPr>
        <w:pStyle w:val="a4"/>
        <w:spacing w:line="500" w:lineRule="exact"/>
        <w:ind w:firstLineChars="200" w:firstLine="623"/>
        <w:jc w:val="left"/>
        <w:rPr>
          <w:rFonts w:ascii="宋体" w:hAnsi="宋体"/>
          <w:spacing w:val="-5"/>
          <w:sz w:val="32"/>
          <w:szCs w:val="32"/>
        </w:rPr>
      </w:pPr>
      <w:r w:rsidRPr="00A457AB">
        <w:rPr>
          <w:rFonts w:ascii="宋体" w:hAnsi="宋体" w:hint="eastAsia"/>
          <w:b/>
          <w:bCs/>
          <w:spacing w:val="-5"/>
          <w:sz w:val="32"/>
          <w:szCs w:val="32"/>
        </w:rPr>
        <w:t>二、一般公共预算支出情况</w:t>
      </w:r>
    </w:p>
    <w:p w:rsidR="00B407DA" w:rsidRPr="00A457AB" w:rsidRDefault="00B407DA" w:rsidP="00B407DA">
      <w:pPr>
        <w:spacing w:line="500" w:lineRule="exact"/>
        <w:ind w:firstLineChars="200" w:firstLine="620"/>
        <w:jc w:val="left"/>
        <w:rPr>
          <w:rFonts w:ascii="宋体" w:hAnsi="宋体" w:cs="仿宋_GB2312"/>
          <w:color w:val="000000"/>
          <w:sz w:val="32"/>
          <w:szCs w:val="32"/>
          <w:shd w:val="clear" w:color="auto" w:fill="FFFFFF"/>
        </w:rPr>
      </w:pPr>
      <w:r w:rsidRPr="00A457AB">
        <w:rPr>
          <w:rFonts w:ascii="宋体" w:hAnsi="宋体" w:hint="eastAsia"/>
          <w:spacing w:val="-5"/>
          <w:sz w:val="32"/>
          <w:szCs w:val="32"/>
        </w:rPr>
        <w:t xml:space="preserve"> </w:t>
      </w:r>
      <w:r w:rsidRPr="00A457AB">
        <w:rPr>
          <w:rFonts w:ascii="宋体" w:hAnsi="宋体" w:cs="仿宋_GB2312" w:hint="eastAsia"/>
          <w:color w:val="000000"/>
          <w:sz w:val="32"/>
          <w:szCs w:val="32"/>
          <w:shd w:val="clear" w:color="auto" w:fill="FFFFFF"/>
        </w:rPr>
        <w:t>202</w:t>
      </w:r>
      <w:r>
        <w:rPr>
          <w:rFonts w:ascii="宋体" w:hAnsi="宋体" w:cs="仿宋_GB2312" w:hint="eastAsia"/>
          <w:color w:val="000000"/>
          <w:sz w:val="32"/>
          <w:szCs w:val="32"/>
          <w:shd w:val="clear" w:color="auto" w:fill="FFFFFF"/>
        </w:rPr>
        <w:t>4</w:t>
      </w:r>
      <w:r w:rsidRPr="00A457AB">
        <w:rPr>
          <w:rFonts w:ascii="宋体" w:hAnsi="宋体" w:cs="仿宋_GB2312" w:hint="eastAsia"/>
          <w:color w:val="000000"/>
          <w:sz w:val="32"/>
          <w:szCs w:val="32"/>
          <w:shd w:val="clear" w:color="auto" w:fill="FFFFFF"/>
        </w:rPr>
        <w:t>年本部门一般公共预算拨款支出</w:t>
      </w:r>
      <w:r>
        <w:rPr>
          <w:rFonts w:ascii="宋体" w:hAnsi="宋体" w:cs="仿宋_GB2312" w:hint="eastAsia"/>
          <w:color w:val="000000"/>
          <w:sz w:val="32"/>
          <w:szCs w:val="32"/>
          <w:shd w:val="clear" w:color="auto" w:fill="FFFFFF"/>
        </w:rPr>
        <w:t>1</w:t>
      </w:r>
      <w:r w:rsidR="00912979">
        <w:rPr>
          <w:rFonts w:ascii="宋体" w:hAnsi="宋体" w:cs="仿宋_GB2312" w:hint="eastAsia"/>
          <w:color w:val="000000"/>
          <w:sz w:val="32"/>
          <w:szCs w:val="32"/>
          <w:shd w:val="clear" w:color="auto" w:fill="FFFFFF"/>
        </w:rPr>
        <w:t>641.09</w:t>
      </w:r>
      <w:r w:rsidRPr="00A457AB">
        <w:rPr>
          <w:rFonts w:ascii="宋体" w:hAnsi="宋体" w:cs="仿宋_GB2312" w:hint="eastAsia"/>
          <w:color w:val="000000"/>
          <w:sz w:val="32"/>
          <w:szCs w:val="32"/>
          <w:shd w:val="clear" w:color="auto" w:fill="FFFFFF"/>
        </w:rPr>
        <w:t>万元</w:t>
      </w:r>
      <w:bookmarkStart w:id="11" w:name="START_PAY_YBGGYSBKZC"/>
      <w:bookmarkStart w:id="12" w:name="DIS_MARK_PAY_YBGGYSBKZC"/>
      <w:bookmarkEnd w:id="11"/>
      <w:r w:rsidRPr="00A457AB">
        <w:rPr>
          <w:rFonts w:ascii="宋体" w:hAnsi="宋体" w:cs="仿宋_GB2312" w:hint="eastAsia"/>
          <w:color w:val="000000"/>
          <w:sz w:val="32"/>
          <w:szCs w:val="32"/>
          <w:shd w:val="clear" w:color="auto" w:fill="FFFFFF"/>
        </w:rPr>
        <w:t>，其中：</w:t>
      </w:r>
      <w:bookmarkStart w:id="13" w:name="START_PAY_YBGGFWZC_AMT_1"/>
      <w:bookmarkStart w:id="14" w:name="DIS_MARK_PAY_YBGGFWZC_AMT_1"/>
      <w:bookmarkStart w:id="15" w:name="END_PAY_YBGGFWZC_AMT_1"/>
      <w:bookmarkStart w:id="16" w:name="START_PAY_WJZC_AMT_1"/>
      <w:bookmarkStart w:id="17" w:name="DIS_MARK_PAY_WJZC_AMT_1"/>
      <w:bookmarkStart w:id="18" w:name="END_PAY_WJZC_AMT_1"/>
      <w:bookmarkStart w:id="19" w:name="START_PAY_GFZC_AMT_1"/>
      <w:bookmarkStart w:id="20" w:name="DIS_MARK_PAY_GFZC_AMT_1"/>
      <w:bookmarkStart w:id="21" w:name="END_PAY_GFZC_AMT_1"/>
      <w:bookmarkStart w:id="22" w:name="START_PAY_GGAQZC_AMT_1"/>
      <w:bookmarkStart w:id="23" w:name="DIS_MARK_PAY_GGAQZC_AMT_1"/>
      <w:bookmarkStart w:id="24" w:name="END_PAY_GGAQZC_AMT_1"/>
      <w:bookmarkStart w:id="25" w:name="START_PAY_JYZC_AMT_1"/>
      <w:bookmarkStart w:id="26" w:name="DIS_MARK_PAY_JYZC_AMT_1"/>
      <w:bookmarkStart w:id="27" w:name="END_PAY_JYZC_AMT_1"/>
      <w:bookmarkStart w:id="28" w:name="START_PAY_KXJSZC_AMT_1"/>
      <w:bookmarkStart w:id="29" w:name="DIS_MARK_PAY_KXJSZC_AMT_1"/>
      <w:bookmarkStart w:id="30" w:name="END_PAY_KXJSZC_AMT_1"/>
      <w:bookmarkStart w:id="31" w:name="START_PAY_WHLYTYYCMZC_AMT_1"/>
      <w:bookmarkStart w:id="32" w:name="DIS_MARK_PAY_WHLYTYYCMZC_AMT_1"/>
      <w:bookmarkStart w:id="33" w:name="END_PAY_WHLYTYYCMZC_AMT_1"/>
      <w:bookmarkStart w:id="34" w:name="START_PAY_SHBXYJYZC_AMT_1"/>
      <w:bookmarkStart w:id="35" w:name="DIS_MARK_PAY_SHBXYJYZC_AMT_1"/>
      <w:bookmarkStart w:id="36" w:name="END_PAY_SHBXYJYZC_AMT_1"/>
      <w:bookmarkStart w:id="37" w:name="START_PAY_SHBXJJZC_AMT_1"/>
      <w:bookmarkStart w:id="38" w:name="DIS_MARK_PAY_SHBXJJZC_AMT_1"/>
      <w:bookmarkStart w:id="39" w:name="END_PAY_SHBXJJZC_AMT_1"/>
      <w:bookmarkStart w:id="40" w:name="START_PAY_WSJKZC_AMT_1"/>
      <w:bookmarkStart w:id="41" w:name="DIS_MARK_PAY_WSJKZC_AMT_1"/>
      <w:bookmarkStart w:id="42" w:name="END_PAY_WSJKZC_AMT_1"/>
      <w:bookmarkStart w:id="43" w:name="START_PAY_JNHBZC_AMT_1"/>
      <w:bookmarkStart w:id="44" w:name="DIS_MARK_PAY_JNHBZC_AMT_1"/>
      <w:bookmarkStart w:id="45" w:name="END_PAY_JNHBZC_AMT_1"/>
      <w:bookmarkStart w:id="46" w:name="START_PAY_CXSQZC_AMT_1"/>
      <w:bookmarkStart w:id="47" w:name="DIS_MARK_PAY_CXSQZC_AMT_1"/>
      <w:bookmarkStart w:id="48" w:name="END_PAY_CXSQZC_AMT_1"/>
      <w:bookmarkStart w:id="49" w:name="START_PAY_NLSZC_AMT_1"/>
      <w:bookmarkStart w:id="50" w:name="DIS_MARK_PAY_NLSZC_AMT_1"/>
      <w:bookmarkStart w:id="51" w:name="END_PAY_NLSZC_AMT_1"/>
      <w:bookmarkStart w:id="52" w:name="START_PAY_JTYSZC_AMT_1"/>
      <w:bookmarkStart w:id="53" w:name="DIS_MARK_PAY_JTYSZC_AMT_1"/>
      <w:bookmarkStart w:id="54" w:name="END_PAY_JTYSZC_AMT_1"/>
      <w:bookmarkStart w:id="55" w:name="START_PAY_ZYKTXXZC_AMT_1"/>
      <w:bookmarkStart w:id="56" w:name="DIS_MARK_PAY_ZYKTXXZC_AMT_1"/>
      <w:bookmarkStart w:id="57" w:name="END_PAY_ZYKTXXZC_AMT_1"/>
      <w:bookmarkStart w:id="58" w:name="START_PAY_SYFWDZC_AMT_1"/>
      <w:bookmarkStart w:id="59" w:name="DIS_MARK_PAY_SYFWDZC_AMT_1"/>
      <w:bookmarkStart w:id="60" w:name="END_PAY_SYFWDZC_AMT_1"/>
      <w:bookmarkStart w:id="61" w:name="START_PAY_JRZC_AMT_1"/>
      <w:bookmarkStart w:id="62" w:name="DIS_MARK_PAY_JRZC_AMT_1"/>
      <w:bookmarkStart w:id="63" w:name="END_PAY_JRZC_AMT_1"/>
      <w:bookmarkStart w:id="64" w:name="START_PAY_YZQTDFZC_AMT_1"/>
      <w:bookmarkStart w:id="65" w:name="DIS_MARK_PAY_YZQTDFZC_AMT_1"/>
      <w:bookmarkStart w:id="66" w:name="END_PAY_YZQTDFZC_AMT_1"/>
      <w:bookmarkStart w:id="67" w:name="START_PAY_ZRZYHYQXZC_AMT_1"/>
      <w:bookmarkStart w:id="68" w:name="DIS_MARK_PAY_ZRZYHYQXZC_AMT_1"/>
      <w:bookmarkStart w:id="69" w:name="END_PAY_ZRZYHYQXZC_AMT_1"/>
      <w:bookmarkStart w:id="70" w:name="START_PAY_ZFBZZC_AMT_1"/>
      <w:bookmarkStart w:id="71" w:name="DIS_MARK_PAY_ZFBZZC_AMT_1"/>
      <w:bookmarkStart w:id="72" w:name="END_PAY_ZFBZZC_AMT_1"/>
      <w:bookmarkStart w:id="73" w:name="START_PAY_LYWZCBZC_AMT_1"/>
      <w:bookmarkStart w:id="74" w:name="DIS_MARK_PAY_LYWZCBZC_AMT_1"/>
      <w:bookmarkStart w:id="75" w:name="END_PAY_LYWZCBZC_AMT_1"/>
      <w:bookmarkStart w:id="76" w:name="START_PAY_ZHFZJYJGLZC_AMT_1"/>
      <w:bookmarkStart w:id="77" w:name="DIS_MARK_PAY_ZHFZJYJGLZC_AMT_1"/>
      <w:bookmarkStart w:id="78" w:name="END_PAY_ZHFZJYJGLZC_AMT_1"/>
      <w:bookmarkStart w:id="79" w:name="START_PAY_YBF_AMT_1"/>
      <w:bookmarkStart w:id="80" w:name="DIS_MARK_PAY_YBF_AMT_1"/>
      <w:bookmarkStart w:id="81" w:name="END_PAY_YBF_AMT_1"/>
      <w:bookmarkStart w:id="82" w:name="START_PAY_QTZC_AMT_1"/>
      <w:bookmarkStart w:id="83" w:name="DIS_MARK_PAY_QTZC_AMT_1"/>
      <w:bookmarkStart w:id="84" w:name="END_PAY_QTZC_AMT_1"/>
      <w:bookmarkStart w:id="85" w:name="START_PAY_ZYXZCZC_AMT_1"/>
      <w:bookmarkStart w:id="86" w:name="DIS_MARK_PAY_ZYXZCZC_AMT_1"/>
      <w:bookmarkStart w:id="87" w:name="END_PAY_ZYXZCZC_AMT_1"/>
      <w:bookmarkStart w:id="88" w:name="START_PAY_ZWHBZC_AMT_1"/>
      <w:bookmarkStart w:id="89" w:name="DIS_MARK_PAY_ZWHBZC_AMT_1"/>
      <w:bookmarkStart w:id="90" w:name="END_PAY_ZWHBZC_AMT_1"/>
      <w:bookmarkStart w:id="91" w:name="START_PAY_ZWFXZC_AMT_1"/>
      <w:bookmarkStart w:id="92" w:name="DIS_MARK_PAY_ZWFXZC_AMT_1"/>
      <w:bookmarkStart w:id="93" w:name="END_PAY_ZWFXZC_AMT_1"/>
      <w:bookmarkStart w:id="94" w:name="START_PAY_ZWFXFZC_AMT_1"/>
      <w:bookmarkStart w:id="95" w:name="DIS_MARK_PAY_ZWFXFZC_AMT_1"/>
      <w:bookmarkStart w:id="96" w:name="END_PAY_ZWFXFZC_AMT_1"/>
      <w:bookmarkStart w:id="97" w:name="END_PAY_YBGGYSBKZC"/>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A457AB">
        <w:rPr>
          <w:rFonts w:ascii="宋体" w:hAnsi="宋体" w:cs="仿宋_GB2312" w:hint="eastAsia"/>
          <w:color w:val="000000"/>
          <w:sz w:val="32"/>
          <w:szCs w:val="32"/>
          <w:shd w:val="clear" w:color="auto" w:fill="FFFFFF"/>
        </w:rPr>
        <w:t>具体安排情况如下：</w:t>
      </w:r>
    </w:p>
    <w:p w:rsidR="00B407DA" w:rsidRPr="00A457AB" w:rsidRDefault="00B407DA" w:rsidP="00B407DA">
      <w:pPr>
        <w:suppressAutoHyphens/>
        <w:spacing w:line="500" w:lineRule="exact"/>
        <w:ind w:firstLineChars="200" w:firstLine="643"/>
        <w:jc w:val="left"/>
        <w:rPr>
          <w:rFonts w:ascii="宋体" w:hAnsi="宋体" w:cs="仿宋_GB2312"/>
          <w:color w:val="000000"/>
          <w:sz w:val="32"/>
          <w:szCs w:val="32"/>
          <w:shd w:val="clear" w:color="auto" w:fill="FFFFFF"/>
        </w:rPr>
      </w:pPr>
      <w:r w:rsidRPr="00A457AB">
        <w:rPr>
          <w:rFonts w:ascii="宋体" w:hAnsi="宋体" w:hint="eastAsia"/>
          <w:b/>
          <w:bCs/>
          <w:sz w:val="32"/>
          <w:szCs w:val="32"/>
        </w:rPr>
        <w:t>（一）基本支出：</w:t>
      </w:r>
      <w:r w:rsidRPr="00A457AB">
        <w:rPr>
          <w:rFonts w:ascii="宋体" w:hAnsi="宋体" w:cs="仿宋_GB2312" w:hint="eastAsia"/>
          <w:color w:val="000000"/>
          <w:sz w:val="32"/>
          <w:szCs w:val="32"/>
          <w:shd w:val="clear" w:color="auto" w:fill="FFFFFF"/>
        </w:rPr>
        <w:t>202</w:t>
      </w:r>
      <w:r>
        <w:rPr>
          <w:rFonts w:ascii="宋体" w:hAnsi="宋体" w:cs="仿宋_GB2312" w:hint="eastAsia"/>
          <w:color w:val="000000"/>
          <w:sz w:val="32"/>
          <w:szCs w:val="32"/>
          <w:shd w:val="clear" w:color="auto" w:fill="FFFFFF"/>
        </w:rPr>
        <w:t>4</w:t>
      </w:r>
      <w:r w:rsidRPr="00A457AB">
        <w:rPr>
          <w:rFonts w:ascii="宋体" w:hAnsi="宋体" w:cs="仿宋_GB2312" w:hint="eastAsia"/>
          <w:color w:val="000000"/>
          <w:sz w:val="32"/>
          <w:szCs w:val="32"/>
          <w:shd w:val="clear" w:color="auto" w:fill="FFFFFF"/>
        </w:rPr>
        <w:t>年本部门基本支出预算数</w:t>
      </w:r>
      <w:r>
        <w:rPr>
          <w:rFonts w:ascii="宋体" w:hAnsi="宋体" w:cs="仿宋_GB2312" w:hint="eastAsia"/>
          <w:color w:val="000000"/>
          <w:sz w:val="32"/>
          <w:szCs w:val="32"/>
          <w:shd w:val="clear" w:color="auto" w:fill="FFFFFF"/>
        </w:rPr>
        <w:t>43</w:t>
      </w:r>
      <w:r w:rsidR="00912979">
        <w:rPr>
          <w:rFonts w:ascii="宋体" w:hAnsi="宋体" w:cs="仿宋_GB2312" w:hint="eastAsia"/>
          <w:color w:val="000000"/>
          <w:sz w:val="32"/>
          <w:szCs w:val="32"/>
          <w:shd w:val="clear" w:color="auto" w:fill="FFFFFF"/>
        </w:rPr>
        <w:t>0.97</w:t>
      </w:r>
      <w:r w:rsidRPr="00A457AB">
        <w:rPr>
          <w:rFonts w:ascii="宋体" w:hAnsi="宋体" w:cs="仿宋_GB2312" w:hint="eastAsia"/>
          <w:color w:val="000000"/>
          <w:sz w:val="32"/>
          <w:szCs w:val="32"/>
          <w:shd w:val="clear" w:color="auto" w:fill="FFFFFF"/>
        </w:rPr>
        <w:t>万元，主要是为保障部门正常运转、完成日常工作任务而发生的各项支出，包括用于基本工资、津贴补贴等人员经费以及办公费、印刷费、水电费、办公设备购置等公用经费。</w:t>
      </w:r>
    </w:p>
    <w:p w:rsidR="00B407DA" w:rsidRPr="00A457AB" w:rsidRDefault="00B407DA" w:rsidP="00B407DA">
      <w:pPr>
        <w:spacing w:line="500" w:lineRule="exact"/>
        <w:ind w:firstLineChars="200" w:firstLine="643"/>
        <w:jc w:val="left"/>
        <w:rPr>
          <w:rFonts w:ascii="宋体" w:hAnsi="宋体" w:cs="仿宋_GB2312"/>
          <w:color w:val="000000"/>
          <w:sz w:val="32"/>
          <w:szCs w:val="32"/>
          <w:shd w:val="clear" w:color="auto" w:fill="FFFFFF"/>
        </w:rPr>
      </w:pPr>
      <w:r w:rsidRPr="00A457AB">
        <w:rPr>
          <w:rFonts w:ascii="宋体" w:hAnsi="宋体" w:hint="eastAsia"/>
          <w:b/>
          <w:bCs/>
          <w:sz w:val="32"/>
          <w:szCs w:val="32"/>
        </w:rPr>
        <w:t>（二）项目支出：</w:t>
      </w:r>
      <w:r w:rsidRPr="00A457AB">
        <w:rPr>
          <w:rFonts w:ascii="宋体" w:hAnsi="宋体" w:cs="仿宋_GB2312" w:hint="eastAsia"/>
          <w:color w:val="000000"/>
          <w:sz w:val="32"/>
          <w:szCs w:val="32"/>
          <w:shd w:val="clear" w:color="auto" w:fill="FFFFFF"/>
        </w:rPr>
        <w:t>202</w:t>
      </w:r>
      <w:r>
        <w:rPr>
          <w:rFonts w:ascii="宋体" w:hAnsi="宋体" w:cs="仿宋_GB2312" w:hint="eastAsia"/>
          <w:color w:val="000000"/>
          <w:sz w:val="32"/>
          <w:szCs w:val="32"/>
          <w:shd w:val="clear" w:color="auto" w:fill="FFFFFF"/>
        </w:rPr>
        <w:t>4</w:t>
      </w:r>
      <w:r w:rsidRPr="00A457AB">
        <w:rPr>
          <w:rFonts w:ascii="宋体" w:hAnsi="宋体" w:cs="仿宋_GB2312" w:hint="eastAsia"/>
          <w:color w:val="000000"/>
          <w:sz w:val="32"/>
          <w:szCs w:val="32"/>
          <w:shd w:val="clear" w:color="auto" w:fill="FFFFFF"/>
        </w:rPr>
        <w:t>年本部门项目支出预算</w:t>
      </w:r>
      <w:r w:rsidR="00912979">
        <w:rPr>
          <w:rFonts w:ascii="宋体" w:hAnsi="宋体" w:cs="仿宋_GB2312" w:hint="eastAsia"/>
          <w:color w:val="000000"/>
          <w:sz w:val="32"/>
          <w:szCs w:val="32"/>
          <w:shd w:val="clear" w:color="auto" w:fill="FFFFFF"/>
        </w:rPr>
        <w:t>1210.12</w:t>
      </w:r>
      <w:r w:rsidRPr="00A457AB">
        <w:rPr>
          <w:rFonts w:ascii="宋体" w:hAnsi="宋体" w:cs="仿宋_GB2312" w:hint="eastAsia"/>
          <w:color w:val="000000"/>
          <w:sz w:val="32"/>
          <w:szCs w:val="32"/>
          <w:shd w:val="clear" w:color="auto" w:fill="FFFFFF"/>
        </w:rPr>
        <w:t>万元，主要是</w:t>
      </w:r>
      <w:r w:rsidRPr="00A457AB">
        <w:rPr>
          <w:rFonts w:ascii="宋体" w:hAnsi="宋体" w:cs="仿宋_GB2312" w:hint="eastAsia"/>
          <w:bCs/>
          <w:sz w:val="32"/>
          <w:szCs w:val="32"/>
        </w:rPr>
        <w:t>部门</w:t>
      </w:r>
      <w:r w:rsidRPr="00A457AB">
        <w:rPr>
          <w:rFonts w:ascii="宋体" w:hAnsi="宋体" w:cs="仿宋_GB2312" w:hint="eastAsia"/>
          <w:color w:val="000000"/>
          <w:sz w:val="32"/>
          <w:szCs w:val="32"/>
          <w:shd w:val="clear" w:color="auto" w:fill="FFFFFF"/>
        </w:rPr>
        <w:t>为完成特定行政工作任务或事业发展目标而发生的支出</w:t>
      </w:r>
      <w:r w:rsidRPr="00A457AB">
        <w:rPr>
          <w:rFonts w:ascii="宋体" w:hAnsi="宋体" w:cs="仿宋_GB2312" w:hint="eastAsia"/>
          <w:bCs/>
          <w:sz w:val="32"/>
          <w:szCs w:val="32"/>
        </w:rPr>
        <w:t>，包括有关事业发展专项、专项业务费、基本建设支出等</w:t>
      </w:r>
      <w:bookmarkStart w:id="98" w:name="START_PAY_YBGGFWXMZC"/>
      <w:bookmarkStart w:id="99" w:name="END_PUNCTUATION_MARK"/>
      <w:bookmarkStart w:id="100" w:name="DIS_MARK_PUNCTUATION_MARK"/>
      <w:bookmarkStart w:id="101" w:name="START_PUNCTUATION_MARK"/>
      <w:bookmarkStart w:id="102" w:name="DIS_MARK_PAY_YBGGFWXMZC"/>
      <w:bookmarkEnd w:id="98"/>
      <w:bookmarkEnd w:id="99"/>
      <w:bookmarkEnd w:id="100"/>
      <w:bookmarkEnd w:id="101"/>
      <w:r w:rsidRPr="00A457AB">
        <w:rPr>
          <w:rFonts w:ascii="宋体" w:hAnsi="宋体" w:cs="仿宋_GB2312" w:hint="eastAsia"/>
          <w:bCs/>
          <w:sz w:val="32"/>
          <w:szCs w:val="32"/>
        </w:rPr>
        <w:t>，主要用于招商引资、市场建设、外经外贸、社零数据统计、县委县政府安排的其他各项工作。</w:t>
      </w:r>
      <w:bookmarkStart w:id="103" w:name="END_PAY_XMMC_14_AMT"/>
      <w:bookmarkStart w:id="104" w:name="START_PAY_XMMC_15_AMT"/>
      <w:bookmarkStart w:id="105" w:name="DIS_MARK_PAY_XMMC_15_AMT"/>
      <w:bookmarkStart w:id="106" w:name="END_PAY_XMMC_15_AMT"/>
      <w:bookmarkStart w:id="107" w:name="START_PAY_XMMC_16_AMT"/>
      <w:bookmarkStart w:id="108" w:name="DIS_MARK_PAY_XMMC_16_AMT"/>
      <w:bookmarkStart w:id="109" w:name="END_PAY_XMMC_16_AMT"/>
      <w:bookmarkStart w:id="110" w:name="START_PAY_XMMC_17_AMT"/>
      <w:bookmarkStart w:id="111" w:name="DIS_MARK_PAY_XMMC_17_AMT"/>
      <w:bookmarkStart w:id="112" w:name="END_PAY_XMMC_17_AMT"/>
      <w:bookmarkStart w:id="113" w:name="START_PAY_XMMC_18_AMT"/>
      <w:bookmarkStart w:id="114" w:name="DIS_MARK_PAY_XMMC_18_AMT"/>
      <w:bookmarkStart w:id="115" w:name="END_PAY_XMMC_18_AMT"/>
      <w:bookmarkStart w:id="116" w:name="START_PAY_XMMC_19_AMT"/>
      <w:bookmarkStart w:id="117" w:name="DIS_MARK_PAY_XMMC_19_AMT"/>
      <w:bookmarkStart w:id="118" w:name="END_PAY_XMMC_19_AMT"/>
      <w:bookmarkStart w:id="119" w:name="START_PAY_XMMC_20_AMT"/>
      <w:bookmarkStart w:id="120" w:name="DIS_MARK_PAY_XMMC_20_AMT"/>
      <w:bookmarkStart w:id="121" w:name="END_PAY_XMMC_20_AMT"/>
      <w:bookmarkStart w:id="122" w:name="START_PAY_XMMC_21_AMT"/>
      <w:bookmarkStart w:id="123" w:name="DIS_MARK_PAY_XMMC_21_AMT"/>
      <w:bookmarkStart w:id="124" w:name="END_PAY_XMMC_21_AMT"/>
      <w:bookmarkStart w:id="125" w:name="START_PAY_XMMC_22_AMT"/>
      <w:bookmarkStart w:id="126" w:name="DIS_MARK_PAY_XMMC_22_AMT"/>
      <w:bookmarkStart w:id="127" w:name="END_PAY_XMMC_22_AMT"/>
      <w:bookmarkStart w:id="128" w:name="START_PAY_XMMC_23_AMT"/>
      <w:bookmarkStart w:id="129" w:name="DIS_MARK_PAY_XMMC_23_AMT"/>
      <w:bookmarkStart w:id="130" w:name="END_PAY_XMMC_23_AMT"/>
      <w:bookmarkStart w:id="131" w:name="START_PAY_XMMC_24_AMT"/>
      <w:bookmarkStart w:id="132" w:name="DIS_MARK_PAY_XMMC_24_AMT"/>
      <w:bookmarkStart w:id="133" w:name="END_PAY_XMMC_24_AMT"/>
      <w:bookmarkStart w:id="134" w:name="START_PAY_XMMC_25_AMT"/>
      <w:bookmarkStart w:id="135" w:name="DIS_MARK_PAY_XMMC_25_AMT"/>
      <w:bookmarkStart w:id="136" w:name="END_PAY_XMMC_25_AMT"/>
      <w:bookmarkStart w:id="137" w:name="START_PAY_XMMC_26_AMT"/>
      <w:bookmarkStart w:id="138" w:name="DIS_MARK_PAY_XMMC_26_AMT"/>
      <w:bookmarkStart w:id="139" w:name="END_PAY_XMMC_26_AMT"/>
      <w:bookmarkStart w:id="140" w:name="START_PAY_XMMC_27_AMT"/>
      <w:bookmarkStart w:id="141" w:name="DIS_MARK_PAY_XMMC_27_AMT"/>
      <w:bookmarkStart w:id="142" w:name="END_PAY_XMMC_27_AMT"/>
      <w:bookmarkStart w:id="143" w:name="START_PAY_XMMC_28_AMT"/>
      <w:bookmarkStart w:id="144" w:name="DIS_MARK_PAY_XMMC_28_AMT"/>
      <w:bookmarkStart w:id="145" w:name="END_PAY_XMMC_28_AMT"/>
      <w:bookmarkStart w:id="146" w:name="START_PAY_XMMC_29_AMT"/>
      <w:bookmarkStart w:id="147" w:name="DIS_MARK_PAY_XMMC_29_AMT"/>
      <w:bookmarkStart w:id="148" w:name="END_PAY_XMMC_29_AMT"/>
      <w:bookmarkStart w:id="149" w:name="START_PAY_XMMC_30_AMT"/>
      <w:bookmarkStart w:id="150" w:name="DIS_MARK_PAY_XMMC_30_AMT"/>
      <w:bookmarkStart w:id="151" w:name="END_PAY_XMMC_30_AMT"/>
      <w:bookmarkStart w:id="152" w:name="END_PAY_YBGGFWXMZC"/>
      <w:bookmarkStart w:id="153" w:name="DIS_MARK_PAY_XMMC_14_AMT"/>
      <w:bookmarkStart w:id="154" w:name="START_PAY_XMMC_14_AMT"/>
      <w:bookmarkStart w:id="155" w:name="END_PAY_XMMC_12_AMT"/>
      <w:bookmarkStart w:id="156" w:name="START_PAY_XMMC_13_AMT"/>
      <w:bookmarkStart w:id="157" w:name="END_PAY_XMMC_13_AMT"/>
      <w:bookmarkStart w:id="158" w:name="DIS_MARK_PAY_XMMC_13_AMT"/>
      <w:bookmarkStart w:id="159" w:name="DIS_MARK_PAY_XMMC_12_AMT"/>
      <w:bookmarkStart w:id="160" w:name="START_PAY_XMMC_12_AMT"/>
      <w:bookmarkStart w:id="161" w:name="END_PAY_XMMC_11_AMT"/>
      <w:bookmarkStart w:id="162" w:name="DIS_MARK_PAY_XMMC_11_AMT"/>
      <w:bookmarkStart w:id="163" w:name="START_PAY_XMMC_11_AMT"/>
      <w:bookmarkStart w:id="164" w:name="END_PAY_XMMC_10_AMT"/>
      <w:bookmarkStart w:id="165" w:name="DIS_MARK_PAY_XMMC_10_AMT"/>
      <w:bookmarkStart w:id="166" w:name="START_PAY_XMMC_10_AMT"/>
      <w:bookmarkStart w:id="167" w:name="END_PAY_XMMC_09_AMT"/>
      <w:bookmarkStart w:id="168" w:name="DIS_MARK_PAY_XMMC_09_AMT"/>
      <w:bookmarkStart w:id="169" w:name="START_PAY_XMMC_09_AMT"/>
      <w:bookmarkStart w:id="170" w:name="END_PAY_XMMC_08_AMT"/>
      <w:bookmarkStart w:id="171" w:name="DIS_MARK_PAY_XMMC_08_AMT"/>
      <w:bookmarkStart w:id="172" w:name="START_PAY_XMMC_08_AMT"/>
      <w:bookmarkStart w:id="173" w:name="END_PAY_XMMC_07_AMT"/>
      <w:bookmarkStart w:id="174" w:name="DIS_MARK_PAY_XMMC_07_AMT"/>
      <w:bookmarkStart w:id="175" w:name="START_PAY_XMMC_07_AMT"/>
      <w:bookmarkStart w:id="176" w:name="END_PAY_XMMC_06_AMT"/>
      <w:bookmarkStart w:id="177" w:name="DIS_MARK_PAY_XMMC_06_AMT"/>
      <w:bookmarkStart w:id="178" w:name="START_PAY_XMMC_06_AMT"/>
      <w:bookmarkStart w:id="179" w:name="END_PAY_XMMC_05_AMT"/>
      <w:bookmarkStart w:id="180" w:name="DIS_MARK_PAY_XMMC_05_AMT"/>
      <w:bookmarkStart w:id="181" w:name="START_PAY_XMMC_05_AMT"/>
      <w:bookmarkStart w:id="182" w:name="END_PAY_XMMC_04_AMT"/>
      <w:bookmarkStart w:id="183" w:name="DIS_MARK_PAY_XMMC_04_AMT"/>
      <w:bookmarkStart w:id="184" w:name="START_PAY_XMMC_04_AMT"/>
      <w:bookmarkStart w:id="185" w:name="END_PAY_XMMC_03_AMT"/>
      <w:bookmarkStart w:id="186" w:name="DIS_MARK_PAY_XMMC_03_AMT"/>
      <w:bookmarkStart w:id="187" w:name="START_PAY_XMMC_03_AMT"/>
      <w:bookmarkStart w:id="188" w:name="END_PAY_XMMC_02_AMT"/>
      <w:bookmarkStart w:id="189" w:name="DIS_MARK_PAY_XMMC_02_AMT"/>
      <w:bookmarkStart w:id="190" w:name="START_PAY_XMMC_02_AMT"/>
      <w:bookmarkStart w:id="191" w:name="END_PAY_XMMC_01_AMT"/>
      <w:bookmarkStart w:id="192" w:name="DIS_MARK_PAY_XMMC_01_AMT"/>
      <w:bookmarkStart w:id="193" w:name="START_PAY_XMMC_01_AMT"/>
      <w:bookmarkStart w:id="194" w:name="END_PAY_ZWFXFZC_AMT_2"/>
      <w:bookmarkStart w:id="195" w:name="DIS_MARK_PAY_ZWFXFZC_AMT_2"/>
      <w:bookmarkStart w:id="196" w:name="START_PAY_ZWFXFZC_AMT_2"/>
      <w:bookmarkStart w:id="197" w:name="END_PAY_ZWFXZC_AMT_2"/>
      <w:bookmarkStart w:id="198" w:name="DIS_MARK_PAY_ZWFXZC_AMT_2"/>
      <w:bookmarkStart w:id="199" w:name="START_PAY_ZWFXZC_AMT_2"/>
      <w:bookmarkStart w:id="200" w:name="END_PAY_ZWHBZC_AMT_2"/>
      <w:bookmarkStart w:id="201" w:name="DIS_MARK_PAY_ZWHBZC_AMT_2"/>
      <w:bookmarkStart w:id="202" w:name="START_PAY_ZWHBZC_AMT_2"/>
      <w:bookmarkStart w:id="203" w:name="END_PAY_ZYXZC_AMT_2"/>
      <w:bookmarkStart w:id="204" w:name="DIS_MARK_PAY_ZYXZC_AMT_2"/>
      <w:bookmarkStart w:id="205" w:name="START_PAY_ZYXZC_AMT_2"/>
      <w:bookmarkStart w:id="206" w:name="END_PAY_QTZC_AMT_2"/>
      <w:bookmarkStart w:id="207" w:name="DIS_MARK_PAY_QTZC_AMT_2"/>
      <w:bookmarkStart w:id="208" w:name="START_PAY_QTZC_AMT_2"/>
      <w:bookmarkStart w:id="209" w:name="END_PAY_YBFZC_AMT_2"/>
      <w:bookmarkStart w:id="210" w:name="DIS_MARK_PAY_YBFZC_AMT_2"/>
      <w:bookmarkStart w:id="211" w:name="START_PAY_YBFZC_AMT_2"/>
      <w:bookmarkStart w:id="212" w:name="END_PAY_ZHFZJYJGLZC_AMT_2"/>
      <w:bookmarkStart w:id="213" w:name="DIS_MARK_PAY_ZHFZJYJGLZC_AMT_2"/>
      <w:bookmarkStart w:id="214" w:name="START_PAY_ZHFZJYJGLZC_AMT_2"/>
      <w:bookmarkStart w:id="215" w:name="END_PAY_LYWZCBZC_AMT_2"/>
      <w:bookmarkStart w:id="216" w:name="DIS_MARK_PAY_LYWZCBZC_AMT_2"/>
      <w:bookmarkStart w:id="217" w:name="START_PAY_LYWZCBZC_AMT_2"/>
      <w:bookmarkStart w:id="218" w:name="END_PAY_ZFBZZC_AMT_2"/>
      <w:bookmarkStart w:id="219" w:name="DIS_MARK_PAY_ZFBZZC_AMT_2"/>
      <w:bookmarkStart w:id="220" w:name="START_PAY_ZFBZZC_AMT_2"/>
      <w:bookmarkStart w:id="221" w:name="END_PAY_ZRZYHYQXZC_AMT_2"/>
      <w:bookmarkStart w:id="222" w:name="DIS_MARK_PAY_ZRZYHYQXZC_AMT_2"/>
      <w:bookmarkStart w:id="223" w:name="START_PAY_ZRZYHYQXZC_AMT_2"/>
      <w:bookmarkStart w:id="224" w:name="END_PAY_YZQTDQZC_AMT_2"/>
      <w:bookmarkStart w:id="225" w:name="DIS_MARK_PAY_YZQTDQZC_AMT_2"/>
      <w:bookmarkStart w:id="226" w:name="START_PAY_YZQTDQZC_AMT_2"/>
      <w:bookmarkStart w:id="227" w:name="END_PAY_JRZC_AMT_2"/>
      <w:bookmarkStart w:id="228" w:name="DIS_MARK_PAY_JRZC_AMT_2"/>
      <w:bookmarkStart w:id="229" w:name="START_PAY_JRZC_AMT_2"/>
      <w:bookmarkStart w:id="230" w:name="END_PAY_SYFWZC_AMT_2"/>
      <w:bookmarkStart w:id="231" w:name="DIS_MARK_PAY_SYFWZC_AMT_2"/>
      <w:bookmarkStart w:id="232" w:name="START_PAY_SYFWZC_AMT_2"/>
      <w:bookmarkStart w:id="233" w:name="END_PAY_ZYKTZC_AMT_2"/>
      <w:bookmarkStart w:id="234" w:name="DIS_MARK_PAY_ZYKTZC_AMT_2"/>
      <w:bookmarkStart w:id="235" w:name="START_PAY_ZYKTZC_AMT_2"/>
      <w:bookmarkStart w:id="236" w:name="END_PAY_JTZC_AMT_2"/>
      <w:bookmarkStart w:id="237" w:name="DIS_MARK_PAY_JTZC_AMT_2"/>
      <w:bookmarkStart w:id="238" w:name="START_PAY_JTZC_AMT_2"/>
      <w:bookmarkStart w:id="239" w:name="END_PAY_NLSZC_AMT_2"/>
      <w:bookmarkStart w:id="240" w:name="DIS_MARK_PAY_NLSZC_AMT_2"/>
      <w:bookmarkStart w:id="241" w:name="START_PAY_NLSZC_AMT_2"/>
      <w:bookmarkStart w:id="242" w:name="END_PAY_CXSQZC_AMT_2"/>
      <w:bookmarkStart w:id="243" w:name="DIS_MARK_PAY_CXSQZC_AMT_2"/>
      <w:bookmarkStart w:id="244" w:name="START_PAY_CXSQZC_AMT_2"/>
      <w:bookmarkStart w:id="245" w:name="END_PAY_JNHBZC_AMT_2"/>
      <w:bookmarkStart w:id="246" w:name="DIS_MARK_PAY_JNHBZC_AMT_2"/>
      <w:bookmarkStart w:id="247" w:name="START_PAY_JNHBZC_AMT_2"/>
      <w:bookmarkStart w:id="248" w:name="END_PAY_WSJKZC_AMT_2"/>
      <w:bookmarkStart w:id="249" w:name="DIS_MARK_PAY_WSJKZC_AMT_2"/>
      <w:bookmarkStart w:id="250" w:name="START_PAY_WSJKZC_AMT_2"/>
      <w:bookmarkStart w:id="251" w:name="END_PAY_SHBXJJZC_AMT_2"/>
      <w:bookmarkStart w:id="252" w:name="DIS_MARK_PAY_SHBXJJZC_AMT_2"/>
      <w:bookmarkStart w:id="253" w:name="START_PAY_SHBXJJZC_AMT_2"/>
      <w:bookmarkStart w:id="254" w:name="END_PAY_SHBZYJYZC_AMT_2"/>
      <w:bookmarkStart w:id="255" w:name="DIS_MARK_PAY_SHBZYJYZC_AMT_2"/>
      <w:bookmarkStart w:id="256" w:name="START_PAY_SHBZYJYZC_AMT_2"/>
      <w:bookmarkStart w:id="257" w:name="END_PAY_WHLYTYYCMZC_AMT_2"/>
      <w:bookmarkStart w:id="258" w:name="DIS_MARK_PAY_WHLYTYYCMZC_AMT_2"/>
      <w:bookmarkStart w:id="259" w:name="START_PAY_WHLYTYYCMZC_AMT_2"/>
      <w:bookmarkStart w:id="260" w:name="END_PAY_KXJSZC_AMT_2"/>
      <w:bookmarkStart w:id="261" w:name="DIS_MARK_PAY_KXJSZC_AMT_2"/>
      <w:bookmarkStart w:id="262" w:name="START_PAY_KXJSZC_AMT_2"/>
      <w:bookmarkStart w:id="263" w:name="END_PAY_JYZC_AMT_2"/>
      <w:bookmarkStart w:id="264" w:name="DIS_MARK_PAY_JYZC_AMT_2"/>
      <w:bookmarkStart w:id="265" w:name="START_PAY_JYZC_AMT_2"/>
      <w:bookmarkStart w:id="266" w:name="END_PAY_GGAQZC_AMT_2"/>
      <w:bookmarkStart w:id="267" w:name="DIS_MARK_PAY_GGAQZC_AMT_2"/>
      <w:bookmarkStart w:id="268" w:name="START_PAY_GGAQZC_AMT_2"/>
      <w:bookmarkStart w:id="269" w:name="END_PAY_GFZC_AMT_2"/>
      <w:bookmarkStart w:id="270" w:name="DIS_MARK_PAY_GFZC_AMT_2"/>
      <w:bookmarkStart w:id="271" w:name="START_PAY_GFZC_AMT_2"/>
      <w:bookmarkStart w:id="272" w:name="END_PAY_WJZC_AMT_2"/>
      <w:bookmarkStart w:id="273" w:name="DIS_MARK_PAY_WJZC_AMT_2"/>
      <w:bookmarkStart w:id="274" w:name="START_PAY_WJZC_AMT_2"/>
      <w:bookmarkStart w:id="275" w:name="END_PAY_YBGGFWZC_AMT_2"/>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rsidR="00B407DA" w:rsidRPr="00A457AB" w:rsidRDefault="00B407DA" w:rsidP="00B407DA">
      <w:pPr>
        <w:pStyle w:val="a3"/>
        <w:spacing w:line="500" w:lineRule="exact"/>
        <w:ind w:firstLineChars="200" w:firstLine="634"/>
        <w:jc w:val="left"/>
        <w:rPr>
          <w:spacing w:val="-2"/>
        </w:rPr>
      </w:pPr>
      <w:r w:rsidRPr="00A457AB">
        <w:rPr>
          <w:rFonts w:hint="eastAsia"/>
          <w:b/>
          <w:bCs/>
          <w:spacing w:val="-2"/>
        </w:rPr>
        <w:t>三、政府性基金预算支出情况</w:t>
      </w:r>
      <w:r w:rsidRPr="00A457AB">
        <w:rPr>
          <w:rFonts w:hint="eastAsia"/>
          <w:spacing w:val="-2"/>
        </w:rPr>
        <w:t xml:space="preserve"> </w:t>
      </w:r>
    </w:p>
    <w:p w:rsidR="00B407DA" w:rsidRPr="00A457AB" w:rsidRDefault="00B407DA" w:rsidP="00B407DA">
      <w:pPr>
        <w:pStyle w:val="a4"/>
        <w:spacing w:line="500" w:lineRule="exact"/>
        <w:ind w:firstLineChars="200" w:firstLine="640"/>
        <w:jc w:val="left"/>
        <w:rPr>
          <w:rFonts w:ascii="宋体" w:hAnsi="宋体"/>
          <w:sz w:val="32"/>
          <w:szCs w:val="32"/>
          <w:shd w:val="clear" w:color="auto" w:fill="FFFFFF"/>
        </w:rPr>
      </w:pPr>
      <w:r w:rsidRPr="00A457AB">
        <w:rPr>
          <w:rFonts w:ascii="宋体" w:hAnsi="宋体" w:hint="eastAsia"/>
          <w:sz w:val="32"/>
          <w:szCs w:val="32"/>
          <w:shd w:val="clear" w:color="auto" w:fill="FFFFFF"/>
        </w:rPr>
        <w:t>202</w:t>
      </w:r>
      <w:r>
        <w:rPr>
          <w:rFonts w:ascii="宋体" w:hAnsi="宋体" w:hint="eastAsia"/>
          <w:sz w:val="32"/>
          <w:szCs w:val="32"/>
          <w:shd w:val="clear" w:color="auto" w:fill="FFFFFF"/>
        </w:rPr>
        <w:t>4</w:t>
      </w:r>
      <w:r w:rsidRPr="00A457AB">
        <w:rPr>
          <w:rFonts w:ascii="宋体" w:hAnsi="宋体" w:hint="eastAsia"/>
          <w:sz w:val="32"/>
          <w:szCs w:val="32"/>
          <w:shd w:val="clear" w:color="auto" w:fill="FFFFFF"/>
        </w:rPr>
        <w:t>年本部门政府性基金预算支出2</w:t>
      </w:r>
      <w:r>
        <w:rPr>
          <w:rFonts w:ascii="宋体" w:hAnsi="宋体" w:hint="eastAsia"/>
          <w:sz w:val="32"/>
          <w:szCs w:val="32"/>
          <w:shd w:val="clear" w:color="auto" w:fill="FFFFFF"/>
        </w:rPr>
        <w:t>92.69</w:t>
      </w:r>
      <w:r w:rsidRPr="00A457AB">
        <w:rPr>
          <w:rFonts w:ascii="宋体" w:hAnsi="宋体" w:hint="eastAsia"/>
          <w:sz w:val="32"/>
          <w:szCs w:val="32"/>
          <w:shd w:val="clear" w:color="auto" w:fill="FFFFFF"/>
        </w:rPr>
        <w:t>万元。</w:t>
      </w:r>
    </w:p>
    <w:p w:rsidR="00B407DA" w:rsidRPr="00A457AB" w:rsidRDefault="00B407DA" w:rsidP="00B407DA">
      <w:pPr>
        <w:pStyle w:val="a3"/>
        <w:spacing w:line="500" w:lineRule="exact"/>
        <w:ind w:firstLineChars="200" w:firstLine="634"/>
        <w:jc w:val="left"/>
        <w:rPr>
          <w:spacing w:val="-2"/>
        </w:rPr>
      </w:pPr>
      <w:r w:rsidRPr="00A457AB">
        <w:rPr>
          <w:rFonts w:hint="eastAsia"/>
          <w:b/>
          <w:bCs/>
          <w:spacing w:val="-2"/>
        </w:rPr>
        <w:t>四、国有资本经营预算支出情况</w:t>
      </w:r>
    </w:p>
    <w:p w:rsidR="00B407DA" w:rsidRPr="00A457AB" w:rsidRDefault="00B407DA" w:rsidP="00B407DA">
      <w:pPr>
        <w:pStyle w:val="a4"/>
        <w:spacing w:line="500" w:lineRule="exact"/>
        <w:ind w:firstLineChars="200" w:firstLine="640"/>
        <w:jc w:val="left"/>
        <w:rPr>
          <w:rFonts w:ascii="宋体" w:hAnsi="宋体"/>
          <w:sz w:val="32"/>
          <w:szCs w:val="32"/>
          <w:shd w:val="clear" w:color="auto" w:fill="FFFFFF"/>
        </w:rPr>
      </w:pPr>
      <w:r w:rsidRPr="00A457AB">
        <w:rPr>
          <w:rFonts w:ascii="宋体" w:hAnsi="宋体" w:hint="eastAsia"/>
          <w:sz w:val="32"/>
          <w:szCs w:val="32"/>
          <w:shd w:val="clear" w:color="auto" w:fill="FFFFFF"/>
        </w:rPr>
        <w:t>202</w:t>
      </w:r>
      <w:r>
        <w:rPr>
          <w:rFonts w:ascii="宋体" w:hAnsi="宋体" w:hint="eastAsia"/>
          <w:sz w:val="32"/>
          <w:szCs w:val="32"/>
          <w:shd w:val="clear" w:color="auto" w:fill="FFFFFF"/>
        </w:rPr>
        <w:t>4</w:t>
      </w:r>
      <w:r w:rsidRPr="00A457AB">
        <w:rPr>
          <w:rFonts w:ascii="宋体" w:hAnsi="宋体" w:hint="eastAsia"/>
          <w:sz w:val="32"/>
          <w:szCs w:val="32"/>
          <w:shd w:val="clear" w:color="auto" w:fill="FFFFFF"/>
        </w:rPr>
        <w:t>年本部门无国有资本经营预算支出。</w:t>
      </w:r>
    </w:p>
    <w:p w:rsidR="00B407DA" w:rsidRPr="00A457AB" w:rsidRDefault="00B407DA" w:rsidP="00B407DA">
      <w:pPr>
        <w:pStyle w:val="a4"/>
        <w:spacing w:line="500" w:lineRule="exact"/>
        <w:ind w:firstLineChars="200" w:firstLine="634"/>
        <w:jc w:val="left"/>
        <w:rPr>
          <w:rFonts w:ascii="宋体" w:hAnsi="宋体"/>
          <w:b/>
          <w:bCs/>
          <w:sz w:val="32"/>
          <w:szCs w:val="32"/>
          <w:shd w:val="clear" w:color="auto" w:fill="FFFFFF"/>
        </w:rPr>
      </w:pPr>
      <w:r w:rsidRPr="00A457AB">
        <w:rPr>
          <w:rFonts w:ascii="宋体" w:hAnsi="宋体" w:hint="eastAsia"/>
          <w:b/>
          <w:bCs/>
          <w:spacing w:val="-2"/>
          <w:sz w:val="32"/>
          <w:szCs w:val="32"/>
        </w:rPr>
        <w:t>五、</w:t>
      </w:r>
      <w:r w:rsidRPr="00A457AB">
        <w:rPr>
          <w:rFonts w:ascii="宋体" w:hAnsi="宋体" w:cs="微软雅黑" w:hint="eastAsia"/>
          <w:b/>
          <w:bCs/>
          <w:spacing w:val="7"/>
          <w:sz w:val="32"/>
          <w:szCs w:val="32"/>
        </w:rPr>
        <w:t>社会保险基金</w:t>
      </w:r>
      <w:r w:rsidRPr="00A457AB">
        <w:rPr>
          <w:rFonts w:ascii="宋体" w:hAnsi="宋体" w:hint="eastAsia"/>
          <w:b/>
          <w:bCs/>
          <w:spacing w:val="-2"/>
          <w:sz w:val="32"/>
          <w:szCs w:val="32"/>
        </w:rPr>
        <w:t>预算支出情况</w:t>
      </w:r>
    </w:p>
    <w:p w:rsidR="00B407DA" w:rsidRPr="00A457AB" w:rsidRDefault="00B407DA" w:rsidP="00B407DA">
      <w:pPr>
        <w:pStyle w:val="a4"/>
        <w:spacing w:line="500" w:lineRule="exact"/>
        <w:ind w:firstLineChars="200" w:firstLine="640"/>
        <w:jc w:val="left"/>
        <w:rPr>
          <w:rFonts w:ascii="宋体" w:hAnsi="宋体"/>
          <w:sz w:val="32"/>
          <w:szCs w:val="32"/>
          <w:shd w:val="clear" w:color="auto" w:fill="FFFFFF"/>
        </w:rPr>
      </w:pPr>
      <w:r w:rsidRPr="00A457AB">
        <w:rPr>
          <w:rFonts w:ascii="宋体" w:hAnsi="宋体" w:hint="eastAsia"/>
          <w:sz w:val="32"/>
          <w:szCs w:val="32"/>
          <w:shd w:val="clear" w:color="auto" w:fill="FFFFFF"/>
        </w:rPr>
        <w:t>2023年本部门无</w:t>
      </w:r>
      <w:r w:rsidRPr="00A457AB">
        <w:rPr>
          <w:rFonts w:ascii="宋体" w:hAnsi="宋体" w:cs="微软雅黑" w:hint="eastAsia"/>
          <w:spacing w:val="7"/>
          <w:sz w:val="32"/>
          <w:szCs w:val="32"/>
        </w:rPr>
        <w:t>社会保险基金</w:t>
      </w:r>
      <w:r w:rsidRPr="00A457AB">
        <w:rPr>
          <w:rFonts w:ascii="宋体" w:hAnsi="宋体" w:hint="eastAsia"/>
          <w:sz w:val="32"/>
          <w:szCs w:val="32"/>
          <w:shd w:val="clear" w:color="auto" w:fill="FFFFFF"/>
        </w:rPr>
        <w:t>预算支出。</w:t>
      </w:r>
    </w:p>
    <w:p w:rsidR="00B407DA" w:rsidRPr="00A457AB" w:rsidRDefault="00B407DA" w:rsidP="00B407DA">
      <w:pPr>
        <w:pStyle w:val="a3"/>
        <w:spacing w:line="500" w:lineRule="exact"/>
        <w:ind w:firstLineChars="200" w:firstLine="634"/>
        <w:jc w:val="left"/>
        <w:rPr>
          <w:b/>
          <w:bCs/>
          <w:spacing w:val="-2"/>
        </w:rPr>
      </w:pPr>
      <w:r w:rsidRPr="00A457AB">
        <w:rPr>
          <w:rFonts w:hint="eastAsia"/>
          <w:b/>
          <w:bCs/>
          <w:spacing w:val="-2"/>
        </w:rPr>
        <w:t>六、部门整体支出绩效情况</w:t>
      </w:r>
    </w:p>
    <w:p w:rsidR="00B407DA" w:rsidRPr="00A457AB" w:rsidRDefault="00B407DA" w:rsidP="00B407DA">
      <w:pPr>
        <w:pStyle w:val="a4"/>
        <w:ind w:firstLine="440"/>
        <w:rPr>
          <w:rFonts w:ascii="宋体" w:hAnsi="宋体"/>
          <w:sz w:val="32"/>
          <w:szCs w:val="32"/>
        </w:rPr>
      </w:pPr>
      <w:r w:rsidRPr="00A457AB">
        <w:rPr>
          <w:rFonts w:ascii="宋体" w:hAnsi="宋体" w:hint="eastAsia"/>
          <w:b/>
          <w:bCs/>
          <w:sz w:val="32"/>
          <w:szCs w:val="32"/>
        </w:rPr>
        <w:t>（一）综合评价结论。</w:t>
      </w:r>
    </w:p>
    <w:p w:rsidR="00B407DA" w:rsidRPr="00A457AB" w:rsidRDefault="00B407DA" w:rsidP="00B407DA">
      <w:pPr>
        <w:pStyle w:val="a4"/>
        <w:ind w:firstLine="440"/>
        <w:rPr>
          <w:rFonts w:ascii="宋体" w:hAnsi="宋体"/>
          <w:sz w:val="32"/>
          <w:szCs w:val="32"/>
        </w:rPr>
      </w:pPr>
      <w:r w:rsidRPr="00A457AB">
        <w:rPr>
          <w:rFonts w:ascii="宋体" w:hAnsi="宋体" w:hint="eastAsia"/>
          <w:sz w:val="32"/>
          <w:szCs w:val="32"/>
        </w:rPr>
        <w:t>202</w:t>
      </w:r>
      <w:r>
        <w:rPr>
          <w:rFonts w:ascii="宋体" w:hAnsi="宋体" w:hint="eastAsia"/>
          <w:sz w:val="32"/>
          <w:szCs w:val="32"/>
        </w:rPr>
        <w:t>4</w:t>
      </w:r>
      <w:r w:rsidRPr="00A457AB">
        <w:rPr>
          <w:rFonts w:ascii="宋体" w:hAnsi="宋体" w:hint="eastAsia"/>
          <w:sz w:val="32"/>
          <w:szCs w:val="32"/>
        </w:rPr>
        <w:t>年，我单位积极履职，强化管理，较好的完成了年度工作目标。</w:t>
      </w:r>
      <w:r w:rsidRPr="00A457AB">
        <w:rPr>
          <w:rFonts w:ascii="宋体" w:hAnsi="宋体" w:hint="eastAsia"/>
          <w:sz w:val="32"/>
          <w:szCs w:val="32"/>
        </w:rPr>
        <w:lastRenderedPageBreak/>
        <w:t>通过加强预算收支管理，不断建立健全内部管理制度，梳理内部管理流程，整体支出管理水平得到提升。</w:t>
      </w:r>
    </w:p>
    <w:p w:rsidR="00B407DA" w:rsidRPr="00A457AB" w:rsidRDefault="00B407DA" w:rsidP="00B407DA">
      <w:pPr>
        <w:pStyle w:val="a4"/>
        <w:ind w:firstLine="440"/>
        <w:rPr>
          <w:rFonts w:ascii="宋体" w:hAnsi="宋体"/>
          <w:sz w:val="32"/>
          <w:szCs w:val="32"/>
        </w:rPr>
      </w:pPr>
      <w:r w:rsidRPr="00A457AB">
        <w:rPr>
          <w:rFonts w:ascii="宋体" w:hAnsi="宋体" w:hint="eastAsia"/>
          <w:sz w:val="32"/>
          <w:szCs w:val="32"/>
        </w:rPr>
        <w:t>202</w:t>
      </w:r>
      <w:r>
        <w:rPr>
          <w:rFonts w:ascii="宋体" w:hAnsi="宋体" w:hint="eastAsia"/>
          <w:sz w:val="32"/>
          <w:szCs w:val="32"/>
        </w:rPr>
        <w:t>4</w:t>
      </w:r>
      <w:r w:rsidRPr="00A457AB">
        <w:rPr>
          <w:rFonts w:ascii="宋体" w:hAnsi="宋体" w:hint="eastAsia"/>
          <w:sz w:val="32"/>
          <w:szCs w:val="32"/>
        </w:rPr>
        <w:t>年部门整体支出绩效评价自查自评结果为优秀。</w:t>
      </w:r>
    </w:p>
    <w:p w:rsidR="00B407DA" w:rsidRPr="00A457AB" w:rsidRDefault="00B407DA" w:rsidP="00B407DA">
      <w:pPr>
        <w:pStyle w:val="a4"/>
        <w:ind w:firstLine="440"/>
        <w:rPr>
          <w:rFonts w:ascii="宋体" w:hAnsi="宋体"/>
          <w:sz w:val="32"/>
          <w:szCs w:val="32"/>
        </w:rPr>
      </w:pPr>
      <w:r w:rsidRPr="00A457AB">
        <w:rPr>
          <w:rFonts w:ascii="宋体" w:hAnsi="宋体" w:hint="eastAsia"/>
          <w:b/>
          <w:bCs/>
          <w:sz w:val="32"/>
          <w:szCs w:val="32"/>
        </w:rPr>
        <w:t>（二）综合评价情况</w:t>
      </w:r>
    </w:p>
    <w:p w:rsidR="00B407DA" w:rsidRPr="00A457AB" w:rsidRDefault="00B407DA" w:rsidP="00B407DA">
      <w:pPr>
        <w:pStyle w:val="a4"/>
        <w:ind w:firstLine="440"/>
        <w:rPr>
          <w:rFonts w:ascii="宋体" w:hAnsi="宋体"/>
          <w:sz w:val="32"/>
          <w:szCs w:val="32"/>
        </w:rPr>
      </w:pPr>
      <w:r w:rsidRPr="00A457AB">
        <w:rPr>
          <w:rFonts w:ascii="宋体" w:hAnsi="宋体" w:hint="eastAsia"/>
          <w:b/>
          <w:bCs/>
          <w:sz w:val="32"/>
          <w:szCs w:val="32"/>
        </w:rPr>
        <w:t>1.目标设定：</w:t>
      </w:r>
      <w:r w:rsidRPr="00A457AB">
        <w:rPr>
          <w:rFonts w:ascii="宋体" w:hAnsi="宋体" w:hint="eastAsia"/>
          <w:sz w:val="32"/>
          <w:szCs w:val="32"/>
        </w:rPr>
        <w:t>①绩效目标合理：目标符合发展总体规划；目标符合部门三定方案确定的职责；目标符合部门制定的中长期实施规划；②绩效指标明确性：目标细化、指标值量化；目标与年度任务或计划数相对应；目标与年度部门预算资金相匹配。</w:t>
      </w:r>
    </w:p>
    <w:p w:rsidR="00B407DA" w:rsidRPr="00A457AB" w:rsidRDefault="00B407DA" w:rsidP="00B407DA">
      <w:pPr>
        <w:pStyle w:val="a4"/>
        <w:ind w:firstLine="440"/>
        <w:rPr>
          <w:rFonts w:ascii="宋体" w:hAnsi="宋体"/>
          <w:sz w:val="32"/>
          <w:szCs w:val="32"/>
        </w:rPr>
      </w:pPr>
      <w:r w:rsidRPr="00A457AB">
        <w:rPr>
          <w:rFonts w:ascii="宋体" w:hAnsi="宋体" w:hint="eastAsia"/>
          <w:b/>
          <w:bCs/>
          <w:sz w:val="32"/>
          <w:szCs w:val="32"/>
        </w:rPr>
        <w:t>2.预算配置：</w:t>
      </w:r>
      <w:r w:rsidRPr="00A457AB">
        <w:rPr>
          <w:rFonts w:ascii="宋体" w:hAnsi="宋体" w:hint="eastAsia"/>
          <w:sz w:val="32"/>
          <w:szCs w:val="32"/>
        </w:rPr>
        <w:t>①财政供养人员控制为</w:t>
      </w:r>
      <w:r w:rsidR="00D92052">
        <w:rPr>
          <w:rFonts w:ascii="宋体" w:hAnsi="宋体" w:hint="eastAsia"/>
          <w:sz w:val="32"/>
          <w:szCs w:val="32"/>
        </w:rPr>
        <w:t>97.62</w:t>
      </w:r>
      <w:r w:rsidRPr="00A457AB">
        <w:rPr>
          <w:rFonts w:ascii="宋体" w:hAnsi="宋体" w:hint="eastAsia"/>
          <w:sz w:val="32"/>
          <w:szCs w:val="32"/>
        </w:rPr>
        <w:t>%。②202</w:t>
      </w:r>
      <w:r>
        <w:rPr>
          <w:rFonts w:ascii="宋体" w:hAnsi="宋体" w:hint="eastAsia"/>
          <w:sz w:val="32"/>
          <w:szCs w:val="32"/>
        </w:rPr>
        <w:t>4</w:t>
      </w:r>
      <w:r w:rsidRPr="00A457AB">
        <w:rPr>
          <w:rFonts w:ascii="宋体" w:hAnsi="宋体" w:hint="eastAsia"/>
          <w:sz w:val="32"/>
          <w:szCs w:val="32"/>
        </w:rPr>
        <w:t>年我局“三公”经费为</w:t>
      </w:r>
      <w:r>
        <w:rPr>
          <w:rFonts w:ascii="宋体" w:hAnsi="宋体" w:hint="eastAsia"/>
          <w:sz w:val="32"/>
          <w:szCs w:val="32"/>
        </w:rPr>
        <w:t>13.5</w:t>
      </w:r>
      <w:r w:rsidRPr="00A457AB">
        <w:rPr>
          <w:rFonts w:ascii="宋体" w:hAnsi="宋体" w:hint="eastAsia"/>
          <w:sz w:val="32"/>
          <w:szCs w:val="32"/>
        </w:rPr>
        <w:t>万元。</w:t>
      </w:r>
    </w:p>
    <w:p w:rsidR="00B407DA" w:rsidRPr="00A457AB" w:rsidRDefault="00B407DA" w:rsidP="00B407DA">
      <w:pPr>
        <w:pStyle w:val="a4"/>
        <w:ind w:firstLine="440"/>
        <w:rPr>
          <w:rFonts w:ascii="宋体" w:hAnsi="宋体"/>
          <w:sz w:val="32"/>
          <w:szCs w:val="32"/>
        </w:rPr>
      </w:pPr>
      <w:r w:rsidRPr="00A457AB">
        <w:rPr>
          <w:rFonts w:ascii="宋体" w:hAnsi="宋体" w:hint="eastAsia"/>
          <w:b/>
          <w:bCs/>
          <w:sz w:val="32"/>
          <w:szCs w:val="32"/>
        </w:rPr>
        <w:t>3.预算执行:</w:t>
      </w:r>
      <w:r w:rsidRPr="00A457AB">
        <w:rPr>
          <w:rFonts w:ascii="宋体" w:hAnsi="宋体" w:hint="eastAsia"/>
          <w:sz w:val="32"/>
          <w:szCs w:val="32"/>
        </w:rPr>
        <w:t>（1）202</w:t>
      </w:r>
      <w:r>
        <w:rPr>
          <w:rFonts w:ascii="宋体" w:hAnsi="宋体" w:hint="eastAsia"/>
          <w:sz w:val="32"/>
          <w:szCs w:val="32"/>
        </w:rPr>
        <w:t>4</w:t>
      </w:r>
      <w:r w:rsidRPr="00A457AB">
        <w:rPr>
          <w:rFonts w:ascii="宋体" w:hAnsi="宋体" w:hint="eastAsia"/>
          <w:sz w:val="32"/>
          <w:szCs w:val="32"/>
        </w:rPr>
        <w:t>年预算调整额达</w:t>
      </w:r>
      <w:r w:rsidR="009C5C9B">
        <w:rPr>
          <w:rFonts w:ascii="宋体" w:hAnsi="宋体" w:hint="eastAsia"/>
          <w:sz w:val="32"/>
          <w:szCs w:val="32"/>
        </w:rPr>
        <w:t>186.3</w:t>
      </w:r>
      <w:r w:rsidRPr="00A457AB">
        <w:rPr>
          <w:rFonts w:ascii="宋体" w:hAnsi="宋体" w:hint="eastAsia"/>
          <w:sz w:val="32"/>
          <w:szCs w:val="32"/>
        </w:rPr>
        <w:t>%，主要为年中追加项目支出。（2）支出进度：按进度要求完成资金下拨.（3）结转结余：本单位年末结转和结余资金0万元.（4）政府采购执行率：政府采购执行率100%。</w:t>
      </w:r>
    </w:p>
    <w:p w:rsidR="00B407DA" w:rsidRPr="00A457AB" w:rsidRDefault="00B407DA" w:rsidP="00B407DA">
      <w:pPr>
        <w:pStyle w:val="a4"/>
        <w:ind w:firstLine="440"/>
        <w:rPr>
          <w:rFonts w:ascii="宋体" w:hAnsi="宋体"/>
          <w:sz w:val="32"/>
          <w:szCs w:val="32"/>
        </w:rPr>
      </w:pPr>
      <w:r w:rsidRPr="00A457AB">
        <w:rPr>
          <w:rFonts w:ascii="宋体" w:hAnsi="宋体" w:hint="eastAsia"/>
          <w:b/>
          <w:bCs/>
          <w:sz w:val="32"/>
          <w:szCs w:val="32"/>
        </w:rPr>
        <w:t>4.预算管理:</w:t>
      </w:r>
      <w:r w:rsidRPr="00A457AB">
        <w:rPr>
          <w:rFonts w:ascii="宋体" w:hAnsi="宋体" w:hint="eastAsia"/>
          <w:sz w:val="32"/>
          <w:szCs w:val="32"/>
        </w:rPr>
        <w:t>⑴管理制度健全性：制定了预算资金管理办法，内部财务管理制度、会计核算制度等管理制度；相关管理制度合法、合规、完整；相关管理制度得到有效执行。⑵资金使用合规性：支出符合国家财经法规和财务管理制度规定以及有关专项资金管理办法的规定；没有出现截留、挤占、挪用、虚列支出，大额现金支付、违规借出(占用)、乱发滥补、虚报冒领，转嫁支出、乱开户乱存放、私设小金库等违规行为；资金拨付有完整的审批程序和手续；项目支出按规定经过评估论证；支出符合部门预算批复的用途。 ⑶预决算和基础信息公开</w:t>
      </w:r>
      <w:r w:rsidRPr="00A457AB">
        <w:rPr>
          <w:rFonts w:ascii="宋体" w:hAnsi="宋体" w:hint="eastAsia"/>
          <w:sz w:val="32"/>
          <w:szCs w:val="32"/>
        </w:rPr>
        <w:lastRenderedPageBreak/>
        <w:t>性：预决算信息公开内容合规；基础数据信息和会计信息资料真实、完整、准确。</w:t>
      </w:r>
    </w:p>
    <w:p w:rsidR="00B407DA" w:rsidRPr="00A457AB" w:rsidRDefault="00B407DA" w:rsidP="00B407DA">
      <w:pPr>
        <w:pStyle w:val="a4"/>
        <w:ind w:firstLine="440"/>
        <w:rPr>
          <w:rFonts w:ascii="宋体" w:hAnsi="宋体"/>
          <w:sz w:val="32"/>
          <w:szCs w:val="32"/>
        </w:rPr>
      </w:pPr>
      <w:r w:rsidRPr="00A457AB">
        <w:rPr>
          <w:rFonts w:ascii="宋体" w:hAnsi="宋体" w:hint="eastAsia"/>
          <w:b/>
          <w:bCs/>
          <w:sz w:val="32"/>
          <w:szCs w:val="32"/>
        </w:rPr>
        <w:t>5.资产管理:</w:t>
      </w:r>
      <w:r w:rsidRPr="00A457AB">
        <w:rPr>
          <w:rFonts w:ascii="宋体" w:hAnsi="宋体" w:hint="eastAsia"/>
          <w:sz w:val="32"/>
          <w:szCs w:val="32"/>
        </w:rPr>
        <w:t>（1）管理制度健全性：已制定或具有资产管理制度；相关资产管理制度合法合规完整；相关资产管理制度得到有效执行。⑵资产管理安全性：资产保存完整；资产配置合理；资产处置规范；资产账务管理合规，帐实相符；资产有偿使用及处置收入及时足额上缴。⑶固定资产利用率：固定资产利用率为100%。</w:t>
      </w:r>
    </w:p>
    <w:p w:rsidR="00B407DA" w:rsidRPr="00A457AB" w:rsidRDefault="00B407DA" w:rsidP="00B407DA">
      <w:pPr>
        <w:pStyle w:val="a4"/>
        <w:ind w:firstLine="440"/>
        <w:rPr>
          <w:rFonts w:ascii="宋体" w:hAnsi="宋体"/>
          <w:sz w:val="32"/>
          <w:szCs w:val="32"/>
        </w:rPr>
      </w:pPr>
      <w:r w:rsidRPr="00A457AB">
        <w:rPr>
          <w:rFonts w:ascii="宋体" w:hAnsi="宋体" w:hint="eastAsia"/>
          <w:b/>
          <w:bCs/>
          <w:sz w:val="32"/>
          <w:szCs w:val="32"/>
        </w:rPr>
        <w:t>6.产出及效果:</w:t>
      </w:r>
      <w:r w:rsidRPr="00A457AB">
        <w:rPr>
          <w:rFonts w:ascii="宋体" w:hAnsi="宋体" w:hint="eastAsia"/>
          <w:sz w:val="32"/>
          <w:szCs w:val="32"/>
        </w:rPr>
        <w:t>我局较好地完成了202</w:t>
      </w:r>
      <w:r>
        <w:rPr>
          <w:rFonts w:ascii="宋体" w:hAnsi="宋体" w:hint="eastAsia"/>
          <w:sz w:val="32"/>
          <w:szCs w:val="32"/>
        </w:rPr>
        <w:t>4</w:t>
      </w:r>
      <w:r w:rsidRPr="00A457AB">
        <w:rPr>
          <w:rFonts w:ascii="宋体" w:hAnsi="宋体" w:hint="eastAsia"/>
          <w:sz w:val="32"/>
          <w:szCs w:val="32"/>
        </w:rPr>
        <w:t>年初设定的工作任务，各项专项工作得到有序开展，资金拨付报账到位率为90%。</w:t>
      </w:r>
    </w:p>
    <w:p w:rsidR="00B407DA" w:rsidRPr="00A457AB" w:rsidRDefault="00B407DA" w:rsidP="00B407DA">
      <w:pPr>
        <w:pStyle w:val="a3"/>
        <w:spacing w:line="500" w:lineRule="exact"/>
        <w:ind w:firstLineChars="200" w:firstLine="634"/>
        <w:jc w:val="left"/>
        <w:rPr>
          <w:b/>
          <w:bCs/>
          <w:spacing w:val="-2"/>
        </w:rPr>
      </w:pPr>
      <w:r w:rsidRPr="00A457AB">
        <w:rPr>
          <w:rFonts w:hint="eastAsia"/>
          <w:b/>
          <w:bCs/>
          <w:spacing w:val="-2"/>
        </w:rPr>
        <w:t>七、存在的问题及原因分析</w:t>
      </w:r>
    </w:p>
    <w:p w:rsidR="00B407DA" w:rsidRPr="00A457AB" w:rsidRDefault="00B407DA" w:rsidP="00B407DA">
      <w:pPr>
        <w:ind w:firstLineChars="200" w:firstLine="640"/>
        <w:rPr>
          <w:rFonts w:ascii="宋体" w:hAnsi="宋体"/>
          <w:sz w:val="32"/>
          <w:szCs w:val="32"/>
        </w:rPr>
      </w:pPr>
      <w:r w:rsidRPr="00A457AB">
        <w:rPr>
          <w:rFonts w:ascii="宋体" w:hAnsi="宋体" w:hint="eastAsia"/>
          <w:sz w:val="32"/>
          <w:szCs w:val="32"/>
        </w:rPr>
        <w:t>1、账务处理有待进一步规范，健全财务制度。</w:t>
      </w:r>
    </w:p>
    <w:p w:rsidR="00B407DA" w:rsidRPr="00A457AB" w:rsidRDefault="00B407DA" w:rsidP="00B407DA">
      <w:pPr>
        <w:ind w:firstLineChars="200" w:firstLine="640"/>
        <w:rPr>
          <w:rFonts w:ascii="宋体" w:hAnsi="宋体"/>
          <w:sz w:val="32"/>
          <w:szCs w:val="32"/>
        </w:rPr>
      </w:pPr>
      <w:r w:rsidRPr="00A457AB">
        <w:rPr>
          <w:rFonts w:ascii="宋体" w:hAnsi="宋体" w:hint="eastAsia"/>
          <w:sz w:val="32"/>
          <w:szCs w:val="32"/>
        </w:rPr>
        <w:t>2、预算编制的合理性有待提高。预算编制时的前瞻性不够。预算编制的质量不高，实际资金支出过程中因实际情况发生变化与预算支出经济科目数有时存在偏差，预算编制精准化还有待进一步提高。</w:t>
      </w:r>
    </w:p>
    <w:p w:rsidR="00B407DA" w:rsidRPr="00A457AB" w:rsidRDefault="00B407DA" w:rsidP="00B407DA">
      <w:pPr>
        <w:ind w:firstLineChars="200" w:firstLine="640"/>
        <w:rPr>
          <w:rFonts w:ascii="宋体" w:hAnsi="宋体"/>
          <w:sz w:val="32"/>
          <w:szCs w:val="32"/>
        </w:rPr>
      </w:pPr>
      <w:r w:rsidRPr="00A457AB">
        <w:rPr>
          <w:rFonts w:ascii="宋体" w:hAnsi="宋体" w:hint="eastAsia"/>
          <w:sz w:val="32"/>
          <w:szCs w:val="32"/>
        </w:rPr>
        <w:t>3、资金使用效益有待进一步提高，绩效目标设立不够明确、细化和量化。</w:t>
      </w:r>
    </w:p>
    <w:p w:rsidR="00B407DA" w:rsidRPr="00A457AB" w:rsidRDefault="00B407DA" w:rsidP="00B407DA">
      <w:pPr>
        <w:pStyle w:val="a3"/>
        <w:spacing w:line="500" w:lineRule="exact"/>
        <w:ind w:firstLineChars="200" w:firstLine="634"/>
        <w:jc w:val="left"/>
        <w:rPr>
          <w:b/>
          <w:bCs/>
          <w:spacing w:val="-2"/>
        </w:rPr>
      </w:pPr>
      <w:r w:rsidRPr="00A457AB">
        <w:rPr>
          <w:rFonts w:hint="eastAsia"/>
          <w:b/>
          <w:bCs/>
          <w:spacing w:val="-2"/>
        </w:rPr>
        <w:t>八、下一步改进措施</w:t>
      </w:r>
    </w:p>
    <w:p w:rsidR="00B407DA" w:rsidRPr="00A457AB" w:rsidRDefault="00B407DA" w:rsidP="00B407DA">
      <w:pPr>
        <w:ind w:firstLineChars="200" w:firstLine="640"/>
        <w:rPr>
          <w:rFonts w:ascii="宋体" w:hAnsi="宋体"/>
          <w:sz w:val="32"/>
          <w:szCs w:val="32"/>
        </w:rPr>
      </w:pPr>
      <w:r w:rsidRPr="00A457AB">
        <w:rPr>
          <w:rFonts w:ascii="宋体" w:hAnsi="宋体" w:hint="eastAsia"/>
          <w:sz w:val="32"/>
          <w:szCs w:val="32"/>
        </w:rPr>
        <w:t>1、抓好财务预算管理，严格执行财务管理制度，充分发挥监督作用。</w:t>
      </w:r>
    </w:p>
    <w:p w:rsidR="00B407DA" w:rsidRPr="00A457AB" w:rsidRDefault="00B407DA" w:rsidP="00B407DA">
      <w:pPr>
        <w:ind w:firstLineChars="200" w:firstLine="640"/>
        <w:rPr>
          <w:rFonts w:ascii="宋体" w:hAnsi="宋体"/>
          <w:sz w:val="32"/>
          <w:szCs w:val="32"/>
        </w:rPr>
      </w:pPr>
      <w:r w:rsidRPr="00A457AB">
        <w:rPr>
          <w:rFonts w:ascii="宋体" w:hAnsi="宋体" w:hint="eastAsia"/>
          <w:sz w:val="32"/>
          <w:szCs w:val="32"/>
        </w:rPr>
        <w:t>2、严格财务支出审批。抓好审核和审批两个环节，在审核审批中严把支出关，切实维护财务纪律的严肃性。</w:t>
      </w:r>
    </w:p>
    <w:p w:rsidR="00B407DA" w:rsidRPr="00A457AB" w:rsidRDefault="00B407DA" w:rsidP="00B407DA">
      <w:pPr>
        <w:ind w:firstLineChars="200" w:firstLine="640"/>
        <w:rPr>
          <w:rFonts w:ascii="宋体" w:hAnsi="宋体"/>
          <w:sz w:val="32"/>
          <w:szCs w:val="32"/>
        </w:rPr>
      </w:pPr>
      <w:r w:rsidRPr="00A457AB">
        <w:rPr>
          <w:rFonts w:ascii="宋体" w:hAnsi="宋体" w:hint="eastAsia"/>
          <w:sz w:val="32"/>
          <w:szCs w:val="32"/>
        </w:rPr>
        <w:t>3、强化经费管理。重点加强招待费和公务用车的管理，严格控制</w:t>
      </w:r>
      <w:r w:rsidRPr="00A457AB">
        <w:rPr>
          <w:rFonts w:ascii="宋体" w:hAnsi="宋体" w:hint="eastAsia"/>
          <w:sz w:val="32"/>
          <w:szCs w:val="32"/>
        </w:rPr>
        <w:lastRenderedPageBreak/>
        <w:t>支出，降低经费支出。</w:t>
      </w:r>
    </w:p>
    <w:p w:rsidR="00B407DA" w:rsidRPr="00A457AB" w:rsidRDefault="00B407DA" w:rsidP="00B407DA">
      <w:pPr>
        <w:pStyle w:val="a3"/>
        <w:spacing w:line="500" w:lineRule="exact"/>
        <w:ind w:firstLineChars="200" w:firstLine="634"/>
        <w:jc w:val="left"/>
        <w:rPr>
          <w:b/>
          <w:bCs/>
          <w:spacing w:val="-2"/>
        </w:rPr>
      </w:pPr>
      <w:r w:rsidRPr="00A457AB">
        <w:rPr>
          <w:rFonts w:hint="eastAsia"/>
          <w:b/>
          <w:bCs/>
          <w:spacing w:val="-2"/>
        </w:rPr>
        <w:t>九、部门整体支出绩效自评结果拟应用和公开情况</w:t>
      </w:r>
    </w:p>
    <w:p w:rsidR="00B407DA" w:rsidRPr="00A457AB" w:rsidRDefault="00B407DA" w:rsidP="00B407DA">
      <w:pPr>
        <w:pStyle w:val="a3"/>
        <w:spacing w:line="500" w:lineRule="exact"/>
        <w:ind w:firstLineChars="200" w:firstLine="632"/>
        <w:jc w:val="left"/>
        <w:rPr>
          <w:spacing w:val="-2"/>
        </w:rPr>
      </w:pPr>
      <w:r w:rsidRPr="00A457AB">
        <w:rPr>
          <w:rFonts w:hint="eastAsia"/>
          <w:spacing w:val="-2"/>
        </w:rPr>
        <w:t>根据山财绩（202</w:t>
      </w:r>
      <w:r>
        <w:rPr>
          <w:rFonts w:hint="eastAsia"/>
          <w:spacing w:val="-2"/>
        </w:rPr>
        <w:t>5</w:t>
      </w:r>
      <w:r w:rsidRPr="00A457AB">
        <w:rPr>
          <w:rFonts w:hint="eastAsia"/>
          <w:spacing w:val="-2"/>
        </w:rPr>
        <w:t>）</w:t>
      </w:r>
      <w:r>
        <w:rPr>
          <w:rFonts w:hint="eastAsia"/>
          <w:spacing w:val="-2"/>
        </w:rPr>
        <w:t>69</w:t>
      </w:r>
      <w:r w:rsidR="004539C3">
        <w:rPr>
          <w:rFonts w:hint="eastAsia"/>
          <w:spacing w:val="-2"/>
        </w:rPr>
        <w:t>号通知要求</w:t>
      </w:r>
      <w:r w:rsidRPr="00A457AB">
        <w:rPr>
          <w:rFonts w:hint="eastAsia"/>
          <w:spacing w:val="-2"/>
        </w:rPr>
        <w:t>在我局门户网进行公开。</w:t>
      </w:r>
    </w:p>
    <w:p w:rsidR="00B407DA" w:rsidRPr="00A457AB" w:rsidRDefault="00B407DA" w:rsidP="00B407DA">
      <w:pPr>
        <w:pStyle w:val="a3"/>
        <w:spacing w:line="500" w:lineRule="exact"/>
        <w:ind w:firstLineChars="200" w:firstLine="634"/>
        <w:jc w:val="left"/>
        <w:rPr>
          <w:spacing w:val="-2"/>
        </w:rPr>
      </w:pPr>
      <w:r w:rsidRPr="00A457AB">
        <w:rPr>
          <w:rFonts w:hint="eastAsia"/>
          <w:b/>
          <w:bCs/>
          <w:spacing w:val="-2"/>
        </w:rPr>
        <w:t>十、其他需要说明的情况</w:t>
      </w:r>
    </w:p>
    <w:p w:rsidR="00B407DA" w:rsidRPr="00A457AB" w:rsidRDefault="00B407DA" w:rsidP="00B407DA">
      <w:pPr>
        <w:pStyle w:val="a3"/>
        <w:spacing w:line="500" w:lineRule="exact"/>
        <w:ind w:firstLineChars="200" w:firstLine="632"/>
        <w:jc w:val="left"/>
      </w:pPr>
      <w:r w:rsidRPr="00A457AB">
        <w:rPr>
          <w:rFonts w:hint="eastAsia"/>
          <w:spacing w:val="-2"/>
        </w:rPr>
        <w:t>无。</w:t>
      </w:r>
    </w:p>
    <w:p w:rsidR="00B407DA" w:rsidRPr="00A457AB" w:rsidRDefault="00B407DA" w:rsidP="00B407DA">
      <w:pPr>
        <w:spacing w:line="500" w:lineRule="exact"/>
        <w:ind w:firstLineChars="200" w:firstLine="620"/>
        <w:jc w:val="left"/>
        <w:rPr>
          <w:rFonts w:ascii="宋体" w:hAnsi="宋体"/>
          <w:spacing w:val="-5"/>
          <w:sz w:val="32"/>
          <w:szCs w:val="32"/>
        </w:rPr>
      </w:pPr>
    </w:p>
    <w:p w:rsidR="00B407DA" w:rsidRPr="00A457AB" w:rsidRDefault="00B407DA" w:rsidP="00B407DA">
      <w:pPr>
        <w:pStyle w:val="a3"/>
        <w:spacing w:line="600" w:lineRule="exact"/>
        <w:ind w:left="1429"/>
        <w:rPr>
          <w:spacing w:val="-5"/>
        </w:rPr>
      </w:pPr>
    </w:p>
    <w:p w:rsidR="005503EA" w:rsidRDefault="005503EA"/>
    <w:sectPr w:rsidR="005503EA" w:rsidSect="00A62B15">
      <w:pgSz w:w="11906" w:h="16838"/>
      <w:pgMar w:top="1440" w:right="1080" w:bottom="1440" w:left="108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39C3" w:rsidRDefault="004539C3" w:rsidP="004539C3">
      <w:r>
        <w:separator/>
      </w:r>
    </w:p>
  </w:endnote>
  <w:endnote w:type="continuationSeparator" w:id="1">
    <w:p w:rsidR="004539C3" w:rsidRDefault="004539C3" w:rsidP="004539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39C3" w:rsidRDefault="004539C3" w:rsidP="004539C3">
      <w:r>
        <w:separator/>
      </w:r>
    </w:p>
  </w:footnote>
  <w:footnote w:type="continuationSeparator" w:id="1">
    <w:p w:rsidR="004539C3" w:rsidRDefault="004539C3" w:rsidP="004539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985CD2"/>
    <w:multiLevelType w:val="singleLevel"/>
    <w:tmpl w:val="41985CD2"/>
    <w:lvl w:ilvl="0">
      <w:start w:val="4"/>
      <w:numFmt w:val="chineseCounting"/>
      <w:suff w:val="nothing"/>
      <w:lvlText w:val="（%1）"/>
      <w:lvlJc w:val="left"/>
      <w:pPr>
        <w:ind w:left="0" w:firstLine="0"/>
      </w:pPr>
    </w:lvl>
  </w:abstractNum>
  <w:num w:numId="1">
    <w:abstractNumId w:val="0"/>
    <w:lvlOverride w:ilvl="0">
      <w:startOverride w:val="4"/>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407DA"/>
    <w:rsid w:val="00021594"/>
    <w:rsid w:val="0002702F"/>
    <w:rsid w:val="000369DF"/>
    <w:rsid w:val="00037D63"/>
    <w:rsid w:val="00046AA7"/>
    <w:rsid w:val="00050042"/>
    <w:rsid w:val="000568CB"/>
    <w:rsid w:val="00076FD5"/>
    <w:rsid w:val="00083343"/>
    <w:rsid w:val="000A1D4B"/>
    <w:rsid w:val="000B3C25"/>
    <w:rsid w:val="000C0B49"/>
    <w:rsid w:val="000E6D8D"/>
    <w:rsid w:val="000F49DE"/>
    <w:rsid w:val="000F4B88"/>
    <w:rsid w:val="001011B5"/>
    <w:rsid w:val="00111C84"/>
    <w:rsid w:val="00114393"/>
    <w:rsid w:val="00127DD3"/>
    <w:rsid w:val="0015061C"/>
    <w:rsid w:val="00153CA3"/>
    <w:rsid w:val="00172459"/>
    <w:rsid w:val="00172EF1"/>
    <w:rsid w:val="001940D3"/>
    <w:rsid w:val="001A1BCD"/>
    <w:rsid w:val="001A2893"/>
    <w:rsid w:val="001C7FB0"/>
    <w:rsid w:val="001D14B7"/>
    <w:rsid w:val="001D69C1"/>
    <w:rsid w:val="001E447B"/>
    <w:rsid w:val="001F66BC"/>
    <w:rsid w:val="002054B3"/>
    <w:rsid w:val="00210711"/>
    <w:rsid w:val="002132AC"/>
    <w:rsid w:val="00225F28"/>
    <w:rsid w:val="002472E1"/>
    <w:rsid w:val="002816BC"/>
    <w:rsid w:val="00286CF9"/>
    <w:rsid w:val="002A65EE"/>
    <w:rsid w:val="002B020C"/>
    <w:rsid w:val="002D76B1"/>
    <w:rsid w:val="003020B6"/>
    <w:rsid w:val="003048C6"/>
    <w:rsid w:val="00321358"/>
    <w:rsid w:val="00322A35"/>
    <w:rsid w:val="0032642F"/>
    <w:rsid w:val="00342E9C"/>
    <w:rsid w:val="003704BA"/>
    <w:rsid w:val="003A237B"/>
    <w:rsid w:val="003B756C"/>
    <w:rsid w:val="003D66F7"/>
    <w:rsid w:val="003E3B05"/>
    <w:rsid w:val="004079BF"/>
    <w:rsid w:val="004154D1"/>
    <w:rsid w:val="00427C18"/>
    <w:rsid w:val="004304E1"/>
    <w:rsid w:val="00432468"/>
    <w:rsid w:val="00434618"/>
    <w:rsid w:val="00445FE1"/>
    <w:rsid w:val="004539C3"/>
    <w:rsid w:val="00457131"/>
    <w:rsid w:val="0047647F"/>
    <w:rsid w:val="004C5A6F"/>
    <w:rsid w:val="004D68BF"/>
    <w:rsid w:val="004E2F37"/>
    <w:rsid w:val="005149AA"/>
    <w:rsid w:val="005206E0"/>
    <w:rsid w:val="005503EA"/>
    <w:rsid w:val="00593877"/>
    <w:rsid w:val="00593AB7"/>
    <w:rsid w:val="005A0619"/>
    <w:rsid w:val="006031DA"/>
    <w:rsid w:val="00623020"/>
    <w:rsid w:val="00625468"/>
    <w:rsid w:val="00654E45"/>
    <w:rsid w:val="00663791"/>
    <w:rsid w:val="00677A1D"/>
    <w:rsid w:val="00687008"/>
    <w:rsid w:val="006A64D8"/>
    <w:rsid w:val="006C03BB"/>
    <w:rsid w:val="006C248C"/>
    <w:rsid w:val="006C40AB"/>
    <w:rsid w:val="006C62F2"/>
    <w:rsid w:val="006C661C"/>
    <w:rsid w:val="006E167A"/>
    <w:rsid w:val="00703E12"/>
    <w:rsid w:val="00720683"/>
    <w:rsid w:val="007263F1"/>
    <w:rsid w:val="00735202"/>
    <w:rsid w:val="00737FEB"/>
    <w:rsid w:val="00762133"/>
    <w:rsid w:val="00762C75"/>
    <w:rsid w:val="00782C2D"/>
    <w:rsid w:val="00787007"/>
    <w:rsid w:val="00787CD6"/>
    <w:rsid w:val="00794401"/>
    <w:rsid w:val="007A0A55"/>
    <w:rsid w:val="007B057C"/>
    <w:rsid w:val="007D4F94"/>
    <w:rsid w:val="007E4F4C"/>
    <w:rsid w:val="00806390"/>
    <w:rsid w:val="008202FE"/>
    <w:rsid w:val="00833FFD"/>
    <w:rsid w:val="00841465"/>
    <w:rsid w:val="0084233D"/>
    <w:rsid w:val="00845318"/>
    <w:rsid w:val="00880679"/>
    <w:rsid w:val="008808C6"/>
    <w:rsid w:val="00882512"/>
    <w:rsid w:val="008A3097"/>
    <w:rsid w:val="008B129A"/>
    <w:rsid w:val="008C7E05"/>
    <w:rsid w:val="008E5ADA"/>
    <w:rsid w:val="008E60D4"/>
    <w:rsid w:val="00912979"/>
    <w:rsid w:val="00924DB6"/>
    <w:rsid w:val="00931919"/>
    <w:rsid w:val="009375BF"/>
    <w:rsid w:val="00961F51"/>
    <w:rsid w:val="00972AB3"/>
    <w:rsid w:val="00977372"/>
    <w:rsid w:val="009B7053"/>
    <w:rsid w:val="009B7FA5"/>
    <w:rsid w:val="009C0FBE"/>
    <w:rsid w:val="009C5C9B"/>
    <w:rsid w:val="009D276F"/>
    <w:rsid w:val="009D6124"/>
    <w:rsid w:val="009F3A4A"/>
    <w:rsid w:val="00A1100D"/>
    <w:rsid w:val="00A556FE"/>
    <w:rsid w:val="00A57692"/>
    <w:rsid w:val="00A95937"/>
    <w:rsid w:val="00AB0EE9"/>
    <w:rsid w:val="00AC1676"/>
    <w:rsid w:val="00AD5004"/>
    <w:rsid w:val="00AD5585"/>
    <w:rsid w:val="00AF2427"/>
    <w:rsid w:val="00B044CF"/>
    <w:rsid w:val="00B06044"/>
    <w:rsid w:val="00B33B51"/>
    <w:rsid w:val="00B407DA"/>
    <w:rsid w:val="00B5531A"/>
    <w:rsid w:val="00B55BFB"/>
    <w:rsid w:val="00B675B5"/>
    <w:rsid w:val="00B7678A"/>
    <w:rsid w:val="00B90C63"/>
    <w:rsid w:val="00BA444E"/>
    <w:rsid w:val="00BC1BBF"/>
    <w:rsid w:val="00BC4B0D"/>
    <w:rsid w:val="00BC73F6"/>
    <w:rsid w:val="00BD3C74"/>
    <w:rsid w:val="00BD67B1"/>
    <w:rsid w:val="00BE6DB8"/>
    <w:rsid w:val="00C14956"/>
    <w:rsid w:val="00C20016"/>
    <w:rsid w:val="00C2210B"/>
    <w:rsid w:val="00C41167"/>
    <w:rsid w:val="00C55354"/>
    <w:rsid w:val="00C55427"/>
    <w:rsid w:val="00C84802"/>
    <w:rsid w:val="00CB7C75"/>
    <w:rsid w:val="00CC01A5"/>
    <w:rsid w:val="00CD63F0"/>
    <w:rsid w:val="00CE39CE"/>
    <w:rsid w:val="00CF7AA6"/>
    <w:rsid w:val="00D32228"/>
    <w:rsid w:val="00D36278"/>
    <w:rsid w:val="00D366B2"/>
    <w:rsid w:val="00D60A34"/>
    <w:rsid w:val="00D92052"/>
    <w:rsid w:val="00D93747"/>
    <w:rsid w:val="00DA574A"/>
    <w:rsid w:val="00DE4774"/>
    <w:rsid w:val="00DE51A0"/>
    <w:rsid w:val="00DF6AE8"/>
    <w:rsid w:val="00E04D30"/>
    <w:rsid w:val="00E302AD"/>
    <w:rsid w:val="00EA0A4A"/>
    <w:rsid w:val="00EC054C"/>
    <w:rsid w:val="00ED0C02"/>
    <w:rsid w:val="00ED160C"/>
    <w:rsid w:val="00ED22B7"/>
    <w:rsid w:val="00EE0F1B"/>
    <w:rsid w:val="00EF1CCB"/>
    <w:rsid w:val="00EF60A0"/>
    <w:rsid w:val="00F03795"/>
    <w:rsid w:val="00F051F3"/>
    <w:rsid w:val="00F13A9A"/>
    <w:rsid w:val="00F243D3"/>
    <w:rsid w:val="00F24937"/>
    <w:rsid w:val="00F25685"/>
    <w:rsid w:val="00F277CB"/>
    <w:rsid w:val="00F3298F"/>
    <w:rsid w:val="00F346BA"/>
    <w:rsid w:val="00F4393E"/>
    <w:rsid w:val="00F54A36"/>
    <w:rsid w:val="00F61C24"/>
    <w:rsid w:val="00F65F3A"/>
    <w:rsid w:val="00F7385F"/>
    <w:rsid w:val="00F76BAD"/>
    <w:rsid w:val="00F81028"/>
    <w:rsid w:val="00F81A1A"/>
    <w:rsid w:val="00F85CF1"/>
    <w:rsid w:val="00F943D4"/>
    <w:rsid w:val="00FA09BE"/>
    <w:rsid w:val="00FA33AB"/>
    <w:rsid w:val="00FA62A8"/>
    <w:rsid w:val="00FB392F"/>
    <w:rsid w:val="00FD35AD"/>
    <w:rsid w:val="00FE6EE6"/>
    <w:rsid w:val="00FF27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7DA"/>
    <w:pPr>
      <w:widowControl w:val="0"/>
      <w:spacing w:line="240" w:lineRule="auto"/>
      <w:jc w:val="both"/>
    </w:pPr>
    <w:rPr>
      <w:rFonts w:ascii="Calibri" w:eastAsia="宋体" w:hAnsi="Calibri" w:cs="Times New Roman"/>
      <w:szCs w:val="24"/>
    </w:rPr>
  </w:style>
  <w:style w:type="paragraph" w:styleId="1">
    <w:name w:val="heading 1"/>
    <w:basedOn w:val="a"/>
    <w:next w:val="a"/>
    <w:link w:val="1Char"/>
    <w:uiPriority w:val="1"/>
    <w:qFormat/>
    <w:rsid w:val="00B407DA"/>
    <w:pPr>
      <w:ind w:left="3"/>
      <w:jc w:val="center"/>
      <w:outlineLvl w:val="0"/>
    </w:pPr>
    <w:rPr>
      <w:rFonts w:ascii="宋体" w:hAnsi="宋体" w:cs="宋体"/>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1"/>
    <w:rsid w:val="00B407DA"/>
    <w:rPr>
      <w:rFonts w:ascii="宋体" w:eastAsia="宋体" w:hAnsi="宋体" w:cs="宋体"/>
      <w:sz w:val="44"/>
      <w:szCs w:val="44"/>
    </w:rPr>
  </w:style>
  <w:style w:type="paragraph" w:styleId="a3">
    <w:name w:val="Body Text"/>
    <w:basedOn w:val="a"/>
    <w:link w:val="Char"/>
    <w:uiPriority w:val="1"/>
    <w:qFormat/>
    <w:rsid w:val="00B407DA"/>
    <w:rPr>
      <w:rFonts w:ascii="宋体" w:hAnsi="宋体" w:cs="宋体"/>
      <w:sz w:val="32"/>
      <w:szCs w:val="32"/>
    </w:rPr>
  </w:style>
  <w:style w:type="character" w:customStyle="1" w:styleId="Char">
    <w:name w:val="正文文本 Char"/>
    <w:basedOn w:val="a0"/>
    <w:link w:val="a3"/>
    <w:uiPriority w:val="1"/>
    <w:rsid w:val="00B407DA"/>
    <w:rPr>
      <w:rFonts w:ascii="宋体" w:eastAsia="宋体" w:hAnsi="宋体" w:cs="宋体"/>
      <w:sz w:val="32"/>
      <w:szCs w:val="32"/>
    </w:rPr>
  </w:style>
  <w:style w:type="paragraph" w:styleId="a4">
    <w:name w:val="Normal Indent"/>
    <w:basedOn w:val="a"/>
    <w:unhideWhenUsed/>
    <w:qFormat/>
    <w:rsid w:val="00B407DA"/>
    <w:pPr>
      <w:ind w:firstLine="420"/>
    </w:pPr>
    <w:rPr>
      <w:rFonts w:ascii="Times New Roman" w:hAnsi="Times New Roman"/>
      <w:szCs w:val="20"/>
    </w:rPr>
  </w:style>
  <w:style w:type="paragraph" w:customStyle="1" w:styleId="21">
    <w:name w:val="正文首行缩进 21"/>
    <w:basedOn w:val="a"/>
    <w:qFormat/>
    <w:rsid w:val="00B407DA"/>
    <w:pPr>
      <w:spacing w:after="120"/>
      <w:ind w:leftChars="200" w:left="420" w:firstLine="420"/>
    </w:pPr>
    <w:rPr>
      <w:rFonts w:ascii="Times New Roman" w:hAnsi="Times New Roman"/>
    </w:rPr>
  </w:style>
  <w:style w:type="paragraph" w:customStyle="1" w:styleId="10">
    <w:name w:val="普通(网站)1"/>
    <w:basedOn w:val="a"/>
    <w:qFormat/>
    <w:rsid w:val="00B407DA"/>
    <w:pPr>
      <w:spacing w:before="100" w:beforeAutospacing="1" w:after="100" w:afterAutospacing="1"/>
      <w:jc w:val="left"/>
    </w:pPr>
    <w:rPr>
      <w:rFonts w:ascii="Times New Roman" w:hAnsi="Times New Roman"/>
      <w:kern w:val="0"/>
      <w:sz w:val="24"/>
    </w:rPr>
  </w:style>
  <w:style w:type="paragraph" w:styleId="a5">
    <w:name w:val="header"/>
    <w:basedOn w:val="a"/>
    <w:link w:val="Char0"/>
    <w:uiPriority w:val="99"/>
    <w:semiHidden/>
    <w:unhideWhenUsed/>
    <w:rsid w:val="004539C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4539C3"/>
    <w:rPr>
      <w:rFonts w:ascii="Calibri" w:eastAsia="宋体" w:hAnsi="Calibri" w:cs="Times New Roman"/>
      <w:sz w:val="18"/>
      <w:szCs w:val="18"/>
    </w:rPr>
  </w:style>
  <w:style w:type="paragraph" w:styleId="a6">
    <w:name w:val="footer"/>
    <w:basedOn w:val="a"/>
    <w:link w:val="Char1"/>
    <w:uiPriority w:val="99"/>
    <w:semiHidden/>
    <w:unhideWhenUsed/>
    <w:rsid w:val="004539C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4539C3"/>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17</Pages>
  <Words>1602</Words>
  <Characters>9135</Characters>
  <Application>Microsoft Office Word</Application>
  <DocSecurity>0</DocSecurity>
  <Lines>76</Lines>
  <Paragraphs>21</Paragraphs>
  <ScaleCrop>false</ScaleCrop>
  <Company>Sky123.Org</Company>
  <LinksUpToDate>false</LinksUpToDate>
  <CharactersWithSpaces>10716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PC</cp:lastModifiedBy>
  <cp:revision>10</cp:revision>
  <dcterms:created xsi:type="dcterms:W3CDTF">2025-07-07T00:55:00Z</dcterms:created>
  <dcterms:modified xsi:type="dcterms:W3CDTF">2025-07-07T07:52:00Z</dcterms:modified>
</cp:coreProperties>
</file>