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C03C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新桥医院</w:t>
      </w:r>
      <w:r>
        <w:rPr>
          <w:rFonts w:hint="eastAsia" w:ascii="仿宋" w:hAnsi="仿宋" w:eastAsia="仿宋" w:cs="仿宋"/>
          <w:b/>
          <w:bCs/>
          <w:sz w:val="44"/>
          <w:szCs w:val="44"/>
          <w:lang w:val="en-US" w:eastAsia="zh-CN"/>
        </w:rPr>
        <w:t>2024年部门整体支出绩效评价</w:t>
      </w:r>
    </w:p>
    <w:p w14:paraId="3E67D21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报告</w:t>
      </w:r>
    </w:p>
    <w:p w14:paraId="0372EC9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14:paraId="0E7B019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根据《预算法》有关“各级政府、各部门、各单位应当对预算支出情况开展绩效评价”的规定及衡山县财政局印发《关于开展2024年度预算单位绩效自评的通知》（山财绩〔2025〕69号）文件精神，衡山县卫生健康局基层医疗机构财务集中核算中心对部门整体支出及专项项目资金支出进行了绩效评价，现将自评有关情况报告如下：</w:t>
      </w:r>
    </w:p>
    <w:p w14:paraId="0F0EEB5F">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部门基本情况</w:t>
      </w:r>
    </w:p>
    <w:p w14:paraId="1BD7DDDD">
      <w:pPr>
        <w:keepNext w:val="0"/>
        <w:keepLines w:val="0"/>
        <w:pageBreakBefore w:val="0"/>
        <w:widowControl w:val="0"/>
        <w:numPr>
          <w:ilvl w:val="0"/>
          <w:numId w:val="2"/>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部门职能职责</w:t>
      </w:r>
    </w:p>
    <w:p w14:paraId="3A1246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新桥医院是衡山县卫生健康局的二级单位，单位人员编制总数为39人，现有职工56人。本院是集医疗、公共卫生服务为一体的综合性医院，开设有办公室、医疗科、内科、外科、妇科 、儿童保健科 、口腔科 、精神科、传染科 、麻醉科、医学检验科、医学影像科、中医科、骨伤科专业、中西医结合科。设有病床，现有主要</w:t>
      </w:r>
      <w:r>
        <w:rPr>
          <w:rFonts w:hint="eastAsia" w:ascii="仿宋" w:hAnsi="仿宋" w:eastAsia="仿宋" w:cs="仿宋"/>
          <w:sz w:val="32"/>
          <w:szCs w:val="32"/>
        </w:rPr>
        <w:t>医疗设备DR机</w:t>
      </w:r>
      <w:r>
        <w:rPr>
          <w:rFonts w:hint="eastAsia" w:ascii="仿宋" w:hAnsi="仿宋" w:eastAsia="仿宋" w:cs="仿宋"/>
          <w:sz w:val="32"/>
          <w:szCs w:val="32"/>
          <w:lang w:val="en-US" w:eastAsia="zh-CN"/>
        </w:rPr>
        <w:t xml:space="preserve"> 、彩超、全自动生化仪、</w:t>
      </w:r>
      <w:r>
        <w:rPr>
          <w:rFonts w:hint="eastAsia" w:ascii="仿宋" w:hAnsi="仿宋" w:eastAsia="仿宋" w:cs="仿宋"/>
          <w:sz w:val="32"/>
          <w:szCs w:val="32"/>
        </w:rPr>
        <w:t>心电监护仪</w:t>
      </w:r>
      <w:r>
        <w:rPr>
          <w:rFonts w:hint="eastAsia" w:ascii="仿宋" w:hAnsi="仿宋" w:eastAsia="仿宋" w:cs="仿宋"/>
          <w:sz w:val="32"/>
          <w:szCs w:val="32"/>
          <w:lang w:val="en-US" w:eastAsia="zh-CN"/>
        </w:rPr>
        <w:t>等各种常规辅助检查，服务人口约为5万人，</w:t>
      </w:r>
      <w:r>
        <w:rPr>
          <w:rFonts w:hint="eastAsia" w:ascii="仿宋" w:hAnsi="仿宋" w:eastAsia="仿宋" w:cs="仿宋"/>
          <w:sz w:val="32"/>
          <w:szCs w:val="32"/>
        </w:rPr>
        <w:t>属财政全额拨款事业单位。</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（二）机构设置情况</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年末，我院内设处室分别是</w:t>
      </w:r>
      <w:r>
        <w:rPr>
          <w:rFonts w:hint="eastAsia" w:ascii="仿宋" w:hAnsi="仿宋" w:eastAsia="仿宋" w:cs="仿宋"/>
          <w:sz w:val="32"/>
          <w:szCs w:val="32"/>
          <w:lang w:val="en-US" w:eastAsia="zh-CN"/>
        </w:rPr>
        <w:t>办公室、护理组、医疗组、公卫组、药剂组等。</w:t>
      </w:r>
    </w:p>
    <w:p w14:paraId="401A92DB">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Chars="304"/>
        <w:jc w:val="left"/>
        <w:textAlignment w:val="auto"/>
        <w:rPr>
          <w:rFonts w:hint="eastAsia" w:ascii="仿宋" w:hAnsi="仿宋" w:eastAsia="仿宋" w:cs="仿宋"/>
          <w:sz w:val="32"/>
          <w:szCs w:val="32"/>
        </w:rPr>
      </w:pPr>
      <w:r>
        <w:rPr>
          <w:rFonts w:hint="eastAsia" w:ascii="仿宋" w:hAnsi="仿宋" w:eastAsia="仿宋" w:cs="仿宋"/>
          <w:sz w:val="32"/>
          <w:szCs w:val="32"/>
        </w:rPr>
        <w:t>人员编制情况</w:t>
      </w:r>
    </w:p>
    <w:p w14:paraId="1E5D515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年末在编在岗人数</w:t>
      </w:r>
      <w:r>
        <w:rPr>
          <w:rFonts w:hint="eastAsia" w:ascii="仿宋" w:hAnsi="仿宋" w:eastAsia="仿宋" w:cs="仿宋"/>
          <w:sz w:val="32"/>
          <w:szCs w:val="32"/>
          <w:lang w:val="en-US" w:eastAsia="zh-CN"/>
        </w:rPr>
        <w:t>39</w:t>
      </w:r>
      <w:r>
        <w:rPr>
          <w:rFonts w:hint="eastAsia" w:ascii="仿宋" w:hAnsi="仿宋" w:eastAsia="仿宋" w:cs="仿宋"/>
          <w:sz w:val="32"/>
          <w:szCs w:val="32"/>
        </w:rPr>
        <w:t>人，临聘人员</w:t>
      </w:r>
      <w:r>
        <w:rPr>
          <w:rFonts w:hint="eastAsia" w:ascii="仿宋" w:hAnsi="仿宋" w:eastAsia="仿宋" w:cs="仿宋"/>
          <w:sz w:val="32"/>
          <w:szCs w:val="32"/>
          <w:lang w:val="en-US" w:eastAsia="zh-CN"/>
        </w:rPr>
        <w:t>17</w:t>
      </w:r>
      <w:r>
        <w:rPr>
          <w:rFonts w:hint="eastAsia" w:ascii="仿宋" w:hAnsi="仿宋" w:eastAsia="仿宋" w:cs="仿宋"/>
          <w:sz w:val="32"/>
          <w:szCs w:val="32"/>
        </w:rPr>
        <w:t>人，退休职工29人。</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二、</w:t>
      </w:r>
      <w:r>
        <w:rPr>
          <w:rFonts w:hint="eastAsia" w:ascii="仿宋" w:hAnsi="仿宋" w:eastAsia="仿宋" w:cs="仿宋"/>
          <w:sz w:val="32"/>
          <w:szCs w:val="32"/>
        </w:rPr>
        <w:t>预算支出及绩效情况</w:t>
      </w:r>
    </w:p>
    <w:p w14:paraId="762B2A3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仿宋" w:hAnsi="仿宋" w:eastAsia="仿宋" w:cs="仿宋"/>
          <w:sz w:val="32"/>
          <w:szCs w:val="32"/>
        </w:rPr>
      </w:pPr>
      <w:r>
        <w:rPr>
          <w:rFonts w:hint="eastAsia" w:ascii="仿宋" w:hAnsi="仿宋" w:eastAsia="仿宋" w:cs="仿宋"/>
          <w:sz w:val="32"/>
          <w:szCs w:val="32"/>
        </w:rPr>
        <w:t>（一）部门预决算情况</w:t>
      </w:r>
    </w:p>
    <w:p w14:paraId="579CA82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一般公共预算财政拨款支出决算具体情况</w:t>
      </w:r>
    </w:p>
    <w:p w14:paraId="059B04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2024 年度财政拨款支出年初预算数为 0 万元， 支出决算数为  751.10 万元，由于年初预算数为 0 万元，无法计算完成比率，其中：</w:t>
      </w:r>
    </w:p>
    <w:p w14:paraId="5CBEED6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、一般公共服务支出（类）组织事务（款）其他组织事务支出（项）。</w:t>
      </w:r>
    </w:p>
    <w:p w14:paraId="50E19CD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万元，支出决算为 0.9 万元，年初预算为 0 万元， 无法计算完成比率，决算数大于预算数的主要原因是：重点项目资金 单列，未纳入年初预算。</w:t>
      </w:r>
    </w:p>
    <w:p w14:paraId="3BB8E8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2、卫生健康支出（类） 卫生健康管理事务（款） 一般行政管理 事务（项）。</w:t>
      </w:r>
    </w:p>
    <w:p w14:paraId="47A9033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 支出决算为 3.04 万元， 年初预算为 0 万元， 无法计算完成比率，决算数大于预算数的主要原因是：重点项目资金  单列，未纳入年初预算。</w:t>
      </w:r>
    </w:p>
    <w:p w14:paraId="2D60EB9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 、卫生健康支出（类）基层医疗卫生机构（款）乡镇卫生院（项）。</w:t>
      </w:r>
    </w:p>
    <w:p w14:paraId="1CCA26C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万元，支出决算为 218.33 万元， 年初预算为 0 万 元，无法计算完成比率，决算数大于预算数的主要原因是：重点项目 资金单列，未纳入年初预算。</w:t>
      </w:r>
    </w:p>
    <w:p w14:paraId="327C0CC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卫生健康支出（类） 基层医疗卫生机构（款） 其他基层医疗 卫生机构支出（项）。年初预算为 0 万元，支出决算为 48.02 万元，年初预算为 0 万元， 无法计算完成比率，决算数大于预算数的主要原因是：重点项目资金  单列，未纳入年初预算。</w:t>
      </w:r>
    </w:p>
    <w:p w14:paraId="1D01AA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 、卫生健康支出（类）公共卫生（款）基本公共卫生服务（项）。</w:t>
      </w:r>
    </w:p>
    <w:p w14:paraId="5B15A2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 支出决算为 197.56 万元， 年初预算为 0 万 元，无法计算完成比率，决算数大于预算数的主要原因是：重点项目 资金单列，未纳入年初预算。</w:t>
      </w:r>
    </w:p>
    <w:p w14:paraId="29B3BA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 、卫生健康支出（类）公共卫生（款）其他公共卫生支出（项）。</w:t>
      </w:r>
    </w:p>
    <w:p w14:paraId="4E7D0F5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 支出决算为 260.32 万元， 年初预算为 0 万 元，无法计算完成比率，决算数大于预算数的主要原因是：重点项目 资金单列，未纳入年初预算。</w:t>
      </w:r>
    </w:p>
    <w:p w14:paraId="34A535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7、卫生健康支出（类） 其他卫生健康支出（款） 其他卫生健康 支出（项）。</w:t>
      </w:r>
    </w:p>
    <w:p w14:paraId="700A9E5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 支出决算为 2.94 万元， 年初预算为 0 万元， 无法计算完成比率，决算数大于预算数的主要原因是：重点项目资金  单列，未纳入年初预算。</w:t>
      </w:r>
    </w:p>
    <w:p w14:paraId="62B6DC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8、住房保障支出（类） 保障性安居工程支出（款） 公共租赁住 房（项）。</w:t>
      </w:r>
    </w:p>
    <w:p w14:paraId="71311A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年初预算为 0 万元， 支出决算为 20 万元， 年初预算为 0 万元， 无法计算完成比率，决算数大于预算数的主要原因是：重点项目资金 单列，未纳入年初预算。</w:t>
      </w:r>
    </w:p>
    <w:p w14:paraId="403EE15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 一般公共预算财政拨款基本支出决算情况说明</w:t>
      </w:r>
    </w:p>
    <w:p w14:paraId="020657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2024 年度财政拨款基本支出 40.49 万元，其中：</w:t>
      </w:r>
    </w:p>
    <w:p w14:paraId="6B3EB60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人员经费 40.49 万元， 占基本支出的 100.00%， 主要包括： 基本 工资、津贴补贴、奖金、伙食补助费、机关事业单位基本养老保险缴 费、职业年金缴费、职工基本医疗保险缴费、其他社会保障缴费、住 房公积金、退休费、抚恤金、生活补助、救济费、奖励金、其他对个 人和家庭的补助；公用经费 0.00 万元，占基本支出的 0.00%，主要包括：办公费、 印刷费、咨询费、水费、电费、邮电费、物业管理费、差旅费、维修（护） 费、会议费、培训费、公务接待费、劳务费、委托业务费、工会经费、 福利费、公务用车运行维护费、其他商品和服务支出。</w:t>
      </w:r>
    </w:p>
    <w:p w14:paraId="466EBD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、财政拨款 “ 三公 ” 经费支出决算情况说明</w:t>
      </w:r>
    </w:p>
    <w:p w14:paraId="7BDD18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 “ 三公 ” 经费财政拨款支出决算总体情况说明“三公”经费财政拨款支出预算为 0.00 万元，支出决算为 0.00   万元， 由于预算数为 0 万元，无法计算完成比率。与本年预算数相同， 主要原因是本年度无“三公 ”经费财政拨款支出，与上年决算数相同， 主要原因是本年度无“三公”经费财政拨款支出。</w:t>
      </w:r>
    </w:p>
    <w:p w14:paraId="7909A4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  “三公”经费财政拨款支出决算具体情况说明</w:t>
      </w:r>
    </w:p>
    <w:p w14:paraId="34BF05B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1、因公出国（境） 费支出预算为 0.00 万元， 支出决算为 0.00 万元， 由于预算数为 0 万元，无法计算完成比率，与本年预算数相同， 主要原因是本年度无因公出国（境）费支出，与上年决算数相同，主   要原因是本年度无因公出国（境）费支出。2024 年度安排因公出国（境） 团组 0 个， 累计 0 人次，本部门 2024 年度未发生因公出国（境）费支出。</w:t>
      </w:r>
    </w:p>
    <w:p w14:paraId="6EE8FD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2、公务用车购置费及运行维护费支出预算为 0.00 万元， 支出决 算为 0.00 万元， 由于预算数为 0 万元，无法计算完成比率，与本年预 算数相同，主要原因是本年度无公务用车购置费及运行维护费支出， 与上年决算数相同，主要原因是本年度无公务用车购置费及运行维护 费支出。其中：公务用车购置费支出预算为 0.00 万元，支出决算为 0.00 万元， 由于预算数为 0 万元，无法计算完成比率，与本年预算数相同，主要 原因是本年度无公务用车购置费支出，与上年决算数相同，主要原因 是本年度无公务用车购置费支出。2024 年度衡山县新桥医院更新公务 用车 0 辆，购置公务用车0 辆。2024 年度本部门未发生公务用车购置 费支出。</w:t>
      </w:r>
    </w:p>
    <w:p w14:paraId="25D366A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公务用车运行维护费支出预算为 0.00 万元， 支出决算为 0.00 万 元，由于预算数为 0 万元，无法计算完成比率，与本年预算数相同， 主要原因是本年度无公务用车运行维护费支出，与上年决算数相同， 主要原因是本年度无公务用车运行维护费支出。截止 2024 年 12 月 31 日，我部门开支财政拨款的公务用车保有量为 0 辆。本部门 2024 年度 未发生公务用车运行维护费支出。</w:t>
      </w:r>
    </w:p>
    <w:p w14:paraId="439632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3、公务接待费支出预算为 0.00 万元， 支出决算为 0.00 万元，由于预算数为 0 万元，无法计算完成比率，与本年预算数相同，主要原因是本年度无公务接待费支出，与上年决算数相同，主要原因是本年度无公务接待费支出。2024 年度共接待来访团组 0 个，来宾 0 人次，本部门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2024 年度未发生公务接待费支出。</w:t>
      </w:r>
    </w:p>
    <w:p w14:paraId="2015F2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、政府性基金预算收入支出决算情况</w:t>
      </w:r>
    </w:p>
    <w:p w14:paraId="5E62C2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2024 年度未发生政府性基金预算财政拨款收支。</w:t>
      </w:r>
    </w:p>
    <w:p w14:paraId="3ACF57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、国有资本经营预算财政拨款支出情况</w:t>
      </w:r>
    </w:p>
    <w:p w14:paraId="73F229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2024 年度未发生国有资本经营预算财政拨款收支。</w:t>
      </w:r>
    </w:p>
    <w:p w14:paraId="7F15CB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、关于机关运行经费支出说明</w:t>
      </w:r>
    </w:p>
    <w:p w14:paraId="48C09DD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本部门 2024 年机关运行经费支出 0 万元， 年初预算数 0 万元， 与年初预算持平。</w:t>
      </w:r>
    </w:p>
    <w:p w14:paraId="643799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 xml:space="preserve"> 、 一般性支出情况说明</w:t>
      </w:r>
    </w:p>
    <w:p w14:paraId="39ADBE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2024 年本部门开支会议费 0.00 万元，我部门 2024 年度未发生会 议费支出；开支培训费 0.00 万元，我部门 2024 年度未发生培训费支 出。未举办节庆、晚会、论坛、赛事活动。</w:t>
      </w:r>
    </w:p>
    <w:p w14:paraId="79258D0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、关于政府采购支出说明</w:t>
      </w:r>
    </w:p>
    <w:p w14:paraId="18BEF6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本部门 2024 年度政府采购支出总额 903.03 万元，其中： 政府采 购货物支出 151.75 万元、政府采购工程支出 751.28 万元、政府采购 服务支出 0 万元。授予中小企业合同金额 903.03 万元，占政府采购支 出总额的 100.00%，其中： 授予小微企业合同金额 903.03 万元，占政 府采购支出总额的 100.00%； 货物采购授予中小企业合同金额占货物 支出金额的 16.80%； 工程采购授予中小企业合同金额占工程支出金额 的 83.20%； 由于服务支出金额为 0 万元，无法进行服务采购授予中小 企业合同金额占服务支出金额的百分比测算。</w:t>
      </w:r>
    </w:p>
    <w:p w14:paraId="5956390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十、</w:t>
      </w:r>
      <w:r>
        <w:rPr>
          <w:rFonts w:hint="eastAsia" w:ascii="仿宋" w:hAnsi="仿宋" w:eastAsia="仿宋" w:cs="仿宋"/>
          <w:sz w:val="32"/>
          <w:szCs w:val="32"/>
        </w:rPr>
        <w:t>关于国有资产占用情况说明</w:t>
      </w:r>
    </w:p>
    <w:p w14:paraId="243126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截至 2024 年 12 月 31  日，本部门共有车辆 0 辆，其中，副部（省） 级及以上领导用车 0 辆、主要负责人用车0 辆、机要通信用车0 辆、  应急保障用车 0 辆、执法执勤用车0 辆、特种专业技术用车0 辆、离   退休干部服务用车 0 辆、其他用车0 辆；单价 100 万元以上设备（不   含车辆）0 台（套）。</w:t>
      </w:r>
    </w:p>
    <w:p w14:paraId="0E6777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十一</w:t>
      </w:r>
      <w:r>
        <w:rPr>
          <w:rFonts w:hint="eastAsia" w:ascii="仿宋" w:hAnsi="仿宋" w:eastAsia="仿宋" w:cs="仿宋"/>
          <w:sz w:val="32"/>
          <w:szCs w:val="32"/>
        </w:rPr>
        <w:t>、关于 2024 年度预算绩效情况的说明</w:t>
      </w:r>
    </w:p>
    <w:p w14:paraId="092080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（一）绩效评价工作开展情况。一是绩效自评开展情况。组织对 2024  年度本部门整体支出开展绩效自评，涉及项目 7 个，共涉及资金 2209.46 万元。其中，  一般公共预算项目 1 个 751.10 万元， 占一般公 共预算支出总额的 34.00%； 政府性基金预算项目 0 个 0 万元，占政府 性基金预算支出总额的 0%； 国有资本经营预算项目 0 个 0 万元，占国 有资本经营预算支出总额的 0%； 社会保险基金预算项目 0 个 0 万元 , 占社会保险基金预算支出总额的 0% 。二是部门评价开展情况。 2024 年 度本部门未开展部门评价工作。三是事前绩效评估开展情况。  2024 年 度本部门未开展事前绩效评估工作。</w:t>
      </w:r>
    </w:p>
    <w:p w14:paraId="0A2439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（二）绩效评价结果。一是绩效自评结果。2024 年度本部门整体   支出全年预算数 2209.46 万元，执行数 2209.46 万元，完成预算的 100%， 绩效自评得分 100 分，评价等级为  “优 ” 。绩效目标完成情况：目标   任务完成情况：  1、医疗收入 858.3399 万元， 同比增长 13.3%， 其中   门诊收入 443.45 万元，住院收入 413.58 万元，； 门诊人次 43401 人， 同比上升 15.7%；住院人次  1681 人，同比增长 35.7%，其中骨科 988    人， 综合科 589 人， 精神科 103 人；  手术人次 87 人， 同比增长 8%；2、加强了对医务人员的培训和考核， 提高了医务人员的医疗技术水平  和服务意识；加强了医患沟通，开展了患者满意度调查，及时处理  患者的投诉和建议，患者满意度达到了 95% 。发现的主要问题及原因： 医疗资源紧张的问题仍然存在， 医护人员紧张的问题尤为突出； DRG   付费制度下，医院发展存在瓶颈，如何破局成为我们下一阶段的工作  难点。下一步改进措施：继续提高医务人员的服务意识和沟通能力；  进一步加强医院的信息化建设。二是部门评价结果。  2024 年度本部门  未开展部门评价工作，暂无绩效评价结果。三是事前绩效评估结果。  2024 年度本部门未开展事前绩效评估工作，暂无事前绩效评估结果。</w:t>
      </w:r>
    </w:p>
    <w:p w14:paraId="6E81217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（三）评价结果应用情况。完善医疗质量管理制度， 加强对医疗  核心制度的执行和监督。定期组织病历质量检查、医疗安全隐患排查  等活动，及时发现和解决医疗质量问题，全年接受多次医保检查，对  发现的问题，我们立行立改，在衡阳市医保飞行检查中，我们发现了许多问题，我们总结经验教训， 以问题为导向， 强化管理，压实责任，使工作规范更加完善，从而提高服务质量。</w:t>
      </w:r>
      <w:bookmarkStart w:id="0" w:name="_GoBack"/>
      <w:bookmarkEnd w:id="0"/>
    </w:p>
    <w:p w14:paraId="5B3E6D3A">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rPr>
      </w:pPr>
    </w:p>
    <w:p w14:paraId="06A87915">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jaVu Sans">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3471F4"/>
    <w:multiLevelType w:val="singleLevel"/>
    <w:tmpl w:val="B13471F4"/>
    <w:lvl w:ilvl="0" w:tentative="0">
      <w:start w:val="1"/>
      <w:numFmt w:val="chineseCounting"/>
      <w:suff w:val="nothing"/>
      <w:lvlText w:val="（%1）"/>
      <w:lvlJc w:val="left"/>
      <w:rPr>
        <w:rFonts w:hint="eastAsia"/>
      </w:rPr>
    </w:lvl>
  </w:abstractNum>
  <w:abstractNum w:abstractNumId="1">
    <w:nsid w:val="C9D10D73"/>
    <w:multiLevelType w:val="singleLevel"/>
    <w:tmpl w:val="C9D10D73"/>
    <w:lvl w:ilvl="0" w:tentative="0">
      <w:start w:val="1"/>
      <w:numFmt w:val="chineseCounting"/>
      <w:suff w:val="nothing"/>
      <w:lvlText w:val="%1、"/>
      <w:lvlJc w:val="left"/>
      <w:rPr>
        <w:rFonts w:hint="eastAsia"/>
      </w:rPr>
    </w:lvl>
  </w:abstractNum>
  <w:abstractNum w:abstractNumId="2">
    <w:nsid w:val="03B75C93"/>
    <w:multiLevelType w:val="singleLevel"/>
    <w:tmpl w:val="03B75C93"/>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MzI0OGJkMGU0NzkxYzFlNGZiOGVmNGIzZDljNDUifQ=="/>
  </w:docVars>
  <w:rsids>
    <w:rsidRoot w:val="00000000"/>
    <w:rsid w:val="0D672F79"/>
    <w:rsid w:val="15816128"/>
    <w:rsid w:val="42246CC8"/>
    <w:rsid w:val="55BB3558"/>
    <w:rsid w:val="59106AC6"/>
    <w:rsid w:val="617B7E23"/>
    <w:rsid w:val="61C722C0"/>
    <w:rsid w:val="61DD0D16"/>
    <w:rsid w:val="663B1447"/>
    <w:rsid w:val="6E135951"/>
    <w:rsid w:val="78051F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DejaVu Sans" w:hAnsi="DejaVu Sans" w:eastAsia="DejaVu Sans" w:cs="DejaVu Sans"/>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3938</Words>
  <Characters>4268</Characters>
  <Lines>0</Lines>
  <Paragraphs>0</Paragraphs>
  <TotalTime>5</TotalTime>
  <ScaleCrop>false</ScaleCrop>
  <LinksUpToDate>false</LinksUpToDate>
  <CharactersWithSpaces>4750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2025-09-26T07:51:21Z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22BA023F5EB84376904CA5B011FEB4E5_13</vt:lpwstr>
  </property>
  <property fmtid="{D5CDD505-2E9C-101B-9397-08002B2CF9AE}" pid="4" name="KSOTemplateDocerSaveRecord">
    <vt:lpwstr>eyJoZGlkIjoiYjllMzI0OGJkMGU0NzkxYzFlNGZiOGVmNGIzZDljNDUifQ==</vt:lpwstr>
  </property>
</Properties>
</file>