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after="200" w:line="276" w:lineRule="auto"/>
        <w:jc w:val="right"/>
        <w:rPr>
          <w:rFonts w:ascii="宋体" w:eastAsia="宋体" w:cs="宋体"/>
          <w:kern w:val="0"/>
          <w:sz w:val="52"/>
          <w:szCs w:val="52"/>
          <w:lang w:val="zh-CN"/>
        </w:rPr>
      </w:pPr>
    </w:p>
    <w:p>
      <w:pPr>
        <w:autoSpaceDE w:val="0"/>
        <w:autoSpaceDN w:val="0"/>
        <w:adjustRightInd w:val="0"/>
        <w:spacing w:after="200" w:line="276" w:lineRule="auto"/>
        <w:jc w:val="right"/>
        <w:rPr>
          <w:rFonts w:ascii="宋体" w:eastAsia="宋体" w:cs="宋体"/>
          <w:kern w:val="0"/>
          <w:sz w:val="52"/>
          <w:szCs w:val="52"/>
          <w:lang w:val="zh-CN"/>
        </w:rPr>
      </w:pPr>
    </w:p>
    <w:p>
      <w:pPr>
        <w:autoSpaceDE w:val="0"/>
        <w:autoSpaceDN w:val="0"/>
        <w:adjustRightInd w:val="0"/>
        <w:spacing w:after="200" w:line="276" w:lineRule="auto"/>
        <w:jc w:val="right"/>
        <w:rPr>
          <w:rFonts w:ascii="宋体" w:eastAsia="宋体" w:cs="宋体"/>
          <w:kern w:val="0"/>
          <w:sz w:val="52"/>
          <w:szCs w:val="52"/>
          <w:lang w:val="zh-CN"/>
        </w:rPr>
      </w:pPr>
    </w:p>
    <w:p>
      <w:pPr>
        <w:autoSpaceDE w:val="0"/>
        <w:autoSpaceDN w:val="0"/>
        <w:adjustRightInd w:val="0"/>
        <w:spacing w:after="200" w:line="276" w:lineRule="auto"/>
        <w:jc w:val="right"/>
        <w:rPr>
          <w:rFonts w:ascii="宋体" w:eastAsia="宋体" w:cs="宋体"/>
          <w:kern w:val="0"/>
          <w:sz w:val="52"/>
          <w:szCs w:val="52"/>
          <w:lang w:val="zh-CN"/>
        </w:rPr>
      </w:pPr>
    </w:p>
    <w:p>
      <w:pPr>
        <w:autoSpaceDE w:val="0"/>
        <w:autoSpaceDN w:val="0"/>
        <w:adjustRightInd w:val="0"/>
        <w:spacing w:after="200" w:line="276" w:lineRule="auto"/>
        <w:jc w:val="right"/>
        <w:rPr>
          <w:rFonts w:ascii="宋体" w:eastAsia="宋体" w:cs="宋体"/>
          <w:kern w:val="0"/>
          <w:sz w:val="52"/>
          <w:szCs w:val="52"/>
          <w:lang w:val="zh-CN"/>
        </w:rPr>
      </w:pPr>
    </w:p>
    <w:p>
      <w:pPr>
        <w:autoSpaceDE w:val="0"/>
        <w:autoSpaceDN w:val="0"/>
        <w:adjustRightInd w:val="0"/>
        <w:spacing w:after="200" w:line="276" w:lineRule="auto"/>
        <w:jc w:val="right"/>
        <w:rPr>
          <w:rFonts w:ascii="宋体" w:eastAsia="宋体" w:cs="宋体"/>
          <w:kern w:val="0"/>
          <w:sz w:val="52"/>
          <w:szCs w:val="52"/>
          <w:lang w:val="zh-CN"/>
        </w:rPr>
      </w:pPr>
      <w:r>
        <w:rPr>
          <w:rFonts w:hint="eastAsia" w:ascii="宋体" w:eastAsia="宋体" w:cs="宋体"/>
          <w:kern w:val="0"/>
          <w:sz w:val="52"/>
          <w:szCs w:val="52"/>
          <w:lang w:val="zh-CN"/>
        </w:rPr>
        <w:t>2024年度部门整体支出绩效自评报告</w:t>
      </w:r>
    </w:p>
    <w:p>
      <w:pPr>
        <w:autoSpaceDE w:val="0"/>
        <w:autoSpaceDN w:val="0"/>
        <w:adjustRightInd w:val="0"/>
        <w:spacing w:after="200" w:line="276" w:lineRule="auto"/>
        <w:jc w:val="left"/>
        <w:rPr>
          <w:rFonts w:ascii="宋体" w:eastAsia="宋体" w:cs="宋体"/>
          <w:kern w:val="0"/>
          <w:sz w:val="22"/>
          <w:lang w:val="zh-CN"/>
        </w:rPr>
      </w:pPr>
      <w:r>
        <w:rPr>
          <w:rFonts w:ascii="宋体" w:eastAsia="宋体" w:cs="宋体"/>
          <w:kern w:val="0"/>
          <w:sz w:val="22"/>
          <w:lang w:val="zh-CN"/>
        </w:rPr>
        <w:t xml:space="preserve"> </w:t>
      </w:r>
    </w:p>
    <w:p>
      <w:pPr>
        <w:autoSpaceDE w:val="0"/>
        <w:autoSpaceDN w:val="0"/>
        <w:adjustRightInd w:val="0"/>
        <w:spacing w:after="200" w:line="276" w:lineRule="auto"/>
        <w:jc w:val="left"/>
        <w:rPr>
          <w:rFonts w:ascii="宋体" w:eastAsia="宋体" w:cs="宋体"/>
          <w:kern w:val="0"/>
          <w:sz w:val="22"/>
          <w:lang w:val="zh-CN"/>
        </w:rPr>
      </w:pPr>
      <w:r>
        <w:rPr>
          <w:rFonts w:ascii="宋体" w:eastAsia="宋体" w:cs="宋体"/>
          <w:kern w:val="0"/>
          <w:sz w:val="22"/>
          <w:lang w:val="zh-CN"/>
        </w:rPr>
        <w:t xml:space="preserve"> </w:t>
      </w:r>
    </w:p>
    <w:p>
      <w:pPr>
        <w:autoSpaceDE w:val="0"/>
        <w:autoSpaceDN w:val="0"/>
        <w:adjustRightInd w:val="0"/>
        <w:spacing w:after="200" w:line="276" w:lineRule="auto"/>
        <w:jc w:val="left"/>
        <w:rPr>
          <w:rFonts w:ascii="宋体" w:eastAsia="宋体" w:cs="宋体"/>
          <w:kern w:val="0"/>
          <w:sz w:val="22"/>
          <w:lang w:val="zh-CN"/>
        </w:rPr>
      </w:pPr>
      <w:r>
        <w:rPr>
          <w:rFonts w:ascii="宋体" w:eastAsia="宋体" w:cs="宋体"/>
          <w:kern w:val="0"/>
          <w:sz w:val="22"/>
          <w:lang w:val="zh-CN"/>
        </w:rPr>
        <w:t xml:space="preserve"> </w:t>
      </w:r>
    </w:p>
    <w:p>
      <w:pPr>
        <w:autoSpaceDE w:val="0"/>
        <w:autoSpaceDN w:val="0"/>
        <w:adjustRightInd w:val="0"/>
        <w:spacing w:after="200" w:line="276" w:lineRule="auto"/>
        <w:jc w:val="left"/>
        <w:rPr>
          <w:rFonts w:ascii="宋体" w:eastAsia="宋体" w:cs="宋体"/>
          <w:kern w:val="0"/>
          <w:sz w:val="22"/>
          <w:lang w:val="zh-CN"/>
        </w:rPr>
      </w:pPr>
      <w:r>
        <w:rPr>
          <w:rFonts w:ascii="宋体" w:eastAsia="宋体" w:cs="宋体"/>
          <w:kern w:val="0"/>
          <w:sz w:val="22"/>
          <w:lang w:val="zh-CN"/>
        </w:rPr>
        <w:t xml:space="preserve"> </w:t>
      </w:r>
    </w:p>
    <w:p>
      <w:pPr>
        <w:autoSpaceDE w:val="0"/>
        <w:autoSpaceDN w:val="0"/>
        <w:adjustRightInd w:val="0"/>
        <w:spacing w:after="200" w:line="276" w:lineRule="auto"/>
        <w:jc w:val="left"/>
        <w:rPr>
          <w:rFonts w:ascii="宋体" w:eastAsia="宋体" w:cs="宋体"/>
          <w:kern w:val="0"/>
          <w:sz w:val="22"/>
          <w:lang w:val="zh-CN"/>
        </w:rPr>
      </w:pPr>
      <w:r>
        <w:rPr>
          <w:rFonts w:ascii="宋体" w:eastAsia="宋体" w:cs="宋体"/>
          <w:kern w:val="0"/>
          <w:sz w:val="22"/>
          <w:lang w:val="zh-CN"/>
        </w:rPr>
        <w:t xml:space="preserve"> </w:t>
      </w:r>
    </w:p>
    <w:p>
      <w:pPr>
        <w:autoSpaceDE w:val="0"/>
        <w:autoSpaceDN w:val="0"/>
        <w:adjustRightInd w:val="0"/>
        <w:spacing w:after="200" w:line="276" w:lineRule="auto"/>
        <w:jc w:val="left"/>
        <w:rPr>
          <w:rFonts w:ascii="宋体" w:eastAsia="宋体" w:cs="宋体"/>
          <w:kern w:val="0"/>
          <w:sz w:val="22"/>
          <w:lang w:val="zh-CN"/>
        </w:rPr>
      </w:pPr>
      <w:r>
        <w:rPr>
          <w:rFonts w:ascii="宋体" w:eastAsia="宋体" w:cs="宋体"/>
          <w:kern w:val="0"/>
          <w:sz w:val="22"/>
          <w:lang w:val="zh-CN"/>
        </w:rPr>
        <w:t xml:space="preserve"> </w:t>
      </w:r>
    </w:p>
    <w:p>
      <w:pPr>
        <w:autoSpaceDE w:val="0"/>
        <w:autoSpaceDN w:val="0"/>
        <w:adjustRightInd w:val="0"/>
        <w:spacing w:after="200" w:line="276" w:lineRule="auto"/>
        <w:jc w:val="left"/>
        <w:rPr>
          <w:rFonts w:ascii="宋体" w:eastAsia="宋体" w:cs="宋体"/>
          <w:kern w:val="0"/>
          <w:sz w:val="22"/>
          <w:lang w:val="zh-CN"/>
        </w:rPr>
      </w:pPr>
      <w:r>
        <w:rPr>
          <w:rFonts w:ascii="宋体" w:eastAsia="宋体" w:cs="宋体"/>
          <w:kern w:val="0"/>
          <w:sz w:val="22"/>
          <w:lang w:val="zh-CN"/>
        </w:rPr>
        <w:t xml:space="preserve"> </w:t>
      </w:r>
    </w:p>
    <w:p>
      <w:pPr>
        <w:autoSpaceDE w:val="0"/>
        <w:autoSpaceDN w:val="0"/>
        <w:adjustRightInd w:val="0"/>
        <w:spacing w:after="200" w:line="276" w:lineRule="auto"/>
        <w:jc w:val="center"/>
        <w:rPr>
          <w:rFonts w:ascii="宋体" w:eastAsia="宋体" w:cs="宋体"/>
          <w:kern w:val="0"/>
          <w:sz w:val="44"/>
          <w:szCs w:val="44"/>
          <w:lang w:val="zh-CN"/>
        </w:rPr>
      </w:pPr>
      <w:r>
        <w:rPr>
          <w:rFonts w:hint="eastAsia" w:ascii="宋体" w:eastAsia="宋体" w:cs="宋体"/>
          <w:kern w:val="0"/>
          <w:sz w:val="44"/>
          <w:szCs w:val="44"/>
          <w:lang w:val="zh-CN"/>
        </w:rPr>
        <w:t>单位名称（盖章）</w:t>
      </w:r>
      <w:r>
        <w:rPr>
          <w:rFonts w:ascii="宋体" w:eastAsia="宋体" w:cs="宋体"/>
          <w:kern w:val="0"/>
          <w:sz w:val="44"/>
          <w:szCs w:val="44"/>
          <w:lang w:val="zh-CN"/>
        </w:rPr>
        <w:t>:</w:t>
      </w:r>
      <w:r>
        <w:rPr>
          <w:rFonts w:hint="eastAsia" w:ascii="宋体" w:eastAsia="宋体" w:cs="宋体"/>
          <w:kern w:val="0"/>
          <w:sz w:val="44"/>
          <w:szCs w:val="44"/>
          <w:lang w:val="zh-CN"/>
        </w:rPr>
        <w:t>衡山县中医医院</w:t>
      </w:r>
    </w:p>
    <w:p>
      <w:pPr>
        <w:autoSpaceDE w:val="0"/>
        <w:autoSpaceDN w:val="0"/>
        <w:adjustRightInd w:val="0"/>
        <w:spacing w:after="200" w:line="276" w:lineRule="auto"/>
        <w:jc w:val="left"/>
        <w:rPr>
          <w:rFonts w:ascii="宋体" w:eastAsia="宋体" w:cs="宋体"/>
          <w:kern w:val="0"/>
          <w:sz w:val="22"/>
          <w:lang w:val="zh-CN"/>
        </w:rPr>
      </w:pPr>
      <w:r>
        <w:rPr>
          <w:rFonts w:ascii="宋体" w:eastAsia="宋体" w:cs="宋体"/>
          <w:kern w:val="0"/>
          <w:sz w:val="22"/>
          <w:lang w:val="zh-CN"/>
        </w:rPr>
        <w:t xml:space="preserve"> </w:t>
      </w:r>
    </w:p>
    <w:p>
      <w:pPr>
        <w:autoSpaceDE w:val="0"/>
        <w:autoSpaceDN w:val="0"/>
        <w:adjustRightInd w:val="0"/>
        <w:spacing w:after="200" w:line="276" w:lineRule="auto"/>
        <w:jc w:val="left"/>
        <w:rPr>
          <w:rFonts w:ascii="宋体" w:eastAsia="宋体" w:cs="宋体"/>
          <w:kern w:val="0"/>
          <w:sz w:val="22"/>
          <w:lang w:val="zh-CN"/>
        </w:rPr>
      </w:pPr>
      <w:r>
        <w:rPr>
          <w:rFonts w:ascii="宋体" w:eastAsia="宋体" w:cs="宋体"/>
          <w:kern w:val="0"/>
          <w:sz w:val="22"/>
          <w:lang w:val="zh-CN"/>
        </w:rPr>
        <w:t xml:space="preserve"> </w:t>
      </w:r>
    </w:p>
    <w:p>
      <w:pPr>
        <w:autoSpaceDE w:val="0"/>
        <w:autoSpaceDN w:val="0"/>
        <w:adjustRightInd w:val="0"/>
        <w:spacing w:after="200" w:line="276" w:lineRule="auto"/>
        <w:jc w:val="left"/>
        <w:rPr>
          <w:rFonts w:ascii="宋体" w:eastAsia="宋体" w:cs="宋体"/>
          <w:kern w:val="0"/>
          <w:sz w:val="22"/>
          <w:lang w:val="zh-CN"/>
        </w:rPr>
      </w:pPr>
      <w:r>
        <w:rPr>
          <w:rFonts w:ascii="宋体" w:eastAsia="宋体" w:cs="宋体"/>
          <w:kern w:val="0"/>
          <w:sz w:val="22"/>
          <w:lang w:val="zh-CN"/>
        </w:rPr>
        <w:t xml:space="preserve"> </w:t>
      </w:r>
    </w:p>
    <w:p>
      <w:pPr>
        <w:autoSpaceDE w:val="0"/>
        <w:autoSpaceDN w:val="0"/>
        <w:adjustRightInd w:val="0"/>
        <w:spacing w:after="200" w:line="276" w:lineRule="auto"/>
        <w:jc w:val="left"/>
        <w:rPr>
          <w:rFonts w:ascii="宋体" w:eastAsia="宋体" w:cs="宋体"/>
          <w:kern w:val="0"/>
          <w:sz w:val="22"/>
          <w:lang w:val="zh-CN"/>
        </w:rPr>
      </w:pPr>
      <w:r>
        <w:rPr>
          <w:rFonts w:ascii="宋体" w:eastAsia="宋体" w:cs="宋体"/>
          <w:kern w:val="0"/>
          <w:sz w:val="22"/>
          <w:lang w:val="zh-CN"/>
        </w:rPr>
        <w:t xml:space="preserve"> </w:t>
      </w:r>
    </w:p>
    <w:p>
      <w:pPr>
        <w:autoSpaceDE w:val="0"/>
        <w:autoSpaceDN w:val="0"/>
        <w:adjustRightInd w:val="0"/>
        <w:spacing w:after="200" w:line="276" w:lineRule="auto"/>
        <w:jc w:val="left"/>
        <w:rPr>
          <w:rFonts w:ascii="宋体" w:eastAsia="宋体" w:cs="宋体"/>
          <w:kern w:val="0"/>
          <w:sz w:val="22"/>
          <w:lang w:val="zh-CN"/>
        </w:rPr>
      </w:pPr>
      <w:r>
        <w:rPr>
          <w:rFonts w:ascii="宋体" w:eastAsia="宋体" w:cs="宋体"/>
          <w:kern w:val="0"/>
          <w:sz w:val="22"/>
          <w:lang w:val="zh-CN"/>
        </w:rPr>
        <w:t xml:space="preserve"> </w:t>
      </w:r>
    </w:p>
    <w:p>
      <w:pPr>
        <w:pStyle w:val="3"/>
        <w:autoSpaceDE w:val="0"/>
        <w:spacing w:line="580" w:lineRule="exact"/>
        <w:ind w:firstLine="883" w:firstLineChars="200"/>
        <w:jc w:val="center"/>
        <w:rPr>
          <w:rFonts w:hAnsi="宋体" w:cs="宋体"/>
          <w:b/>
          <w:bCs/>
          <w:kern w:val="0"/>
          <w:sz w:val="44"/>
          <w:szCs w:val="44"/>
          <w:lang w:val="zh-CN"/>
        </w:rPr>
      </w:pPr>
      <w:r>
        <w:rPr>
          <w:rFonts w:hint="eastAsia" w:hAnsi="宋体" w:cs="宋体"/>
          <w:b/>
          <w:bCs/>
          <w:kern w:val="0"/>
          <w:sz w:val="44"/>
          <w:szCs w:val="44"/>
          <w:lang w:val="zh-CN"/>
        </w:rPr>
        <w:t>衡山县中医医院</w:t>
      </w:r>
    </w:p>
    <w:p>
      <w:pPr>
        <w:pStyle w:val="3"/>
        <w:autoSpaceDE w:val="0"/>
        <w:spacing w:line="580" w:lineRule="exact"/>
        <w:ind w:firstLine="883" w:firstLineChars="200"/>
        <w:jc w:val="center"/>
        <w:rPr>
          <w:rFonts w:hAnsi="宋体" w:cs="宋体"/>
          <w:b/>
          <w:bCs/>
          <w:kern w:val="0"/>
          <w:sz w:val="44"/>
          <w:szCs w:val="44"/>
          <w:lang w:val="zh-CN"/>
        </w:rPr>
      </w:pPr>
      <w:r>
        <w:rPr>
          <w:rFonts w:hint="eastAsia" w:hAnsi="宋体" w:cs="宋体"/>
          <w:b/>
          <w:bCs/>
          <w:kern w:val="0"/>
          <w:sz w:val="44"/>
          <w:szCs w:val="44"/>
          <w:lang w:val="zh-CN"/>
        </w:rPr>
        <w:t>2024年度部门整体支出绩效自评报告</w:t>
      </w:r>
    </w:p>
    <w:p>
      <w:pPr>
        <w:pStyle w:val="3"/>
        <w:autoSpaceDE w:val="0"/>
        <w:spacing w:line="580" w:lineRule="exact"/>
        <w:ind w:firstLine="883" w:firstLineChars="200"/>
        <w:rPr>
          <w:rFonts w:hAnsi="宋体" w:cs="宋体"/>
          <w:b/>
          <w:bCs/>
          <w:kern w:val="0"/>
          <w:sz w:val="44"/>
          <w:szCs w:val="44"/>
          <w:lang w:val="zh-CN"/>
        </w:rPr>
      </w:pPr>
      <w:r>
        <w:rPr>
          <w:rFonts w:hint="eastAsia" w:hAnsi="宋体" w:cs="宋体"/>
          <w:b/>
          <w:bCs/>
          <w:kern w:val="0"/>
          <w:sz w:val="44"/>
          <w:szCs w:val="44"/>
          <w:lang w:val="zh-CN"/>
        </w:rPr>
        <w:t xml:space="preserve"> </w:t>
      </w:r>
    </w:p>
    <w:p>
      <w:pPr>
        <w:pStyle w:val="3"/>
        <w:autoSpaceDE w:val="0"/>
        <w:spacing w:line="580" w:lineRule="exact"/>
        <w:ind w:firstLine="640" w:firstLineChars="200"/>
        <w:rPr>
          <w:rFonts w:ascii="仿宋" w:hAnsi="仿宋" w:eastAsia="仿宋" w:cs="仿宋"/>
          <w:kern w:val="0"/>
          <w:sz w:val="32"/>
          <w:szCs w:val="32"/>
          <w:lang w:val="zh-CN"/>
        </w:rPr>
      </w:pPr>
      <w:r>
        <w:rPr>
          <w:rFonts w:hint="eastAsia" w:ascii="仿宋" w:hAnsi="仿宋" w:eastAsia="仿宋" w:cs="仿宋"/>
          <w:kern w:val="0"/>
          <w:sz w:val="32"/>
          <w:szCs w:val="32"/>
          <w:lang w:val="zh-CN"/>
        </w:rPr>
        <w:t>为加强财政预算资金管理，进一步规范预算资金使用，提高财政资金使用效益，根据上级相关文件精神，结合我院具体情况，对2024年度本单位整体支出进行了绩效自评，现将具体绩效评价情况报告如下：</w:t>
      </w:r>
    </w:p>
    <w:p>
      <w:pPr>
        <w:pStyle w:val="3"/>
        <w:autoSpaceDE w:val="0"/>
        <w:spacing w:line="580" w:lineRule="exact"/>
        <w:ind w:firstLine="643" w:firstLineChars="200"/>
        <w:rPr>
          <w:rFonts w:hAnsi="宋体" w:cs="宋体"/>
          <w:b/>
          <w:bCs/>
          <w:kern w:val="0"/>
          <w:sz w:val="32"/>
          <w:szCs w:val="32"/>
          <w:lang w:val="zh-CN"/>
        </w:rPr>
      </w:pPr>
      <w:r>
        <w:rPr>
          <w:rFonts w:hint="eastAsia" w:hAnsi="宋体" w:cs="宋体"/>
          <w:b/>
          <w:bCs/>
          <w:kern w:val="0"/>
          <w:sz w:val="32"/>
          <w:szCs w:val="32"/>
          <w:lang w:val="zh-CN"/>
        </w:rPr>
        <w:t>一、部门基本情况</w:t>
      </w:r>
    </w:p>
    <w:p>
      <w:pPr>
        <w:pStyle w:val="3"/>
        <w:autoSpaceDE w:val="0"/>
        <w:spacing w:line="580" w:lineRule="exact"/>
        <w:ind w:firstLine="643" w:firstLineChars="200"/>
        <w:rPr>
          <w:rFonts w:hAnsi="宋体" w:cs="宋体"/>
          <w:b/>
          <w:bCs/>
          <w:kern w:val="0"/>
          <w:sz w:val="32"/>
          <w:szCs w:val="32"/>
          <w:lang w:val="zh-CN"/>
        </w:rPr>
      </w:pPr>
      <w:r>
        <w:rPr>
          <w:rFonts w:hint="eastAsia" w:hAnsi="宋体" w:cs="宋体"/>
          <w:b/>
          <w:bCs/>
          <w:kern w:val="0"/>
          <w:sz w:val="32"/>
          <w:szCs w:val="32"/>
          <w:lang w:val="zh-CN"/>
        </w:rPr>
        <w:t>（一）部门职责</w:t>
      </w:r>
    </w:p>
    <w:p>
      <w:pPr>
        <w:pStyle w:val="3"/>
        <w:autoSpaceDE w:val="0"/>
        <w:spacing w:line="580" w:lineRule="exact"/>
        <w:ind w:firstLine="640" w:firstLineChars="200"/>
        <w:rPr>
          <w:rFonts w:ascii="仿宋" w:hAnsi="仿宋" w:eastAsia="仿宋" w:cs="仿宋"/>
          <w:kern w:val="0"/>
          <w:sz w:val="32"/>
          <w:szCs w:val="32"/>
          <w:lang w:val="zh-CN"/>
        </w:rPr>
      </w:pPr>
      <w:r>
        <w:rPr>
          <w:rFonts w:hint="eastAsia" w:ascii="仿宋" w:hAnsi="仿宋" w:eastAsia="仿宋" w:cs="仿宋"/>
          <w:kern w:val="0"/>
          <w:sz w:val="32"/>
          <w:szCs w:val="32"/>
          <w:lang w:val="zh-CN"/>
        </w:rPr>
        <w:t>1、为人民群众提供中西医医疗、预防、保健、计划生育、康复等医疗卫生服务。</w:t>
      </w:r>
    </w:p>
    <w:p>
      <w:pPr>
        <w:pStyle w:val="3"/>
        <w:autoSpaceDE w:val="0"/>
        <w:spacing w:line="580" w:lineRule="exact"/>
        <w:ind w:firstLine="640" w:firstLineChars="200"/>
        <w:rPr>
          <w:rFonts w:ascii="仿宋" w:hAnsi="仿宋" w:eastAsia="仿宋" w:cs="仿宋"/>
          <w:kern w:val="0"/>
          <w:sz w:val="32"/>
          <w:szCs w:val="32"/>
          <w:lang w:val="zh-CN"/>
        </w:rPr>
      </w:pPr>
      <w:r>
        <w:rPr>
          <w:rFonts w:hint="eastAsia" w:ascii="仿宋" w:hAnsi="仿宋" w:eastAsia="仿宋" w:cs="仿宋"/>
          <w:kern w:val="0"/>
          <w:sz w:val="32"/>
          <w:szCs w:val="32"/>
          <w:lang w:val="zh-CN"/>
        </w:rPr>
        <w:t>2、贯彻落实医药卫生体制改革、中西医并重方针和国家中医药法律法规，执行中医药政策；拟定实施中医药、民族医药和中西医结合发展战略、规划；指导全县各医疗机构发展中医药和中西医结合业务建设。</w:t>
      </w:r>
    </w:p>
    <w:p>
      <w:pPr>
        <w:pStyle w:val="3"/>
        <w:autoSpaceDE w:val="0"/>
        <w:spacing w:line="580" w:lineRule="exact"/>
        <w:ind w:firstLine="640" w:firstLineChars="200"/>
        <w:rPr>
          <w:rFonts w:ascii="仿宋" w:hAnsi="仿宋" w:eastAsia="仿宋" w:cs="仿宋"/>
          <w:kern w:val="0"/>
          <w:sz w:val="32"/>
          <w:szCs w:val="32"/>
          <w:lang w:val="zh-CN"/>
        </w:rPr>
      </w:pPr>
      <w:r>
        <w:rPr>
          <w:rFonts w:hint="eastAsia" w:ascii="仿宋" w:hAnsi="仿宋" w:eastAsia="仿宋" w:cs="仿宋"/>
          <w:kern w:val="0"/>
          <w:sz w:val="32"/>
          <w:szCs w:val="32"/>
          <w:lang w:val="zh-CN"/>
        </w:rPr>
        <w:t>3、确保全县人民中西医疗健康需求，建立与地方经济发展相适应的中西医结合医疗环境。加强中医医院标准化管理。</w:t>
      </w:r>
    </w:p>
    <w:p>
      <w:pPr>
        <w:pStyle w:val="3"/>
        <w:autoSpaceDE w:val="0"/>
        <w:spacing w:line="580" w:lineRule="exact"/>
        <w:ind w:firstLine="640" w:firstLineChars="200"/>
        <w:rPr>
          <w:rFonts w:ascii="仿宋" w:hAnsi="仿宋" w:eastAsia="仿宋" w:cs="仿宋"/>
          <w:kern w:val="0"/>
          <w:sz w:val="32"/>
          <w:szCs w:val="32"/>
          <w:lang w:val="zh-CN"/>
        </w:rPr>
      </w:pPr>
      <w:r>
        <w:rPr>
          <w:rFonts w:hint="eastAsia" w:ascii="仿宋" w:hAnsi="仿宋" w:eastAsia="仿宋" w:cs="仿宋"/>
          <w:kern w:val="0"/>
          <w:sz w:val="32"/>
          <w:szCs w:val="32"/>
          <w:lang w:val="zh-CN"/>
        </w:rPr>
        <w:t>4、贯彻落实国家基本药物制度和药品集中采购工作，执行医用耗材集中采购工作；负责医院内部的药品和医疗器械管理工作。</w:t>
      </w:r>
    </w:p>
    <w:p>
      <w:pPr>
        <w:pStyle w:val="3"/>
        <w:autoSpaceDE w:val="0"/>
        <w:spacing w:line="580" w:lineRule="exact"/>
        <w:ind w:firstLine="640" w:firstLineChars="200"/>
        <w:rPr>
          <w:rFonts w:ascii="仿宋" w:hAnsi="仿宋" w:eastAsia="仿宋" w:cs="仿宋"/>
          <w:kern w:val="0"/>
          <w:sz w:val="32"/>
          <w:szCs w:val="32"/>
          <w:lang w:val="zh-CN"/>
        </w:rPr>
      </w:pPr>
      <w:r>
        <w:rPr>
          <w:rFonts w:hint="eastAsia" w:ascii="仿宋" w:hAnsi="仿宋" w:eastAsia="仿宋" w:cs="仿宋"/>
          <w:kern w:val="0"/>
          <w:sz w:val="32"/>
          <w:szCs w:val="32"/>
          <w:lang w:val="zh-CN"/>
        </w:rPr>
        <w:t>5、承担意外灾害事故、疫情等突发公共卫生事件的医疗急救及社区预防、保健和康复医疗服务工作，开展各种医疗保健卫生知识宣传普及。</w:t>
      </w:r>
    </w:p>
    <w:p>
      <w:pPr>
        <w:pStyle w:val="3"/>
        <w:autoSpaceDE w:val="0"/>
        <w:spacing w:line="580" w:lineRule="exact"/>
        <w:ind w:firstLine="640" w:firstLineChars="200"/>
        <w:rPr>
          <w:rFonts w:ascii="仿宋" w:hAnsi="仿宋" w:eastAsia="仿宋" w:cs="仿宋"/>
          <w:kern w:val="0"/>
          <w:sz w:val="32"/>
          <w:szCs w:val="32"/>
          <w:lang w:val="zh-CN"/>
        </w:rPr>
      </w:pPr>
      <w:r>
        <w:rPr>
          <w:rFonts w:hint="eastAsia" w:ascii="仿宋" w:hAnsi="仿宋" w:eastAsia="仿宋" w:cs="仿宋"/>
          <w:kern w:val="0"/>
          <w:sz w:val="32"/>
          <w:szCs w:val="32"/>
          <w:lang w:val="zh-CN"/>
        </w:rPr>
        <w:t>6、充分发挥中医药在国家基本公共卫生服务中的优势和作用，负责全县基本公共卫生服务中医药健康管理项目的实施和日常管理。</w:t>
      </w:r>
    </w:p>
    <w:p>
      <w:pPr>
        <w:pStyle w:val="3"/>
        <w:autoSpaceDE w:val="0"/>
        <w:spacing w:line="580" w:lineRule="exact"/>
        <w:ind w:firstLine="640" w:firstLineChars="200"/>
        <w:rPr>
          <w:rFonts w:ascii="仿宋" w:hAnsi="仿宋" w:eastAsia="仿宋" w:cs="仿宋"/>
          <w:kern w:val="0"/>
          <w:sz w:val="32"/>
          <w:szCs w:val="32"/>
          <w:lang w:val="zh-CN"/>
        </w:rPr>
      </w:pPr>
      <w:r>
        <w:rPr>
          <w:rFonts w:hint="eastAsia" w:ascii="仿宋" w:hAnsi="仿宋" w:eastAsia="仿宋" w:cs="仿宋"/>
          <w:kern w:val="0"/>
          <w:sz w:val="32"/>
          <w:szCs w:val="32"/>
          <w:lang w:val="zh-CN"/>
        </w:rPr>
        <w:t>7、组织实施中西医药科学研究，推进医学科技成果转化和推广应用；承担中医药人才培养，中医药继续医学教育工作。</w:t>
      </w:r>
    </w:p>
    <w:p>
      <w:pPr>
        <w:pStyle w:val="3"/>
        <w:autoSpaceDE w:val="0"/>
        <w:spacing w:line="580" w:lineRule="exact"/>
        <w:ind w:firstLine="640" w:firstLineChars="200"/>
        <w:rPr>
          <w:rFonts w:ascii="仿宋" w:hAnsi="仿宋" w:eastAsia="仿宋" w:cs="仿宋"/>
          <w:kern w:val="0"/>
          <w:sz w:val="32"/>
          <w:szCs w:val="32"/>
          <w:lang w:val="zh-CN"/>
        </w:rPr>
      </w:pPr>
      <w:r>
        <w:rPr>
          <w:rFonts w:hint="eastAsia" w:ascii="仿宋" w:hAnsi="仿宋" w:eastAsia="仿宋" w:cs="仿宋"/>
          <w:kern w:val="0"/>
          <w:sz w:val="32"/>
          <w:szCs w:val="32"/>
          <w:lang w:val="zh-CN"/>
        </w:rPr>
        <w:t>8、做好城镇职工基本医疗保险、城镇居民基本医疗保险和新型农村合作医疗保险等定点医疗机构的各项工作。</w:t>
      </w:r>
    </w:p>
    <w:p>
      <w:pPr>
        <w:pStyle w:val="3"/>
        <w:autoSpaceDE w:val="0"/>
        <w:spacing w:line="580" w:lineRule="exact"/>
        <w:ind w:firstLine="640" w:firstLineChars="200"/>
        <w:rPr>
          <w:rFonts w:ascii="仿宋" w:hAnsi="仿宋" w:eastAsia="仿宋" w:cs="仿宋"/>
          <w:kern w:val="0"/>
          <w:sz w:val="32"/>
          <w:szCs w:val="32"/>
          <w:lang w:val="zh-CN"/>
        </w:rPr>
      </w:pPr>
      <w:r>
        <w:rPr>
          <w:rFonts w:hint="eastAsia" w:ascii="仿宋" w:hAnsi="仿宋" w:eastAsia="仿宋" w:cs="仿宋"/>
          <w:kern w:val="0"/>
          <w:sz w:val="32"/>
          <w:szCs w:val="32"/>
          <w:lang w:val="zh-CN"/>
        </w:rPr>
        <w:t>9、参与卫生扶贫、重要会议与重大活动的医疗卫生保障工作。</w:t>
      </w:r>
    </w:p>
    <w:p>
      <w:pPr>
        <w:pStyle w:val="3"/>
        <w:autoSpaceDE w:val="0"/>
        <w:spacing w:line="580" w:lineRule="exact"/>
        <w:ind w:firstLine="640" w:firstLineChars="200"/>
        <w:rPr>
          <w:rFonts w:ascii="仿宋" w:hAnsi="仿宋" w:eastAsia="仿宋" w:cs="仿宋"/>
          <w:kern w:val="0"/>
          <w:sz w:val="32"/>
          <w:szCs w:val="32"/>
          <w:lang w:val="zh-CN"/>
        </w:rPr>
      </w:pPr>
      <w:r>
        <w:rPr>
          <w:rFonts w:hint="eastAsia" w:ascii="仿宋" w:hAnsi="仿宋" w:eastAsia="仿宋" w:cs="仿宋"/>
          <w:kern w:val="0"/>
          <w:sz w:val="32"/>
          <w:szCs w:val="32"/>
          <w:lang w:val="zh-CN"/>
        </w:rPr>
        <w:t>10、承担县委县政府</w:t>
      </w:r>
      <w:bookmarkStart w:id="9" w:name="_GoBack"/>
      <w:bookmarkEnd w:id="9"/>
      <w:r>
        <w:rPr>
          <w:rFonts w:hint="eastAsia" w:ascii="仿宋" w:hAnsi="仿宋" w:eastAsia="仿宋" w:cs="仿宋"/>
          <w:kern w:val="0"/>
          <w:sz w:val="32"/>
          <w:szCs w:val="32"/>
          <w:lang w:val="zh-CN"/>
        </w:rPr>
        <w:t>及县卫生局交办的其他卫生工作。</w:t>
      </w:r>
    </w:p>
    <w:p>
      <w:pPr>
        <w:pStyle w:val="3"/>
        <w:autoSpaceDE w:val="0"/>
        <w:spacing w:line="580" w:lineRule="exact"/>
        <w:ind w:firstLine="643" w:firstLineChars="200"/>
        <w:rPr>
          <w:rFonts w:hAnsi="宋体" w:cs="宋体"/>
          <w:b/>
          <w:bCs/>
          <w:kern w:val="0"/>
          <w:sz w:val="32"/>
          <w:szCs w:val="32"/>
          <w:lang w:val="zh-CN"/>
        </w:rPr>
      </w:pPr>
      <w:r>
        <w:rPr>
          <w:rFonts w:hint="eastAsia" w:hAnsi="宋体" w:cs="宋体"/>
          <w:b/>
          <w:bCs/>
          <w:kern w:val="0"/>
          <w:sz w:val="32"/>
          <w:szCs w:val="32"/>
          <w:lang w:val="zh-CN"/>
        </w:rPr>
        <w:t>（二）机构设置情况</w:t>
      </w:r>
    </w:p>
    <w:p>
      <w:pPr>
        <w:spacing w:line="600" w:lineRule="exact"/>
        <w:ind w:firstLine="640" w:firstLineChars="200"/>
        <w:rPr>
          <w:rStyle w:val="10"/>
          <w:rFonts w:ascii="华文仿宋" w:hAnsi="华文仿宋" w:eastAsia="华文仿宋" w:cs="华文仿宋"/>
          <w:sz w:val="32"/>
          <w:szCs w:val="32"/>
        </w:rPr>
      </w:pPr>
      <w:r>
        <w:rPr>
          <w:rFonts w:hint="eastAsia" w:ascii="仿宋" w:hAnsi="仿宋" w:eastAsia="仿宋" w:cs="仿宋"/>
          <w:kern w:val="0"/>
          <w:sz w:val="32"/>
          <w:szCs w:val="32"/>
          <w:lang w:val="zh-CN"/>
        </w:rPr>
        <w:t>衡山县中医医院为独立财务核算的非盈利公益性二级甲等中医医院，是集医疗、科研、教学、预防保健于一体的综合性中医医院，属财政差额拨款的事业单位。医院占地4440万平方米，医疗建筑面积19660平方米，编制病床400张，实际开放病床372张。</w:t>
      </w:r>
      <w:r>
        <w:rPr>
          <w:rStyle w:val="10"/>
          <w:rFonts w:hint="eastAsia" w:ascii="华文仿宋" w:hAnsi="华文仿宋" w:eastAsia="华文仿宋" w:cs="华文仿宋"/>
          <w:sz w:val="32"/>
          <w:szCs w:val="32"/>
        </w:rPr>
        <w:t>门诊部开设内科、外科、骨伤科、妇产科、眼耳鼻喉科、针灸推拿科、口腔科、精神科、</w:t>
      </w:r>
      <w:r>
        <w:rPr>
          <w:rStyle w:val="10"/>
          <w:rFonts w:hint="eastAsia" w:ascii="华文仿宋" w:hAnsi="华文仿宋" w:eastAsia="华文仿宋" w:cs="华文仿宋"/>
          <w:bCs/>
          <w:sz w:val="32"/>
          <w:szCs w:val="32"/>
        </w:rPr>
        <w:t>治未病科</w:t>
      </w:r>
      <w:r>
        <w:rPr>
          <w:rStyle w:val="10"/>
          <w:rFonts w:hint="eastAsia" w:ascii="华文仿宋" w:hAnsi="华文仿宋" w:eastAsia="华文仿宋" w:cs="华文仿宋"/>
          <w:sz w:val="32"/>
          <w:szCs w:val="32"/>
        </w:rPr>
        <w:t>、血液透析室；住院病区开设内一科(脑病康复、心病）、内二科（</w:t>
      </w:r>
      <w:r>
        <w:rPr>
          <w:rFonts w:hint="eastAsia" w:ascii="华文仿宋" w:hAnsi="华文仿宋" w:eastAsia="华文仿宋" w:cs="华文仿宋"/>
          <w:sz w:val="32"/>
          <w:szCs w:val="32"/>
        </w:rPr>
        <w:t>肾病、糖尿病、风湿、脾胃</w:t>
      </w:r>
      <w:r>
        <w:rPr>
          <w:rStyle w:val="10"/>
          <w:rFonts w:hint="eastAsia" w:ascii="华文仿宋" w:hAnsi="华文仿宋" w:eastAsia="华文仿宋" w:cs="华文仿宋"/>
          <w:sz w:val="32"/>
          <w:szCs w:val="32"/>
        </w:rPr>
        <w:t>）、内三科（</w:t>
      </w:r>
      <w:r>
        <w:rPr>
          <w:rFonts w:hint="eastAsia" w:ascii="华文仿宋" w:hAnsi="华文仿宋" w:eastAsia="华文仿宋" w:cs="华文仿宋"/>
          <w:sz w:val="32"/>
          <w:szCs w:val="32"/>
        </w:rPr>
        <w:t>肿瘤、肺病</w:t>
      </w:r>
      <w:r>
        <w:rPr>
          <w:rStyle w:val="10"/>
          <w:rFonts w:hint="eastAsia" w:ascii="华文仿宋" w:hAnsi="华文仿宋" w:eastAsia="华文仿宋" w:cs="华文仿宋"/>
          <w:sz w:val="32"/>
          <w:szCs w:val="32"/>
        </w:rPr>
        <w:t>）、眼耳鼻喉科、妇产科、骨伤科、外科、精神科、针灸推拿科、重症医学科、麻醉科；开设医技科室8个，2020年临床基因扩增检验实验室投入使用。</w:t>
      </w:r>
    </w:p>
    <w:p>
      <w:pPr>
        <w:pStyle w:val="3"/>
        <w:autoSpaceDE w:val="0"/>
        <w:spacing w:line="580" w:lineRule="exact"/>
        <w:ind w:firstLine="643" w:firstLineChars="200"/>
        <w:rPr>
          <w:rFonts w:hAnsi="宋体" w:cs="宋体"/>
          <w:b/>
          <w:bCs/>
          <w:kern w:val="0"/>
          <w:sz w:val="32"/>
          <w:szCs w:val="32"/>
          <w:lang w:val="zh-CN"/>
        </w:rPr>
      </w:pPr>
      <w:r>
        <w:rPr>
          <w:rFonts w:hint="eastAsia" w:hAnsi="宋体" w:cs="宋体"/>
          <w:b/>
          <w:bCs/>
          <w:kern w:val="0"/>
          <w:sz w:val="32"/>
          <w:szCs w:val="32"/>
          <w:lang w:val="zh-CN"/>
        </w:rPr>
        <w:t>（三）人员编制情况</w:t>
      </w:r>
    </w:p>
    <w:p>
      <w:pPr>
        <w:pStyle w:val="3"/>
        <w:autoSpaceDE w:val="0"/>
        <w:spacing w:line="580" w:lineRule="exact"/>
        <w:ind w:firstLine="640" w:firstLineChars="200"/>
        <w:rPr>
          <w:rFonts w:ascii="仿宋" w:hAnsi="仿宋" w:eastAsia="仿宋" w:cs="仿宋"/>
          <w:kern w:val="0"/>
          <w:sz w:val="32"/>
          <w:szCs w:val="32"/>
          <w:lang w:val="zh-CN"/>
        </w:rPr>
      </w:pPr>
      <w:r>
        <w:rPr>
          <w:rFonts w:hint="eastAsia" w:ascii="仿宋" w:hAnsi="仿宋" w:eastAsia="仿宋" w:cs="仿宋"/>
          <w:kern w:val="0"/>
          <w:sz w:val="32"/>
          <w:szCs w:val="32"/>
          <w:lang w:val="zh-CN"/>
        </w:rPr>
        <w:t>至2024年12月底，医院事业编制人数150人，实有人数368人。其中在职职工300人，退休职工68人。</w:t>
      </w:r>
    </w:p>
    <w:p>
      <w:pPr>
        <w:pStyle w:val="3"/>
        <w:autoSpaceDE w:val="0"/>
        <w:spacing w:line="580" w:lineRule="exact"/>
        <w:ind w:firstLine="643" w:firstLineChars="200"/>
        <w:rPr>
          <w:rFonts w:hAnsi="宋体" w:cs="宋体"/>
          <w:b/>
          <w:bCs/>
          <w:kern w:val="0"/>
          <w:sz w:val="32"/>
          <w:szCs w:val="32"/>
          <w:lang w:val="zh-CN"/>
        </w:rPr>
      </w:pPr>
      <w:r>
        <w:rPr>
          <w:rFonts w:hint="eastAsia" w:hAnsi="宋体" w:cs="宋体"/>
          <w:b/>
          <w:bCs/>
          <w:kern w:val="0"/>
          <w:sz w:val="32"/>
          <w:szCs w:val="32"/>
          <w:lang w:val="zh-CN"/>
        </w:rPr>
        <w:t>(四）年度重点工作</w:t>
      </w:r>
    </w:p>
    <w:p>
      <w:pPr>
        <w:pStyle w:val="3"/>
        <w:autoSpaceDE w:val="0"/>
        <w:spacing w:line="580" w:lineRule="exact"/>
        <w:ind w:firstLine="643" w:firstLineChars="200"/>
        <w:rPr>
          <w:rFonts w:ascii="仿宋" w:hAnsi="仿宋" w:eastAsia="仿宋" w:cs="仿宋"/>
          <w:b/>
          <w:bCs/>
          <w:kern w:val="0"/>
          <w:sz w:val="32"/>
          <w:szCs w:val="32"/>
          <w:lang w:val="zh-CN"/>
        </w:rPr>
      </w:pPr>
      <w:r>
        <w:rPr>
          <w:rFonts w:hint="eastAsia" w:ascii="仿宋" w:hAnsi="仿宋" w:eastAsia="仿宋" w:cs="仿宋"/>
          <w:b/>
          <w:bCs/>
          <w:kern w:val="0"/>
          <w:sz w:val="32"/>
          <w:szCs w:val="32"/>
          <w:lang w:val="zh-CN"/>
        </w:rPr>
        <w:t>1、广推新技术应用，彰显医院发展新动力</w:t>
      </w:r>
    </w:p>
    <w:p>
      <w:pPr>
        <w:pStyle w:val="3"/>
        <w:autoSpaceDE w:val="0"/>
        <w:spacing w:line="580" w:lineRule="exact"/>
        <w:ind w:firstLine="640" w:firstLineChars="200"/>
        <w:rPr>
          <w:rFonts w:ascii="仿宋" w:hAnsi="仿宋" w:eastAsia="仿宋" w:cs="仿宋"/>
          <w:kern w:val="0"/>
          <w:sz w:val="32"/>
          <w:szCs w:val="32"/>
          <w:lang w:val="zh-CN"/>
        </w:rPr>
      </w:pPr>
      <w:r>
        <w:rPr>
          <w:rFonts w:hint="eastAsia" w:ascii="仿宋" w:hAnsi="仿宋" w:eastAsia="仿宋" w:cs="仿宋"/>
          <w:kern w:val="0"/>
          <w:sz w:val="32"/>
          <w:szCs w:val="32"/>
          <w:lang w:val="zh-CN"/>
        </w:rPr>
        <w:t>医院通过前期调研，采购医疗设备，在骨伤科新拓展了富血小板血浆治疗（PRP）术，成功将此项创伤小、疗效显著的新技术投入到临床，半年来为600余名膝骨关节炎患者带去了福音。通过选送针灸科主任谢秋林赴省中医附一进修后，成功将督脉灸、关节粘连手法松解术、神经阻滞治疗术等多项较为前沿的中医药诊疗技术带回了医院，通过在督脉的特定穴位上施以灸法，借助热力作用刺激经络，再辨证施治辅以中药调理，在温阳散寒、扶正祛邪、调和阴阳的同时，还能增强人体免疫力，提高身体抵抗力。</w:t>
      </w:r>
    </w:p>
    <w:p>
      <w:pPr>
        <w:pStyle w:val="3"/>
        <w:autoSpaceDE w:val="0"/>
        <w:spacing w:line="580" w:lineRule="exact"/>
        <w:ind w:firstLine="643" w:firstLineChars="200"/>
        <w:rPr>
          <w:rFonts w:ascii="仿宋" w:hAnsi="仿宋" w:eastAsia="仿宋" w:cs="仿宋"/>
          <w:b/>
          <w:bCs/>
          <w:kern w:val="0"/>
          <w:sz w:val="32"/>
          <w:szCs w:val="32"/>
          <w:lang w:val="zh-CN"/>
        </w:rPr>
      </w:pPr>
      <w:r>
        <w:rPr>
          <w:rFonts w:hint="eastAsia" w:ascii="仿宋" w:hAnsi="仿宋" w:eastAsia="仿宋" w:cs="仿宋"/>
          <w:b/>
          <w:bCs/>
          <w:kern w:val="0"/>
          <w:sz w:val="32"/>
          <w:szCs w:val="32"/>
          <w:lang w:val="zh-CN"/>
        </w:rPr>
        <w:t>2、推进医联体建设，医疗服务能力上台阶</w:t>
      </w:r>
    </w:p>
    <w:p>
      <w:pPr>
        <w:pStyle w:val="3"/>
        <w:autoSpaceDE w:val="0"/>
        <w:spacing w:line="580" w:lineRule="exact"/>
        <w:ind w:firstLine="640" w:firstLineChars="200"/>
        <w:rPr>
          <w:rFonts w:ascii="仿宋" w:hAnsi="仿宋" w:eastAsia="仿宋" w:cs="仿宋"/>
          <w:kern w:val="0"/>
          <w:sz w:val="32"/>
          <w:szCs w:val="32"/>
          <w:lang w:val="zh-CN"/>
        </w:rPr>
      </w:pPr>
      <w:r>
        <w:rPr>
          <w:rFonts w:hint="eastAsia" w:ascii="仿宋" w:hAnsi="仿宋" w:eastAsia="仿宋" w:cs="仿宋"/>
          <w:kern w:val="0"/>
          <w:sz w:val="32"/>
          <w:szCs w:val="32"/>
          <w:lang w:val="zh-CN"/>
        </w:rPr>
        <w:t>为促进省级优质医疗资源扩容下沉，我院相继与中南大学湘雅医院建立了“泌尿外科专科联盟”、“甲状腺外科专科联盟”、“老年普外科专科联盟”，与省中医附一建立了湘中医联盟。9月1日，借助第八届“胆囊健康日”科普宣教契机，医院与中南大学湘雅医院联合举办了大型公益义诊系列活动。11月13日，衡阳市中医医院17位领导及专家一行来到我院开启了“中医中药送健康、巡回医疗暖人心”为主题的巡诊活动，反响良好。这些活动的开展，大大提升了联盟科室的诊疗水平，尤其是普外科一改以往落后局面，医疗业务同比去年增长了50.6%，收到了多名患者赠予的感谢锦旗；6月份，在衡阳市首届院前急救技能竞赛中，我院参赛队作为市内唯一一家中医医院参赛队伍，凭借扎实的功底，脱颖而出，夺得县区第二名的好成绩，展现出了我院精湛的急救技术、强大的急救能力和积极向上的精神风貌。</w:t>
      </w:r>
    </w:p>
    <w:p>
      <w:pPr>
        <w:pStyle w:val="3"/>
        <w:autoSpaceDE w:val="0"/>
        <w:spacing w:line="580" w:lineRule="exact"/>
        <w:ind w:firstLine="643" w:firstLineChars="200"/>
        <w:rPr>
          <w:rFonts w:ascii="仿宋" w:hAnsi="仿宋" w:eastAsia="仿宋" w:cs="仿宋"/>
          <w:b/>
          <w:bCs/>
          <w:kern w:val="0"/>
          <w:sz w:val="32"/>
          <w:szCs w:val="32"/>
          <w:lang w:val="zh-CN"/>
        </w:rPr>
      </w:pPr>
      <w:r>
        <w:rPr>
          <w:rFonts w:hint="eastAsia" w:ascii="仿宋" w:hAnsi="仿宋" w:eastAsia="仿宋" w:cs="仿宋"/>
          <w:b/>
          <w:bCs/>
          <w:kern w:val="0"/>
          <w:sz w:val="32"/>
          <w:szCs w:val="32"/>
          <w:lang w:val="zh-CN"/>
        </w:rPr>
        <w:t>3、发挥中医药特色，提高中医药服务能力</w:t>
      </w:r>
    </w:p>
    <w:p>
      <w:pPr>
        <w:pStyle w:val="3"/>
        <w:autoSpaceDE w:val="0"/>
        <w:spacing w:line="580" w:lineRule="exact"/>
        <w:ind w:firstLine="640" w:firstLineChars="200"/>
        <w:rPr>
          <w:rFonts w:ascii="仿宋" w:hAnsi="仿宋" w:eastAsia="仿宋" w:cs="仿宋"/>
          <w:kern w:val="0"/>
          <w:sz w:val="32"/>
          <w:szCs w:val="32"/>
          <w:lang w:val="zh-CN"/>
        </w:rPr>
      </w:pPr>
      <w:r>
        <w:rPr>
          <w:rFonts w:hint="eastAsia" w:ascii="仿宋" w:hAnsi="仿宋" w:eastAsia="仿宋" w:cs="仿宋"/>
          <w:kern w:val="0"/>
          <w:sz w:val="32"/>
          <w:szCs w:val="32"/>
          <w:lang w:val="zh-CN"/>
        </w:rPr>
        <w:t>一是严格按照二级中医医院评审标准实施细则要求，以病人为中心，突出中医特色，狠抓医疗质量。2024年院内中医类别执业医师（含执业助理医师）占执业医师总数比例为62%，门诊中医非药物疗法使用率14.22%，住院中医非药物疗法使用率88.26%，中医为主治疗的出院患者比例28.86%，充分发挥了绩效考核“指挥棒”作用，中医药特色优势进一步明显。二是为加强中药饮片采购、仓储、调剂等全程质量监督管理，医院成立了由高职称、鉴别经验丰富的药师组成中药饮片验收小组，按照“同等价格，品质不得低于现库存”的验收原则，根据《衡山县中医医院中药饮片验收管理制度》进行打分，保证了中药饮片来源和去向可查可溯，打造了医院中药饮片质优价廉的声誉，并被市卫健委作为先进典型予以推广。三是为弘扬传统文化，传播中医药知识。全年来，医院持续开展中医药文化进乡镇进社区进机关等活动，组织医务人员不定期深入到基层进行中医药文化推广、保健养生讲座、中医药适宜技术推广等服务，让人民群众切身感受到中医药的博大精深。四是开设了治未病三伏贴门诊。为让群众更深入了解和体验中医疗法，增强群众对“治未病”观念的认同，同时进一步提高中医药疗效，医院继续赴省中医附一购入三伏贴膏方，诊疗人数达到1000余人次。</w:t>
      </w:r>
    </w:p>
    <w:p>
      <w:pPr>
        <w:pStyle w:val="3"/>
        <w:autoSpaceDE w:val="0"/>
        <w:spacing w:line="580" w:lineRule="exact"/>
        <w:ind w:firstLine="643" w:firstLineChars="200"/>
        <w:rPr>
          <w:rFonts w:hAnsi="宋体" w:cs="宋体"/>
          <w:b/>
          <w:bCs/>
          <w:kern w:val="0"/>
          <w:sz w:val="32"/>
          <w:szCs w:val="32"/>
          <w:lang w:val="zh-CN"/>
        </w:rPr>
      </w:pPr>
      <w:r>
        <w:rPr>
          <w:rFonts w:hint="eastAsia" w:hAnsi="宋体" w:cs="宋体"/>
          <w:b/>
          <w:bCs/>
          <w:kern w:val="0"/>
          <w:sz w:val="32"/>
          <w:szCs w:val="32"/>
          <w:lang w:val="zh-CN"/>
        </w:rPr>
        <w:t>二、一般公共预算支出情况</w:t>
      </w:r>
    </w:p>
    <w:p>
      <w:pPr>
        <w:pStyle w:val="3"/>
        <w:autoSpaceDE w:val="0"/>
        <w:spacing w:line="580" w:lineRule="exact"/>
        <w:ind w:firstLine="640" w:firstLineChars="200"/>
        <w:rPr>
          <w:rFonts w:ascii="仿宋" w:hAnsi="仿宋" w:eastAsia="仿宋" w:cs="仿宋"/>
          <w:kern w:val="0"/>
          <w:sz w:val="32"/>
          <w:szCs w:val="32"/>
          <w:lang w:val="zh-CN"/>
        </w:rPr>
      </w:pPr>
      <w:r>
        <w:rPr>
          <w:rFonts w:hint="eastAsia" w:ascii="仿宋" w:hAnsi="仿宋" w:eastAsia="仿宋" w:cs="仿宋"/>
          <w:kern w:val="0"/>
          <w:sz w:val="32"/>
          <w:szCs w:val="32"/>
          <w:lang w:val="zh-CN"/>
        </w:rPr>
        <w:t>2024年年初部门预算财政经费拨款234万元，其中：一般公共预算拨款234万元；2024年初预算安排支出234万元，其中：基本支出170万元，项目支出64万元。</w:t>
      </w:r>
    </w:p>
    <w:p>
      <w:pPr>
        <w:pStyle w:val="3"/>
        <w:autoSpaceDE w:val="0"/>
        <w:spacing w:line="580" w:lineRule="exact"/>
        <w:ind w:firstLine="640" w:firstLineChars="200"/>
        <w:rPr>
          <w:rFonts w:ascii="仿宋" w:hAnsi="仿宋" w:eastAsia="仿宋" w:cs="仿宋"/>
          <w:kern w:val="0"/>
          <w:sz w:val="32"/>
          <w:szCs w:val="32"/>
          <w:lang w:val="zh-CN"/>
        </w:rPr>
      </w:pPr>
      <w:r>
        <w:rPr>
          <w:rFonts w:hint="eastAsia" w:ascii="仿宋" w:hAnsi="仿宋" w:eastAsia="仿宋" w:cs="仿宋"/>
          <w:kern w:val="0"/>
          <w:sz w:val="32"/>
          <w:szCs w:val="32"/>
          <w:lang w:val="zh-CN"/>
        </w:rPr>
        <w:t>2024年度一般公共预算财政拨款决算总收入563.07万元，较预算增加329.07万元，总支出563.07元，其中：基本支出171.6万元，占总支出的30.48%；项目支出391.47万元，占总支出的69.52%。差异产生的主要原因是增加了公立医院改革支出本级配套75万元，中央补助78万元，省级补助41万元；大病不出县本级65万元；新冠患者救治费用省级补助43.72万元；卫生医药体制改革本级35万元；中医药专项经费本级44.8万元，省级补助8.5万元；其他组织事务支出本级0.45万元。</w:t>
      </w:r>
    </w:p>
    <w:p>
      <w:pPr>
        <w:pStyle w:val="3"/>
        <w:numPr>
          <w:ilvl w:val="0"/>
          <w:numId w:val="1"/>
        </w:numPr>
        <w:autoSpaceDE w:val="0"/>
        <w:spacing w:line="580" w:lineRule="exact"/>
        <w:ind w:firstLine="643" w:firstLineChars="200"/>
        <w:rPr>
          <w:rFonts w:ascii="仿宋" w:hAnsi="仿宋" w:eastAsia="仿宋" w:cs="仿宋"/>
          <w:kern w:val="0"/>
          <w:sz w:val="32"/>
          <w:szCs w:val="32"/>
          <w:lang w:val="zh-CN"/>
        </w:rPr>
      </w:pPr>
      <w:r>
        <w:rPr>
          <w:rFonts w:hint="eastAsia" w:ascii="仿宋" w:hAnsi="仿宋" w:eastAsia="仿宋" w:cs="仿宋"/>
          <w:b/>
          <w:bCs/>
          <w:kern w:val="0"/>
          <w:sz w:val="32"/>
          <w:szCs w:val="32"/>
          <w:lang w:val="zh-CN"/>
        </w:rPr>
        <w:t>基本支出情况：</w:t>
      </w:r>
      <w:r>
        <w:rPr>
          <w:rFonts w:hint="eastAsia" w:ascii="仿宋" w:hAnsi="仿宋" w:eastAsia="仿宋" w:cs="仿宋"/>
          <w:kern w:val="0"/>
          <w:sz w:val="32"/>
          <w:szCs w:val="32"/>
          <w:lang w:val="zh-CN"/>
        </w:rPr>
        <w:t>2024年我院一般预算财政拨款基本支出年初预算170万元，本年决算完成支出171.6万元，占一般公共预算财政拨款支出的30.48%。主要用于事业单位差额编制在职人员基本工资、社会养老保险、年金、公积金等人员经费以及为保障部门正常运转、完成日常工作任务而发生的各项支出，包括办公费、印刷费、水电费、办公设备购置等公用经费。</w:t>
      </w:r>
    </w:p>
    <w:p>
      <w:pPr>
        <w:pStyle w:val="3"/>
        <w:autoSpaceDE w:val="0"/>
        <w:spacing w:line="580" w:lineRule="exact"/>
        <w:ind w:firstLine="643" w:firstLineChars="200"/>
        <w:rPr>
          <w:rFonts w:ascii="仿宋" w:hAnsi="仿宋" w:eastAsia="仿宋" w:cs="仿宋"/>
          <w:kern w:val="0"/>
          <w:sz w:val="32"/>
          <w:szCs w:val="32"/>
          <w:lang w:val="zh-CN"/>
        </w:rPr>
      </w:pPr>
      <w:r>
        <w:rPr>
          <w:rFonts w:hint="eastAsia" w:ascii="仿宋" w:hAnsi="仿宋" w:eastAsia="仿宋" w:cs="仿宋"/>
          <w:b/>
          <w:bCs/>
          <w:kern w:val="0"/>
          <w:sz w:val="32"/>
          <w:szCs w:val="32"/>
          <w:lang w:val="zh-CN"/>
        </w:rPr>
        <w:t>（二）项目支出情况：</w:t>
      </w:r>
      <w:r>
        <w:rPr>
          <w:rFonts w:hint="eastAsia" w:ascii="仿宋" w:hAnsi="仿宋" w:eastAsia="仿宋" w:cs="仿宋"/>
          <w:kern w:val="0"/>
          <w:sz w:val="32"/>
          <w:szCs w:val="32"/>
          <w:lang w:val="zh-CN"/>
        </w:rPr>
        <w:t>2024年本部门项目支出391.47万元，占一般公共预算财政拨款支出的69.52%。主要是部门为完成特定行政工作任务或事业发展目标而发生的支出，包括有关事业发展专项、专项业务费、基本建设支出等，其中专项支出：1、公立医院配套项目194万元；2、大病不出县65万元；3、新冠患者救治费用43.72万元；4、卫生医药体制改革财政补助35万元；5、中医药专项经费53.3万元；6、其他组织事务支出0.45万元。主要用于按项目管理的商品和服务支出，如专用设备采购、大型修缮、办公设备购置、人才培训等；</w:t>
      </w:r>
    </w:p>
    <w:p>
      <w:pPr>
        <w:pStyle w:val="3"/>
        <w:autoSpaceDE w:val="0"/>
        <w:spacing w:line="580" w:lineRule="exact"/>
        <w:ind w:firstLine="643" w:firstLineChars="200"/>
        <w:rPr>
          <w:rFonts w:ascii="仿宋" w:hAnsi="仿宋" w:eastAsia="仿宋" w:cs="仿宋"/>
          <w:kern w:val="0"/>
          <w:sz w:val="32"/>
          <w:szCs w:val="32"/>
          <w:lang w:val="zh-CN"/>
        </w:rPr>
      </w:pPr>
      <w:r>
        <w:rPr>
          <w:rFonts w:hint="eastAsia" w:hAnsi="宋体" w:cs="宋体"/>
          <w:b/>
          <w:bCs/>
          <w:kern w:val="0"/>
          <w:sz w:val="32"/>
          <w:szCs w:val="32"/>
          <w:lang w:val="zh-CN"/>
        </w:rPr>
        <w:t>三、政府性基金预算支出情况</w:t>
      </w:r>
      <w:r>
        <w:rPr>
          <w:rFonts w:hint="eastAsia" w:ascii="仿宋" w:hAnsi="仿宋" w:eastAsia="仿宋" w:cs="仿宋"/>
          <w:kern w:val="0"/>
          <w:sz w:val="32"/>
          <w:szCs w:val="32"/>
          <w:lang w:val="zh-CN"/>
        </w:rPr>
        <w:t xml:space="preserve">   </w:t>
      </w:r>
    </w:p>
    <w:p>
      <w:pPr>
        <w:pStyle w:val="3"/>
        <w:autoSpaceDE w:val="0"/>
        <w:spacing w:line="580" w:lineRule="exact"/>
        <w:ind w:firstLine="640" w:firstLineChars="200"/>
        <w:rPr>
          <w:rFonts w:ascii="仿宋" w:hAnsi="仿宋" w:eastAsia="仿宋" w:cs="仿宋"/>
          <w:kern w:val="0"/>
          <w:sz w:val="32"/>
          <w:szCs w:val="32"/>
          <w:lang w:val="zh-CN"/>
        </w:rPr>
      </w:pPr>
      <w:r>
        <w:rPr>
          <w:rFonts w:hint="eastAsia" w:ascii="仿宋" w:hAnsi="仿宋" w:eastAsia="仿宋" w:cs="仿宋"/>
          <w:kern w:val="0"/>
          <w:sz w:val="32"/>
          <w:szCs w:val="32"/>
          <w:lang w:val="zh-CN"/>
        </w:rPr>
        <w:t>本单位2024年度没有政府性基金收入，也没有使用政府性基金安排的支出。</w:t>
      </w:r>
    </w:p>
    <w:p>
      <w:pPr>
        <w:pStyle w:val="3"/>
        <w:autoSpaceDE w:val="0"/>
        <w:spacing w:line="580" w:lineRule="exact"/>
        <w:ind w:firstLine="643" w:firstLineChars="200"/>
        <w:rPr>
          <w:rFonts w:hAnsi="宋体" w:cs="宋体"/>
          <w:b/>
          <w:bCs/>
          <w:kern w:val="0"/>
          <w:sz w:val="32"/>
          <w:szCs w:val="32"/>
          <w:lang w:val="zh-CN"/>
        </w:rPr>
      </w:pPr>
      <w:r>
        <w:rPr>
          <w:rFonts w:hint="eastAsia" w:hAnsi="宋体" w:cs="宋体"/>
          <w:b/>
          <w:bCs/>
          <w:kern w:val="0"/>
          <w:sz w:val="32"/>
          <w:szCs w:val="32"/>
          <w:lang w:val="zh-CN"/>
        </w:rPr>
        <w:t>四、国有资本经营预算支出情况</w:t>
      </w:r>
    </w:p>
    <w:p>
      <w:pPr>
        <w:pStyle w:val="3"/>
        <w:autoSpaceDE w:val="0"/>
        <w:spacing w:line="580" w:lineRule="exact"/>
        <w:ind w:firstLine="640" w:firstLineChars="200"/>
        <w:rPr>
          <w:rFonts w:ascii="仿宋" w:hAnsi="仿宋" w:eastAsia="仿宋" w:cs="仿宋"/>
          <w:kern w:val="0"/>
          <w:sz w:val="32"/>
          <w:szCs w:val="32"/>
          <w:lang w:val="zh-CN"/>
        </w:rPr>
      </w:pPr>
      <w:r>
        <w:rPr>
          <w:rFonts w:hint="eastAsia" w:ascii="仿宋" w:hAnsi="仿宋" w:eastAsia="仿宋" w:cs="仿宋"/>
          <w:kern w:val="0"/>
          <w:sz w:val="32"/>
          <w:szCs w:val="32"/>
          <w:lang w:val="zh-CN"/>
        </w:rPr>
        <w:t>本单位2024年度没有国有资本经营收入，也没有使用国有资本经营安排的支出。</w:t>
      </w:r>
    </w:p>
    <w:p>
      <w:pPr>
        <w:pStyle w:val="3"/>
        <w:autoSpaceDE w:val="0"/>
        <w:spacing w:line="580" w:lineRule="exact"/>
        <w:ind w:firstLine="643" w:firstLineChars="200"/>
        <w:rPr>
          <w:rFonts w:hAnsi="宋体" w:cs="宋体"/>
          <w:b/>
          <w:bCs/>
          <w:kern w:val="0"/>
          <w:sz w:val="32"/>
          <w:szCs w:val="32"/>
          <w:lang w:val="zh-CN"/>
        </w:rPr>
      </w:pPr>
      <w:r>
        <w:rPr>
          <w:rFonts w:hint="eastAsia" w:hAnsi="宋体" w:cs="宋体"/>
          <w:b/>
          <w:bCs/>
          <w:kern w:val="0"/>
          <w:sz w:val="32"/>
          <w:szCs w:val="32"/>
          <w:lang w:val="zh-CN"/>
        </w:rPr>
        <w:t>五、社会保险基金预算支出情况</w:t>
      </w:r>
    </w:p>
    <w:p>
      <w:pPr>
        <w:pStyle w:val="3"/>
        <w:autoSpaceDE w:val="0"/>
        <w:spacing w:line="580" w:lineRule="exact"/>
        <w:ind w:firstLine="640" w:firstLineChars="200"/>
        <w:rPr>
          <w:rFonts w:ascii="仿宋" w:hAnsi="仿宋" w:eastAsia="仿宋" w:cs="仿宋"/>
          <w:kern w:val="0"/>
          <w:sz w:val="32"/>
          <w:szCs w:val="32"/>
          <w:lang w:val="zh-CN"/>
        </w:rPr>
      </w:pPr>
      <w:r>
        <w:rPr>
          <w:rFonts w:hint="eastAsia" w:ascii="仿宋" w:hAnsi="仿宋" w:eastAsia="仿宋" w:cs="仿宋"/>
          <w:kern w:val="0"/>
          <w:sz w:val="32"/>
          <w:szCs w:val="32"/>
          <w:lang w:val="zh-CN"/>
        </w:rPr>
        <w:t>本单位2024年度没有社会保险基金收入，也没有使用社会保险基金安排的支出。</w:t>
      </w:r>
    </w:p>
    <w:p>
      <w:pPr>
        <w:pStyle w:val="3"/>
        <w:autoSpaceDE w:val="0"/>
        <w:spacing w:line="580" w:lineRule="exact"/>
        <w:ind w:firstLine="643" w:firstLineChars="200"/>
        <w:rPr>
          <w:rFonts w:hAnsi="宋体" w:cs="宋体"/>
          <w:b/>
          <w:bCs/>
          <w:kern w:val="0"/>
          <w:sz w:val="32"/>
          <w:szCs w:val="32"/>
          <w:lang w:val="zh-CN"/>
        </w:rPr>
      </w:pPr>
      <w:r>
        <w:rPr>
          <w:rFonts w:hint="eastAsia" w:hAnsi="宋体" w:cs="宋体"/>
          <w:b/>
          <w:bCs/>
          <w:kern w:val="0"/>
          <w:sz w:val="32"/>
          <w:szCs w:val="32"/>
          <w:lang w:val="zh-CN"/>
        </w:rPr>
        <w:t>六、部门整体支出绩效情况</w:t>
      </w:r>
    </w:p>
    <w:p>
      <w:pPr>
        <w:pStyle w:val="3"/>
        <w:autoSpaceDE w:val="0"/>
        <w:spacing w:line="580" w:lineRule="exact"/>
        <w:ind w:firstLine="643" w:firstLineChars="200"/>
        <w:rPr>
          <w:rFonts w:hAnsi="宋体" w:cs="宋体"/>
          <w:b/>
          <w:bCs/>
          <w:kern w:val="0"/>
          <w:sz w:val="32"/>
          <w:szCs w:val="32"/>
          <w:lang w:val="zh-CN"/>
        </w:rPr>
      </w:pPr>
      <w:r>
        <w:rPr>
          <w:rFonts w:hint="eastAsia" w:hAnsi="宋体" w:cs="宋体"/>
          <w:b/>
          <w:bCs/>
          <w:kern w:val="0"/>
          <w:sz w:val="32"/>
          <w:szCs w:val="32"/>
          <w:lang w:val="zh-CN"/>
        </w:rPr>
        <w:t>(一）前期准备</w:t>
      </w:r>
    </w:p>
    <w:p>
      <w:pPr>
        <w:pStyle w:val="3"/>
        <w:autoSpaceDE w:val="0"/>
        <w:spacing w:line="580" w:lineRule="exact"/>
        <w:ind w:firstLine="640" w:firstLineChars="200"/>
        <w:rPr>
          <w:rFonts w:ascii="仿宋" w:hAnsi="仿宋" w:eastAsia="仿宋" w:cs="仿宋"/>
          <w:kern w:val="0"/>
          <w:sz w:val="32"/>
          <w:szCs w:val="32"/>
          <w:lang w:val="zh-CN"/>
        </w:rPr>
      </w:pPr>
      <w:r>
        <w:rPr>
          <w:rFonts w:hint="eastAsia" w:ascii="仿宋" w:hAnsi="仿宋" w:eastAsia="仿宋" w:cs="仿宋"/>
          <w:kern w:val="0"/>
          <w:sz w:val="32"/>
          <w:szCs w:val="32"/>
          <w:lang w:val="zh-CN"/>
        </w:rPr>
        <w:t>根据衡山县财政局《关于开展2024年度预算单位绩效自评的通知》，我院立即对部门整体资金绩效评价工作进行了专题部署，以主管副院长牵头，业务和财务人员为组员的预算绩效管理工作小组，严格按照《2024年部门整体支出绩效自评工作方案》开展自评工作。</w:t>
      </w:r>
    </w:p>
    <w:p>
      <w:pPr>
        <w:pStyle w:val="3"/>
        <w:autoSpaceDE w:val="0"/>
        <w:spacing w:line="580" w:lineRule="exact"/>
        <w:ind w:firstLine="643" w:firstLineChars="200"/>
        <w:rPr>
          <w:rFonts w:hAnsi="宋体" w:cs="宋体"/>
          <w:b/>
          <w:bCs/>
          <w:kern w:val="0"/>
          <w:sz w:val="32"/>
          <w:szCs w:val="32"/>
          <w:lang w:val="zh-CN"/>
        </w:rPr>
      </w:pPr>
      <w:r>
        <w:rPr>
          <w:rFonts w:hint="eastAsia" w:hAnsi="宋体" w:cs="宋体"/>
          <w:b/>
          <w:bCs/>
          <w:kern w:val="0"/>
          <w:sz w:val="32"/>
          <w:szCs w:val="32"/>
          <w:lang w:val="zh-CN"/>
        </w:rPr>
        <w:t>（二）组织实施</w:t>
      </w:r>
    </w:p>
    <w:p>
      <w:pPr>
        <w:pStyle w:val="3"/>
        <w:autoSpaceDE w:val="0"/>
        <w:spacing w:line="580" w:lineRule="exact"/>
        <w:ind w:firstLine="640" w:firstLineChars="200"/>
        <w:rPr>
          <w:rFonts w:ascii="仿宋" w:hAnsi="仿宋" w:eastAsia="仿宋" w:cs="仿宋"/>
          <w:kern w:val="0"/>
          <w:sz w:val="32"/>
          <w:szCs w:val="32"/>
          <w:lang w:val="zh-CN"/>
        </w:rPr>
      </w:pPr>
      <w:r>
        <w:rPr>
          <w:rFonts w:hint="eastAsia" w:ascii="仿宋" w:hAnsi="仿宋" w:eastAsia="仿宋" w:cs="仿宋"/>
          <w:kern w:val="0"/>
          <w:sz w:val="32"/>
          <w:szCs w:val="32"/>
          <w:lang w:val="zh-CN"/>
        </w:rPr>
        <w:t>绩效自评会议后，由自评工作小组组织对2024年度部门整体支出情况进行了绩效自评，设定了绩效评价指标，通过对照年初制定的绩效目标申报表，对2024年度预算资金使用情况，进行分析评价，并形成自评报告。将绩效评价报告和绩效评价相关资料汇编成册后按规定时间上报财政局绩效评价股。</w:t>
      </w:r>
    </w:p>
    <w:p>
      <w:pPr>
        <w:pStyle w:val="3"/>
        <w:autoSpaceDE w:val="0"/>
        <w:spacing w:line="580" w:lineRule="exact"/>
        <w:ind w:firstLine="643" w:firstLineChars="200"/>
        <w:rPr>
          <w:rFonts w:hAnsi="宋体" w:cs="宋体"/>
          <w:b/>
          <w:bCs/>
          <w:kern w:val="0"/>
          <w:sz w:val="32"/>
          <w:szCs w:val="32"/>
          <w:lang w:val="zh-CN"/>
        </w:rPr>
      </w:pPr>
      <w:r>
        <w:rPr>
          <w:rFonts w:hint="eastAsia" w:hAnsi="宋体" w:cs="宋体"/>
          <w:b/>
          <w:bCs/>
          <w:kern w:val="0"/>
          <w:sz w:val="32"/>
          <w:szCs w:val="32"/>
          <w:lang w:val="zh-CN"/>
        </w:rPr>
        <w:t>（三）分析评价</w:t>
      </w:r>
    </w:p>
    <w:p>
      <w:pPr>
        <w:pStyle w:val="3"/>
        <w:autoSpaceDE w:val="0"/>
        <w:spacing w:line="580" w:lineRule="exact"/>
        <w:ind w:firstLine="640" w:firstLineChars="200"/>
        <w:rPr>
          <w:rFonts w:ascii="仿宋" w:hAnsi="仿宋" w:eastAsia="仿宋" w:cs="仿宋"/>
          <w:kern w:val="0"/>
          <w:sz w:val="32"/>
          <w:szCs w:val="32"/>
          <w:lang w:val="zh-CN"/>
        </w:rPr>
      </w:pPr>
      <w:r>
        <w:rPr>
          <w:rFonts w:hint="eastAsia" w:ascii="仿宋" w:hAnsi="仿宋" w:eastAsia="仿宋" w:cs="仿宋"/>
          <w:kern w:val="0"/>
          <w:sz w:val="32"/>
          <w:szCs w:val="32"/>
          <w:lang w:val="zh-CN"/>
        </w:rPr>
        <w:t>绩效评价工作完成后，相关业务股室根据绩效评价结果，总结资金管理经验，发现资金管理中存在的问题，为提高资金的使用效益，加强财政支出的规范化管理，健全和完善支出资金使用管理办法，完善预算编制，为绩效目标管理和绩效考核工作提供重要的参考依据。</w:t>
      </w:r>
    </w:p>
    <w:p>
      <w:pPr>
        <w:pStyle w:val="3"/>
        <w:autoSpaceDE w:val="0"/>
        <w:spacing w:line="580" w:lineRule="exact"/>
        <w:ind w:firstLine="643" w:firstLineChars="200"/>
        <w:rPr>
          <w:rFonts w:hAnsi="宋体" w:cs="宋体"/>
          <w:b/>
          <w:bCs/>
          <w:kern w:val="0"/>
          <w:sz w:val="32"/>
          <w:szCs w:val="32"/>
          <w:lang w:val="zh-CN"/>
        </w:rPr>
      </w:pPr>
      <w:r>
        <w:rPr>
          <w:rFonts w:hint="eastAsia" w:hAnsi="宋体" w:cs="宋体"/>
          <w:b/>
          <w:bCs/>
          <w:kern w:val="0"/>
          <w:sz w:val="32"/>
          <w:szCs w:val="32"/>
          <w:lang w:val="zh-CN"/>
        </w:rPr>
        <w:t>（四）部门预算管理情况分析</w:t>
      </w:r>
    </w:p>
    <w:p>
      <w:pPr>
        <w:pStyle w:val="3"/>
        <w:autoSpaceDE w:val="0"/>
        <w:spacing w:line="580" w:lineRule="exact"/>
        <w:ind w:firstLine="640" w:firstLineChars="200"/>
        <w:rPr>
          <w:rFonts w:ascii="仿宋" w:hAnsi="仿宋" w:eastAsia="仿宋" w:cs="仿宋"/>
          <w:kern w:val="0"/>
          <w:sz w:val="32"/>
          <w:szCs w:val="32"/>
          <w:lang w:val="zh-CN"/>
        </w:rPr>
      </w:pPr>
      <w:r>
        <w:rPr>
          <w:rFonts w:hint="eastAsia" w:ascii="仿宋" w:hAnsi="仿宋" w:eastAsia="仿宋" w:cs="仿宋"/>
          <w:kern w:val="0"/>
          <w:sz w:val="32"/>
          <w:szCs w:val="32"/>
          <w:lang w:val="zh-CN"/>
        </w:rPr>
        <w:t>始终认真贯彻执行《会计法》、《预算法》、《政府会计制度》等法律法规，各项经费支出严格按照政府采购、国库集中支付等有关规定执行。同时我院制订了《医院财务内控制度》，明确了经费审批权限及程序，经费预算、核算管理、资产购置与处置、财务监督等。在“三公”经费管理方面，规范了公务接待的审批管理，较好地控制了事业运行成本。</w:t>
      </w:r>
    </w:p>
    <w:p>
      <w:pPr>
        <w:pStyle w:val="3"/>
        <w:autoSpaceDE w:val="0"/>
        <w:spacing w:line="580" w:lineRule="exact"/>
        <w:ind w:firstLine="643" w:firstLineChars="200"/>
        <w:rPr>
          <w:rFonts w:hAnsi="宋体" w:cs="宋体"/>
          <w:b/>
          <w:bCs/>
          <w:kern w:val="0"/>
          <w:sz w:val="32"/>
          <w:szCs w:val="32"/>
          <w:lang w:val="zh-CN"/>
        </w:rPr>
      </w:pPr>
      <w:r>
        <w:rPr>
          <w:rFonts w:hint="eastAsia" w:hAnsi="宋体" w:cs="宋体"/>
          <w:b/>
          <w:bCs/>
          <w:kern w:val="0"/>
          <w:sz w:val="32"/>
          <w:szCs w:val="32"/>
          <w:lang w:val="zh-CN"/>
        </w:rPr>
        <w:t>（五）整体绩效目标完成情况</w:t>
      </w:r>
    </w:p>
    <w:p>
      <w:pPr>
        <w:pStyle w:val="3"/>
        <w:autoSpaceDE w:val="0"/>
        <w:spacing w:line="580" w:lineRule="exact"/>
        <w:ind w:firstLine="643" w:firstLineChars="200"/>
        <w:rPr>
          <w:rFonts w:hAnsi="宋体" w:cs="宋体"/>
          <w:b/>
          <w:bCs/>
          <w:kern w:val="0"/>
          <w:sz w:val="32"/>
          <w:szCs w:val="32"/>
          <w:lang w:val="zh-CN"/>
        </w:rPr>
      </w:pPr>
      <w:r>
        <w:rPr>
          <w:rFonts w:hint="eastAsia" w:hAnsi="宋体" w:cs="宋体"/>
          <w:b/>
          <w:bCs/>
          <w:kern w:val="0"/>
          <w:sz w:val="32"/>
          <w:szCs w:val="32"/>
          <w:lang w:val="zh-CN"/>
        </w:rPr>
        <w:t>1、实施期绩效目标:</w:t>
      </w:r>
    </w:p>
    <w:p>
      <w:pPr>
        <w:pStyle w:val="3"/>
        <w:autoSpaceDE w:val="0"/>
        <w:spacing w:line="580" w:lineRule="exact"/>
        <w:ind w:firstLine="640" w:firstLineChars="200"/>
        <w:rPr>
          <w:rFonts w:ascii="仿宋" w:hAnsi="仿宋" w:eastAsia="仿宋" w:cs="仿宋"/>
          <w:kern w:val="0"/>
          <w:sz w:val="32"/>
          <w:szCs w:val="32"/>
          <w:lang w:val="zh-CN"/>
        </w:rPr>
      </w:pPr>
      <w:r>
        <w:rPr>
          <w:rFonts w:hint="eastAsia" w:ascii="仿宋" w:hAnsi="仿宋" w:eastAsia="仿宋" w:cs="仿宋"/>
          <w:kern w:val="0"/>
          <w:sz w:val="32"/>
          <w:szCs w:val="32"/>
          <w:lang w:val="zh-CN"/>
        </w:rPr>
        <w:t>基本建立具有中国特色的权责清晰、管理科学、治理完善、运行高效、监督有力的现代医院管理制度，建立维护公益性、调动积极性、保障可持续的运行新机制和科学合理的补偿机制.</w:t>
      </w:r>
    </w:p>
    <w:p>
      <w:pPr>
        <w:pStyle w:val="3"/>
        <w:autoSpaceDE w:val="0"/>
        <w:spacing w:line="580" w:lineRule="exact"/>
        <w:ind w:firstLine="643" w:firstLineChars="200"/>
        <w:rPr>
          <w:rFonts w:hAnsi="宋体" w:cs="宋体"/>
          <w:b/>
          <w:bCs/>
          <w:kern w:val="0"/>
          <w:sz w:val="32"/>
          <w:szCs w:val="32"/>
          <w:lang w:val="zh-CN"/>
        </w:rPr>
      </w:pPr>
      <w:r>
        <w:rPr>
          <w:rFonts w:hint="eastAsia" w:hAnsi="宋体" w:cs="宋体"/>
          <w:b/>
          <w:bCs/>
          <w:kern w:val="0"/>
          <w:sz w:val="32"/>
          <w:szCs w:val="32"/>
          <w:lang w:val="zh-CN"/>
        </w:rPr>
        <w:t>2、本年度绩效目标:</w:t>
      </w:r>
    </w:p>
    <w:p>
      <w:pPr>
        <w:pStyle w:val="3"/>
        <w:autoSpaceDE w:val="0"/>
        <w:spacing w:line="580" w:lineRule="exact"/>
        <w:ind w:firstLine="640" w:firstLineChars="200"/>
        <w:rPr>
          <w:rFonts w:ascii="仿宋" w:hAnsi="仿宋" w:eastAsia="仿宋" w:cs="仿宋"/>
          <w:kern w:val="0"/>
          <w:sz w:val="32"/>
          <w:szCs w:val="32"/>
          <w:lang w:val="zh-CN"/>
        </w:rPr>
      </w:pPr>
      <w:r>
        <w:rPr>
          <w:rFonts w:hint="eastAsia" w:ascii="仿宋" w:hAnsi="仿宋" w:eastAsia="仿宋" w:cs="仿宋"/>
          <w:kern w:val="0"/>
          <w:sz w:val="32"/>
          <w:szCs w:val="32"/>
          <w:lang w:val="zh-CN"/>
        </w:rPr>
        <w:t xml:space="preserve">全年推动落实各项公立医院综合改革任务：聘用与引进专技人才，培养与提升干部水平，合理配置资源，加强信息化建设，规范质控管理，完善绩效分配体系，贯彻落实取消药品加成政策，提升了本单位及本地区医疗服务水平，使得当地就医秩序得到一定的改善。 </w:t>
      </w:r>
    </w:p>
    <w:p>
      <w:pPr>
        <w:pStyle w:val="3"/>
        <w:autoSpaceDE w:val="0"/>
        <w:spacing w:line="580" w:lineRule="exact"/>
        <w:ind w:firstLine="643" w:firstLineChars="200"/>
        <w:rPr>
          <w:rFonts w:hAnsi="宋体" w:cs="宋体"/>
          <w:b/>
          <w:bCs/>
          <w:kern w:val="0"/>
          <w:sz w:val="32"/>
          <w:szCs w:val="32"/>
          <w:lang w:val="zh-CN"/>
        </w:rPr>
      </w:pPr>
      <w:r>
        <w:rPr>
          <w:rFonts w:hint="eastAsia" w:hAnsi="宋体" w:cs="宋体"/>
          <w:b/>
          <w:bCs/>
          <w:kern w:val="0"/>
          <w:sz w:val="32"/>
          <w:szCs w:val="32"/>
          <w:lang w:val="zh-CN"/>
        </w:rPr>
        <w:t>3、产出指标完成情况分析：</w:t>
      </w:r>
    </w:p>
    <w:p>
      <w:pPr>
        <w:pStyle w:val="3"/>
        <w:autoSpaceDE w:val="0"/>
        <w:spacing w:line="580" w:lineRule="exact"/>
        <w:ind w:firstLine="643" w:firstLineChars="200"/>
        <w:rPr>
          <w:rFonts w:ascii="仿宋" w:hAnsi="仿宋" w:eastAsia="仿宋" w:cs="仿宋"/>
          <w:b/>
          <w:bCs/>
          <w:kern w:val="0"/>
          <w:sz w:val="32"/>
          <w:szCs w:val="32"/>
          <w:lang w:val="zh-CN"/>
        </w:rPr>
      </w:pPr>
      <w:r>
        <w:rPr>
          <w:rFonts w:hint="eastAsia" w:ascii="仿宋" w:hAnsi="仿宋" w:eastAsia="仿宋" w:cs="仿宋"/>
          <w:b/>
          <w:bCs/>
          <w:kern w:val="0"/>
          <w:sz w:val="32"/>
          <w:szCs w:val="32"/>
          <w:lang w:val="zh-CN"/>
        </w:rPr>
        <w:t>（1）数量指标</w:t>
      </w:r>
    </w:p>
    <w:p>
      <w:pPr>
        <w:pStyle w:val="3"/>
        <w:autoSpaceDE w:val="0"/>
        <w:spacing w:line="580" w:lineRule="exact"/>
        <w:ind w:firstLine="640" w:firstLineChars="200"/>
        <w:rPr>
          <w:rFonts w:ascii="仿宋" w:hAnsi="仿宋" w:eastAsia="仿宋" w:cs="仿宋"/>
          <w:kern w:val="0"/>
          <w:sz w:val="32"/>
          <w:szCs w:val="32"/>
          <w:lang w:val="zh-CN"/>
        </w:rPr>
      </w:pPr>
      <w:r>
        <w:rPr>
          <w:rFonts w:hint="eastAsia" w:ascii="仿宋" w:hAnsi="仿宋" w:eastAsia="仿宋" w:cs="仿宋"/>
          <w:kern w:val="0"/>
          <w:sz w:val="32"/>
          <w:szCs w:val="32"/>
          <w:lang w:val="zh-CN"/>
        </w:rPr>
        <w:t>2024年医疗服务收入（不含药品、耗材、检查、化验）占医疗收入的比例为51.81%，较去年同比增长3.28%；门诊量69296人次，较去年同比增长1.74%；出院病人6560人次，较去年降低1.47%；病床使用率55.06%，较去年上升2.5%；出院者平均住院日11.65天，较去年上升6%。</w:t>
      </w:r>
    </w:p>
    <w:p>
      <w:pPr>
        <w:pStyle w:val="3"/>
        <w:autoSpaceDE w:val="0"/>
        <w:spacing w:line="580" w:lineRule="exact"/>
        <w:ind w:firstLine="643" w:firstLineChars="200"/>
        <w:rPr>
          <w:rFonts w:ascii="仿宋" w:hAnsi="仿宋" w:eastAsia="仿宋" w:cs="仿宋"/>
          <w:b/>
          <w:bCs/>
          <w:kern w:val="0"/>
          <w:sz w:val="32"/>
          <w:szCs w:val="32"/>
          <w:lang w:val="zh-CN"/>
        </w:rPr>
      </w:pPr>
      <w:r>
        <w:rPr>
          <w:rFonts w:hint="eastAsia" w:ascii="仿宋" w:hAnsi="仿宋" w:eastAsia="仿宋" w:cs="仿宋"/>
          <w:b/>
          <w:bCs/>
          <w:kern w:val="0"/>
          <w:sz w:val="32"/>
          <w:szCs w:val="32"/>
          <w:lang w:val="zh-CN"/>
        </w:rPr>
        <w:t>（2）质量指标</w:t>
      </w:r>
    </w:p>
    <w:p>
      <w:pPr>
        <w:pStyle w:val="3"/>
        <w:autoSpaceDE w:val="0"/>
        <w:spacing w:line="580" w:lineRule="exact"/>
        <w:ind w:firstLine="640" w:firstLineChars="200"/>
        <w:rPr>
          <w:rFonts w:ascii="仿宋" w:hAnsi="仿宋" w:eastAsia="仿宋" w:cs="仿宋"/>
          <w:kern w:val="0"/>
          <w:sz w:val="32"/>
          <w:szCs w:val="32"/>
          <w:lang w:val="zh-CN"/>
        </w:rPr>
      </w:pPr>
      <w:r>
        <w:rPr>
          <w:rFonts w:hint="eastAsia" w:ascii="仿宋" w:hAnsi="仿宋" w:eastAsia="仿宋" w:cs="仿宋"/>
          <w:kern w:val="0"/>
          <w:sz w:val="32"/>
          <w:szCs w:val="32"/>
          <w:lang w:val="zh-CN"/>
        </w:rPr>
        <w:t>公立医院每职工平均诊疗人次，每职工平均住院床日较上年提高，120车辆安全率100%，采购药品合格率100%，县级公立医院医疗服务能力得到提升。</w:t>
      </w:r>
    </w:p>
    <w:p>
      <w:pPr>
        <w:pStyle w:val="3"/>
        <w:autoSpaceDE w:val="0"/>
        <w:spacing w:line="580" w:lineRule="exact"/>
        <w:ind w:firstLine="643" w:firstLineChars="200"/>
        <w:rPr>
          <w:rFonts w:ascii="仿宋" w:hAnsi="仿宋" w:eastAsia="仿宋" w:cs="仿宋"/>
          <w:b/>
          <w:bCs/>
          <w:kern w:val="0"/>
          <w:sz w:val="32"/>
          <w:szCs w:val="32"/>
          <w:lang w:val="zh-CN"/>
        </w:rPr>
      </w:pPr>
      <w:r>
        <w:rPr>
          <w:rFonts w:hint="eastAsia" w:ascii="仿宋" w:hAnsi="仿宋" w:eastAsia="仿宋" w:cs="仿宋"/>
          <w:b/>
          <w:bCs/>
          <w:kern w:val="0"/>
          <w:sz w:val="32"/>
          <w:szCs w:val="32"/>
          <w:lang w:val="zh-CN"/>
        </w:rPr>
        <w:t>（3）时效指标</w:t>
      </w:r>
    </w:p>
    <w:p>
      <w:pPr>
        <w:pStyle w:val="3"/>
        <w:autoSpaceDE w:val="0"/>
        <w:spacing w:line="580" w:lineRule="exact"/>
        <w:ind w:firstLine="640" w:firstLineChars="200"/>
        <w:rPr>
          <w:rFonts w:ascii="仿宋" w:hAnsi="仿宋" w:eastAsia="仿宋" w:cs="仿宋"/>
          <w:kern w:val="0"/>
          <w:sz w:val="32"/>
          <w:szCs w:val="32"/>
          <w:lang w:val="zh-CN"/>
        </w:rPr>
      </w:pPr>
      <w:r>
        <w:rPr>
          <w:rFonts w:hint="eastAsia" w:ascii="仿宋" w:hAnsi="仿宋" w:eastAsia="仿宋" w:cs="仿宋"/>
          <w:kern w:val="0"/>
          <w:sz w:val="32"/>
          <w:szCs w:val="32"/>
          <w:lang w:val="zh-CN"/>
        </w:rPr>
        <w:t>已100%完成当年安排项目资金使用。</w:t>
      </w:r>
    </w:p>
    <w:p>
      <w:pPr>
        <w:pStyle w:val="3"/>
        <w:autoSpaceDE w:val="0"/>
        <w:spacing w:line="580" w:lineRule="exact"/>
        <w:ind w:firstLine="643" w:firstLineChars="200"/>
        <w:rPr>
          <w:rFonts w:hAnsi="宋体" w:cs="宋体"/>
          <w:b/>
          <w:bCs/>
          <w:kern w:val="0"/>
          <w:sz w:val="32"/>
          <w:szCs w:val="32"/>
          <w:lang w:val="zh-CN"/>
        </w:rPr>
      </w:pPr>
      <w:r>
        <w:rPr>
          <w:rFonts w:hint="eastAsia" w:hAnsi="宋体" w:cs="宋体"/>
          <w:b/>
          <w:bCs/>
          <w:kern w:val="0"/>
          <w:sz w:val="32"/>
          <w:szCs w:val="32"/>
          <w:lang w:val="zh-CN"/>
        </w:rPr>
        <w:t>4、效益指标完成情况分析：</w:t>
      </w:r>
    </w:p>
    <w:p>
      <w:pPr>
        <w:pStyle w:val="3"/>
        <w:autoSpaceDE w:val="0"/>
        <w:spacing w:line="580" w:lineRule="exact"/>
        <w:ind w:firstLine="643" w:firstLineChars="200"/>
        <w:rPr>
          <w:rFonts w:ascii="仿宋" w:hAnsi="仿宋" w:eastAsia="仿宋" w:cs="仿宋"/>
          <w:b/>
          <w:bCs/>
          <w:kern w:val="0"/>
          <w:sz w:val="32"/>
          <w:szCs w:val="32"/>
          <w:lang w:val="zh-CN"/>
        </w:rPr>
      </w:pPr>
      <w:r>
        <w:rPr>
          <w:rFonts w:hint="eastAsia" w:ascii="仿宋" w:hAnsi="仿宋" w:eastAsia="仿宋" w:cs="仿宋"/>
          <w:b/>
          <w:bCs/>
          <w:kern w:val="0"/>
          <w:sz w:val="32"/>
          <w:szCs w:val="32"/>
          <w:lang w:val="zh-CN"/>
        </w:rPr>
        <w:t>（1）经济效益</w:t>
      </w:r>
    </w:p>
    <w:p>
      <w:pPr>
        <w:pStyle w:val="3"/>
        <w:autoSpaceDE w:val="0"/>
        <w:spacing w:line="580" w:lineRule="exact"/>
        <w:ind w:firstLine="640" w:firstLineChars="200"/>
        <w:rPr>
          <w:rFonts w:ascii="仿宋" w:hAnsi="仿宋" w:eastAsia="仿宋" w:cs="仿宋"/>
          <w:kern w:val="0"/>
          <w:sz w:val="32"/>
          <w:szCs w:val="32"/>
          <w:lang w:val="zh-CN"/>
        </w:rPr>
      </w:pPr>
      <w:r>
        <w:rPr>
          <w:rFonts w:hint="eastAsia" w:ascii="仿宋" w:hAnsi="仿宋" w:eastAsia="仿宋" w:cs="仿宋"/>
          <w:kern w:val="0"/>
          <w:sz w:val="32"/>
          <w:szCs w:val="32"/>
          <w:lang w:val="zh-CN"/>
        </w:rPr>
        <w:t>降低群众用药负担，特别是慢病患者到医院购买零加成药品，百姓认可度提升。每门诊次均药品费用</w:t>
      </w:r>
      <w:r>
        <w:rPr>
          <w:rFonts w:hint="eastAsia" w:ascii="仿宋" w:hAnsi="仿宋" w:eastAsia="仿宋" w:cs="仿宋"/>
          <w:kern w:val="0"/>
          <w:sz w:val="32"/>
          <w:szCs w:val="32"/>
        </w:rPr>
        <w:t>81.53</w:t>
      </w:r>
      <w:r>
        <w:rPr>
          <w:rFonts w:hint="eastAsia" w:ascii="仿宋" w:hAnsi="仿宋" w:eastAsia="仿宋" w:cs="仿宋"/>
          <w:kern w:val="0"/>
          <w:sz w:val="32"/>
          <w:szCs w:val="32"/>
          <w:lang w:val="zh-CN"/>
        </w:rPr>
        <w:t>元，较去年降低14.15%， 出院者次均药品费用1230.71</w:t>
      </w:r>
      <w:r>
        <w:rPr>
          <w:rFonts w:hint="eastAsia" w:ascii="仿宋" w:hAnsi="仿宋" w:eastAsia="仿宋" w:cs="仿宋"/>
          <w:kern w:val="0"/>
          <w:sz w:val="32"/>
          <w:szCs w:val="32"/>
          <w:lang w:val="zh-CN"/>
        </w:rPr>
        <w:tab/>
      </w:r>
      <w:r>
        <w:rPr>
          <w:rFonts w:hint="eastAsia" w:ascii="仿宋" w:hAnsi="仿宋" w:eastAsia="仿宋" w:cs="仿宋"/>
          <w:kern w:val="0"/>
          <w:sz w:val="32"/>
          <w:szCs w:val="32"/>
          <w:lang w:val="zh-CN"/>
        </w:rPr>
        <w:t>元，较去年降低3.34%。全年业务收入5618.6万元，较去年略有上升，门急诊收入和住院收入稳定在合理水平。</w:t>
      </w:r>
    </w:p>
    <w:p>
      <w:pPr>
        <w:pStyle w:val="3"/>
        <w:autoSpaceDE w:val="0"/>
        <w:spacing w:line="580" w:lineRule="exact"/>
        <w:ind w:firstLine="643" w:firstLineChars="200"/>
        <w:rPr>
          <w:rFonts w:ascii="仿宋" w:hAnsi="仿宋" w:eastAsia="仿宋" w:cs="仿宋"/>
          <w:b/>
          <w:bCs/>
          <w:kern w:val="0"/>
          <w:sz w:val="32"/>
          <w:szCs w:val="32"/>
          <w:lang w:val="zh-CN"/>
        </w:rPr>
      </w:pPr>
      <w:r>
        <w:rPr>
          <w:rFonts w:hint="eastAsia" w:ascii="仿宋" w:hAnsi="仿宋" w:eastAsia="仿宋" w:cs="仿宋"/>
          <w:b/>
          <w:bCs/>
          <w:kern w:val="0"/>
          <w:sz w:val="32"/>
          <w:szCs w:val="32"/>
          <w:lang w:val="zh-CN"/>
        </w:rPr>
        <w:t>（2）社会效益</w:t>
      </w:r>
    </w:p>
    <w:p>
      <w:pPr>
        <w:pStyle w:val="3"/>
        <w:autoSpaceDE w:val="0"/>
        <w:spacing w:line="580" w:lineRule="exact"/>
        <w:ind w:firstLine="640" w:firstLineChars="200"/>
        <w:rPr>
          <w:rFonts w:ascii="仿宋" w:hAnsi="仿宋" w:eastAsia="仿宋" w:cs="仿宋"/>
          <w:kern w:val="0"/>
          <w:sz w:val="32"/>
          <w:szCs w:val="32"/>
          <w:lang w:val="zh-CN"/>
        </w:rPr>
      </w:pPr>
      <w:r>
        <w:rPr>
          <w:rFonts w:hint="eastAsia" w:ascii="仿宋" w:hAnsi="仿宋" w:eastAsia="仿宋" w:cs="仿宋"/>
          <w:kern w:val="0"/>
          <w:sz w:val="32"/>
          <w:szCs w:val="32"/>
          <w:lang w:val="zh-CN"/>
        </w:rPr>
        <w:t>保障我县人民身体健康，减轻了患者负担。让利于患者，让百姓享受到医改红利。疫情防控得到有效保障。</w:t>
      </w:r>
    </w:p>
    <w:p>
      <w:pPr>
        <w:pStyle w:val="3"/>
        <w:autoSpaceDE w:val="0"/>
        <w:spacing w:line="580" w:lineRule="exact"/>
        <w:ind w:firstLine="643" w:firstLineChars="200"/>
        <w:rPr>
          <w:rFonts w:ascii="仿宋" w:hAnsi="仿宋" w:eastAsia="仿宋" w:cs="仿宋"/>
          <w:b/>
          <w:bCs/>
          <w:kern w:val="0"/>
          <w:sz w:val="32"/>
          <w:szCs w:val="32"/>
          <w:lang w:val="zh-CN"/>
        </w:rPr>
      </w:pPr>
      <w:r>
        <w:rPr>
          <w:rFonts w:hint="eastAsia" w:ascii="仿宋" w:hAnsi="仿宋" w:eastAsia="仿宋" w:cs="仿宋"/>
          <w:b/>
          <w:bCs/>
          <w:kern w:val="0"/>
          <w:sz w:val="32"/>
          <w:szCs w:val="32"/>
          <w:lang w:val="zh-CN"/>
        </w:rPr>
        <w:t>5.可持续性影响和社会满意度情况</w:t>
      </w:r>
    </w:p>
    <w:p>
      <w:pPr>
        <w:pStyle w:val="3"/>
        <w:autoSpaceDE w:val="0"/>
        <w:spacing w:line="580" w:lineRule="exact"/>
        <w:ind w:firstLine="640" w:firstLineChars="200"/>
        <w:rPr>
          <w:rFonts w:ascii="仿宋" w:hAnsi="仿宋" w:eastAsia="仿宋" w:cs="仿宋"/>
          <w:kern w:val="0"/>
          <w:sz w:val="32"/>
          <w:szCs w:val="32"/>
          <w:lang w:val="zh-CN"/>
        </w:rPr>
      </w:pPr>
      <w:r>
        <w:rPr>
          <w:rFonts w:hint="eastAsia" w:ascii="仿宋" w:hAnsi="仿宋" w:eastAsia="仿宋" w:cs="仿宋"/>
          <w:kern w:val="0"/>
          <w:sz w:val="32"/>
          <w:szCs w:val="32"/>
          <w:lang w:val="zh-CN"/>
        </w:rPr>
        <w:t>通过文化传承与创新、生态与经济的协调发展、资金管理与优化、科技创新与人才培养，医院的可持续性得到了全面提升。同时，高质量的医疗服务、特色中医药服务、抗击新冠疫情的表现以及挂号方式的便利性和经济可承受性，共同提升了我院的社会满意度。未来，我院将继续在这些领域深耕细作，以更好的服务于社会和大众的健康需求。</w:t>
      </w:r>
    </w:p>
    <w:p>
      <w:pPr>
        <w:pStyle w:val="6"/>
        <w:ind w:firstLine="643" w:firstLineChars="200"/>
        <w:rPr>
          <w:rFonts w:asciiTheme="majorEastAsia" w:hAnsiTheme="majorEastAsia" w:eastAsiaTheme="majorEastAsia"/>
          <w:b/>
          <w:sz w:val="32"/>
          <w:szCs w:val="32"/>
          <w:lang w:val="zh-CN"/>
        </w:rPr>
      </w:pPr>
      <w:bookmarkStart w:id="0" w:name="OLE_LINK4"/>
      <w:bookmarkStart w:id="1" w:name="OLE_LINK3"/>
      <w:r>
        <w:rPr>
          <w:rFonts w:hint="eastAsia" w:asciiTheme="majorEastAsia" w:hAnsiTheme="majorEastAsia" w:eastAsiaTheme="majorEastAsia"/>
          <w:b/>
          <w:sz w:val="32"/>
          <w:szCs w:val="32"/>
          <w:lang w:val="zh-CN"/>
        </w:rPr>
        <w:t>七、存在问题及原因分析</w:t>
      </w:r>
    </w:p>
    <w:p>
      <w:pPr>
        <w:pStyle w:val="6"/>
        <w:ind w:firstLine="643" w:firstLineChars="200"/>
        <w:rPr>
          <w:rFonts w:asciiTheme="majorEastAsia" w:hAnsiTheme="majorEastAsia" w:eastAsiaTheme="majorEastAsia"/>
          <w:b/>
          <w:sz w:val="32"/>
          <w:szCs w:val="32"/>
          <w:lang w:val="zh-CN"/>
        </w:rPr>
      </w:pPr>
      <w:bookmarkStart w:id="2" w:name="OLE_LINK1"/>
      <w:bookmarkStart w:id="3" w:name="OLE_LINK2"/>
      <w:r>
        <w:rPr>
          <w:rFonts w:hint="eastAsia" w:ascii="仿宋" w:hAnsi="仿宋" w:eastAsia="仿宋" w:cs="仿宋"/>
          <w:b/>
          <w:bCs/>
          <w:sz w:val="32"/>
          <w:szCs w:val="32"/>
          <w:lang w:val="zh-CN"/>
        </w:rPr>
        <w:t>1、人才流失问题</w:t>
      </w:r>
    </w:p>
    <w:p>
      <w:pPr>
        <w:pStyle w:val="3"/>
        <w:autoSpaceDE w:val="0"/>
        <w:spacing w:line="580" w:lineRule="exact"/>
        <w:ind w:firstLine="640" w:firstLineChars="200"/>
        <w:rPr>
          <w:rFonts w:ascii="仿宋" w:hAnsi="仿宋" w:eastAsia="仿宋" w:cs="仿宋"/>
          <w:kern w:val="0"/>
          <w:sz w:val="32"/>
          <w:szCs w:val="32"/>
          <w:lang w:val="zh-CN"/>
        </w:rPr>
      </w:pPr>
      <w:r>
        <w:rPr>
          <w:rFonts w:hint="eastAsia" w:ascii="仿宋" w:hAnsi="仿宋" w:eastAsia="仿宋" w:cs="仿宋"/>
          <w:kern w:val="0"/>
          <w:sz w:val="32"/>
          <w:szCs w:val="32"/>
          <w:lang w:val="zh-CN"/>
        </w:rPr>
        <w:t>部分优秀人才流失现象仍然存在。主要原因是医院经济业务增幅不大，对人才的吸引力不足，薪酬待遇和职业前景发展有待进一步提高。</w:t>
      </w:r>
    </w:p>
    <w:p>
      <w:pPr>
        <w:pStyle w:val="3"/>
        <w:autoSpaceDE w:val="0"/>
        <w:spacing w:line="580" w:lineRule="exact"/>
        <w:ind w:firstLine="643" w:firstLineChars="200"/>
        <w:rPr>
          <w:rFonts w:ascii="仿宋" w:hAnsi="仿宋" w:eastAsia="仿宋" w:cs="仿宋"/>
          <w:b/>
          <w:bCs/>
          <w:kern w:val="0"/>
          <w:sz w:val="32"/>
          <w:szCs w:val="32"/>
          <w:lang w:val="zh-CN"/>
        </w:rPr>
      </w:pPr>
      <w:r>
        <w:rPr>
          <w:rFonts w:hint="eastAsia" w:ascii="仿宋" w:hAnsi="仿宋" w:eastAsia="仿宋" w:cs="仿宋"/>
          <w:b/>
          <w:bCs/>
          <w:kern w:val="0"/>
          <w:sz w:val="32"/>
          <w:szCs w:val="32"/>
          <w:lang w:val="zh-CN"/>
        </w:rPr>
        <w:t>2、资金压力困难</w:t>
      </w:r>
    </w:p>
    <w:p>
      <w:pPr>
        <w:pStyle w:val="3"/>
        <w:autoSpaceDE w:val="0"/>
        <w:spacing w:line="580" w:lineRule="exact"/>
        <w:ind w:firstLine="640" w:firstLineChars="200"/>
        <w:rPr>
          <w:rFonts w:ascii="仿宋" w:hAnsi="仿宋" w:eastAsia="仿宋" w:cs="仿宋"/>
          <w:kern w:val="0"/>
          <w:sz w:val="32"/>
          <w:szCs w:val="32"/>
          <w:lang w:val="zh-CN"/>
        </w:rPr>
      </w:pPr>
      <w:r>
        <w:rPr>
          <w:rFonts w:hint="eastAsia" w:ascii="仿宋" w:hAnsi="仿宋" w:eastAsia="仿宋" w:cs="仿宋"/>
          <w:kern w:val="0"/>
          <w:sz w:val="32"/>
          <w:szCs w:val="32"/>
          <w:lang w:val="zh-CN"/>
        </w:rPr>
        <w:t>受7.28洪灾影响，医院一楼所有建筑被浸，后期投入到房屋维修，中央空调、供应中心、污水处理、电梯等设备设施的维修和采购支出显著增加，目前资金周转压力非常大。</w:t>
      </w:r>
    </w:p>
    <w:p>
      <w:pPr>
        <w:pStyle w:val="3"/>
        <w:autoSpaceDE w:val="0"/>
        <w:spacing w:line="580" w:lineRule="exact"/>
        <w:ind w:firstLine="643" w:firstLineChars="200"/>
        <w:rPr>
          <w:rFonts w:ascii="仿宋" w:hAnsi="仿宋" w:eastAsia="仿宋" w:cs="仿宋"/>
          <w:b/>
          <w:bCs/>
          <w:kern w:val="0"/>
          <w:sz w:val="32"/>
          <w:szCs w:val="32"/>
          <w:lang w:val="zh-CN"/>
        </w:rPr>
      </w:pPr>
      <w:r>
        <w:rPr>
          <w:rFonts w:hint="eastAsia" w:ascii="仿宋" w:hAnsi="仿宋" w:eastAsia="仿宋" w:cs="仿宋"/>
          <w:b/>
          <w:bCs/>
          <w:kern w:val="0"/>
          <w:sz w:val="32"/>
          <w:szCs w:val="32"/>
        </w:rPr>
        <w:t>3</w:t>
      </w:r>
      <w:r>
        <w:rPr>
          <w:rFonts w:hint="eastAsia" w:ascii="仿宋" w:hAnsi="仿宋" w:eastAsia="仿宋" w:cs="仿宋"/>
          <w:b/>
          <w:bCs/>
          <w:kern w:val="0"/>
          <w:sz w:val="32"/>
          <w:szCs w:val="32"/>
          <w:lang w:val="zh-CN"/>
        </w:rPr>
        <w:t>、中医药特色优势不明显</w:t>
      </w:r>
    </w:p>
    <w:p>
      <w:pPr>
        <w:pStyle w:val="3"/>
        <w:autoSpaceDE w:val="0"/>
        <w:spacing w:line="580" w:lineRule="exact"/>
        <w:ind w:firstLine="640" w:firstLineChars="200"/>
        <w:rPr>
          <w:rFonts w:ascii="仿宋" w:hAnsi="仿宋" w:eastAsia="仿宋" w:cs="仿宋"/>
          <w:kern w:val="0"/>
          <w:sz w:val="32"/>
          <w:szCs w:val="32"/>
          <w:lang w:val="zh-CN"/>
        </w:rPr>
      </w:pPr>
      <w:r>
        <w:rPr>
          <w:rFonts w:hint="eastAsia" w:ascii="仿宋" w:hAnsi="仿宋" w:eastAsia="仿宋" w:cs="仿宋"/>
          <w:kern w:val="0"/>
          <w:sz w:val="32"/>
          <w:szCs w:val="32"/>
          <w:lang w:val="zh-CN"/>
        </w:rPr>
        <w:t>医院虽然在多方面出台措施，促进中医的传承与创新，但各科室的专科特色仍然单一，如中医特色治疗中心的康复手法以传统为主，新项目、新技术创新不足。</w:t>
      </w:r>
    </w:p>
    <w:bookmarkEnd w:id="2"/>
    <w:bookmarkEnd w:id="3"/>
    <w:p>
      <w:pPr>
        <w:pStyle w:val="3"/>
        <w:autoSpaceDE w:val="0"/>
        <w:spacing w:line="580" w:lineRule="exact"/>
        <w:ind w:firstLine="643" w:firstLineChars="200"/>
        <w:rPr>
          <w:rFonts w:hAnsi="宋体" w:cs="宋体"/>
          <w:b/>
          <w:bCs/>
          <w:kern w:val="0"/>
          <w:sz w:val="32"/>
          <w:szCs w:val="32"/>
          <w:lang w:val="zh-CN"/>
        </w:rPr>
      </w:pPr>
      <w:r>
        <w:rPr>
          <w:rFonts w:hint="eastAsia" w:hAnsi="宋体" w:cs="宋体"/>
          <w:b/>
          <w:bCs/>
          <w:kern w:val="0"/>
          <w:sz w:val="32"/>
          <w:szCs w:val="32"/>
          <w:lang w:val="zh-CN"/>
        </w:rPr>
        <w:t>八、下一步改进措施</w:t>
      </w:r>
    </w:p>
    <w:p>
      <w:pPr>
        <w:pStyle w:val="3"/>
        <w:autoSpaceDE w:val="0"/>
        <w:spacing w:line="580" w:lineRule="exact"/>
        <w:ind w:firstLine="640" w:firstLineChars="200"/>
        <w:rPr>
          <w:rFonts w:ascii="仿宋" w:hAnsi="仿宋" w:eastAsia="仿宋" w:cs="仿宋"/>
          <w:kern w:val="0"/>
          <w:sz w:val="32"/>
          <w:szCs w:val="32"/>
          <w:lang w:val="zh-CN"/>
        </w:rPr>
      </w:pPr>
      <w:r>
        <w:rPr>
          <w:rFonts w:hint="eastAsia" w:ascii="仿宋" w:hAnsi="仿宋" w:eastAsia="仿宋" w:cs="仿宋"/>
          <w:kern w:val="0"/>
          <w:sz w:val="32"/>
          <w:szCs w:val="32"/>
          <w:lang w:val="zh-CN"/>
        </w:rPr>
        <w:t>1、创新人才引进模式，继续培育各类专业人才，特别是高学历、高技术人才。要对医院目前的人才培养体系进行进一步完善，争取为不同层次的人才提供更具有针对性的培养途径，激发医务人员更多的工作积极性和创造性。</w:t>
      </w:r>
    </w:p>
    <w:p>
      <w:pPr>
        <w:pStyle w:val="3"/>
        <w:autoSpaceDE w:val="0"/>
        <w:spacing w:line="580" w:lineRule="exact"/>
        <w:ind w:firstLine="640" w:firstLineChars="200"/>
        <w:rPr>
          <w:rFonts w:ascii="仿宋" w:hAnsi="仿宋" w:eastAsia="仿宋" w:cs="仿宋"/>
          <w:kern w:val="0"/>
          <w:sz w:val="32"/>
          <w:szCs w:val="32"/>
          <w:lang w:val="zh-CN"/>
        </w:rPr>
      </w:pPr>
      <w:r>
        <w:rPr>
          <w:rFonts w:hint="eastAsia" w:ascii="仿宋" w:hAnsi="仿宋" w:eastAsia="仿宋" w:cs="仿宋"/>
          <w:kern w:val="0"/>
          <w:sz w:val="32"/>
          <w:szCs w:val="32"/>
          <w:lang w:val="zh-CN"/>
        </w:rPr>
        <w:t>2、继续推进“两专科一中心”项目建设。在稳步推进肿瘤科、急诊科和适宜技术中心项目进度的基础上，着手筹划胸痛中心、卒中中心的创建工作，加强学科带头人的培养和人才引进，补齐业务短板，科学设置科室，完善服务功能，合理调配资源，优化服务流程，确保各项工作落到实处。</w:t>
      </w:r>
    </w:p>
    <w:p>
      <w:pPr>
        <w:pStyle w:val="3"/>
        <w:autoSpaceDE w:val="0"/>
        <w:spacing w:line="580" w:lineRule="exact"/>
        <w:ind w:firstLine="640" w:firstLineChars="200"/>
        <w:rPr>
          <w:rFonts w:ascii="仿宋" w:hAnsi="仿宋" w:eastAsia="仿宋" w:cs="仿宋"/>
          <w:kern w:val="0"/>
          <w:sz w:val="32"/>
          <w:szCs w:val="32"/>
          <w:lang w:val="zh-CN"/>
        </w:rPr>
      </w:pPr>
      <w:r>
        <w:rPr>
          <w:rFonts w:hint="eastAsia" w:ascii="仿宋" w:hAnsi="仿宋" w:eastAsia="仿宋" w:cs="仿宋"/>
          <w:kern w:val="0"/>
          <w:sz w:val="32"/>
          <w:szCs w:val="32"/>
          <w:lang w:val="zh-CN"/>
        </w:rPr>
        <w:t>3、加强医联体和紧密型医共体建设。继续加强与省中医附一的交流与合作，充分发挥上级医院的帮扶作用，通过借鉴其中医药疗效显著的先进经验，建立共建共享，加快专科发展，打造一批优势学科，不断提升中医药特色治疗以及康复手法的传承与创新，努力福泽百姓。</w:t>
      </w:r>
    </w:p>
    <w:bookmarkEnd w:id="0"/>
    <w:bookmarkEnd w:id="1"/>
    <w:p>
      <w:pPr>
        <w:pStyle w:val="3"/>
        <w:autoSpaceDE w:val="0"/>
        <w:spacing w:line="580" w:lineRule="exact"/>
        <w:ind w:firstLine="643" w:firstLineChars="200"/>
        <w:rPr>
          <w:rFonts w:hAnsi="宋体" w:cs="宋体"/>
          <w:b/>
          <w:bCs/>
          <w:kern w:val="0"/>
          <w:sz w:val="32"/>
          <w:szCs w:val="32"/>
          <w:lang w:val="zh-CN"/>
        </w:rPr>
      </w:pPr>
      <w:r>
        <w:rPr>
          <w:rFonts w:hint="eastAsia" w:hAnsi="宋体" w:cs="宋体"/>
          <w:b/>
          <w:bCs/>
          <w:kern w:val="0"/>
          <w:sz w:val="32"/>
          <w:szCs w:val="32"/>
          <w:lang w:val="zh-CN"/>
        </w:rPr>
        <w:t>九、部门整体支出绩效自评结果拟应用和公开情况</w:t>
      </w:r>
    </w:p>
    <w:p>
      <w:pPr>
        <w:pStyle w:val="3"/>
        <w:autoSpaceDE w:val="0"/>
        <w:spacing w:line="580" w:lineRule="exact"/>
        <w:ind w:firstLine="640" w:firstLineChars="200"/>
        <w:rPr>
          <w:rFonts w:hint="eastAsia" w:ascii="仿宋" w:hAnsi="仿宋" w:eastAsia="仿宋" w:cs="仿宋"/>
          <w:kern w:val="0"/>
          <w:sz w:val="32"/>
          <w:szCs w:val="32"/>
          <w:lang w:val="zh-CN"/>
        </w:rPr>
      </w:pPr>
      <w:bookmarkStart w:id="4" w:name="OLE_LINK5"/>
      <w:bookmarkStart w:id="5" w:name="OLE_LINK6"/>
      <w:bookmarkStart w:id="6" w:name="OLE_LINK9"/>
      <w:r>
        <w:rPr>
          <w:rFonts w:hint="eastAsia" w:ascii="仿宋" w:hAnsi="仿宋" w:eastAsia="仿宋" w:cs="仿宋"/>
          <w:kern w:val="0"/>
          <w:sz w:val="32"/>
          <w:szCs w:val="32"/>
          <w:lang w:val="zh-CN"/>
        </w:rPr>
        <w:t>我</w:t>
      </w:r>
      <w:bookmarkStart w:id="7" w:name="OLE_LINK7"/>
      <w:bookmarkStart w:id="8" w:name="OLE_LINK8"/>
      <w:r>
        <w:rPr>
          <w:rFonts w:hint="eastAsia" w:ascii="仿宋" w:hAnsi="仿宋" w:eastAsia="仿宋" w:cs="仿宋"/>
          <w:kern w:val="0"/>
          <w:sz w:val="32"/>
          <w:szCs w:val="32"/>
          <w:lang w:val="zh-CN"/>
        </w:rPr>
        <w:t>院部门整体绩效评价工作小组通过对2024年度部门整体支出进行绩效评价，认为我院的各项综合效益较好，财政项目支出较规范。经过对各项指标的认真评价和综合评审，2024年度部门整体支出绩效评价综合得分为95.6分。</w:t>
      </w:r>
    </w:p>
    <w:p>
      <w:pPr>
        <w:pStyle w:val="3"/>
        <w:autoSpaceDE w:val="0"/>
        <w:spacing w:line="580" w:lineRule="exact"/>
        <w:ind w:firstLine="640" w:firstLineChars="200"/>
        <w:rPr>
          <w:rFonts w:ascii="仿宋" w:hAnsi="仿宋" w:eastAsia="仿宋" w:cs="仿宋"/>
          <w:kern w:val="0"/>
          <w:sz w:val="32"/>
          <w:szCs w:val="32"/>
          <w:lang w:val="zh-CN"/>
        </w:rPr>
      </w:pPr>
      <w:r>
        <w:rPr>
          <w:rFonts w:hint="eastAsia" w:ascii="仿宋" w:hAnsi="仿宋" w:eastAsia="仿宋" w:cs="仿宋"/>
          <w:kern w:val="0"/>
          <w:sz w:val="32"/>
          <w:szCs w:val="32"/>
          <w:lang w:val="zh-CN"/>
        </w:rPr>
        <w:t>一是结合最终评价结果，严格按照工作计划，合理安排预算资金使用，加强预算管理制度建设。</w:t>
      </w:r>
    </w:p>
    <w:p>
      <w:pPr>
        <w:pStyle w:val="3"/>
        <w:autoSpaceDE w:val="0"/>
        <w:spacing w:line="580" w:lineRule="exact"/>
        <w:ind w:firstLine="640" w:firstLineChars="200"/>
        <w:rPr>
          <w:rFonts w:ascii="仿宋" w:hAnsi="仿宋" w:eastAsia="仿宋" w:cs="仿宋"/>
          <w:kern w:val="0"/>
          <w:sz w:val="32"/>
          <w:szCs w:val="32"/>
          <w:lang w:val="zh-CN"/>
        </w:rPr>
      </w:pPr>
      <w:r>
        <w:rPr>
          <w:rFonts w:hint="eastAsia" w:ascii="仿宋" w:hAnsi="仿宋" w:eastAsia="仿宋" w:cs="仿宋"/>
          <w:kern w:val="0"/>
          <w:sz w:val="32"/>
          <w:szCs w:val="32"/>
          <w:lang w:val="zh-CN"/>
        </w:rPr>
        <w:t>二是按照财政局要求，对部门整体支出绩效编报说明在网站进行公开。</w:t>
      </w:r>
    </w:p>
    <w:bookmarkEnd w:id="4"/>
    <w:bookmarkEnd w:id="5"/>
    <w:bookmarkEnd w:id="6"/>
    <w:bookmarkEnd w:id="7"/>
    <w:bookmarkEnd w:id="8"/>
    <w:p>
      <w:pPr>
        <w:pStyle w:val="3"/>
        <w:autoSpaceDE w:val="0"/>
        <w:spacing w:line="580" w:lineRule="exact"/>
        <w:ind w:firstLine="643" w:firstLineChars="200"/>
        <w:rPr>
          <w:rFonts w:hAnsi="宋体" w:cs="宋体"/>
          <w:b/>
          <w:bCs/>
          <w:kern w:val="0"/>
          <w:sz w:val="32"/>
          <w:szCs w:val="32"/>
          <w:lang w:val="zh-CN"/>
        </w:rPr>
      </w:pPr>
      <w:r>
        <w:rPr>
          <w:rFonts w:hint="eastAsia" w:hAnsi="宋体" w:cs="宋体"/>
          <w:b/>
          <w:bCs/>
          <w:kern w:val="0"/>
          <w:sz w:val="32"/>
          <w:szCs w:val="32"/>
          <w:lang w:val="zh-CN"/>
        </w:rPr>
        <w:t>十、其他需要说明的情况</w:t>
      </w:r>
    </w:p>
    <w:p>
      <w:pPr>
        <w:pStyle w:val="3"/>
        <w:autoSpaceDE w:val="0"/>
        <w:spacing w:line="580" w:lineRule="exact"/>
        <w:ind w:firstLine="640" w:firstLineChars="200"/>
        <w:rPr>
          <w:rFonts w:ascii="仿宋" w:hAnsi="仿宋" w:eastAsia="仿宋" w:cs="仿宋"/>
          <w:kern w:val="0"/>
          <w:sz w:val="32"/>
          <w:szCs w:val="32"/>
          <w:lang w:val="zh-CN"/>
        </w:rPr>
      </w:pPr>
      <w:r>
        <w:rPr>
          <w:rFonts w:hint="eastAsia" w:ascii="仿宋" w:hAnsi="仿宋" w:eastAsia="仿宋" w:cs="仿宋"/>
          <w:kern w:val="0"/>
          <w:sz w:val="32"/>
          <w:szCs w:val="32"/>
          <w:lang w:val="zh-CN"/>
        </w:rPr>
        <w:t xml:space="preserve">无                          </w:t>
      </w:r>
    </w:p>
    <w:p>
      <w:pPr>
        <w:pStyle w:val="3"/>
        <w:autoSpaceDE w:val="0"/>
        <w:spacing w:line="580" w:lineRule="exact"/>
        <w:ind w:firstLine="640" w:firstLineChars="200"/>
        <w:rPr>
          <w:rFonts w:ascii="仿宋" w:hAnsi="仿宋" w:eastAsia="仿宋" w:cs="仿宋"/>
          <w:kern w:val="0"/>
          <w:sz w:val="32"/>
          <w:szCs w:val="32"/>
          <w:lang w:val="zh-CN"/>
        </w:rPr>
      </w:pPr>
      <w:r>
        <w:rPr>
          <w:rFonts w:hint="eastAsia" w:ascii="仿宋" w:hAnsi="仿宋" w:eastAsia="仿宋" w:cs="仿宋"/>
          <w:kern w:val="0"/>
          <w:sz w:val="32"/>
          <w:szCs w:val="32"/>
          <w:lang w:val="zh-CN"/>
        </w:rPr>
        <w:t xml:space="preserve">         </w:t>
      </w:r>
    </w:p>
    <w:p>
      <w:pPr>
        <w:pStyle w:val="3"/>
        <w:autoSpaceDE w:val="0"/>
        <w:spacing w:line="580" w:lineRule="exact"/>
        <w:ind w:firstLine="640" w:firstLineChars="200"/>
        <w:rPr>
          <w:rFonts w:ascii="仿宋" w:hAnsi="仿宋" w:eastAsia="仿宋" w:cs="仿宋"/>
          <w:kern w:val="0"/>
          <w:sz w:val="32"/>
          <w:szCs w:val="32"/>
          <w:lang w:val="zh-CN"/>
        </w:rPr>
      </w:pPr>
      <w:r>
        <w:rPr>
          <w:rFonts w:hint="eastAsia" w:ascii="仿宋" w:hAnsi="仿宋" w:eastAsia="仿宋" w:cs="仿宋"/>
          <w:kern w:val="0"/>
          <w:sz w:val="32"/>
          <w:szCs w:val="32"/>
          <w:lang w:val="zh-CN"/>
        </w:rPr>
        <w:t xml:space="preserve">                              </w:t>
      </w:r>
      <w:r>
        <w:rPr>
          <w:rFonts w:hint="eastAsia" w:ascii="仿宋" w:hAnsi="仿宋" w:eastAsia="仿宋" w:cs="仿宋"/>
          <w:kern w:val="0"/>
          <w:sz w:val="32"/>
          <w:szCs w:val="32"/>
        </w:rPr>
        <w:t xml:space="preserve">        </w:t>
      </w:r>
      <w:r>
        <w:rPr>
          <w:rFonts w:hint="eastAsia" w:ascii="仿宋" w:hAnsi="仿宋" w:eastAsia="仿宋" w:cs="仿宋"/>
          <w:kern w:val="0"/>
          <w:sz w:val="32"/>
          <w:szCs w:val="32"/>
          <w:lang w:val="zh-CN"/>
        </w:rPr>
        <w:t>202</w:t>
      </w:r>
      <w:r>
        <w:rPr>
          <w:rFonts w:hint="eastAsia" w:ascii="仿宋" w:hAnsi="仿宋" w:eastAsia="仿宋" w:cs="仿宋"/>
          <w:kern w:val="0"/>
          <w:sz w:val="32"/>
          <w:szCs w:val="32"/>
        </w:rPr>
        <w:t>5</w:t>
      </w:r>
      <w:r>
        <w:rPr>
          <w:rFonts w:hint="eastAsia" w:ascii="仿宋" w:hAnsi="仿宋" w:eastAsia="仿宋" w:cs="仿宋"/>
          <w:kern w:val="0"/>
          <w:sz w:val="32"/>
          <w:szCs w:val="32"/>
          <w:lang w:val="zh-CN"/>
        </w:rPr>
        <w:t>年6月3日</w:t>
      </w:r>
    </w:p>
    <w:p>
      <w:pPr>
        <w:pStyle w:val="3"/>
        <w:autoSpaceDE w:val="0"/>
        <w:spacing w:line="580" w:lineRule="exact"/>
        <w:ind w:firstLine="640" w:firstLineChars="200"/>
        <w:rPr>
          <w:rFonts w:ascii="仿宋" w:hAnsi="仿宋" w:eastAsia="仿宋" w:cs="仿宋"/>
          <w:sz w:val="32"/>
          <w:szCs w:val="32"/>
        </w:rPr>
      </w:pPr>
      <w:r>
        <w:rPr>
          <w:rFonts w:hint="eastAsia" w:ascii="仿宋" w:hAnsi="仿宋" w:eastAsia="仿宋" w:cs="仿宋"/>
          <w:kern w:val="0"/>
          <w:sz w:val="32"/>
          <w:szCs w:val="32"/>
          <w:lang w:val="zh-CN"/>
        </w:rPr>
        <w:t xml:space="preserve"> </w:t>
      </w:r>
    </w:p>
    <w:sectPr>
      <w:pgSz w:w="12240" w:h="15840"/>
      <w:pgMar w:top="1270" w:right="1179" w:bottom="1213" w:left="1463" w:header="720" w:footer="72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B7DFD7"/>
    <w:multiLevelType w:val="singleLevel"/>
    <w:tmpl w:val="4AB7DFD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JjNmQxYjM4ZTM0ZjAwY2E5MzIxZDk1YTRhNGQ1OTQifQ=="/>
  </w:docVars>
  <w:rsids>
    <w:rsidRoot w:val="00A028F0"/>
    <w:rsid w:val="00067594"/>
    <w:rsid w:val="00075D07"/>
    <w:rsid w:val="00096E72"/>
    <w:rsid w:val="000B478D"/>
    <w:rsid w:val="001E7014"/>
    <w:rsid w:val="002313B1"/>
    <w:rsid w:val="00366B6C"/>
    <w:rsid w:val="0037684A"/>
    <w:rsid w:val="00486F00"/>
    <w:rsid w:val="00510305"/>
    <w:rsid w:val="0055393E"/>
    <w:rsid w:val="005B6D81"/>
    <w:rsid w:val="00657F50"/>
    <w:rsid w:val="00684CE1"/>
    <w:rsid w:val="00725951"/>
    <w:rsid w:val="00770B2A"/>
    <w:rsid w:val="00795F2A"/>
    <w:rsid w:val="007A61C7"/>
    <w:rsid w:val="007B7523"/>
    <w:rsid w:val="00801DE8"/>
    <w:rsid w:val="008555CC"/>
    <w:rsid w:val="00855FC5"/>
    <w:rsid w:val="00A028F0"/>
    <w:rsid w:val="00AE37CC"/>
    <w:rsid w:val="00B23AD2"/>
    <w:rsid w:val="00BC3822"/>
    <w:rsid w:val="00BC3FCC"/>
    <w:rsid w:val="00BD3E22"/>
    <w:rsid w:val="00BF3679"/>
    <w:rsid w:val="00C60361"/>
    <w:rsid w:val="00D00235"/>
    <w:rsid w:val="00D05F40"/>
    <w:rsid w:val="00D30289"/>
    <w:rsid w:val="00D31720"/>
    <w:rsid w:val="00EF4DA9"/>
    <w:rsid w:val="00F273C2"/>
    <w:rsid w:val="00F669B5"/>
    <w:rsid w:val="00FF2871"/>
    <w:rsid w:val="028F64C2"/>
    <w:rsid w:val="02B726F0"/>
    <w:rsid w:val="056B7CB3"/>
    <w:rsid w:val="069A036D"/>
    <w:rsid w:val="09F05072"/>
    <w:rsid w:val="0D027890"/>
    <w:rsid w:val="147A357D"/>
    <w:rsid w:val="150F3AF8"/>
    <w:rsid w:val="158519BB"/>
    <w:rsid w:val="181F41BD"/>
    <w:rsid w:val="18297794"/>
    <w:rsid w:val="18CB25F9"/>
    <w:rsid w:val="212136FE"/>
    <w:rsid w:val="21E62252"/>
    <w:rsid w:val="22203B3E"/>
    <w:rsid w:val="255A1523"/>
    <w:rsid w:val="27D8263D"/>
    <w:rsid w:val="29147044"/>
    <w:rsid w:val="2E1D1D0B"/>
    <w:rsid w:val="2FBE480E"/>
    <w:rsid w:val="32CE2FBA"/>
    <w:rsid w:val="36981915"/>
    <w:rsid w:val="389911FA"/>
    <w:rsid w:val="3A7E63E9"/>
    <w:rsid w:val="3AB76C7C"/>
    <w:rsid w:val="3B59761E"/>
    <w:rsid w:val="3D1662E7"/>
    <w:rsid w:val="3D8726E3"/>
    <w:rsid w:val="43BB0309"/>
    <w:rsid w:val="43D56927"/>
    <w:rsid w:val="44A15976"/>
    <w:rsid w:val="46EE50A4"/>
    <w:rsid w:val="48E409EA"/>
    <w:rsid w:val="50C65541"/>
    <w:rsid w:val="51F94B86"/>
    <w:rsid w:val="5BA20C45"/>
    <w:rsid w:val="5E7C4712"/>
    <w:rsid w:val="5F4C0C3F"/>
    <w:rsid w:val="60C82547"/>
    <w:rsid w:val="62980E91"/>
    <w:rsid w:val="637973F9"/>
    <w:rsid w:val="643979A7"/>
    <w:rsid w:val="64805FD3"/>
    <w:rsid w:val="66A01F9C"/>
    <w:rsid w:val="689C4F5F"/>
    <w:rsid w:val="69201173"/>
    <w:rsid w:val="6AAA0797"/>
    <w:rsid w:val="6DDA67DC"/>
    <w:rsid w:val="6DF332FA"/>
    <w:rsid w:val="6F337499"/>
    <w:rsid w:val="743C0E2B"/>
    <w:rsid w:val="760F4A49"/>
    <w:rsid w:val="76117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cs="宋体"/>
      <w:sz w:val="32"/>
      <w:szCs w:val="32"/>
    </w:rPr>
  </w:style>
  <w:style w:type="paragraph" w:styleId="3">
    <w:name w:val="Plain Text"/>
    <w:basedOn w:val="1"/>
    <w:link w:val="9"/>
    <w:unhideWhenUsed/>
    <w:qFormat/>
    <w:uiPriority w:val="99"/>
    <w:rPr>
      <w:rFonts w:ascii="宋体" w:hAnsi="Courier New" w:eastAsia="宋体" w:cs="Courier New"/>
      <w:szCs w:val="21"/>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纯文本 Char"/>
    <w:basedOn w:val="8"/>
    <w:link w:val="3"/>
    <w:qFormat/>
    <w:uiPriority w:val="99"/>
    <w:rPr>
      <w:rFonts w:ascii="宋体" w:hAnsi="Courier New" w:eastAsia="宋体" w:cs="Courier New"/>
      <w:szCs w:val="21"/>
    </w:rPr>
  </w:style>
  <w:style w:type="character" w:customStyle="1" w:styleId="10">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5106</Words>
  <Characters>5397</Characters>
  <Lines>39</Lines>
  <Paragraphs>11</Paragraphs>
  <TotalTime>195</TotalTime>
  <ScaleCrop>false</ScaleCrop>
  <LinksUpToDate>false</LinksUpToDate>
  <CharactersWithSpaces>5490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2024-05-31T05:03:00Z</dcterms:created>
  <dc:creator>hshk</dc:creator>
  <cp:lastModifiedBy>蒋阔</cp:lastModifiedBy>
  <cp:lastPrinted>2025-06-05T04:53:00Z</cp:lastPrinted>
  <dcterms:modified xsi:type="dcterms:W3CDTF">2025-10-11T02:03:47Z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DA8C82EC2D384AF19436B05EB99EDD25_12</vt:lpwstr>
  </property>
  <property fmtid="{D5CDD505-2E9C-101B-9397-08002B2CF9AE}" pid="4" name="KSOTemplateDocerSaveRecord">
    <vt:lpwstr>eyJoZGlkIjoiOTY5Y2IyYzNhZTk2OGU0YjUzNmIyNzcxZTkwNDYzMTIiLCJ1c2VySWQiOiIxMDczMjMxOTAxIn0=</vt:lpwstr>
  </property>
</Properties>
</file>