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衡山县医保局2024年工作总结及2025年</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工作计划</w:t>
      </w:r>
    </w:p>
    <w:p>
      <w:pPr>
        <w:spacing w:line="59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2024年，衡山县医疗保障局坚持以习近平新时代中国特色社会主义思想为指导，坚决贯彻落实党的二十大精神以及</w:t>
      </w:r>
      <w:bookmarkStart w:id="0" w:name="OLE_LINK1"/>
      <w:r>
        <w:rPr>
          <w:rFonts w:ascii="Times New Roman" w:hAnsi="Times New Roman" w:eastAsia="方正仿宋简体" w:cs="Times New Roman"/>
          <w:sz w:val="32"/>
          <w:szCs w:val="32"/>
        </w:rPr>
        <w:t>党的二十届三中全会精神</w:t>
      </w:r>
      <w:bookmarkEnd w:id="0"/>
      <w:r>
        <w:rPr>
          <w:rFonts w:ascii="Times New Roman" w:hAnsi="Times New Roman" w:eastAsia="方正仿宋简体" w:cs="Times New Roman"/>
          <w:sz w:val="32"/>
          <w:szCs w:val="32"/>
        </w:rPr>
        <w:t>，在县委县政府的坚强领导下，胸怀国之大者，秉承为民情怀，坚持强化队伍建设和内部管理，不断提高医保经办服务效能，持续深化医保体质改革，保持医保基金监管高压态势，群众医保获得感幸福感不断增强。</w:t>
      </w:r>
    </w:p>
    <w:p>
      <w:pPr>
        <w:spacing w:line="59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一、主要工作情况</w:t>
      </w:r>
    </w:p>
    <w:p>
      <w:pPr>
        <w:spacing w:line="59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（一）旗帜鲜明讲政治，全力加强党的建设。</w:t>
      </w:r>
    </w:p>
    <w:p>
      <w:pPr>
        <w:spacing w:line="59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一是加强理论学习。</w:t>
      </w:r>
      <w:r>
        <w:rPr>
          <w:rFonts w:ascii="Times New Roman" w:hAnsi="Times New Roman" w:eastAsia="方正仿宋简体" w:cs="Times New Roman"/>
          <w:sz w:val="32"/>
          <w:szCs w:val="32"/>
        </w:rPr>
        <w:t>落实第一议题学习制度，对标</w:t>
      </w:r>
      <w:bookmarkStart w:id="1" w:name="_GoBack"/>
      <w:bookmarkEnd w:id="1"/>
      <w:r>
        <w:rPr>
          <w:rFonts w:ascii="Times New Roman" w:hAnsi="Times New Roman" w:eastAsia="方正仿宋简体" w:cs="Times New Roman"/>
          <w:sz w:val="32"/>
          <w:szCs w:val="32"/>
        </w:rPr>
        <w:t>县人民政府理论学习，认真学习了党的二十届三中全会精神、习近平总书记考察湖南</w:t>
      </w:r>
      <w:r>
        <w:rPr>
          <w:rFonts w:hint="eastAsia" w:ascii="Times New Roman" w:hAnsi="Times New Roman" w:eastAsia="方正仿宋简体" w:cs="Times New Roman"/>
          <w:sz w:val="32"/>
          <w:szCs w:val="32"/>
          <w:lang w:eastAsia="zh-CN"/>
        </w:rPr>
        <w:t>重要讲话和重要指示精神</w:t>
      </w:r>
      <w:r>
        <w:rPr>
          <w:rFonts w:ascii="Times New Roman" w:hAnsi="Times New Roman" w:eastAsia="方正仿宋简体" w:cs="Times New Roman"/>
          <w:sz w:val="32"/>
          <w:szCs w:val="32"/>
        </w:rPr>
        <w:t>和习近平在庆祝全国人民代表大会成立70周年大会上发表的重要讲话精神等内容，利用三会一课、主题党日、党纪学习教育、党的二十届三中全会精神宣讲等方式，以支部党建为引领，邀请县委宣讲团来我局开展知识宣讲，组织干部职工观看党性教育警示片，党组书记和支部书记为党员上党课等等，丰富理论学习方式，全面加强全局的理论素养，提高干部职工政治站位。</w:t>
      </w:r>
    </w:p>
    <w:p>
      <w:pPr>
        <w:spacing w:line="59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color w:val="000000"/>
          <w:sz w:val="32"/>
          <w:szCs w:val="32"/>
        </w:rPr>
        <w:t>二是抓好意识形态工作。</w:t>
      </w:r>
      <w:r>
        <w:rPr>
          <w:rFonts w:hint="eastAsia" w:ascii="Times New Roman" w:hAnsi="Times New Roman" w:eastAsia="方正仿宋简体" w:cs="Times New Roman"/>
          <w:sz w:val="32"/>
          <w:szCs w:val="32"/>
        </w:rPr>
        <w:t>我局始终坚持党对意识形态工作的领导，成立了工作专班，出台了全年意识形态工作方案，定期召开意识形态专题会议，传达学习各级关于意识形态的决策部署和工作要求，研究部署意识形态工作，推动意识形态工作责任制落地落细，全年共召开2次意识形态研讨专题会，切实增强防范化解风险的主动性和精准性。严格落实网络信息机制，加强对内网、精神文明建设等平台管理，积极倡导社会正能量。建立健全宣传工作“三审三校”制度，及时做好重要节点的宣传引导。加强网络舆情监管，今年我局与网信办、宣传部联合处理了2起网上医保舆情。</w:t>
      </w:r>
    </w:p>
    <w:p>
      <w:pPr>
        <w:spacing w:line="590" w:lineRule="exact"/>
        <w:ind w:firstLine="640" w:firstLineChars="200"/>
        <w:rPr>
          <w:rFonts w:ascii="Times New Roman" w:hAnsi="Times New Roman" w:eastAsia="方正仿宋简体" w:cs="Times New Roman"/>
        </w:rPr>
      </w:pPr>
      <w:r>
        <w:rPr>
          <w:rFonts w:ascii="Times New Roman" w:hAnsi="Times New Roman" w:eastAsia="方正仿宋简体" w:cs="Times New Roman"/>
          <w:b/>
          <w:color w:val="000000"/>
          <w:sz w:val="32"/>
          <w:szCs w:val="32"/>
        </w:rPr>
        <w:t>三是做好巡视巡察整改。</w:t>
      </w:r>
      <w:r>
        <w:rPr>
          <w:rFonts w:ascii="Times New Roman" w:hAnsi="Times New Roman" w:eastAsia="方正仿宋简体" w:cs="Times New Roman"/>
          <w:sz w:val="32"/>
          <w:szCs w:val="32"/>
        </w:rPr>
        <w:t>按照县委的安排部署，今年</w:t>
      </w:r>
      <w:r>
        <w:rPr>
          <w:rFonts w:ascii="Times New Roman" w:hAnsi="Times New Roman" w:eastAsia="方正仿宋简体" w:cs="Times New Roman"/>
          <w:sz w:val="32"/>
          <w:szCs w:val="40"/>
        </w:rPr>
        <w:t>我局先后接受了巡察检查和审计检查，我局积极配合做好相关工作。通过巡察反馈的相关问题，我局积极落实整改，制定了巡察整改工作方案，制定了问题清单和整改责任人,对照问题制定整改措施，完善相关制度，推进整改制度化长效化。为进一步压实巡察整改责任，我局召开了巡察整改专题民主生活会，党组班子对照巡察反馈的问题进一步查摆，撰写对照检查材料，班子成员之间相互批评，加强班子团结，促进民主生活会走深走实。当前审计工作已经结束，但是还未交办问题。</w:t>
      </w:r>
    </w:p>
    <w:p>
      <w:pPr>
        <w:spacing w:line="59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w:t>
      </w:r>
      <w:r>
        <w:rPr>
          <w:rFonts w:ascii="方正楷体简体" w:hAnsi="方正楷体简体" w:eastAsia="方正楷体简体" w:cs="方正楷体简体"/>
          <w:sz w:val="32"/>
          <w:szCs w:val="32"/>
        </w:rPr>
        <w:t>为民解难出实招，坚持提升服务能力。</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一是积极落实全民参保计划。</w:t>
      </w:r>
      <w:r>
        <w:rPr>
          <w:rFonts w:ascii="Times New Roman" w:hAnsi="Times New Roman" w:eastAsia="方正仿宋简体" w:cs="Times New Roman"/>
          <w:sz w:val="32"/>
          <w:szCs w:val="32"/>
        </w:rPr>
        <w:t>1.</w:t>
      </w:r>
      <w:r>
        <w:rPr>
          <w:rFonts w:ascii="Times New Roman" w:hAnsi="Times New Roman" w:eastAsia="方正仿宋简体" w:cs="Times New Roman"/>
          <w:b/>
          <w:bCs/>
          <w:sz w:val="32"/>
          <w:szCs w:val="32"/>
        </w:rPr>
        <w:t>高位推动，凝聚一个思想意识。</w:t>
      </w:r>
      <w:r>
        <w:rPr>
          <w:rFonts w:ascii="Times New Roman" w:hAnsi="Times New Roman" w:eastAsia="方正仿宋简体" w:cs="Times New Roman"/>
          <w:sz w:val="32"/>
          <w:szCs w:val="32"/>
        </w:rPr>
        <w:t>及时向县主要领导请示汇报，全县统筹推动，出台全县医保筹资工作方案，调整筹资奖励标准，全面调度乡镇和学校的工作积极性。将医保筹资指标纳入基层乡镇年度考核指标，与政府办、税务部门深入基层，对学校和乡镇进行筹资督查，压实工作责任。</w:t>
      </w:r>
      <w:r>
        <w:rPr>
          <w:rFonts w:ascii="Times New Roman" w:hAnsi="Times New Roman" w:eastAsia="方正仿宋简体" w:cs="Times New Roman"/>
          <w:b/>
          <w:bCs/>
          <w:sz w:val="32"/>
          <w:szCs w:val="32"/>
        </w:rPr>
        <w:t>2.全面发动，打造两个宣传阵地。一方面</w:t>
      </w:r>
      <w:r>
        <w:rPr>
          <w:rStyle w:val="8"/>
          <w:rFonts w:ascii="Times New Roman" w:hAnsi="Times New Roman" w:eastAsia="方正仿宋简体" w:cs="Times New Roman"/>
          <w:bCs/>
          <w:sz w:val="32"/>
          <w:szCs w:val="32"/>
        </w:rPr>
        <w:t>做实线下宣传。</w:t>
      </w:r>
      <w:r>
        <w:rPr>
          <w:rStyle w:val="8"/>
          <w:rFonts w:ascii="Times New Roman" w:hAnsi="Times New Roman" w:eastAsia="方正仿宋简体" w:cs="Times New Roman"/>
          <w:b w:val="0"/>
          <w:sz w:val="32"/>
          <w:szCs w:val="32"/>
        </w:rPr>
        <w:t>召开三场全民参保集中宣传月活动启动仪式，点对点发送50万余条参保缴费短信提示，为全县村（社区）书记上医保政策宣讲课，在全县出租车上播放医保筹资宣传标语，积极营造“ 人人参保有‘医’靠，家家健康享平安 ”的社会氛围。</w:t>
      </w:r>
      <w:r>
        <w:rPr>
          <w:rFonts w:ascii="Times New Roman" w:hAnsi="Times New Roman" w:eastAsia="方正仿宋简体" w:cs="Times New Roman"/>
          <w:b/>
          <w:bCs/>
          <w:sz w:val="32"/>
          <w:szCs w:val="32"/>
        </w:rPr>
        <w:t>另一方面</w:t>
      </w:r>
      <w:r>
        <w:rPr>
          <w:rStyle w:val="8"/>
          <w:rFonts w:ascii="Times New Roman" w:hAnsi="Times New Roman" w:eastAsia="方正仿宋简体" w:cs="Times New Roman"/>
          <w:bCs/>
          <w:sz w:val="32"/>
          <w:szCs w:val="32"/>
        </w:rPr>
        <w:t>突出线上宣传。</w:t>
      </w:r>
      <w:r>
        <w:rPr>
          <w:rStyle w:val="8"/>
          <w:rFonts w:ascii="Times New Roman" w:hAnsi="Times New Roman" w:eastAsia="方正仿宋简体" w:cs="Times New Roman"/>
          <w:b w:val="0"/>
          <w:sz w:val="32"/>
          <w:szCs w:val="32"/>
        </w:rPr>
        <w:t>制作了前山、后山两种方言的筹资缴费提醒音频和两个具有衡山特色的短视频宣传，</w:t>
      </w:r>
      <w:r>
        <w:rPr>
          <w:rFonts w:ascii="Times New Roman" w:hAnsi="Times New Roman" w:eastAsia="方正仿宋简体" w:cs="Times New Roman"/>
          <w:sz w:val="32"/>
          <w:szCs w:val="32"/>
        </w:rPr>
        <w:t>充分利用微信公众号、视频号、工作群、朋友圈、媒体网站、抖音平台渠道和方式，</w:t>
      </w:r>
      <w:r>
        <w:rPr>
          <w:rFonts w:ascii="Times New Roman" w:hAnsi="Times New Roman" w:eastAsia="方正仿宋简体" w:cs="Times New Roman"/>
          <w:spacing w:val="-11"/>
          <w:sz w:val="32"/>
          <w:szCs w:val="32"/>
        </w:rPr>
        <w:t>进行“全覆盖”“无死角”宣传</w:t>
      </w:r>
      <w:r>
        <w:rPr>
          <w:rFonts w:ascii="Times New Roman" w:hAnsi="Times New Roman" w:eastAsia="方正仿宋简体" w:cs="Times New Roman"/>
          <w:sz w:val="32"/>
          <w:szCs w:val="32"/>
        </w:rPr>
        <w:t>。</w:t>
      </w:r>
      <w:r>
        <w:rPr>
          <w:rFonts w:ascii="Times New Roman" w:hAnsi="Times New Roman" w:eastAsia="方正仿宋简体" w:cs="Times New Roman"/>
          <w:b/>
          <w:bCs/>
          <w:sz w:val="32"/>
          <w:szCs w:val="32"/>
        </w:rPr>
        <w:t>3.紧盯目标，抓住“三个”重点人群。首先筛查未参保人员信息。</w:t>
      </w:r>
      <w:r>
        <w:rPr>
          <w:rFonts w:ascii="Times New Roman" w:hAnsi="Times New Roman" w:eastAsia="方正仿宋简体" w:cs="Times New Roman"/>
          <w:sz w:val="32"/>
          <w:szCs w:val="32"/>
        </w:rPr>
        <w:t>我局密切与公安部门的联系，逐一筛查国家局下发的4万余名2024年未参保人员户籍地信息，将名单按照乡镇划分好，全部推送到基层乡镇。</w:t>
      </w:r>
      <w:r>
        <w:rPr>
          <w:rFonts w:ascii="Times New Roman" w:hAnsi="Times New Roman" w:eastAsia="方正仿宋简体" w:cs="Times New Roman"/>
          <w:b/>
          <w:bCs/>
          <w:sz w:val="32"/>
          <w:szCs w:val="32"/>
        </w:rPr>
        <w:t>其次抓好学生群体参保。</w:t>
      </w:r>
      <w:r>
        <w:rPr>
          <w:rFonts w:ascii="Times New Roman" w:hAnsi="Times New Roman" w:eastAsia="方正仿宋简体" w:cs="Times New Roman"/>
          <w:sz w:val="32"/>
          <w:szCs w:val="32"/>
        </w:rPr>
        <w:t>我局联合教育局、税务局召开全县学生群体参保筹资工作调度会，压实目标责任，将工作任务下放到基层学校。同时对学生群体进行宣传奖励，提高学校工作积极性。</w:t>
      </w:r>
      <w:r>
        <w:rPr>
          <w:rFonts w:ascii="Times New Roman" w:hAnsi="Times New Roman" w:eastAsia="方正仿宋简体" w:cs="Times New Roman"/>
          <w:b/>
          <w:bCs/>
          <w:sz w:val="32"/>
          <w:szCs w:val="32"/>
        </w:rPr>
        <w:t>其三落实困难人员应保尽保。</w:t>
      </w:r>
      <w:r>
        <w:rPr>
          <w:rFonts w:ascii="Times New Roman" w:hAnsi="Times New Roman" w:eastAsia="方正仿宋简体" w:cs="Times New Roman"/>
          <w:sz w:val="32"/>
          <w:szCs w:val="32"/>
        </w:rPr>
        <w:t>精准录入和精准标识特殊人群信息名单，建立专门的佐证资料台账，实施动态跟踪管理，确保所有困难人员应参尽参、应保尽保。</w:t>
      </w:r>
      <w:r>
        <w:rPr>
          <w:rFonts w:hint="eastAsia" w:ascii="Times New Roman" w:hAnsi="Times New Roman" w:eastAsia="方正仿宋简体" w:cs="Times New Roman"/>
          <w:sz w:val="32"/>
          <w:szCs w:val="32"/>
        </w:rPr>
        <w:t>2025年度，衡山县城乡居民医保参保率95.57%，顺利完成上级目标任务。</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二是发挥协议管理指挥棒作用。</w:t>
      </w:r>
      <w:r>
        <w:rPr>
          <w:rFonts w:ascii="Times New Roman" w:hAnsi="Times New Roman" w:eastAsia="方正仿宋简体" w:cs="Times New Roman"/>
          <w:sz w:val="32"/>
          <w:szCs w:val="32"/>
        </w:rPr>
        <w:t>加强医药机构管理，与相关医药机构签订了《职工基本医疗保险门诊共济定点服务协议》《DRG付费服务管理协议》《基本医疗保险定点服务协议》《特殊门诊定点服务协议》《特殊人员住院服务协议》等协议，针对困难人群住院占比超标的问题，开展全面整治，对超过20%的费用基金直接拒付。对照服务协议内容综合评判各医药机构的基金使用行为和服务管理，进行等级评定和考核打分，并对医药机构定点资格实行动态管理。</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三是全面提升医保经办效能。1.业务网上办理，节约办事精力。</w:t>
      </w:r>
      <w:r>
        <w:rPr>
          <w:rFonts w:ascii="Times New Roman" w:hAnsi="Times New Roman" w:eastAsia="方正仿宋简体" w:cs="Times New Roman"/>
          <w:sz w:val="32"/>
          <w:szCs w:val="32"/>
        </w:rPr>
        <w:t>按照政策，办理血透门诊需20个工作日，既给患者本人带来经济压力，也给医疗机构带来不便。为有效解决这一难题，我局以智慧医保平台为依托，开通了血透门诊业务线上办理通道，由定点医疗机构帮助患者在网上直接申办，特门评审专家在后台直接评审，血透特门评审由20天缩减至24小时。</w:t>
      </w:r>
      <w:r>
        <w:rPr>
          <w:rFonts w:ascii="Times New Roman" w:hAnsi="Times New Roman" w:eastAsia="方正仿宋简体" w:cs="Times New Roman"/>
          <w:b/>
          <w:bCs/>
          <w:sz w:val="32"/>
          <w:szCs w:val="32"/>
        </w:rPr>
        <w:t>2.推进村卫生室医保统筹报销。</w:t>
      </w:r>
      <w:r>
        <w:rPr>
          <w:rFonts w:ascii="Times New Roman" w:hAnsi="Times New Roman" w:eastAsia="方正仿宋简体" w:cs="Times New Roman"/>
          <w:sz w:val="32"/>
          <w:szCs w:val="32"/>
        </w:rPr>
        <w:t>我局多次与县卫健局沟通衔接，并请求省医保局加强与省卫健委对接，推进公卫3.0系统和“云村医”系统互联互通，实现村卫生室医保报销快捷便民。同时积极与湖南银行、经建投、城建投合作，加快推进村卫生室扫描仪等智慧医保设备安装，提升基层医保智能化服务。</w:t>
      </w:r>
      <w:r>
        <w:rPr>
          <w:rFonts w:ascii="Times New Roman" w:hAnsi="Times New Roman" w:eastAsia="方正仿宋简体" w:cs="Times New Roman"/>
          <w:b/>
          <w:bCs/>
          <w:sz w:val="32"/>
          <w:szCs w:val="32"/>
        </w:rPr>
        <w:t>3.深化“一网通办”和“一件事一次办”。</w:t>
      </w:r>
      <w:r>
        <w:rPr>
          <w:rFonts w:ascii="Times New Roman" w:hAnsi="Times New Roman" w:eastAsia="方正仿宋简体" w:cs="Times New Roman"/>
          <w:sz w:val="32"/>
          <w:szCs w:val="32"/>
        </w:rPr>
        <w:t>将参保登记、参保查询、异地备案等33项经办事项受办分离，按照要求进行逐一核对、修正、发布，实现填报要求、办理要求、办事指南三同步。积极配合各部门进行事项梳理，综窗受理后直接对接国家医保信息服务平台进行办件，系统启动以来受理数312件办结数312件。</w:t>
      </w:r>
    </w:p>
    <w:p>
      <w:pPr>
        <w:pBdr>
          <w:bottom w:val="single" w:color="FFFFFF" w:sz="4" w:space="31"/>
        </w:pBdr>
        <w:tabs>
          <w:tab w:val="left" w:pos="1440"/>
        </w:tabs>
        <w:adjustRightInd w:val="0"/>
        <w:snapToGrid w:val="0"/>
        <w:spacing w:line="59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w:t>
      </w:r>
      <w:r>
        <w:rPr>
          <w:rFonts w:ascii="方正楷体简体" w:hAnsi="方正楷体简体" w:eastAsia="方正楷体简体" w:cs="方正楷体简体"/>
          <w:sz w:val="32"/>
          <w:szCs w:val="32"/>
        </w:rPr>
        <w:t>全力以赴提效能，不断深化医保改革。</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
          <w:bCs/>
          <w:sz w:val="32"/>
          <w:szCs w:val="32"/>
        </w:rPr>
        <w:t>一是稳步推进第二批DRG支付改革。</w:t>
      </w:r>
      <w:r>
        <w:rPr>
          <w:rFonts w:ascii="Times New Roman" w:hAnsi="Times New Roman" w:eastAsia="方正仿宋简体" w:cs="Times New Roman"/>
          <w:sz w:val="32"/>
          <w:szCs w:val="32"/>
        </w:rPr>
        <w:t>坚持“引进来”“走出去”走出去相结合战略，全面深化DRG支付改革。邀请了衡阳市资深DRG专家为干部职工进行DRG业务培训，领导班子带队前往湘潭县学习交流，积极探索湘潭经验适用于衡山改革的方法和路径。组织医疗机构相关人员开展培训宣传活动，全年共举办各种培训5余场，培训300余人次，保障DRG支付改革的实施。通过DRG支付改革，有效的促进了医疗机构加强内部管理，减轻了群众就医负担，提高基金使用效率，</w:t>
      </w:r>
      <w:r>
        <w:rPr>
          <w:rFonts w:ascii="Times New Roman" w:hAnsi="Times New Roman" w:eastAsia="方正仿宋简体" w:cs="Times New Roman"/>
          <w:bCs/>
          <w:sz w:val="32"/>
          <w:szCs w:val="32"/>
        </w:rPr>
        <w:t>较好地实现了医、保、患三方共赢。我县DRG实际付费病组716组，覆盖率97.15%，DRG付费医保基金占住院基金支出90%以上，均高于省市要求。</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二是医药耗材集中带量采购。</w:t>
      </w:r>
      <w:r>
        <w:rPr>
          <w:rFonts w:ascii="Times New Roman" w:hAnsi="Times New Roman" w:eastAsia="方正仿宋简体" w:cs="Times New Roman"/>
          <w:sz w:val="32"/>
          <w:szCs w:val="32"/>
        </w:rPr>
        <w:t>我局认真组织开展各批次国采、省采药品、耗材等历史报量、采购报量，对各医院上报的工作计划严格审核，给与集采建议，督促各医院按照时间节点，保质保量完成集采任务。组织医疗机构认真学习相关政策文件，认真做好医疗服务价格动态调整监测评估工作。组织医疗机构开展了4次集采自查自纠，所有医疗机构对照年初申报的集采计划认真查摆问题，深刻查找原因，落实整改措施。我局对各医疗机构的整改落实情况进行“回头看”，局主要领导约谈了相关整改效果不佳的医疗机构负责人。当前我县全县20家公立医疗机构参与集采的药品品种约265种，各批次国采、省采药品、耗材采购任务全部完成，药品供应和群众需求问题得到明显改善。</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仿宋简体" w:cs="Times New Roman"/>
          <w:b/>
          <w:bCs/>
          <w:sz w:val="32"/>
          <w:szCs w:val="32"/>
        </w:rPr>
        <w:t>三是深化信用体系建设结果应用。</w:t>
      </w:r>
      <w:r>
        <w:rPr>
          <w:rFonts w:ascii="Times New Roman" w:hAnsi="Times New Roman" w:eastAsia="方正仿宋简体" w:cs="Times New Roman"/>
          <w:sz w:val="32"/>
          <w:szCs w:val="32"/>
        </w:rPr>
        <w:t>深入推进医疗保障信用体系建设，形成信用承诺、信用评价、信息公开、结果应用、信用修复等全链条闭环式信用监管。</w:t>
      </w:r>
      <w:r>
        <w:rPr>
          <w:rFonts w:ascii="Times New Roman" w:hAnsi="Times New Roman" w:eastAsia="方正仿宋简体" w:cs="Times New Roman"/>
          <w:snapToGrid w:val="0"/>
          <w:kern w:val="0"/>
          <w:sz w:val="32"/>
          <w:szCs w:val="32"/>
        </w:rPr>
        <w:t>按照守信激励、失信惩戒的原则，对信用等级优秀的药师和技师本人以及所在的医药机构进行分类管理。</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color w:val="000000"/>
          <w:sz w:val="32"/>
          <w:szCs w:val="32"/>
        </w:rPr>
      </w:pPr>
      <w:r>
        <w:rPr>
          <w:rFonts w:hint="eastAsia" w:ascii="方正楷体简体" w:hAnsi="方正楷体简体" w:eastAsia="方正楷体简体" w:cs="方正楷体简体"/>
          <w:sz w:val="32"/>
          <w:szCs w:val="32"/>
        </w:rPr>
        <w:t>（四）</w:t>
      </w:r>
      <w:r>
        <w:rPr>
          <w:rFonts w:ascii="方正楷体简体" w:hAnsi="方正楷体简体" w:eastAsia="方正楷体简体" w:cs="方正楷体简体"/>
          <w:sz w:val="32"/>
          <w:szCs w:val="32"/>
        </w:rPr>
        <w:t>高压态势零容忍，切实保障基金安全。</w:t>
      </w:r>
      <w:r>
        <w:rPr>
          <w:rFonts w:ascii="Times New Roman" w:hAnsi="Times New Roman" w:eastAsia="方正仿宋简体" w:cs="Times New Roman"/>
          <w:sz w:val="32"/>
          <w:szCs w:val="32"/>
        </w:rPr>
        <w:t>我局充分利用医保基金监管试点的有力机遇，强化医保基金监管智能化建设，先后开展了医保基金监管集中宣传月、医保定点零售药店监管“三个全覆盖”、职工门诊统筹专项检查、困难群体住院大数据核查、打击欺诈骗保百日攻坚行动等一系列基金监管行动，严厉打击欺诈骗保行为，取得了明显成效。</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一是做好医保基金基层综合监管试点工作。</w:t>
      </w:r>
      <w:r>
        <w:rPr>
          <w:rFonts w:ascii="Times New Roman" w:hAnsi="Times New Roman" w:eastAsia="方正仿宋简体" w:cs="Times New Roman"/>
          <w:sz w:val="32"/>
          <w:szCs w:val="32"/>
        </w:rPr>
        <w:t>今年，我局将医保基金基层综合监管试点验收当成首要重点工作。领导班子多次带队前往省、市汇报相关工作，获得上级部门支持。与湖南银行、经建投公司、城建投公司沟通协调，细化医药机构的智能监管设备安装任务，构建全方位全领域基层监管体系。</w:t>
      </w:r>
      <w:r>
        <w:rPr>
          <w:rFonts w:hint="eastAsia" w:ascii="Times New Roman" w:hAnsi="Times New Roman" w:eastAsia="方正仿宋简体" w:cs="Times New Roman"/>
          <w:sz w:val="32"/>
          <w:szCs w:val="32"/>
        </w:rPr>
        <w:t>12月，我县顺利通过省局基金监管试点验收，获评“优良”等级。</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二是高标开展医保基金监管集中宣传月活动。</w:t>
      </w:r>
      <w:r>
        <w:rPr>
          <w:rFonts w:ascii="Times New Roman" w:hAnsi="Times New Roman" w:eastAsia="方正仿宋简体" w:cs="Times New Roman"/>
          <w:sz w:val="32"/>
        </w:rPr>
        <w:t>我局出台了宣传月活动方案，成立了领导小组，稳步推进宣传月工作。组织卫健、纪委、公安、税务等部门以及全县所有医药机构在群英广场开展医保基金监管集中宣传月启动仪式；</w:t>
      </w:r>
      <w:r>
        <w:rPr>
          <w:rFonts w:ascii="Times New Roman" w:hAnsi="Times New Roman" w:eastAsia="方正仿宋简体" w:cs="Times New Roman"/>
          <w:sz w:val="32"/>
          <w:szCs w:val="32"/>
        </w:rPr>
        <w:t>用群众喜闻乐见的方式，通过短视频、视频号等载体营造浓厚的宣传氛围；督促各医药机构用好LED电子显示屏和公众号等途径宣传医保基金安全知识，当好基金安全宣传员和医保好声音传声筒。</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三</w:t>
      </w:r>
      <w:r>
        <w:rPr>
          <w:rFonts w:ascii="Times New Roman" w:hAnsi="Times New Roman" w:eastAsia="方正仿宋简体" w:cs="Times New Roman"/>
          <w:b/>
          <w:bCs/>
          <w:sz w:val="32"/>
          <w:szCs w:val="32"/>
        </w:rPr>
        <w:t>是强化智能监管和人工监管相结合。</w:t>
      </w:r>
      <w:r>
        <w:rPr>
          <w:rFonts w:ascii="Times New Roman" w:hAnsi="Times New Roman" w:eastAsia="方正仿宋简体" w:cs="Times New Roman"/>
          <w:sz w:val="32"/>
        </w:rPr>
        <w:t>借助医保服务信息平台和智慧医保信息系统加大对各医药机构违规行为的审核力度，聚焦</w:t>
      </w:r>
      <w:r>
        <w:rPr>
          <w:rFonts w:ascii="Times New Roman" w:hAnsi="Times New Roman" w:eastAsia="方正仿宋简体" w:cs="Times New Roman"/>
          <w:sz w:val="32"/>
          <w:szCs w:val="32"/>
        </w:rPr>
        <w:t>异地就医、门诊统筹、医保药品倒卖等关键领域，</w:t>
      </w:r>
      <w:r>
        <w:rPr>
          <w:rFonts w:ascii="Times New Roman" w:hAnsi="Times New Roman" w:eastAsia="方正仿宋简体" w:cs="Times New Roman"/>
          <w:sz w:val="32"/>
        </w:rPr>
        <w:t>重点检查过度诊疗、大处方、重复收费</w:t>
      </w:r>
      <w:r>
        <w:rPr>
          <w:rFonts w:ascii="Times New Roman" w:hAnsi="Times New Roman" w:eastAsia="方正仿宋简体" w:cs="Times New Roman"/>
          <w:sz w:val="32"/>
          <w:szCs w:val="32"/>
        </w:rPr>
        <w:t>以及</w:t>
      </w:r>
      <w:r>
        <w:rPr>
          <w:rFonts w:ascii="Times New Roman" w:hAnsi="Times New Roman" w:eastAsia="方正仿宋简体" w:cs="Times New Roman"/>
          <w:sz w:val="32"/>
        </w:rPr>
        <w:t>DRG付费下的分解住院、</w:t>
      </w:r>
      <w:r>
        <w:rPr>
          <w:rFonts w:ascii="Times New Roman" w:hAnsi="Times New Roman" w:eastAsia="方正仿宋简体" w:cs="Times New Roman"/>
          <w:sz w:val="32"/>
          <w:szCs w:val="32"/>
        </w:rPr>
        <w:t>低指征住院、低码高编等违规行为</w:t>
      </w:r>
      <w:r>
        <w:rPr>
          <w:rFonts w:ascii="Times New Roman" w:hAnsi="Times New Roman" w:eastAsia="方正仿宋简体" w:cs="Times New Roman"/>
          <w:sz w:val="32"/>
        </w:rPr>
        <w:t>，科学分析各医药机构的行为，对重点可疑信息和数据进行现场核查。</w:t>
      </w:r>
      <w:r>
        <w:rPr>
          <w:rFonts w:ascii="Times New Roman" w:hAnsi="Times New Roman" w:eastAsia="方正仿宋简体" w:cs="Times New Roman"/>
          <w:sz w:val="32"/>
          <w:szCs w:val="32"/>
        </w:rPr>
        <w:t>将日常检查、年度考核、专项行动等有机结合，人工现场检查病历本、核对进销存、检查在床率等方式，严厉打击串换药品、过渡诊疗、抬高药价挂床住院等违规行为，加大对医药机构行为的监管。</w:t>
      </w:r>
    </w:p>
    <w:p>
      <w:pPr>
        <w:pBdr>
          <w:bottom w:val="single" w:color="FFFFFF" w:sz="4" w:space="31"/>
        </w:pBdr>
        <w:tabs>
          <w:tab w:val="left" w:pos="1440"/>
        </w:tabs>
        <w:adjustRightInd w:val="0"/>
        <w:snapToGrid w:val="0"/>
        <w:spacing w:line="590" w:lineRule="exact"/>
        <w:ind w:firstLine="640" w:firstLineChars="200"/>
        <w:rPr>
          <w:rFonts w:hint="eastAsia" w:ascii="Times New Roman" w:hAnsi="Times New Roman" w:eastAsia="方正仿宋简体" w:cs="Times New Roman"/>
          <w:sz w:val="32"/>
        </w:rPr>
      </w:pPr>
      <w:r>
        <w:rPr>
          <w:rFonts w:hint="eastAsia" w:ascii="Times New Roman" w:hAnsi="Times New Roman" w:eastAsia="方正仿宋简体" w:cs="Times New Roman"/>
          <w:b/>
          <w:bCs/>
          <w:sz w:val="32"/>
          <w:szCs w:val="32"/>
        </w:rPr>
        <w:t>四</w:t>
      </w:r>
      <w:r>
        <w:rPr>
          <w:rFonts w:ascii="Times New Roman" w:hAnsi="Times New Roman" w:eastAsia="方正仿宋简体" w:cs="Times New Roman"/>
          <w:b/>
          <w:bCs/>
          <w:sz w:val="32"/>
          <w:szCs w:val="32"/>
        </w:rPr>
        <w:t>是用好举报线索。</w:t>
      </w:r>
      <w:r>
        <w:rPr>
          <w:rFonts w:ascii="Times New Roman" w:hAnsi="Times New Roman" w:eastAsia="方正仿宋简体" w:cs="Times New Roman"/>
          <w:sz w:val="32"/>
        </w:rPr>
        <w:t>鼓励引导社会各界共同参与医保基金监管，及时处理举报线索，坚决处理查处的各种问题，形成强大的社会震撼力。</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z w:val="32"/>
        </w:rPr>
      </w:pPr>
      <w:r>
        <w:rPr>
          <w:rFonts w:hint="eastAsia" w:ascii="Times New Roman" w:hAnsi="Times New Roman" w:eastAsia="方正仿宋简体" w:cs="Times New Roman"/>
          <w:b/>
          <w:bCs/>
          <w:sz w:val="32"/>
        </w:rPr>
        <w:t>五</w:t>
      </w:r>
      <w:r>
        <w:rPr>
          <w:rFonts w:ascii="Times New Roman" w:hAnsi="Times New Roman" w:eastAsia="方正仿宋简体" w:cs="Times New Roman"/>
          <w:b/>
          <w:bCs/>
          <w:sz w:val="32"/>
        </w:rPr>
        <w:t>是持续巩固监管成果。</w:t>
      </w:r>
      <w:r>
        <w:rPr>
          <w:rFonts w:ascii="Times New Roman" w:hAnsi="Times New Roman" w:eastAsia="方正仿宋简体" w:cs="Times New Roman"/>
          <w:sz w:val="32"/>
        </w:rPr>
        <w:t>去年，我局对全县特殊门诊开展了专项整治，取得了显著的成效。今年，我局进一步加大管控力度，对特门定点医药机构实行高标管理，提高智能监控和人工检查的频次，并对定点资格进行动态管理</w:t>
      </w:r>
      <w:r>
        <w:rPr>
          <w:rFonts w:hint="eastAsia" w:ascii="Times New Roman" w:hAnsi="Times New Roman" w:eastAsia="方正仿宋简体" w:cs="Times New Roman"/>
          <w:sz w:val="32"/>
        </w:rPr>
        <w:t>，取消了2家特殊门诊药店定点资格</w:t>
      </w:r>
      <w:r>
        <w:rPr>
          <w:rFonts w:ascii="Times New Roman" w:hAnsi="Times New Roman" w:eastAsia="方正仿宋简体" w:cs="Times New Roman"/>
          <w:sz w:val="32"/>
        </w:rPr>
        <w:t>。</w:t>
      </w:r>
    </w:p>
    <w:p>
      <w:pPr>
        <w:pBdr>
          <w:bottom w:val="single" w:color="FFFFFF" w:sz="4" w:space="31"/>
        </w:pBdr>
        <w:tabs>
          <w:tab w:val="left" w:pos="1440"/>
        </w:tabs>
        <w:adjustRightInd w:val="0"/>
        <w:snapToGrid w:val="0"/>
        <w:spacing w:line="59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w:t>
      </w:r>
      <w:r>
        <w:rPr>
          <w:rFonts w:ascii="方正楷体简体" w:hAnsi="方正楷体简体" w:eastAsia="方正楷体简体" w:cs="方正楷体简体"/>
          <w:sz w:val="32"/>
          <w:szCs w:val="32"/>
        </w:rPr>
        <w:t>清正廉洁讲规矩，筑牢党风廉政建设。</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一是全面加强作风建设。</w:t>
      </w:r>
      <w:r>
        <w:rPr>
          <w:rFonts w:ascii="Times New Roman" w:hAnsi="Times New Roman" w:eastAsia="方正仿宋简体" w:cs="Times New Roman"/>
          <w:sz w:val="32"/>
          <w:szCs w:val="32"/>
        </w:rPr>
        <w:t>重新梳理修订了单位规章制度，明确了日常考勤、请销假、公务出差、公务接待等制度，人事股和办公室经常性检查，主要领导对个别员工进行谈话教育，加强机关干部日常管理，改善作风建设。我局拟定了劳务派遣人员管理办法，将劳动薪酬与工作作风、服务态度等方面挂钩，重点整治态度冷漠、办事拖沓等问题。全年局主要领导6次前往政务中心督导窗口服务工作，对窗口工作作出了明确性的指示。今年，我局对3名经常性迟到、缺岗的工作人员进行了处罚，并移交到了纪委。</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二是扎实开展党纪学习教育。</w:t>
      </w:r>
      <w:r>
        <w:rPr>
          <w:rFonts w:ascii="Times New Roman" w:hAnsi="Times New Roman" w:eastAsia="方正仿宋简体" w:cs="Times New Roman"/>
          <w:sz w:val="32"/>
          <w:szCs w:val="32"/>
          <w:shd w:val="clear" w:color="auto" w:fill="FFFFFF"/>
        </w:rPr>
        <w:t>坚持上下联动抓部署、紧扣主题抓学习、从严从实抓教育、</w:t>
      </w:r>
      <w:r>
        <w:fldChar w:fldCharType="begin"/>
      </w:r>
      <w:r>
        <w:instrText xml:space="preserve"> HYPERLINK "https://zhida.zhihu.com/search?content_id=246718487&amp;content_type=Article&amp;match_order=1&amp;q=%E7%9F%A5%E8%A1%8C%E5%90%88%E4%B8%80&amp;zd_token=eyJhbGciOiJIUzI1NiIsInR5cCI6IkpXVCJ9.eyJpc3MiOiJ6aGlkYV9zZXJ2ZXIiLCJleHAiOjE3Mjc1ODA2MzQsInEiOiLnn6XooYzlkIjkuIAiLCJ6aGlkYV9zb3VyY2UiOiJlbnRpdHkiLCJjb250ZW50X2lkIjoyNDY3MTg0ODcsImNvbnRlbnRfdHlwZSI6IkFydGljbGUiLCJtYXRjaF9vcmRlciI6MSwiemRfdG9rZW4iOm51bGx9.YVguUUP949F5f6b2CFuUdOfCOMv82HoGvrUgqQRC548&amp;zhida_source=entity" \t "https://zhuanlan.zhihu.com/p/_blank" </w:instrText>
      </w:r>
      <w:r>
        <w:fldChar w:fldCharType="separate"/>
      </w:r>
      <w:r>
        <w:rPr>
          <w:rStyle w:val="9"/>
          <w:rFonts w:ascii="Times New Roman" w:hAnsi="Times New Roman" w:eastAsia="方正仿宋简体" w:cs="Times New Roman"/>
          <w:color w:val="auto"/>
          <w:sz w:val="32"/>
          <w:szCs w:val="32"/>
          <w:u w:val="none"/>
          <w:shd w:val="clear" w:color="auto" w:fill="FFFFFF"/>
        </w:rPr>
        <w:t>知行合一</w:t>
      </w:r>
      <w:r>
        <w:rPr>
          <w:rStyle w:val="9"/>
          <w:rFonts w:ascii="Times New Roman" w:hAnsi="Times New Roman" w:eastAsia="方正仿宋简体" w:cs="Times New Roman"/>
          <w:color w:val="auto"/>
          <w:sz w:val="32"/>
          <w:szCs w:val="32"/>
          <w:u w:val="none"/>
          <w:shd w:val="clear" w:color="auto" w:fill="FFFFFF"/>
        </w:rPr>
        <w:fldChar w:fldCharType="end"/>
      </w:r>
      <w:r>
        <w:rPr>
          <w:rFonts w:ascii="Times New Roman" w:hAnsi="Times New Roman" w:eastAsia="方正仿宋简体" w:cs="Times New Roman"/>
          <w:sz w:val="32"/>
          <w:szCs w:val="32"/>
          <w:shd w:val="clear" w:color="auto" w:fill="FFFFFF"/>
        </w:rPr>
        <w:t>抓深化，将党纪学习教育纳入领导班子成员落实全面从严治党责任清单。构建了对上跟进、对下联动工作机制，制定学习计划，明确学习教育重点任务、工作举措、完成时限等，召开学习教育工作部署会，通过理论中心组学习等形式开展专题学习，党组书记和支部书记分别为党员干部上纪律党课和专题党课。党纪学习教育以来，支部共召开了5次专题会议学习《条例》，围绕“学纪、知纪、明纪、守纪”深入交流学习</w:t>
      </w:r>
      <w:r>
        <w:rPr>
          <w:rFonts w:ascii="Times New Roman" w:hAnsi="Times New Roman" w:eastAsia="方正仿宋简体" w:cs="Times New Roman"/>
          <w:sz w:val="32"/>
          <w:szCs w:val="32"/>
        </w:rPr>
        <w:t>认真对照剖析、从严检身正己，不断增强遵规守纪的思想坚定性和行动自觉性。</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三是深入开展群众身边不正之风和集中腐败问题整治。</w:t>
      </w:r>
      <w:r>
        <w:rPr>
          <w:rFonts w:hint="eastAsia" w:ascii="Times New Roman" w:hAnsi="Times New Roman" w:eastAsia="方正仿宋简体" w:cs="Times New Roman"/>
          <w:sz w:val="32"/>
          <w:szCs w:val="32"/>
        </w:rPr>
        <w:t>我局</w:t>
      </w:r>
      <w:r>
        <w:rPr>
          <w:rFonts w:ascii="Times New Roman" w:hAnsi="Times New Roman" w:eastAsia="方正仿宋简体" w:cs="Times New Roman"/>
          <w:sz w:val="32"/>
          <w:szCs w:val="32"/>
        </w:rPr>
        <w:t>将群众身边不正之风和集中腐败问题整治行动与医德医风和医药领域腐败问题集中整治、医保基金违法违规问题专项整治有机结合，重点从医疗救助资金使用管理不规范、医药集采政策落实不力、以医保控费为由推诿病人、行政执法不规范、医保基金结算不及时、干部职工作风建设六个问题进行整治。认真查摆问题，深挖群众身边的不正之风和腐败问题，推动增进民生福祉，切实增强人民群众获得感、幸福感、安全感。</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二、当前存在的问题</w:t>
      </w:r>
    </w:p>
    <w:p>
      <w:pPr>
        <w:pBdr>
          <w:bottom w:val="single" w:color="FFFFFF" w:sz="4" w:space="31"/>
        </w:pBdr>
        <w:tabs>
          <w:tab w:val="left" w:pos="1440"/>
        </w:tabs>
        <w:adjustRightInd w:val="0"/>
        <w:snapToGrid w:val="0"/>
        <w:spacing w:line="590" w:lineRule="exact"/>
        <w:ind w:firstLine="640" w:firstLineChars="200"/>
      </w:pPr>
      <w:r>
        <w:rPr>
          <w:rFonts w:ascii="Times New Roman" w:hAnsi="Times New Roman" w:eastAsia="方正仿宋简体" w:cs="Times New Roman"/>
          <w:b/>
          <w:bCs/>
          <w:sz w:val="32"/>
          <w:szCs w:val="32"/>
        </w:rPr>
        <w:t>一是基金运行较困难。</w:t>
      </w:r>
      <w:r>
        <w:rPr>
          <w:rFonts w:ascii="Times New Roman" w:hAnsi="Times New Roman" w:eastAsia="方正仿宋简体" w:cs="Times New Roman"/>
          <w:sz w:val="32"/>
          <w:szCs w:val="32"/>
        </w:rPr>
        <w:t>一方面2023年开始退休职工不再缴纳个人和单位部分，城乡居民医保参保人数下降导致医保基金收入减少，另一方面职工门诊统筹以及DRG支付改革等医保政策增加了医保基金的支出，当前城乡居民医保和城镇职工医保基金运行困难，面临压力。</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bCs/>
          <w:sz w:val="32"/>
          <w:szCs w:val="32"/>
        </w:rPr>
        <w:t>二是</w:t>
      </w:r>
      <w:r>
        <w:rPr>
          <w:rFonts w:hint="eastAsia" w:ascii="Times New Roman" w:hAnsi="Times New Roman" w:eastAsia="方正仿宋简体" w:cs="Times New Roman"/>
          <w:b/>
          <w:bCs/>
          <w:sz w:val="32"/>
          <w:szCs w:val="32"/>
        </w:rPr>
        <w:t>医保全县一盘棋格局还需进一步深化</w:t>
      </w:r>
      <w:r>
        <w:rPr>
          <w:rFonts w:ascii="Times New Roman" w:hAnsi="Times New Roman" w:eastAsia="方正仿宋简体" w:cs="Times New Roman"/>
          <w:b/>
          <w:bCs/>
          <w:sz w:val="32"/>
          <w:szCs w:val="32"/>
        </w:rPr>
        <w:t>。</w:t>
      </w:r>
      <w:r>
        <w:rPr>
          <w:rFonts w:ascii="Times New Roman" w:hAnsi="Times New Roman" w:eastAsia="方正仿宋简体" w:cs="Times New Roman"/>
          <w:sz w:val="32"/>
          <w:szCs w:val="32"/>
        </w:rPr>
        <w:t>医保征缴、基金监管等工作涉及多个部门，全县统一的医保工作格局需要强化，</w:t>
      </w:r>
      <w:r>
        <w:rPr>
          <w:rFonts w:hint="eastAsia" w:ascii="Times New Roman" w:hAnsi="Times New Roman" w:eastAsia="方正仿宋简体" w:cs="Times New Roman"/>
          <w:sz w:val="32"/>
          <w:szCs w:val="32"/>
        </w:rPr>
        <w:t>医保、医药、医疗三医联动还需加强</w:t>
      </w:r>
      <w:r>
        <w:rPr>
          <w:rFonts w:ascii="Times New Roman" w:hAnsi="Times New Roman" w:eastAsia="方正仿宋简体" w:cs="Times New Roman"/>
          <w:sz w:val="32"/>
          <w:szCs w:val="32"/>
        </w:rPr>
        <w:t>。</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三</w:t>
      </w:r>
      <w:r>
        <w:rPr>
          <w:rFonts w:ascii="Times New Roman" w:hAnsi="Times New Roman" w:eastAsia="方正黑体简体" w:cs="Times New Roman"/>
          <w:sz w:val="32"/>
          <w:szCs w:val="32"/>
        </w:rPr>
        <w:t>、2025年工作计划</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w:t>
      </w:r>
      <w:r>
        <w:rPr>
          <w:rFonts w:hint="eastAsia" w:ascii="Times New Roman" w:hAnsi="Times New Roman" w:eastAsia="方正仿宋简体" w:cs="Times New Roman"/>
          <w:sz w:val="32"/>
          <w:szCs w:val="32"/>
        </w:rPr>
        <w:t>5</w:t>
      </w:r>
      <w:r>
        <w:rPr>
          <w:rFonts w:ascii="Times New Roman" w:hAnsi="Times New Roman" w:eastAsia="方正仿宋简体" w:cs="Times New Roman"/>
          <w:sz w:val="32"/>
          <w:szCs w:val="32"/>
        </w:rPr>
        <w:t>年我局将进一步锐意进取，攻坚克难，严格按照县委县政府的要求，为全县人民提供更加高效便捷的医保服务。</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（一）</w:t>
      </w:r>
      <w:r>
        <w:rPr>
          <w:rFonts w:hint="eastAsia" w:ascii="方正楷体简体" w:hAnsi="方正楷体简体" w:eastAsia="方正楷体简体" w:cs="方正楷体简体"/>
          <w:sz w:val="32"/>
          <w:szCs w:val="32"/>
        </w:rPr>
        <w:t>进一步提升医保经办服务效能。</w:t>
      </w:r>
      <w:r>
        <w:rPr>
          <w:rFonts w:ascii="Times New Roman" w:hAnsi="Times New Roman" w:eastAsia="方正仿宋简体" w:cs="Times New Roman"/>
          <w:b/>
          <w:bCs/>
          <w:sz w:val="32"/>
          <w:szCs w:val="32"/>
        </w:rPr>
        <w:t>一是加强作风建设。</w:t>
      </w:r>
      <w:r>
        <w:rPr>
          <w:rFonts w:ascii="Times New Roman" w:hAnsi="Times New Roman" w:eastAsia="方正仿宋简体" w:cs="Times New Roman"/>
          <w:sz w:val="32"/>
          <w:szCs w:val="32"/>
        </w:rPr>
        <w:t>严格按照单位规章制度加强人员管理，加强对服务态度、工作效率等方面的考核，营造争先创优的工作氛围。结合县委县政府对临聘人员的要求，加强对临聘人员的管理，尤其是政务中心窗口人员的管理。</w:t>
      </w:r>
      <w:r>
        <w:rPr>
          <w:rFonts w:ascii="Times New Roman" w:hAnsi="Times New Roman" w:eastAsia="方正仿宋简体" w:cs="Times New Roman"/>
          <w:b/>
          <w:bCs/>
          <w:sz w:val="32"/>
          <w:szCs w:val="32"/>
        </w:rPr>
        <w:t>二是优化经办服务。</w:t>
      </w:r>
      <w:r>
        <w:rPr>
          <w:rFonts w:ascii="Times New Roman" w:hAnsi="Times New Roman" w:eastAsia="方正仿宋简体" w:cs="Times New Roman"/>
          <w:sz w:val="32"/>
          <w:szCs w:val="32"/>
        </w:rPr>
        <w:t>加强医保经办服务能力建设，简化流程，推进特殊门诊、双通道业务网上办，线上办，让群众享受更加便捷的医保服务。针对医保政策、系统操作流程等内容，经常性开展医保业务人员、乡镇、村（社区）医保专干学习培训，提升基层工作人员业务素养。</w:t>
      </w:r>
      <w:r>
        <w:rPr>
          <w:rFonts w:ascii="Times New Roman" w:hAnsi="Times New Roman" w:eastAsia="方正仿宋简体" w:cs="Times New Roman"/>
          <w:b/>
          <w:bCs/>
          <w:sz w:val="32"/>
          <w:szCs w:val="32"/>
        </w:rPr>
        <w:t>三是发挥好村卫生室基层服务效能。</w:t>
      </w:r>
      <w:r>
        <w:rPr>
          <w:rFonts w:ascii="Times New Roman" w:hAnsi="Times New Roman" w:eastAsia="方正仿宋简体" w:cs="Times New Roman"/>
          <w:sz w:val="32"/>
          <w:szCs w:val="32"/>
        </w:rPr>
        <w:t>加强对基层村卫生室的一体化管理，在基金预算中对基层村卫生室给与倾斜，督促做好村卫生室智慧医保设备安装，优化基层操作程序，保障基层卫生室药品供应，提高基层医保服务水平。</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z w:val="32"/>
          <w:szCs w:val="32"/>
        </w:rPr>
      </w:pPr>
      <w:r>
        <w:rPr>
          <w:rFonts w:ascii="方正楷体简体" w:hAnsi="方正楷体简体" w:eastAsia="方正楷体简体" w:cs="方正楷体简体"/>
          <w:sz w:val="32"/>
          <w:szCs w:val="32"/>
        </w:rPr>
        <w:t>（二）进一步强化医保基金监管。</w:t>
      </w:r>
      <w:r>
        <w:rPr>
          <w:rFonts w:ascii="Times New Roman" w:hAnsi="Times New Roman" w:eastAsia="方正仿宋简体" w:cs="Times New Roman"/>
          <w:b/>
          <w:bCs/>
          <w:sz w:val="32"/>
          <w:szCs w:val="32"/>
        </w:rPr>
        <w:t>一是推进智能化监管。</w:t>
      </w:r>
      <w:r>
        <w:rPr>
          <w:rFonts w:ascii="Times New Roman" w:hAnsi="Times New Roman" w:eastAsia="方正仿宋简体" w:cs="Times New Roman"/>
          <w:sz w:val="32"/>
          <w:szCs w:val="32"/>
        </w:rPr>
        <w:t>采用视频监控、生物特征识别、药品追溯、处方流转等技术应用，对重点人群、重点单位、关键环节实现事前、事中、事后的全流程监管。</w:t>
      </w:r>
      <w:r>
        <w:rPr>
          <w:rFonts w:ascii="Times New Roman" w:hAnsi="Times New Roman" w:eastAsia="方正仿宋简体" w:cs="Times New Roman"/>
          <w:b/>
          <w:bCs/>
          <w:sz w:val="32"/>
          <w:szCs w:val="32"/>
        </w:rPr>
        <w:t>二是引入第三方监管力量。</w:t>
      </w:r>
      <w:r>
        <w:rPr>
          <w:rFonts w:ascii="Times New Roman" w:hAnsi="Times New Roman" w:eastAsia="方正仿宋简体" w:cs="Times New Roman"/>
          <w:sz w:val="32"/>
          <w:szCs w:val="32"/>
        </w:rPr>
        <w:t>借助泰阳公司DRG大数据监管模型，对人民医院进行DRG运行进行全面的检查，重点检查低码高套、分解住院、重复收费等行为。</w:t>
      </w:r>
      <w:r>
        <w:rPr>
          <w:rFonts w:ascii="Times New Roman" w:hAnsi="Times New Roman" w:eastAsia="方正仿宋简体" w:cs="Times New Roman"/>
          <w:b/>
          <w:bCs/>
          <w:sz w:val="32"/>
          <w:szCs w:val="32"/>
        </w:rPr>
        <w:t>三是推进部门联合执法。</w:t>
      </w:r>
      <w:r>
        <w:rPr>
          <w:rFonts w:ascii="Times New Roman" w:hAnsi="Times New Roman" w:eastAsia="方正仿宋简体" w:cs="Times New Roman"/>
          <w:sz w:val="32"/>
          <w:szCs w:val="32"/>
        </w:rPr>
        <w:t>充分发挥医保、公安、纪委、卫健、市场监管等部门合力开展打击欺诈骗保专项整治行动，加大对虚假就医、异地就医、门诊统筹、医保药品倒卖以及DRG支付过程中存在的违规行为的打击力度。</w:t>
      </w:r>
      <w:r>
        <w:rPr>
          <w:rFonts w:ascii="Times New Roman" w:hAnsi="Times New Roman" w:eastAsia="方正仿宋简体" w:cs="Times New Roman"/>
          <w:b/>
          <w:bCs/>
          <w:sz w:val="32"/>
          <w:szCs w:val="32"/>
        </w:rPr>
        <w:t>四是加大处罚力度。</w:t>
      </w:r>
      <w:r>
        <w:rPr>
          <w:rFonts w:ascii="Times New Roman" w:hAnsi="Times New Roman" w:eastAsia="方正仿宋简体" w:cs="Times New Roman"/>
          <w:sz w:val="32"/>
          <w:szCs w:val="32"/>
        </w:rPr>
        <w:t>对检查发现的问题严肃处理，加大处罚力度，加强与纪委、公安部门衔接，做好2024年全市飞行检查中的行政处罚。</w:t>
      </w:r>
    </w:p>
    <w:p>
      <w:pPr>
        <w:pBdr>
          <w:bottom w:val="single" w:color="FFFFFF" w:sz="4" w:space="31"/>
        </w:pBdr>
        <w:tabs>
          <w:tab w:val="left" w:pos="1440"/>
        </w:tabs>
        <w:adjustRightInd w:val="0"/>
        <w:snapToGrid w:val="0"/>
        <w:spacing w:line="590" w:lineRule="exact"/>
        <w:ind w:firstLine="640" w:firstLineChars="200"/>
        <w:rPr>
          <w:rFonts w:ascii="Times New Roman" w:hAnsi="Times New Roman" w:eastAsia="方正仿宋简体" w:cs="Times New Roman"/>
          <w:sz w:val="32"/>
          <w:szCs w:val="32"/>
        </w:rPr>
      </w:pPr>
      <w:r>
        <w:rPr>
          <w:rFonts w:ascii="方正楷体简体" w:hAnsi="方正楷体简体" w:eastAsia="方正楷体简体" w:cs="方正楷体简体"/>
          <w:sz w:val="32"/>
          <w:szCs w:val="32"/>
        </w:rPr>
        <w:t>（三）进一步深化医保制度改革。</w:t>
      </w:r>
      <w:r>
        <w:rPr>
          <w:rFonts w:ascii="Times New Roman" w:hAnsi="Times New Roman" w:eastAsia="方正仿宋简体" w:cs="Times New Roman"/>
          <w:b/>
          <w:bCs/>
          <w:sz w:val="32"/>
          <w:szCs w:val="32"/>
        </w:rPr>
        <w:t>一是做好DRG支付改革工作。</w:t>
      </w:r>
      <w:r>
        <w:rPr>
          <w:rFonts w:hint="eastAsia" w:ascii="Times New Roman" w:hAnsi="Times New Roman" w:eastAsia="方正仿宋简体" w:cs="Times New Roman"/>
          <w:sz w:val="32"/>
          <w:szCs w:val="32"/>
        </w:rPr>
        <w:t>进一步加快</w:t>
      </w:r>
      <w:r>
        <w:rPr>
          <w:rFonts w:ascii="Times New Roman" w:hAnsi="Times New Roman" w:eastAsia="方正仿宋简体" w:cs="Times New Roman"/>
          <w:sz w:val="32"/>
          <w:szCs w:val="32"/>
        </w:rPr>
        <w:t>全县定点医院DRG实际付费</w:t>
      </w:r>
      <w:r>
        <w:rPr>
          <w:rFonts w:hint="eastAsia" w:ascii="Times New Roman" w:hAnsi="Times New Roman" w:eastAsia="方正仿宋简体" w:cs="Times New Roman"/>
          <w:sz w:val="32"/>
          <w:szCs w:val="32"/>
        </w:rPr>
        <w:t>进度</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强化对各医药机构</w:t>
      </w:r>
      <w:r>
        <w:rPr>
          <w:rFonts w:hint="eastAsia" w:ascii="仿宋_GB2312" w:hAnsi="仿宋_GB2312" w:eastAsia="仿宋_GB2312" w:cs="仿宋_GB2312"/>
          <w:bCs/>
          <w:sz w:val="32"/>
          <w:szCs w:val="32"/>
        </w:rPr>
        <w:t>病历入组质控、疑点数据反馈、单议病历分析等业务指导，加强操作人员业务培训</w:t>
      </w:r>
      <w:r>
        <w:rPr>
          <w:rFonts w:ascii="Times New Roman" w:hAnsi="Times New Roman" w:eastAsia="方正仿宋简体" w:cs="Times New Roman"/>
          <w:sz w:val="32"/>
          <w:szCs w:val="32"/>
        </w:rPr>
        <w:t>。</w:t>
      </w:r>
      <w:r>
        <w:rPr>
          <w:rFonts w:ascii="Times New Roman" w:hAnsi="Times New Roman" w:eastAsia="方正仿宋简体" w:cs="Times New Roman"/>
          <w:b/>
          <w:bCs/>
          <w:sz w:val="32"/>
          <w:szCs w:val="32"/>
        </w:rPr>
        <w:t>二是持续推进医保信用体系建设工作。</w:t>
      </w:r>
      <w:r>
        <w:rPr>
          <w:rFonts w:ascii="Times New Roman" w:hAnsi="Times New Roman" w:eastAsia="方正仿宋简体" w:cs="Times New Roman"/>
          <w:sz w:val="32"/>
          <w:szCs w:val="32"/>
        </w:rPr>
        <w:t>充分运用医疗保障信用体系改革成效，规范各医疗机构的医疗行为，加大对违规行为的处罚力度，提升行业诚信和自律程度。</w:t>
      </w:r>
      <w:r>
        <w:rPr>
          <w:rFonts w:ascii="Times New Roman" w:hAnsi="Times New Roman" w:eastAsia="方正仿宋简体" w:cs="Times New Roman"/>
          <w:b/>
          <w:bCs/>
          <w:sz w:val="32"/>
          <w:szCs w:val="32"/>
        </w:rPr>
        <w:t>三是落实药品耗材集中带量采购。</w:t>
      </w:r>
      <w:r>
        <w:rPr>
          <w:rFonts w:ascii="Times New Roman" w:hAnsi="Times New Roman" w:eastAsia="方正仿宋简体" w:cs="Times New Roman"/>
          <w:sz w:val="32"/>
          <w:szCs w:val="32"/>
        </w:rPr>
        <w:t>引导医疗机构优先使用带量采购的药品和医用耗材，积极协调规范我县医疗机构药品集中采购目录与基本药物目录的冲突，满足我县医疗机构临床用药，尤其是基层卫生院的用药需求。</w:t>
      </w:r>
    </w:p>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0000000000000000000"/>
    <w:charset w:val="86"/>
    <w:family w:val="auto"/>
    <w:pitch w:val="default"/>
    <w:sig w:usb0="00000000" w:usb1="00000000" w:usb2="00000000" w:usb3="00000000" w:csb0="00040000" w:csb1="00000000"/>
  </w:font>
  <w:font w:name="方正楷体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JjNmQxYjM4ZTM0ZjAwY2E5MzIxZDk1YTRhNGQ1OTQifQ=="/>
    <w:docVar w:name="KSO_WPS_MARK_KEY" w:val="91155127-0d67-4be2-aad2-184dfbd8752e"/>
  </w:docVars>
  <w:rsids>
    <w:rsidRoot w:val="007445DC"/>
    <w:rsid w:val="007445DC"/>
    <w:rsid w:val="007F5C89"/>
    <w:rsid w:val="0EC4599E"/>
    <w:rsid w:val="14342BA7"/>
    <w:rsid w:val="1680055F"/>
    <w:rsid w:val="21274A8D"/>
    <w:rsid w:val="269009DE"/>
    <w:rsid w:val="27363334"/>
    <w:rsid w:val="2BDD7E6D"/>
    <w:rsid w:val="34DC2C08"/>
    <w:rsid w:val="3ABB02C8"/>
    <w:rsid w:val="3F106806"/>
    <w:rsid w:val="4EF03C49"/>
    <w:rsid w:val="51466826"/>
    <w:rsid w:val="59E75BB9"/>
    <w:rsid w:val="619C18D3"/>
    <w:rsid w:val="64276502"/>
    <w:rsid w:val="71A6237C"/>
    <w:rsid w:val="72CF033D"/>
    <w:rsid w:val="743D1B4C"/>
    <w:rsid w:val="7DB66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Body Text"/>
    <w:link w:val="10"/>
    <w:qFormat/>
    <w:uiPriority w:val="0"/>
    <w:rPr>
      <w:rFonts w:ascii="Times New Roman" w:hAnsi="Times New Roman" w:eastAsia="仿宋_GB2312" w:cs="Times New Roman"/>
      <w:sz w:val="32"/>
      <w:lang w:val="en-US" w:eastAsia="zh-CN" w:bidi="ar-SA"/>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正文文本 Char"/>
    <w:link w:val="4"/>
    <w:qFormat/>
    <w:uiPriority w:val="0"/>
    <w:rPr>
      <w:rFonts w:ascii="Times New Roman" w:hAnsi="Times New Roman" w:eastAsia="仿宋_GB2312" w:cs="Times New Roman"/>
      <w:sz w:val="32"/>
    </w:rPr>
  </w:style>
  <w:style w:type="paragraph" w:customStyle="1" w:styleId="11">
    <w:name w:val="正文文字"/>
    <w:basedOn w:val="1"/>
    <w:next w:val="1"/>
    <w:qFormat/>
    <w:uiPriority w:val="99"/>
    <w:pPr>
      <w:spacing w:after="120"/>
    </w:pPr>
    <w:rPr>
      <w:rFonts w:ascii="Calibri" w:hAnsi="Calibri" w:eastAsia="华文仿宋"/>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948</Words>
  <Characters>5404</Characters>
  <Lines>45</Lines>
  <Paragraphs>12</Paragraphs>
  <TotalTime>1153</TotalTime>
  <ScaleCrop>false</ScaleCrop>
  <LinksUpToDate>false</LinksUpToDate>
  <CharactersWithSpaces>6340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蒋阔</cp:lastModifiedBy>
  <dcterms:modified xsi:type="dcterms:W3CDTF">2025-12-26T00:56:44Z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308D95ACE73F46BE9087A2426BF8B1D3_12</vt:lpwstr>
  </property>
</Properties>
</file>