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C4" w:rsidRDefault="004C6FC4" w:rsidP="004C6FC4">
      <w:pPr>
        <w:spacing w:afterLines="100" w:after="312"/>
        <w:jc w:val="center"/>
        <w:rPr>
          <w:kern w:val="0"/>
          <w:sz w:val="24"/>
        </w:rPr>
      </w:pPr>
      <w:r>
        <w:rPr>
          <w:rFonts w:eastAsia="方正小标宋_GBK" w:hint="eastAsia"/>
          <w:kern w:val="0"/>
          <w:sz w:val="36"/>
          <w:szCs w:val="36"/>
        </w:rPr>
        <w:t>部门整体支出绩效评价指标评分表</w:t>
      </w:r>
    </w:p>
    <w:tbl>
      <w:tblPr>
        <w:tblW w:w="0" w:type="auto"/>
        <w:jc w:val="center"/>
        <w:tblLayout w:type="fixed"/>
        <w:tblLook w:val="0000" w:firstRow="0" w:lastRow="0" w:firstColumn="0" w:lastColumn="0" w:noHBand="0" w:noVBand="0"/>
      </w:tblPr>
      <w:tblGrid>
        <w:gridCol w:w="709"/>
        <w:gridCol w:w="677"/>
        <w:gridCol w:w="1014"/>
        <w:gridCol w:w="483"/>
        <w:gridCol w:w="2436"/>
        <w:gridCol w:w="2494"/>
        <w:gridCol w:w="1117"/>
      </w:tblGrid>
      <w:tr w:rsidR="004C6FC4" w:rsidTr="00DD5CAB">
        <w:trPr>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4C6FC4" w:rsidRDefault="004C6FC4" w:rsidP="00DD5CAB">
            <w:pPr>
              <w:widowControl/>
              <w:jc w:val="left"/>
              <w:rPr>
                <w:rFonts w:ascii="黑体" w:eastAsia="黑体"/>
                <w:kern w:val="0"/>
                <w:sz w:val="20"/>
                <w:szCs w:val="20"/>
              </w:rPr>
            </w:pPr>
            <w:r>
              <w:rPr>
                <w:rFonts w:ascii="黑体" w:eastAsia="黑体" w:hint="eastAsia"/>
                <w:kern w:val="0"/>
                <w:sz w:val="20"/>
                <w:szCs w:val="20"/>
              </w:rPr>
              <w:t>一级指标</w:t>
            </w:r>
          </w:p>
        </w:tc>
        <w:tc>
          <w:tcPr>
            <w:tcW w:w="677"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二级指标</w:t>
            </w:r>
          </w:p>
        </w:tc>
        <w:tc>
          <w:tcPr>
            <w:tcW w:w="1014"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三级</w:t>
            </w:r>
          </w:p>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指标</w:t>
            </w:r>
          </w:p>
        </w:tc>
        <w:tc>
          <w:tcPr>
            <w:tcW w:w="483"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分值</w:t>
            </w:r>
          </w:p>
        </w:tc>
        <w:tc>
          <w:tcPr>
            <w:tcW w:w="2436"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评价标准</w:t>
            </w:r>
          </w:p>
        </w:tc>
        <w:tc>
          <w:tcPr>
            <w:tcW w:w="2494"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指标说明</w:t>
            </w:r>
          </w:p>
        </w:tc>
        <w:tc>
          <w:tcPr>
            <w:tcW w:w="1117"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ascii="黑体" w:eastAsia="黑体"/>
                <w:kern w:val="0"/>
                <w:sz w:val="20"/>
                <w:szCs w:val="20"/>
              </w:rPr>
            </w:pPr>
            <w:r>
              <w:rPr>
                <w:rFonts w:ascii="黑体" w:eastAsia="黑体" w:hint="eastAsia"/>
                <w:kern w:val="0"/>
                <w:sz w:val="20"/>
                <w:szCs w:val="20"/>
              </w:rPr>
              <w:t>得分</w:t>
            </w:r>
          </w:p>
        </w:tc>
      </w:tr>
      <w:tr w:rsidR="004C6FC4" w:rsidTr="00DD5CAB">
        <w:trPr>
          <w:trHeight w:val="1814"/>
          <w:jc w:val="center"/>
        </w:trPr>
        <w:tc>
          <w:tcPr>
            <w:tcW w:w="709" w:type="dxa"/>
            <w:vMerge w:val="restart"/>
            <w:tcBorders>
              <w:top w:val="nil"/>
              <w:left w:val="single" w:sz="4" w:space="0" w:color="auto"/>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投入</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10</w:t>
            </w:r>
            <w:r>
              <w:rPr>
                <w:rFonts w:eastAsia="仿宋_GB2312" w:hint="eastAsia"/>
                <w:kern w:val="0"/>
                <w:sz w:val="20"/>
                <w:szCs w:val="20"/>
              </w:rPr>
              <w:t>分</w:t>
            </w:r>
          </w:p>
        </w:tc>
        <w:tc>
          <w:tcPr>
            <w:tcW w:w="677" w:type="dxa"/>
            <w:vMerge w:val="restart"/>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预算配置</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10</w:t>
            </w:r>
            <w:r>
              <w:rPr>
                <w:rFonts w:eastAsia="仿宋_GB2312" w:hint="eastAsia"/>
                <w:kern w:val="0"/>
                <w:sz w:val="20"/>
                <w:szCs w:val="20"/>
              </w:rPr>
              <w:t>分</w:t>
            </w: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在职人员控制率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nil"/>
              <w:right w:val="nil"/>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2494" w:type="dxa"/>
            <w:tcBorders>
              <w:top w:val="nil"/>
              <w:left w:val="single" w:sz="4" w:space="0" w:color="auto"/>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，在职人员数：部门（单位）实际在职人数，以财政局确定的部门决算编制口径为准。</w:t>
            </w:r>
            <w:r>
              <w:rPr>
                <w:rFonts w:eastAsia="仿宋_GB2312"/>
                <w:kern w:val="0"/>
                <w:sz w:val="20"/>
                <w:szCs w:val="20"/>
              </w:rPr>
              <w:br/>
            </w:r>
            <w:r>
              <w:rPr>
                <w:rFonts w:eastAsia="仿宋_GB2312" w:hint="eastAsia"/>
                <w:kern w:val="0"/>
                <w:sz w:val="20"/>
                <w:szCs w:val="20"/>
              </w:rPr>
              <w:t>编制数：机构编制部门核定批复的部门（单位）的人员编制数。</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trHeight w:val="924"/>
          <w:jc w:val="center"/>
        </w:trPr>
        <w:tc>
          <w:tcPr>
            <w:tcW w:w="709" w:type="dxa"/>
            <w:vMerge/>
            <w:tcBorders>
              <w:top w:val="nil"/>
              <w:left w:val="single" w:sz="4" w:space="0" w:color="auto"/>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single" w:sz="4" w:space="0" w:color="auto"/>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jc w:val="center"/>
        </w:trPr>
        <w:tc>
          <w:tcPr>
            <w:tcW w:w="709" w:type="dxa"/>
            <w:vMerge w:val="restart"/>
            <w:tcBorders>
              <w:top w:val="nil"/>
              <w:left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p w:rsidR="004C6FC4" w:rsidRDefault="004C6FC4" w:rsidP="00DD5CAB">
            <w:pPr>
              <w:widowControl/>
              <w:jc w:val="center"/>
              <w:rPr>
                <w:rFonts w:eastAsia="仿宋_GB2312"/>
                <w:kern w:val="0"/>
                <w:sz w:val="20"/>
                <w:szCs w:val="20"/>
              </w:rPr>
            </w:pPr>
            <w:r>
              <w:rPr>
                <w:rFonts w:eastAsia="仿宋_GB2312"/>
                <w:kern w:val="0"/>
                <w:sz w:val="20"/>
                <w:szCs w:val="20"/>
              </w:rPr>
              <w:t>60</w:t>
            </w:r>
            <w:r>
              <w:rPr>
                <w:rFonts w:eastAsia="仿宋_GB2312" w:hint="eastAsia"/>
                <w:kern w:val="0"/>
                <w:sz w:val="20"/>
                <w:szCs w:val="20"/>
              </w:rPr>
              <w:t>分</w:t>
            </w: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p w:rsidR="004C6FC4" w:rsidRDefault="004C6FC4" w:rsidP="00DD5CAB">
            <w:pPr>
              <w:jc w:val="left"/>
              <w:rPr>
                <w:rFonts w:eastAsia="仿宋_GB2312"/>
                <w:kern w:val="0"/>
                <w:sz w:val="20"/>
                <w:szCs w:val="20"/>
              </w:rPr>
            </w:pPr>
          </w:p>
        </w:tc>
        <w:tc>
          <w:tcPr>
            <w:tcW w:w="677" w:type="dxa"/>
            <w:vMerge w:val="restart"/>
            <w:tcBorders>
              <w:top w:val="nil"/>
              <w:left w:val="single" w:sz="4" w:space="0" w:color="auto"/>
              <w:bottom w:val="single" w:sz="4" w:space="0" w:color="000000"/>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lastRenderedPageBreak/>
              <w:t>预算执行</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20</w:t>
            </w:r>
            <w:r>
              <w:rPr>
                <w:rFonts w:eastAsia="仿宋_GB2312" w:hint="eastAsia"/>
                <w:kern w:val="0"/>
                <w:sz w:val="20"/>
                <w:szCs w:val="20"/>
              </w:rPr>
              <w:t>分</w:t>
            </w: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预算完成率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trHeight w:val="1273"/>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0</w:t>
            </w:r>
          </w:p>
        </w:tc>
      </w:tr>
      <w:tr w:rsidR="004C6FC4" w:rsidTr="00DD5CAB">
        <w:trPr>
          <w:trHeight w:val="1325"/>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新建楼堂馆所面积控制率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trHeight w:val="1242"/>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trHeight w:val="1263"/>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val="restart"/>
            <w:tcBorders>
              <w:top w:val="nil"/>
              <w:left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预算管理</w:t>
            </w:r>
          </w:p>
          <w:p w:rsidR="004C6FC4" w:rsidRDefault="004C6FC4" w:rsidP="00DD5CAB">
            <w:pPr>
              <w:widowControl/>
              <w:jc w:val="center"/>
              <w:rPr>
                <w:rFonts w:eastAsia="仿宋_GB2312"/>
                <w:kern w:val="0"/>
                <w:sz w:val="20"/>
                <w:szCs w:val="20"/>
              </w:rPr>
            </w:pPr>
            <w:r>
              <w:rPr>
                <w:rFonts w:eastAsia="仿宋_GB2312"/>
                <w:kern w:val="0"/>
                <w:sz w:val="20"/>
                <w:szCs w:val="20"/>
              </w:rPr>
              <w:t>40</w:t>
            </w:r>
            <w:r>
              <w:rPr>
                <w:rFonts w:eastAsia="仿宋_GB2312" w:hint="eastAsia"/>
                <w:kern w:val="0"/>
                <w:sz w:val="20"/>
                <w:szCs w:val="20"/>
              </w:rPr>
              <w:t>分</w:t>
            </w:r>
          </w:p>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公用经费控制率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8</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公用经费支出是指部门基本支出中的一般商品和服务支出。</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8</w:t>
            </w:r>
          </w:p>
        </w:tc>
      </w:tr>
      <w:tr w:rsidR="004C6FC4" w:rsidTr="00DD5CAB">
        <w:trPr>
          <w:trHeight w:val="1223"/>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7</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7</w:t>
            </w:r>
          </w:p>
        </w:tc>
      </w:tr>
      <w:tr w:rsidR="004C6FC4" w:rsidTr="00DD5CAB">
        <w:trPr>
          <w:trHeight w:val="1394"/>
          <w:jc w:val="center"/>
        </w:trPr>
        <w:tc>
          <w:tcPr>
            <w:tcW w:w="709"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left w:val="single" w:sz="4" w:space="0" w:color="auto"/>
              <w:right w:val="single" w:sz="4" w:space="0" w:color="auto"/>
            </w:tcBorders>
            <w:vAlign w:val="center"/>
          </w:tcPr>
          <w:p w:rsidR="004C6FC4" w:rsidRDefault="004C6FC4" w:rsidP="00DD5CAB">
            <w:pPr>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政府采购执行率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6</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0</w:t>
            </w:r>
          </w:p>
        </w:tc>
      </w:tr>
      <w:tr w:rsidR="004C6FC4" w:rsidTr="00DD5CAB">
        <w:trPr>
          <w:trHeight w:val="2786"/>
          <w:jc w:val="center"/>
        </w:trPr>
        <w:tc>
          <w:tcPr>
            <w:tcW w:w="709" w:type="dxa"/>
            <w:vMerge/>
            <w:tcBorders>
              <w:left w:val="single" w:sz="4" w:space="0" w:color="auto"/>
              <w:bottom w:val="single" w:sz="4" w:space="0" w:color="000000"/>
              <w:right w:val="single" w:sz="4" w:space="0" w:color="auto"/>
            </w:tcBorders>
            <w:vAlign w:val="center"/>
          </w:tcPr>
          <w:p w:rsidR="004C6FC4" w:rsidRDefault="004C6FC4" w:rsidP="00DD5CAB">
            <w:pPr>
              <w:jc w:val="left"/>
              <w:rPr>
                <w:rFonts w:eastAsia="仿宋_GB2312"/>
                <w:kern w:val="0"/>
                <w:sz w:val="20"/>
                <w:szCs w:val="20"/>
              </w:rPr>
            </w:pPr>
          </w:p>
        </w:tc>
        <w:tc>
          <w:tcPr>
            <w:tcW w:w="677" w:type="dxa"/>
            <w:vMerge/>
            <w:tcBorders>
              <w:left w:val="single" w:sz="4" w:space="0" w:color="auto"/>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管理制度健全性</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8</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ascii="宋体" w:hAnsi="宋体" w:cs="宋体" w:hint="eastAsia"/>
                <w:kern w:val="0"/>
                <w:sz w:val="20"/>
                <w:szCs w:val="20"/>
              </w:rPr>
              <w:t>①</w:t>
            </w:r>
            <w:r>
              <w:rPr>
                <w:rFonts w:eastAsia="仿宋_GB2312" w:hint="eastAsia"/>
                <w:kern w:val="0"/>
                <w:sz w:val="20"/>
                <w:szCs w:val="20"/>
              </w:rPr>
              <w:t>有内部财务管理制度、会计核算制度等管理制度，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ascii="宋体" w:hAnsi="宋体" w:cs="宋体" w:hint="eastAsia"/>
                <w:kern w:val="0"/>
                <w:sz w:val="20"/>
                <w:szCs w:val="20"/>
              </w:rPr>
              <w:t>②</w:t>
            </w:r>
            <w:r>
              <w:rPr>
                <w:rFonts w:eastAsia="仿宋_GB2312" w:hint="eastAsia"/>
                <w:kern w:val="0"/>
                <w:sz w:val="20"/>
                <w:szCs w:val="20"/>
              </w:rPr>
              <w:t>有本部门厉行节约制度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ascii="宋体" w:hAnsi="宋体" w:cs="宋体" w:hint="eastAsia"/>
                <w:kern w:val="0"/>
                <w:sz w:val="20"/>
                <w:szCs w:val="20"/>
              </w:rPr>
              <w:t>③</w:t>
            </w:r>
            <w:r>
              <w:rPr>
                <w:rFonts w:eastAsia="仿宋_GB2312" w:hint="eastAsia"/>
                <w:kern w:val="0"/>
                <w:sz w:val="20"/>
                <w:szCs w:val="20"/>
              </w:rPr>
              <w:t>相关管理制度合法、合规、完整，</w:t>
            </w:r>
            <w:r>
              <w:rPr>
                <w:rFonts w:eastAsia="仿宋_GB2312"/>
                <w:kern w:val="0"/>
                <w:sz w:val="20"/>
                <w:szCs w:val="20"/>
              </w:rPr>
              <w:t>2</w:t>
            </w:r>
            <w:r>
              <w:rPr>
                <w:rFonts w:eastAsia="仿宋_GB2312" w:hint="eastAsia"/>
                <w:kern w:val="0"/>
                <w:sz w:val="20"/>
                <w:szCs w:val="20"/>
              </w:rPr>
              <w:t>分；</w:t>
            </w:r>
            <w:r>
              <w:rPr>
                <w:rFonts w:ascii="宋体" w:hAnsi="宋体" w:cs="宋体" w:hint="eastAsia"/>
                <w:kern w:val="0"/>
                <w:sz w:val="20"/>
                <w:szCs w:val="20"/>
              </w:rPr>
              <w:t>④</w:t>
            </w:r>
            <w:r>
              <w:rPr>
                <w:rFonts w:eastAsia="仿宋_GB2312" w:hint="eastAsia"/>
                <w:kern w:val="0"/>
                <w:sz w:val="20"/>
                <w:szCs w:val="20"/>
              </w:rPr>
              <w:t>相关管理制度得到有效执行，</w:t>
            </w:r>
            <w:r>
              <w:rPr>
                <w:rFonts w:eastAsia="仿宋_GB2312"/>
                <w:kern w:val="0"/>
                <w:sz w:val="20"/>
                <w:szCs w:val="20"/>
              </w:rPr>
              <w:t>2</w:t>
            </w:r>
            <w:r>
              <w:rPr>
                <w:rFonts w:eastAsia="仿宋_GB2312" w:hint="eastAsia"/>
                <w:kern w:val="0"/>
                <w:sz w:val="20"/>
                <w:szCs w:val="20"/>
              </w:rPr>
              <w:t>分。</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 xml:space="preserve">　</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8</w:t>
            </w:r>
          </w:p>
        </w:tc>
      </w:tr>
      <w:tr w:rsidR="004C6FC4" w:rsidTr="00DD5CAB">
        <w:trPr>
          <w:trHeight w:val="4520"/>
          <w:jc w:val="center"/>
        </w:trPr>
        <w:tc>
          <w:tcPr>
            <w:tcW w:w="709" w:type="dxa"/>
            <w:vMerge w:val="restart"/>
            <w:tcBorders>
              <w:top w:val="nil"/>
              <w:left w:val="single" w:sz="4" w:space="0" w:color="auto"/>
              <w:right w:val="single" w:sz="4" w:space="0" w:color="auto"/>
            </w:tcBorders>
            <w:vAlign w:val="center"/>
          </w:tcPr>
          <w:p w:rsidR="004C6FC4" w:rsidRDefault="004C6FC4" w:rsidP="00DD5CAB">
            <w:pPr>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p w:rsidR="004C6FC4" w:rsidRDefault="004C6FC4" w:rsidP="00DD5CAB">
            <w:pPr>
              <w:jc w:val="left"/>
              <w:rPr>
                <w:rFonts w:eastAsia="仿宋_GB2312"/>
                <w:kern w:val="0"/>
                <w:sz w:val="20"/>
                <w:szCs w:val="20"/>
              </w:rPr>
            </w:pPr>
          </w:p>
          <w:p w:rsidR="004C6FC4" w:rsidRDefault="004C6FC4" w:rsidP="00DD5CAB">
            <w:pPr>
              <w:widowControl/>
              <w:jc w:val="left"/>
              <w:rPr>
                <w:rFonts w:eastAsia="仿宋_GB2312"/>
                <w:kern w:val="0"/>
                <w:sz w:val="20"/>
                <w:szCs w:val="20"/>
              </w:rPr>
            </w:pPr>
            <w:r>
              <w:rPr>
                <w:rFonts w:eastAsia="仿宋_GB2312"/>
                <w:kern w:val="0"/>
                <w:sz w:val="20"/>
                <w:szCs w:val="20"/>
              </w:rPr>
              <w:t>60</w:t>
            </w:r>
            <w:r>
              <w:rPr>
                <w:rFonts w:eastAsia="仿宋_GB2312" w:hint="eastAsia"/>
                <w:kern w:val="0"/>
                <w:sz w:val="20"/>
                <w:szCs w:val="20"/>
              </w:rPr>
              <w:t>分</w:t>
            </w:r>
          </w:p>
        </w:tc>
        <w:tc>
          <w:tcPr>
            <w:tcW w:w="677" w:type="dxa"/>
            <w:vMerge w:val="restart"/>
            <w:tcBorders>
              <w:top w:val="nil"/>
              <w:left w:val="nil"/>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预算管理</w:t>
            </w:r>
          </w:p>
          <w:p w:rsidR="004C6FC4" w:rsidRDefault="004C6FC4" w:rsidP="00DD5CAB">
            <w:pPr>
              <w:widowControl/>
              <w:jc w:val="left"/>
              <w:rPr>
                <w:rFonts w:eastAsia="仿宋_GB2312"/>
                <w:kern w:val="0"/>
                <w:sz w:val="20"/>
                <w:szCs w:val="20"/>
              </w:rPr>
            </w:pPr>
          </w:p>
          <w:p w:rsidR="004C6FC4" w:rsidRDefault="004C6FC4" w:rsidP="00DD5CAB">
            <w:pPr>
              <w:widowControl/>
              <w:jc w:val="left"/>
              <w:rPr>
                <w:rFonts w:eastAsia="仿宋_GB2312"/>
                <w:kern w:val="0"/>
                <w:sz w:val="20"/>
                <w:szCs w:val="20"/>
              </w:rPr>
            </w:pPr>
            <w:r>
              <w:rPr>
                <w:rFonts w:eastAsia="仿宋_GB2312"/>
                <w:kern w:val="0"/>
                <w:sz w:val="20"/>
                <w:szCs w:val="20"/>
              </w:rPr>
              <w:t>40</w:t>
            </w:r>
            <w:r>
              <w:rPr>
                <w:rFonts w:eastAsia="仿宋_GB2312" w:hint="eastAsia"/>
                <w:kern w:val="0"/>
                <w:sz w:val="20"/>
                <w:szCs w:val="20"/>
              </w:rPr>
              <w:t>分</w:t>
            </w: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资金使用合规性</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6</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ascii="宋体" w:hAnsi="宋体" w:cs="宋体" w:hint="eastAsia"/>
                <w:kern w:val="0"/>
                <w:sz w:val="20"/>
                <w:szCs w:val="20"/>
              </w:rPr>
              <w:t>①</w:t>
            </w:r>
            <w:r>
              <w:rPr>
                <w:rFonts w:eastAsia="仿宋_GB2312" w:hint="eastAsia"/>
                <w:kern w:val="0"/>
                <w:sz w:val="20"/>
                <w:szCs w:val="20"/>
              </w:rPr>
              <w:t>支出符合国家财经法规和财务管理制度规定以及有关专项资金管理办法的规定；</w:t>
            </w:r>
            <w:r>
              <w:rPr>
                <w:rFonts w:ascii="宋体" w:hAnsi="宋体" w:cs="宋体" w:hint="eastAsia"/>
                <w:kern w:val="0"/>
                <w:sz w:val="20"/>
                <w:szCs w:val="20"/>
              </w:rPr>
              <w:t>②</w:t>
            </w:r>
            <w:r>
              <w:rPr>
                <w:rFonts w:eastAsia="仿宋_GB2312" w:hint="eastAsia"/>
                <w:kern w:val="0"/>
                <w:sz w:val="20"/>
                <w:szCs w:val="20"/>
              </w:rPr>
              <w:t>资金拨付有完整的审批程序和手续；</w:t>
            </w:r>
            <w:r>
              <w:rPr>
                <w:rFonts w:ascii="宋体" w:hAnsi="宋体" w:cs="宋体" w:hint="eastAsia"/>
                <w:kern w:val="0"/>
                <w:sz w:val="20"/>
                <w:szCs w:val="20"/>
              </w:rPr>
              <w:t>③</w:t>
            </w:r>
            <w:r>
              <w:rPr>
                <w:rFonts w:eastAsia="仿宋_GB2312" w:hint="eastAsia"/>
                <w:kern w:val="0"/>
                <w:sz w:val="20"/>
                <w:szCs w:val="20"/>
              </w:rPr>
              <w:t>项目支出按规定经过评估论证；</w:t>
            </w:r>
            <w:r>
              <w:rPr>
                <w:rFonts w:ascii="宋体" w:hAnsi="宋体" w:cs="宋体" w:hint="eastAsia"/>
                <w:kern w:val="0"/>
                <w:sz w:val="20"/>
                <w:szCs w:val="20"/>
              </w:rPr>
              <w:t>④</w:t>
            </w:r>
            <w:r>
              <w:rPr>
                <w:rFonts w:eastAsia="仿宋_GB2312" w:hint="eastAsia"/>
                <w:kern w:val="0"/>
                <w:sz w:val="20"/>
                <w:szCs w:val="20"/>
              </w:rPr>
              <w:t>支出符合部门预算批复的用途；</w:t>
            </w:r>
            <w:r>
              <w:rPr>
                <w:rFonts w:ascii="宋体" w:hAnsi="宋体" w:cs="宋体" w:hint="eastAsia"/>
                <w:kern w:val="0"/>
                <w:sz w:val="20"/>
                <w:szCs w:val="20"/>
              </w:rPr>
              <w:t>⑤</w:t>
            </w:r>
            <w:r>
              <w:rPr>
                <w:rFonts w:eastAsia="仿宋_GB2312" w:hint="eastAsia"/>
                <w:kern w:val="0"/>
                <w:sz w:val="20"/>
                <w:szCs w:val="20"/>
              </w:rPr>
              <w:t>资金使用无截留、挤占、挪用、虚列支出等情况。</w:t>
            </w:r>
            <w:r>
              <w:rPr>
                <w:rFonts w:eastAsia="仿宋_GB2312"/>
                <w:kern w:val="0"/>
                <w:sz w:val="20"/>
                <w:szCs w:val="20"/>
              </w:rPr>
              <w:br/>
            </w: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 xml:space="preserve">　</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6</w:t>
            </w:r>
          </w:p>
        </w:tc>
      </w:tr>
      <w:tr w:rsidR="004C6FC4" w:rsidTr="00DD5CAB">
        <w:trPr>
          <w:trHeight w:val="2951"/>
          <w:jc w:val="center"/>
        </w:trPr>
        <w:tc>
          <w:tcPr>
            <w:tcW w:w="709" w:type="dxa"/>
            <w:vMerge/>
            <w:tcBorders>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tcBorders>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预决算信息公开性</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5</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ascii="宋体" w:hAnsi="宋体" w:cs="宋体" w:hint="eastAsia"/>
                <w:kern w:val="0"/>
                <w:sz w:val="20"/>
                <w:szCs w:val="20"/>
              </w:rPr>
              <w:t>①</w:t>
            </w:r>
            <w:r>
              <w:rPr>
                <w:rFonts w:eastAsia="仿宋_GB2312" w:hint="eastAsia"/>
                <w:kern w:val="0"/>
                <w:sz w:val="20"/>
                <w:szCs w:val="20"/>
              </w:rPr>
              <w:t>按规定内容公开预决算信息，</w:t>
            </w:r>
            <w:r>
              <w:rPr>
                <w:rFonts w:eastAsia="仿宋_GB2312"/>
                <w:kern w:val="0"/>
                <w:sz w:val="20"/>
                <w:szCs w:val="20"/>
              </w:rPr>
              <w:t>1</w:t>
            </w:r>
            <w:r>
              <w:rPr>
                <w:rFonts w:eastAsia="仿宋_GB2312" w:hint="eastAsia"/>
                <w:kern w:val="0"/>
                <w:sz w:val="20"/>
                <w:szCs w:val="20"/>
              </w:rPr>
              <w:t>分；</w:t>
            </w:r>
            <w:r>
              <w:rPr>
                <w:rFonts w:ascii="宋体" w:hAnsi="宋体" w:cs="宋体" w:hint="eastAsia"/>
                <w:kern w:val="0"/>
                <w:sz w:val="20"/>
                <w:szCs w:val="20"/>
              </w:rPr>
              <w:t>②</w:t>
            </w:r>
            <w:r>
              <w:rPr>
                <w:rFonts w:eastAsia="仿宋_GB2312" w:hint="eastAsia"/>
                <w:kern w:val="0"/>
                <w:sz w:val="20"/>
                <w:szCs w:val="20"/>
              </w:rPr>
              <w:t>按规定时限公开预决算信息，</w:t>
            </w:r>
            <w:r>
              <w:rPr>
                <w:rFonts w:eastAsia="仿宋_GB2312"/>
                <w:kern w:val="0"/>
                <w:sz w:val="20"/>
                <w:szCs w:val="20"/>
              </w:rPr>
              <w:t>1</w:t>
            </w:r>
            <w:r>
              <w:rPr>
                <w:rFonts w:eastAsia="仿宋_GB2312" w:hint="eastAsia"/>
                <w:kern w:val="0"/>
                <w:sz w:val="20"/>
                <w:szCs w:val="20"/>
              </w:rPr>
              <w:t>分；</w:t>
            </w:r>
            <w:r>
              <w:rPr>
                <w:rFonts w:ascii="宋体" w:hAnsi="宋体" w:cs="宋体" w:hint="eastAsia"/>
                <w:kern w:val="0"/>
                <w:sz w:val="20"/>
                <w:szCs w:val="20"/>
              </w:rPr>
              <w:t>③</w:t>
            </w:r>
            <w:r>
              <w:rPr>
                <w:rFonts w:eastAsia="仿宋_GB2312" w:hint="eastAsia"/>
                <w:kern w:val="0"/>
                <w:sz w:val="20"/>
                <w:szCs w:val="20"/>
              </w:rPr>
              <w:t>基础数据信息和会计信息资料真实，</w:t>
            </w:r>
            <w:r>
              <w:rPr>
                <w:rFonts w:eastAsia="仿宋_GB2312"/>
                <w:kern w:val="0"/>
                <w:sz w:val="20"/>
                <w:szCs w:val="20"/>
              </w:rPr>
              <w:t>1</w:t>
            </w:r>
            <w:r>
              <w:rPr>
                <w:rFonts w:eastAsia="仿宋_GB2312" w:hint="eastAsia"/>
                <w:kern w:val="0"/>
                <w:sz w:val="20"/>
                <w:szCs w:val="20"/>
              </w:rPr>
              <w:t>分；</w:t>
            </w:r>
            <w:r>
              <w:rPr>
                <w:rFonts w:ascii="宋体" w:hAnsi="宋体" w:cs="宋体" w:hint="eastAsia"/>
                <w:kern w:val="0"/>
                <w:sz w:val="20"/>
                <w:szCs w:val="20"/>
              </w:rPr>
              <w:t>④</w:t>
            </w:r>
            <w:r>
              <w:rPr>
                <w:rFonts w:eastAsia="仿宋_GB2312" w:hint="eastAsia"/>
                <w:kern w:val="0"/>
                <w:sz w:val="20"/>
                <w:szCs w:val="20"/>
              </w:rPr>
              <w:t>基础数据信息和会计信息资料完整，</w:t>
            </w:r>
            <w:r>
              <w:rPr>
                <w:rFonts w:eastAsia="仿宋_GB2312"/>
                <w:kern w:val="0"/>
                <w:sz w:val="20"/>
                <w:szCs w:val="20"/>
              </w:rPr>
              <w:t>1</w:t>
            </w:r>
            <w:r>
              <w:rPr>
                <w:rFonts w:eastAsia="仿宋_GB2312" w:hint="eastAsia"/>
                <w:kern w:val="0"/>
                <w:sz w:val="20"/>
                <w:szCs w:val="20"/>
              </w:rPr>
              <w:t>分；</w:t>
            </w:r>
            <w:r>
              <w:rPr>
                <w:rFonts w:ascii="宋体" w:hAnsi="宋体" w:cs="宋体" w:hint="eastAsia"/>
                <w:kern w:val="0"/>
                <w:sz w:val="20"/>
                <w:szCs w:val="20"/>
              </w:rPr>
              <w:t>⑤</w:t>
            </w:r>
            <w:r>
              <w:rPr>
                <w:rFonts w:eastAsia="仿宋_GB2312" w:hint="eastAsia"/>
                <w:kern w:val="0"/>
                <w:sz w:val="20"/>
                <w:szCs w:val="20"/>
              </w:rPr>
              <w:t>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5</w:t>
            </w:r>
          </w:p>
        </w:tc>
      </w:tr>
      <w:tr w:rsidR="004C6FC4" w:rsidTr="00DD5CAB">
        <w:trPr>
          <w:trHeight w:val="1562"/>
          <w:jc w:val="center"/>
        </w:trPr>
        <w:tc>
          <w:tcPr>
            <w:tcW w:w="709" w:type="dxa"/>
            <w:vMerge w:val="restart"/>
            <w:tcBorders>
              <w:top w:val="nil"/>
              <w:left w:val="single" w:sz="4" w:space="0" w:color="auto"/>
              <w:bottom w:val="single" w:sz="4" w:space="0" w:color="000000"/>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产出及效率</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30</w:t>
            </w:r>
            <w:r>
              <w:rPr>
                <w:rFonts w:eastAsia="仿宋_GB2312" w:hint="eastAsia"/>
                <w:kern w:val="0"/>
                <w:sz w:val="20"/>
                <w:szCs w:val="20"/>
              </w:rPr>
              <w:t>分</w:t>
            </w:r>
          </w:p>
        </w:tc>
        <w:tc>
          <w:tcPr>
            <w:tcW w:w="677"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职责履行</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8</w:t>
            </w:r>
            <w:r>
              <w:rPr>
                <w:rFonts w:eastAsia="仿宋_GB2312" w:hint="eastAsia"/>
                <w:kern w:val="0"/>
                <w:sz w:val="20"/>
                <w:szCs w:val="20"/>
              </w:rPr>
              <w:t>分</w:t>
            </w:r>
          </w:p>
        </w:tc>
        <w:tc>
          <w:tcPr>
            <w:tcW w:w="1014" w:type="dxa"/>
            <w:tcBorders>
              <w:top w:val="nil"/>
              <w:left w:val="nil"/>
              <w:bottom w:val="nil"/>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重点工作实际完成率</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8</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根据市绩效办</w:t>
            </w:r>
            <w:r>
              <w:rPr>
                <w:rFonts w:eastAsia="仿宋_GB2312"/>
                <w:kern w:val="0"/>
                <w:sz w:val="20"/>
                <w:szCs w:val="20"/>
              </w:rPr>
              <w:t>2019</w:t>
            </w:r>
            <w:r>
              <w:rPr>
                <w:rFonts w:eastAsia="仿宋_GB2312" w:hint="eastAsia"/>
                <w:kern w:val="0"/>
                <w:sz w:val="20"/>
                <w:szCs w:val="20"/>
              </w:rPr>
              <w:t>年对各部门为民办实事和部门重点工程与重点工作考核分数折算。</w:t>
            </w:r>
            <w:r>
              <w:rPr>
                <w:rFonts w:eastAsia="仿宋_GB2312"/>
                <w:kern w:val="0"/>
                <w:sz w:val="20"/>
                <w:szCs w:val="20"/>
              </w:rPr>
              <w:br/>
            </w: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w:t>
            </w:r>
            <w:r>
              <w:rPr>
                <w:rFonts w:eastAsia="仿宋_GB2312" w:hint="eastAsia"/>
                <w:kern w:val="0"/>
                <w:sz w:val="20"/>
                <w:szCs w:val="20"/>
              </w:rPr>
              <w:t>该部分总分）</w:t>
            </w:r>
            <w:r>
              <w:rPr>
                <w:rFonts w:ascii="仿宋_GB2312" w:eastAsia="仿宋_GB2312" w:hint="eastAsia"/>
                <w:kern w:val="0"/>
                <w:sz w:val="20"/>
                <w:szCs w:val="20"/>
              </w:rPr>
              <w:t>×</w:t>
            </w:r>
            <w:r>
              <w:rPr>
                <w:rFonts w:eastAsia="仿宋_GB2312"/>
                <w:kern w:val="0"/>
                <w:sz w:val="20"/>
                <w:szCs w:val="20"/>
              </w:rPr>
              <w:t>8</w:t>
            </w:r>
            <w:r>
              <w:rPr>
                <w:rFonts w:eastAsia="仿宋_GB2312" w:hint="eastAsia"/>
                <w:kern w:val="0"/>
                <w:sz w:val="20"/>
                <w:szCs w:val="20"/>
              </w:rPr>
              <w:t>。</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 xml:space="preserve">　</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8</w:t>
            </w:r>
          </w:p>
        </w:tc>
      </w:tr>
      <w:tr w:rsidR="004C6FC4" w:rsidTr="00DD5CAB">
        <w:trPr>
          <w:jc w:val="center"/>
        </w:trPr>
        <w:tc>
          <w:tcPr>
            <w:tcW w:w="709"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val="restart"/>
            <w:tcBorders>
              <w:top w:val="nil"/>
              <w:left w:val="single" w:sz="4" w:space="0" w:color="auto"/>
              <w:bottom w:val="single" w:sz="4" w:space="0" w:color="000000"/>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p w:rsidR="004C6FC4" w:rsidRDefault="004C6FC4" w:rsidP="00DD5CAB">
            <w:pPr>
              <w:widowControl/>
              <w:jc w:val="center"/>
              <w:rPr>
                <w:rFonts w:eastAsia="仿宋_GB2312"/>
                <w:kern w:val="0"/>
                <w:sz w:val="20"/>
                <w:szCs w:val="20"/>
              </w:rPr>
            </w:pPr>
          </w:p>
          <w:p w:rsidR="004C6FC4" w:rsidRDefault="004C6FC4" w:rsidP="00DD5CAB">
            <w:pPr>
              <w:widowControl/>
              <w:jc w:val="center"/>
              <w:rPr>
                <w:rFonts w:eastAsia="仿宋_GB2312"/>
                <w:kern w:val="0"/>
                <w:sz w:val="20"/>
                <w:szCs w:val="20"/>
              </w:rPr>
            </w:pPr>
            <w:r>
              <w:rPr>
                <w:rFonts w:eastAsia="仿宋_GB2312"/>
                <w:kern w:val="0"/>
                <w:sz w:val="20"/>
                <w:szCs w:val="20"/>
              </w:rPr>
              <w:t>22</w:t>
            </w:r>
            <w:r>
              <w:rPr>
                <w:rFonts w:eastAsia="仿宋_GB2312" w:hint="eastAsia"/>
                <w:kern w:val="0"/>
                <w:sz w:val="20"/>
                <w:szCs w:val="20"/>
              </w:rPr>
              <w:t>分</w:t>
            </w:r>
          </w:p>
        </w:tc>
        <w:tc>
          <w:tcPr>
            <w:tcW w:w="1014"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经济效益</w:t>
            </w:r>
          </w:p>
        </w:tc>
        <w:tc>
          <w:tcPr>
            <w:tcW w:w="483" w:type="dxa"/>
            <w:vMerge w:val="restart"/>
            <w:tcBorders>
              <w:top w:val="nil"/>
              <w:left w:val="single" w:sz="4" w:space="0" w:color="auto"/>
              <w:bottom w:val="nil"/>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10</w:t>
            </w:r>
          </w:p>
        </w:tc>
        <w:tc>
          <w:tcPr>
            <w:tcW w:w="4930" w:type="dxa"/>
            <w:gridSpan w:val="2"/>
            <w:vMerge w:val="restart"/>
            <w:tcBorders>
              <w:top w:val="single" w:sz="4" w:space="0" w:color="auto"/>
              <w:left w:val="single" w:sz="4" w:space="0" w:color="auto"/>
              <w:bottom w:val="nil"/>
              <w:right w:val="single" w:sz="4" w:space="0" w:color="000000"/>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1117" w:type="dxa"/>
            <w:tcBorders>
              <w:top w:val="nil"/>
              <w:left w:val="nil"/>
              <w:bottom w:val="nil"/>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10</w:t>
            </w:r>
          </w:p>
        </w:tc>
      </w:tr>
      <w:tr w:rsidR="004C6FC4" w:rsidTr="00DD5CAB">
        <w:trPr>
          <w:jc w:val="center"/>
        </w:trPr>
        <w:tc>
          <w:tcPr>
            <w:tcW w:w="709"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hint="eastAsia"/>
                <w:kern w:val="0"/>
                <w:sz w:val="20"/>
                <w:szCs w:val="20"/>
              </w:rPr>
              <w:t>社会效益</w:t>
            </w:r>
          </w:p>
        </w:tc>
        <w:tc>
          <w:tcPr>
            <w:tcW w:w="483" w:type="dxa"/>
            <w:vMerge/>
            <w:tcBorders>
              <w:top w:val="nil"/>
              <w:left w:val="single" w:sz="4" w:space="0" w:color="auto"/>
              <w:bottom w:val="nil"/>
              <w:right w:val="single" w:sz="4" w:space="0" w:color="auto"/>
            </w:tcBorders>
            <w:vAlign w:val="center"/>
          </w:tcPr>
          <w:p w:rsidR="004C6FC4" w:rsidRDefault="004C6FC4" w:rsidP="00DD5CAB">
            <w:pPr>
              <w:widowControl/>
              <w:jc w:val="left"/>
              <w:rPr>
                <w:rFonts w:eastAsia="仿宋_GB2312"/>
                <w:kern w:val="0"/>
                <w:sz w:val="20"/>
                <w:szCs w:val="20"/>
              </w:rPr>
            </w:pPr>
          </w:p>
        </w:tc>
        <w:tc>
          <w:tcPr>
            <w:tcW w:w="4930" w:type="dxa"/>
            <w:gridSpan w:val="2"/>
            <w:vMerge/>
            <w:tcBorders>
              <w:top w:val="single" w:sz="4" w:space="0" w:color="auto"/>
              <w:left w:val="single" w:sz="4" w:space="0" w:color="auto"/>
              <w:bottom w:val="nil"/>
              <w:right w:val="single" w:sz="4" w:space="0" w:color="000000"/>
            </w:tcBorders>
            <w:vAlign w:val="center"/>
          </w:tcPr>
          <w:p w:rsidR="004C6FC4" w:rsidRDefault="004C6FC4" w:rsidP="00DD5CAB">
            <w:pPr>
              <w:widowControl/>
              <w:jc w:val="left"/>
              <w:rPr>
                <w:rFonts w:eastAsia="仿宋_GB2312"/>
                <w:kern w:val="0"/>
                <w:sz w:val="20"/>
                <w:szCs w:val="20"/>
              </w:rPr>
            </w:pPr>
          </w:p>
        </w:tc>
        <w:tc>
          <w:tcPr>
            <w:tcW w:w="1117" w:type="dxa"/>
            <w:tcBorders>
              <w:top w:val="nil"/>
              <w:left w:val="nil"/>
              <w:bottom w:val="nil"/>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p>
        </w:tc>
      </w:tr>
      <w:tr w:rsidR="004C6FC4" w:rsidTr="00DD5CAB">
        <w:trPr>
          <w:trHeight w:val="1629"/>
          <w:jc w:val="center"/>
        </w:trPr>
        <w:tc>
          <w:tcPr>
            <w:tcW w:w="709"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行政效能</w:t>
            </w:r>
          </w:p>
        </w:tc>
        <w:tc>
          <w:tcPr>
            <w:tcW w:w="483" w:type="dxa"/>
            <w:tcBorders>
              <w:top w:val="single" w:sz="4" w:space="0" w:color="auto"/>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6</w:t>
            </w:r>
          </w:p>
        </w:tc>
        <w:tc>
          <w:tcPr>
            <w:tcW w:w="2436" w:type="dxa"/>
            <w:tcBorders>
              <w:top w:val="single" w:sz="4" w:space="0" w:color="auto"/>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2494" w:type="dxa"/>
            <w:tcBorders>
              <w:top w:val="single" w:sz="4" w:space="0" w:color="auto"/>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根据部门自评材料评定。</w:t>
            </w:r>
          </w:p>
        </w:tc>
        <w:tc>
          <w:tcPr>
            <w:tcW w:w="1117" w:type="dxa"/>
            <w:tcBorders>
              <w:top w:val="single" w:sz="4" w:space="0" w:color="auto"/>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6</w:t>
            </w:r>
          </w:p>
        </w:tc>
      </w:tr>
      <w:tr w:rsidR="004C6FC4" w:rsidTr="00DD5CAB">
        <w:trPr>
          <w:trHeight w:val="1255"/>
          <w:jc w:val="center"/>
        </w:trPr>
        <w:tc>
          <w:tcPr>
            <w:tcW w:w="709"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677" w:type="dxa"/>
            <w:vMerge/>
            <w:tcBorders>
              <w:top w:val="nil"/>
              <w:left w:val="single" w:sz="4" w:space="0" w:color="auto"/>
              <w:bottom w:val="single" w:sz="4" w:space="0" w:color="000000"/>
              <w:right w:val="single" w:sz="4" w:space="0" w:color="auto"/>
            </w:tcBorders>
            <w:vAlign w:val="center"/>
          </w:tcPr>
          <w:p w:rsidR="004C6FC4" w:rsidRDefault="004C6FC4" w:rsidP="00DD5CAB">
            <w:pPr>
              <w:widowControl/>
              <w:jc w:val="left"/>
              <w:rPr>
                <w:rFonts w:eastAsia="仿宋_GB2312"/>
                <w:kern w:val="0"/>
                <w:sz w:val="20"/>
                <w:szCs w:val="20"/>
              </w:rPr>
            </w:pPr>
          </w:p>
        </w:tc>
        <w:tc>
          <w:tcPr>
            <w:tcW w:w="101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社会公众或服务对象满意度</w:t>
            </w:r>
          </w:p>
        </w:tc>
        <w:tc>
          <w:tcPr>
            <w:tcW w:w="483" w:type="dxa"/>
            <w:tcBorders>
              <w:top w:val="nil"/>
              <w:left w:val="nil"/>
              <w:bottom w:val="single" w:sz="4" w:space="0" w:color="auto"/>
              <w:right w:val="single" w:sz="4" w:space="0" w:color="auto"/>
            </w:tcBorders>
            <w:vAlign w:val="center"/>
          </w:tcPr>
          <w:p w:rsidR="004C6FC4" w:rsidRDefault="004C6FC4" w:rsidP="00DD5CAB">
            <w:pPr>
              <w:widowControl/>
              <w:jc w:val="center"/>
              <w:rPr>
                <w:rFonts w:eastAsia="仿宋_GB2312"/>
                <w:kern w:val="0"/>
                <w:sz w:val="20"/>
                <w:szCs w:val="20"/>
              </w:rPr>
            </w:pPr>
            <w:r>
              <w:rPr>
                <w:rFonts w:eastAsia="仿宋_GB2312"/>
                <w:kern w:val="0"/>
                <w:sz w:val="20"/>
                <w:szCs w:val="20"/>
              </w:rPr>
              <w:t>6</w:t>
            </w:r>
          </w:p>
        </w:tc>
        <w:tc>
          <w:tcPr>
            <w:tcW w:w="2436"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b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b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2494" w:type="dxa"/>
            <w:tcBorders>
              <w:top w:val="nil"/>
              <w:left w:val="nil"/>
              <w:bottom w:val="single" w:sz="4" w:space="0" w:color="auto"/>
              <w:right w:val="single" w:sz="4" w:space="0" w:color="auto"/>
            </w:tcBorders>
            <w:vAlign w:val="center"/>
          </w:tcPr>
          <w:p w:rsidR="004C6FC4" w:rsidRDefault="004C6FC4" w:rsidP="00DD5CAB">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1117" w:type="dxa"/>
            <w:tcBorders>
              <w:top w:val="nil"/>
              <w:left w:val="nil"/>
              <w:bottom w:val="single" w:sz="4" w:space="0" w:color="auto"/>
              <w:right w:val="single" w:sz="4" w:space="0" w:color="auto"/>
            </w:tcBorders>
            <w:vAlign w:val="center"/>
          </w:tcPr>
          <w:p w:rsidR="004C6FC4" w:rsidRDefault="004C6FC4" w:rsidP="00DD5CAB">
            <w:pPr>
              <w:widowControl/>
              <w:jc w:val="left"/>
              <w:rPr>
                <w:kern w:val="0"/>
                <w:sz w:val="24"/>
              </w:rPr>
            </w:pPr>
            <w:r>
              <w:rPr>
                <w:rFonts w:hint="eastAsia"/>
                <w:kern w:val="0"/>
                <w:sz w:val="24"/>
              </w:rPr>
              <w:t xml:space="preserve">　</w:t>
            </w:r>
            <w:r>
              <w:rPr>
                <w:rFonts w:hint="eastAsia"/>
                <w:kern w:val="0"/>
                <w:sz w:val="24"/>
              </w:rPr>
              <w:t>6</w:t>
            </w:r>
          </w:p>
        </w:tc>
      </w:tr>
    </w:tbl>
    <w:p w:rsidR="00301287" w:rsidRPr="004C6FC4" w:rsidRDefault="004C6FC4">
      <w:bookmarkStart w:id="0" w:name="_GoBack"/>
      <w:bookmarkEnd w:id="0"/>
    </w:p>
    <w:sectPr w:rsidR="00301287" w:rsidRPr="004C6F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C4" w:rsidRDefault="004C6FC4" w:rsidP="004C6FC4">
      <w:r>
        <w:separator/>
      </w:r>
    </w:p>
  </w:endnote>
  <w:endnote w:type="continuationSeparator" w:id="0">
    <w:p w:rsidR="004C6FC4" w:rsidRDefault="004C6FC4" w:rsidP="004C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C4" w:rsidRDefault="004C6FC4" w:rsidP="004C6FC4">
      <w:r>
        <w:separator/>
      </w:r>
    </w:p>
  </w:footnote>
  <w:footnote w:type="continuationSeparator" w:id="0">
    <w:p w:rsidR="004C6FC4" w:rsidRDefault="004C6FC4" w:rsidP="004C6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42"/>
    <w:rsid w:val="00046601"/>
    <w:rsid w:val="00067A42"/>
    <w:rsid w:val="004C6FC4"/>
    <w:rsid w:val="00B9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413EA0-966B-445B-ACF1-28AEB3E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6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6FC4"/>
    <w:rPr>
      <w:sz w:val="18"/>
      <w:szCs w:val="18"/>
    </w:rPr>
  </w:style>
  <w:style w:type="paragraph" w:styleId="a4">
    <w:name w:val="footer"/>
    <w:basedOn w:val="a"/>
    <w:link w:val="Char0"/>
    <w:uiPriority w:val="99"/>
    <w:unhideWhenUsed/>
    <w:rsid w:val="004C6FC4"/>
    <w:pPr>
      <w:tabs>
        <w:tab w:val="center" w:pos="4153"/>
        <w:tab w:val="right" w:pos="8306"/>
      </w:tabs>
      <w:snapToGrid w:val="0"/>
      <w:jc w:val="left"/>
    </w:pPr>
    <w:rPr>
      <w:sz w:val="18"/>
      <w:szCs w:val="18"/>
    </w:rPr>
  </w:style>
  <w:style w:type="character" w:customStyle="1" w:styleId="Char0">
    <w:name w:val="页脚 Char"/>
    <w:basedOn w:val="a0"/>
    <w:link w:val="a4"/>
    <w:uiPriority w:val="99"/>
    <w:rsid w:val="004C6F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1853</Characters>
  <Application>Microsoft Office Word</Application>
  <DocSecurity>0</DocSecurity>
  <Lines>15</Lines>
  <Paragraphs>4</Paragraphs>
  <ScaleCrop>false</ScaleCrop>
  <Company>china</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坤</dc:creator>
  <cp:keywords/>
  <dc:description/>
  <cp:lastModifiedBy>彭 坤</cp:lastModifiedBy>
  <cp:revision>2</cp:revision>
  <dcterms:created xsi:type="dcterms:W3CDTF">2020-11-11T09:12:00Z</dcterms:created>
  <dcterms:modified xsi:type="dcterms:W3CDTF">2020-11-11T09:13:00Z</dcterms:modified>
</cp:coreProperties>
</file>