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sz w:val="36"/>
          <w:szCs w:val="36"/>
          <w:lang w:eastAsia="zh-CN"/>
        </w:rPr>
      </w:pPr>
      <w:r>
        <w:rPr>
          <w:rFonts w:hint="eastAsia" w:ascii="黑体" w:eastAsia="黑体" w:cs="黑体"/>
          <w:sz w:val="36"/>
          <w:szCs w:val="36"/>
        </w:rPr>
        <w:t>衡山县</w:t>
      </w:r>
      <w:r>
        <w:rPr>
          <w:rFonts w:hint="eastAsia" w:ascii="黑体" w:eastAsia="黑体" w:cs="黑体"/>
          <w:sz w:val="36"/>
          <w:szCs w:val="36"/>
          <w:lang w:eastAsia="zh-CN"/>
        </w:rPr>
        <w:t>新世纪实验幼儿园</w:t>
      </w:r>
    </w:p>
    <w:p>
      <w:pPr>
        <w:jc w:val="center"/>
        <w:rPr>
          <w:rFonts w:ascii="黑体" w:eastAsia="黑体" w:cs="Times New Roman"/>
          <w:sz w:val="18"/>
          <w:szCs w:val="18"/>
        </w:rPr>
      </w:pPr>
      <w:r>
        <w:rPr>
          <w:rFonts w:ascii="黑体" w:eastAsia="黑体" w:cs="黑体"/>
          <w:sz w:val="36"/>
          <w:szCs w:val="36"/>
        </w:rPr>
        <w:t>201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eastAsia="黑体" w:cs="黑体"/>
          <w:sz w:val="36"/>
          <w:szCs w:val="36"/>
        </w:rPr>
        <w:t>年度决算</w:t>
      </w:r>
      <w:r>
        <w:rPr>
          <w:rFonts w:hint="eastAsia" w:ascii="黑体" w:eastAsia="黑体" w:cs="黑体"/>
          <w:sz w:val="36"/>
          <w:szCs w:val="36"/>
          <w:lang w:eastAsia="zh-CN"/>
        </w:rPr>
        <w:t>编制</w:t>
      </w:r>
      <w:r>
        <w:rPr>
          <w:rFonts w:hint="eastAsia" w:ascii="黑体" w:eastAsia="黑体" w:cs="黑体"/>
          <w:sz w:val="36"/>
          <w:szCs w:val="36"/>
        </w:rPr>
        <w:t>说明</w:t>
      </w:r>
      <w:r>
        <w:rPr>
          <w:rFonts w:hint="eastAsia" w:ascii="黑体" w:eastAsia="黑体" w:cs="黑体"/>
          <w:sz w:val="36"/>
          <w:szCs w:val="36"/>
          <w:lang w:eastAsia="zh-CN"/>
        </w:rPr>
        <w:t>及分析</w:t>
      </w:r>
    </w:p>
    <w:p>
      <w:pPr>
        <w:jc w:val="center"/>
        <w:rPr>
          <w:rFonts w:ascii="黑体" w:eastAsia="黑体" w:cs="Times New Roman"/>
          <w:sz w:val="18"/>
          <w:szCs w:val="18"/>
        </w:rPr>
      </w:pPr>
    </w:p>
    <w:p>
      <w:pPr>
        <w:numPr>
          <w:ilvl w:val="0"/>
          <w:numId w:val="1"/>
        </w:numPr>
        <w:spacing w:line="560" w:lineRule="exac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单位基本情况</w:t>
      </w:r>
    </w:p>
    <w:p>
      <w:pPr>
        <w:spacing w:line="560" w:lineRule="exact"/>
        <w:ind w:firstLine="423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sz w:val="28"/>
          <w:szCs w:val="28"/>
        </w:rPr>
        <w:t>衡山县</w:t>
      </w:r>
      <w:r>
        <w:rPr>
          <w:rFonts w:hint="eastAsia" w:cs="宋体"/>
          <w:sz w:val="28"/>
          <w:szCs w:val="28"/>
          <w:lang w:eastAsia="zh-CN"/>
        </w:rPr>
        <w:t>新世纪实验幼儿园位于衡山</w:t>
      </w:r>
      <w:r>
        <w:rPr>
          <w:rFonts w:hint="eastAsia" w:cs="宋体"/>
          <w:sz w:val="28"/>
          <w:szCs w:val="28"/>
          <w:lang w:val="en-US" w:eastAsia="zh-CN"/>
        </w:rPr>
        <w:t>县开云镇群英路</w:t>
      </w:r>
      <w:r>
        <w:rPr>
          <w:rFonts w:hint="eastAsia" w:cs="宋体"/>
          <w:sz w:val="28"/>
          <w:szCs w:val="28"/>
        </w:rPr>
        <w:t>，是全额拨款的事业单位。人员编制</w:t>
      </w:r>
      <w:r>
        <w:rPr>
          <w:rFonts w:hint="eastAsia" w:cs="宋体"/>
          <w:sz w:val="28"/>
          <w:szCs w:val="28"/>
          <w:lang w:val="en-US" w:eastAsia="zh-CN"/>
        </w:rPr>
        <w:t>60</w:t>
      </w:r>
      <w:r>
        <w:rPr>
          <w:rFonts w:hint="eastAsia" w:cs="宋体"/>
          <w:sz w:val="28"/>
          <w:szCs w:val="28"/>
        </w:rPr>
        <w:t>人，实有在职人数</w:t>
      </w:r>
      <w:r>
        <w:rPr>
          <w:rFonts w:hint="eastAsia" w:cs="宋体"/>
          <w:sz w:val="28"/>
          <w:szCs w:val="28"/>
          <w:lang w:val="en-US" w:eastAsia="zh-CN"/>
        </w:rPr>
        <w:t>49</w:t>
      </w:r>
      <w:r>
        <w:rPr>
          <w:rFonts w:hint="eastAsia" w:cs="宋体"/>
          <w:sz w:val="28"/>
          <w:szCs w:val="28"/>
        </w:rPr>
        <w:t>人</w:t>
      </w:r>
      <w:bookmarkStart w:id="0" w:name="_GoBack"/>
      <w:bookmarkEnd w:id="0"/>
      <w:r>
        <w:rPr>
          <w:rFonts w:hint="eastAsia" w:cs="宋体"/>
          <w:sz w:val="28"/>
          <w:szCs w:val="28"/>
        </w:rPr>
        <w:t>。职责定位：</w:t>
      </w:r>
      <w:r>
        <w:rPr>
          <w:rFonts w:hint="eastAsia" w:cs="宋体"/>
          <w:sz w:val="28"/>
          <w:szCs w:val="28"/>
          <w:lang w:val="en-US" w:eastAsia="zh-CN"/>
        </w:rPr>
        <w:t>学前</w:t>
      </w:r>
      <w:r>
        <w:rPr>
          <w:rFonts w:hint="eastAsia" w:cs="宋体"/>
          <w:sz w:val="28"/>
          <w:szCs w:val="28"/>
          <w:lang w:eastAsia="zh-CN"/>
        </w:rPr>
        <w:t>教育阶段</w:t>
      </w:r>
      <w:r>
        <w:rPr>
          <w:rFonts w:hint="eastAsia" w:cs="宋体"/>
          <w:sz w:val="28"/>
          <w:szCs w:val="28"/>
        </w:rPr>
        <w:t>教育教学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单位财务状总分析</w:t>
      </w:r>
    </w:p>
    <w:p>
      <w:pPr>
        <w:spacing w:line="560" w:lineRule="exact"/>
        <w:ind w:firstLine="420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收入结构分析</w:t>
      </w:r>
    </w:p>
    <w:p>
      <w:pPr>
        <w:spacing w:line="560" w:lineRule="exact"/>
        <w:ind w:firstLine="420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年初结余结转797961.42元，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财政补助收入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6447009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元，事业收入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5988.09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元。收入总计为：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7250958.51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元。</w:t>
      </w:r>
    </w:p>
    <w:p>
      <w:pPr>
        <w:numPr>
          <w:ilvl w:val="0"/>
          <w:numId w:val="2"/>
        </w:numPr>
        <w:spacing w:line="560" w:lineRule="exact"/>
        <w:ind w:firstLine="420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全年支出分析</w:t>
      </w:r>
    </w:p>
    <w:p>
      <w:pPr>
        <w:spacing w:line="560" w:lineRule="exact"/>
        <w:ind w:firstLine="420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总支出为：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6046132.84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元，其中：工资福利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支出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1235367.2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元、对个人和家庭的补助支出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101542.06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元、商品和服务支出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1089223.58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基本建设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支出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3620000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年底结余为：1,204,825.67元。</w:t>
      </w:r>
    </w:p>
    <w:p>
      <w:pPr>
        <w:numPr>
          <w:ilvl w:val="0"/>
          <w:numId w:val="2"/>
        </w:numPr>
        <w:spacing w:line="560" w:lineRule="exact"/>
        <w:ind w:firstLine="420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资产负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分析</w:t>
      </w:r>
    </w:p>
    <w:p>
      <w:pPr>
        <w:spacing w:line="560" w:lineRule="exact"/>
        <w:ind w:firstLine="420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资产合计：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2,618,693.07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元，其中：库存现金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12,507.98，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银行存款1,171,351.64元、固定资产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1,413,553.45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元；净资产合计：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2,618,693.07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元，其中：非流动资产基金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1,413,553.45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事业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基金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6,302.04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元；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财政补助结转：1,198,837.58元。</w:t>
      </w:r>
    </w:p>
    <w:p>
      <w:pPr>
        <w:numPr>
          <w:ilvl w:val="0"/>
          <w:numId w:val="3"/>
        </w:numPr>
        <w:spacing w:line="560" w:lineRule="exact"/>
        <w:rPr>
          <w:rFonts w:ascii="宋体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本单位财务开展情况</w:t>
      </w:r>
    </w:p>
    <w:p>
      <w:p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财务工作的基本要求是反映本年度单位在加强财务管理、会计核算等方面采取的措施及产生的积极效果。为此，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  <w:lang w:eastAsia="zh-CN"/>
        </w:rPr>
        <w:t>我园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做了大量的工作。</w:t>
      </w:r>
    </w:p>
    <w:p>
      <w:pPr>
        <w:numPr>
          <w:ilvl w:val="0"/>
          <w:numId w:val="4"/>
        </w:num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完善财务制度建设，使管理更具规范化</w:t>
      </w:r>
    </w:p>
    <w:p>
      <w:p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财务制度建设是财务室非常重视的基础性工作。</w:t>
      </w:r>
      <w:r>
        <w:rPr>
          <w:rFonts w:hint="eastAsia" w:ascii="Tahoma" w:hAnsi="Tahoma" w:cs="宋体"/>
          <w:color w:val="2A2A2A"/>
          <w:sz w:val="28"/>
          <w:szCs w:val="28"/>
          <w:shd w:val="clear" w:color="auto" w:fill="FFFFFF"/>
          <w:lang w:eastAsia="zh-CN"/>
        </w:rPr>
        <w:t>我园</w:t>
      </w:r>
      <w:r>
        <w:rPr>
          <w:rFonts w:hint="eastAsia" w:ascii="Tahoma" w:hAnsi="Tahoma" w:cs="宋体"/>
          <w:color w:val="2A2A2A"/>
          <w:sz w:val="28"/>
          <w:szCs w:val="28"/>
          <w:shd w:val="clear" w:color="auto" w:fill="FFFFFF"/>
        </w:rPr>
        <w:t>财务室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按照党和国家有关财经方针政策</w:t>
      </w:r>
      <w:r>
        <w:rPr>
          <w:rFonts w:hint="eastAsia" w:ascii="Tahoma" w:hAnsi="Tahoma" w:cs="宋体"/>
          <w:color w:val="2A2A2A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结合单位实际情况，制定了《现金管理制度》、《会计档案管理制度》、《固定资产管理制度》等制度。这些制度的配套建设，基本上形成了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  <w:lang w:eastAsia="zh-CN"/>
        </w:rPr>
        <w:t>我园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财务管理比较完整的制度体系，对促进</w:t>
      </w:r>
      <w:r>
        <w:rPr>
          <w:rFonts w:hint="eastAsia" w:ascii="Tahoma" w:hAnsi="Tahoma" w:cs="宋体"/>
          <w:color w:val="2A2A2A"/>
          <w:sz w:val="28"/>
          <w:szCs w:val="28"/>
          <w:shd w:val="clear" w:color="auto" w:fill="FFFFFF"/>
        </w:rPr>
        <w:t>学校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持续、健康发展起到了很好的作用。</w:t>
      </w:r>
    </w:p>
    <w:p>
      <w:pPr>
        <w:numPr>
          <w:ilvl w:val="0"/>
          <w:numId w:val="4"/>
        </w:num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为校当好家、理好财</w:t>
      </w:r>
    </w:p>
    <w:p>
      <w:p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财务人员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  <w:lang w:eastAsia="zh-CN"/>
        </w:rPr>
        <w:t>不能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只停留在记账、算账的基础上，必须合理、科学理财，充分发挥单位内部控制的职能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积极加强会计基础工作，通过对</w:t>
      </w:r>
      <w:r>
        <w:rPr>
          <w:rFonts w:hint="eastAsia" w:ascii="Tahoma" w:hAnsi="Tahoma" w:cs="宋体"/>
          <w:color w:val="2A2A2A"/>
          <w:sz w:val="28"/>
          <w:szCs w:val="28"/>
          <w:shd w:val="clear" w:color="auto" w:fill="FFFFFF"/>
        </w:rPr>
        <w:t>学校的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一系列制度的学习、讨论，把各项条款逐一与实际业务联系在一起，找问题、找漏洞。在各环节中，强调一定要坚持原则，不讲人情，把一些不规范的票据和费用报销拒之门外。在凭证审核环节中，依据相关制度的规定，认真审核每一张凭证，不把问题带到下一个环节。</w:t>
      </w:r>
    </w:p>
    <w:p>
      <w:pPr>
        <w:numPr>
          <w:ilvl w:val="0"/>
          <w:numId w:val="4"/>
        </w:num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强化经费监督，做好收支平衡</w:t>
      </w:r>
    </w:p>
    <w:p>
      <w:p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年初，学校本着勤俭、节约、高效的原则，科学、合理地对</w:t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>201</w:t>
      </w:r>
      <w:r>
        <w:rPr>
          <w:rFonts w:hint="eastAsia" w:ascii="Tahoma" w:hAnsi="Tahoma" w:cs="Tahoma"/>
          <w:color w:val="2A2A2A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年经费预算进行了详细分解，从整体上对经费有了统筹安排。在具体工作中，依法、合理、有效使用每一项资金，严格按照资金支付程序办事。与此同时，建立了严格的资金支付流程，加快了数据统计分析工作，做到先审后支、不审不支、支出必有来源，实行了先批后支的报账程序，全过程监督预算执行，提高财务管理，保证了收支平衡。</w:t>
      </w:r>
    </w:p>
    <w:p>
      <w:pPr>
        <w:numPr>
          <w:ilvl w:val="0"/>
          <w:numId w:val="5"/>
        </w:num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部门预算编制及总体执行情况较好</w:t>
      </w:r>
    </w:p>
    <w:p>
      <w:pPr>
        <w:spacing w:line="560" w:lineRule="exact"/>
        <w:ind w:firstLine="420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一是细化预算内容，根据近几年财务支出明细账详细分析收入、费用的执行情况，按科目进行了分类统计，为</w:t>
      </w: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t>201</w:t>
      </w:r>
      <w:r>
        <w:rPr>
          <w:rFonts w:hint="eastAsia" w:ascii="Tahoma" w:hAnsi="Tahoma" w:cs="Tahoma"/>
          <w:color w:val="2A2A2A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年全面预算奠定了基础；二是提高预算透明度，其明细指标以</w:t>
      </w:r>
      <w:r>
        <w:rPr>
          <w:rFonts w:hint="eastAsia" w:ascii="Tahoma" w:hAnsi="Tahoma" w:cs="宋体"/>
          <w:color w:val="2A2A2A"/>
          <w:sz w:val="28"/>
          <w:szCs w:val="28"/>
          <w:shd w:val="clear" w:color="auto" w:fill="FFFFFF"/>
        </w:rPr>
        <w:t>学校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工作要点分解到部门，使各部门对</w:t>
      </w:r>
      <w:r>
        <w:rPr>
          <w:rFonts w:hint="eastAsia" w:ascii="Tahoma" w:hAnsi="Tahoma" w:cs="宋体"/>
          <w:color w:val="2A2A2A"/>
          <w:sz w:val="28"/>
          <w:szCs w:val="28"/>
          <w:shd w:val="clear" w:color="auto" w:fill="FFFFFF"/>
        </w:rPr>
        <w:t>全校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全年预算有一个比较全面的了解，增强了预算的透明度；三是增强预算的刚性，注重了预算执行中存在的问题和有关情况，不定期的针对所出现的问题进行认真分析，注重解决实际问题，严格审批程序。一年来，预算的总体执行情况良好。</w:t>
      </w:r>
    </w:p>
    <w:p>
      <w:pPr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　　　　　　　　　　　　　　　　　　　　　　</w:t>
      </w:r>
    </w:p>
    <w:p>
      <w:pPr>
        <w:ind w:firstLine="482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</w:p>
    <w:p>
      <w:pPr>
        <w:ind w:firstLine="482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</w:p>
    <w:p>
      <w:pPr>
        <w:spacing w:line="560" w:lineRule="exact"/>
        <w:ind w:firstLine="482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　　　　　　　　　　　　　　　　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  <w:lang w:eastAsia="zh-CN"/>
        </w:rPr>
        <w:t>衡山县新世纪实验幼儿园</w:t>
      </w:r>
    </w:p>
    <w:p>
      <w:pPr>
        <w:spacing w:line="560" w:lineRule="exact"/>
        <w:ind w:firstLine="482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　　　　　　　　　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3F7F"/>
    <w:multiLevelType w:val="singleLevel"/>
    <w:tmpl w:val="57C93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C943AF"/>
    <w:multiLevelType w:val="singleLevel"/>
    <w:tmpl w:val="57C943AF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7C94729"/>
    <w:multiLevelType w:val="singleLevel"/>
    <w:tmpl w:val="57C94729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7C947C2"/>
    <w:multiLevelType w:val="singleLevel"/>
    <w:tmpl w:val="57C947C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7C948EB"/>
    <w:multiLevelType w:val="singleLevel"/>
    <w:tmpl w:val="57C948EB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7693D"/>
    <w:rsid w:val="00041CA7"/>
    <w:rsid w:val="00071B1B"/>
    <w:rsid w:val="00074424"/>
    <w:rsid w:val="001140D1"/>
    <w:rsid w:val="00164F95"/>
    <w:rsid w:val="001D57B5"/>
    <w:rsid w:val="00205436"/>
    <w:rsid w:val="00284E69"/>
    <w:rsid w:val="00290868"/>
    <w:rsid w:val="002C69D5"/>
    <w:rsid w:val="003B1E1C"/>
    <w:rsid w:val="003D0D79"/>
    <w:rsid w:val="005632BB"/>
    <w:rsid w:val="005A50EA"/>
    <w:rsid w:val="005C3914"/>
    <w:rsid w:val="006E2E22"/>
    <w:rsid w:val="007156F4"/>
    <w:rsid w:val="0072361B"/>
    <w:rsid w:val="0074739D"/>
    <w:rsid w:val="00764D8E"/>
    <w:rsid w:val="00787DD0"/>
    <w:rsid w:val="008300D7"/>
    <w:rsid w:val="00870845"/>
    <w:rsid w:val="0092603E"/>
    <w:rsid w:val="00983F12"/>
    <w:rsid w:val="00AE663B"/>
    <w:rsid w:val="00B46232"/>
    <w:rsid w:val="00B4730F"/>
    <w:rsid w:val="00B75EED"/>
    <w:rsid w:val="00C36799"/>
    <w:rsid w:val="00C8442C"/>
    <w:rsid w:val="00C96CAB"/>
    <w:rsid w:val="00CB3940"/>
    <w:rsid w:val="00CF1224"/>
    <w:rsid w:val="00D05EC6"/>
    <w:rsid w:val="00D63A8E"/>
    <w:rsid w:val="00D90EF3"/>
    <w:rsid w:val="00DA2D75"/>
    <w:rsid w:val="00DF5851"/>
    <w:rsid w:val="00E437A8"/>
    <w:rsid w:val="00E75BD0"/>
    <w:rsid w:val="00F6293B"/>
    <w:rsid w:val="067C1AC2"/>
    <w:rsid w:val="1019143D"/>
    <w:rsid w:val="217E1E77"/>
    <w:rsid w:val="32D66C05"/>
    <w:rsid w:val="39EA15BB"/>
    <w:rsid w:val="4C1C24A8"/>
    <w:rsid w:val="5797693D"/>
    <w:rsid w:val="70A73A6F"/>
    <w:rsid w:val="74786CB3"/>
    <w:rsid w:val="76BD12EA"/>
    <w:rsid w:val="79213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3</Pages>
  <Words>238</Words>
  <Characters>1362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2016-09-03T00:38:00Z</dcterms:created>
  <dc:creator>Administrator</dc:creator>
  <cp:lastModifiedBy>lenovo</cp:lastModifiedBy>
  <cp:lastPrinted>2016-09-05T07:11:00Z</cp:lastPrinted>
  <dcterms:modified xsi:type="dcterms:W3CDTF">2017-08-18T01:30:22Z</dcterms:modified>
  <dc:title>衡山县教育局2015年度决算说明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