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left="1789" w:hanging="1789" w:hangingChars="557"/>
        <w:jc w:val="center"/>
        <w:rPr>
          <w:rFonts w:hint="default" w:ascii="仿宋" w:hAnsi="仿宋" w:eastAsia="仿宋"/>
          <w:b/>
          <w:sz w:val="32"/>
          <w:szCs w:val="32"/>
          <w:lang w:val="en-US" w:eastAsia="zh-CN"/>
        </w:rPr>
      </w:pPr>
      <w:r>
        <w:rPr>
          <w:rFonts w:hint="default" w:ascii="仿宋" w:hAnsi="仿宋" w:eastAsia="仿宋"/>
          <w:b/>
          <w:sz w:val="32"/>
          <w:szCs w:val="32"/>
          <w:lang w:val="en-US" w:eastAsia="zh-CN"/>
        </w:rPr>
        <w:t>衡山齿轮有限责任公司喷漆房建设项目</w:t>
      </w:r>
    </w:p>
    <w:p>
      <w:pPr>
        <w:spacing w:line="480" w:lineRule="exact"/>
        <w:ind w:left="1789" w:hanging="1789" w:hangingChars="557"/>
        <w:jc w:val="center"/>
        <w:rPr>
          <w:rFonts w:ascii="仿宋" w:hAnsi="仿宋" w:eastAsia="仿宋"/>
          <w:b/>
          <w:sz w:val="32"/>
          <w:szCs w:val="32"/>
        </w:rPr>
      </w:pPr>
      <w:r>
        <w:rPr>
          <w:rFonts w:hint="eastAsia" w:ascii="仿宋" w:hAnsi="仿宋" w:eastAsia="仿宋"/>
          <w:b/>
          <w:sz w:val="32"/>
          <w:szCs w:val="32"/>
        </w:rPr>
        <w:t>竣工环境保护评验收监测报告评审会专家意见</w:t>
      </w:r>
    </w:p>
    <w:p>
      <w:pPr>
        <w:spacing w:line="560" w:lineRule="exact"/>
        <w:ind w:firstLine="544" w:firstLineChars="200"/>
        <w:rPr>
          <w:rFonts w:ascii="宋体" w:hAnsi="宋体" w:cs="宋体"/>
          <w:bCs/>
          <w:kern w:val="44"/>
          <w:sz w:val="28"/>
          <w:szCs w:val="28"/>
        </w:rPr>
      </w:pPr>
      <w:r>
        <w:rPr>
          <w:rFonts w:hint="eastAsia" w:ascii="Times New Roman" w:hAnsi="Times New Roman" w:eastAsia="宋体" w:cs="Times New Roman"/>
          <w:color w:val="auto"/>
          <w:spacing w:val="-4"/>
          <w:sz w:val="28"/>
          <w:szCs w:val="28"/>
          <w:u w:val="none"/>
          <w:lang w:val="en-US" w:eastAsia="zh-CN"/>
        </w:rPr>
        <w:t>201</w:t>
      </w:r>
      <w:r>
        <w:rPr>
          <w:rFonts w:hint="eastAsia" w:cs="Times New Roman"/>
          <w:color w:val="auto"/>
          <w:spacing w:val="-4"/>
          <w:sz w:val="28"/>
          <w:szCs w:val="28"/>
          <w:u w:val="none"/>
          <w:lang w:val="en-US" w:eastAsia="zh-CN"/>
        </w:rPr>
        <w:t>9</w:t>
      </w:r>
      <w:r>
        <w:rPr>
          <w:rFonts w:hint="eastAsia" w:ascii="Times New Roman" w:hAnsi="Times New Roman" w:eastAsia="宋体" w:cs="Times New Roman"/>
          <w:color w:val="auto"/>
          <w:spacing w:val="-4"/>
          <w:sz w:val="28"/>
          <w:szCs w:val="28"/>
          <w:u w:val="none"/>
          <w:lang w:val="en-US" w:eastAsia="zh-CN"/>
        </w:rPr>
        <w:t>年</w:t>
      </w:r>
      <w:r>
        <w:rPr>
          <w:rFonts w:hint="eastAsia" w:cs="Times New Roman"/>
          <w:color w:val="auto"/>
          <w:spacing w:val="-4"/>
          <w:sz w:val="28"/>
          <w:szCs w:val="28"/>
          <w:u w:val="none"/>
          <w:lang w:val="en-US" w:eastAsia="zh-CN"/>
        </w:rPr>
        <w:t>1</w:t>
      </w:r>
      <w:r>
        <w:rPr>
          <w:rFonts w:hint="eastAsia" w:ascii="Times New Roman" w:hAnsi="Times New Roman" w:eastAsia="宋体" w:cs="Times New Roman"/>
          <w:color w:val="auto"/>
          <w:spacing w:val="-4"/>
          <w:sz w:val="28"/>
          <w:szCs w:val="28"/>
          <w:u w:val="none"/>
          <w:lang w:val="en-US" w:eastAsia="zh-CN"/>
        </w:rPr>
        <w:t>月27日，</w:t>
      </w:r>
      <w:r>
        <w:rPr>
          <w:rFonts w:hint="default" w:ascii="Times New Roman" w:hAnsi="Times New Roman" w:eastAsia="宋体" w:cs="Times New Roman"/>
          <w:color w:val="auto"/>
          <w:spacing w:val="-4"/>
          <w:sz w:val="28"/>
          <w:szCs w:val="28"/>
          <w:u w:val="none"/>
          <w:lang w:val="en-US" w:eastAsia="zh-CN"/>
        </w:rPr>
        <w:t>衡山齿轮有限责任公司</w:t>
      </w:r>
      <w:r>
        <w:rPr>
          <w:rFonts w:hint="eastAsia" w:ascii="Times New Roman" w:hAnsi="Times New Roman" w:eastAsia="宋体" w:cs="Times New Roman"/>
          <w:color w:val="auto"/>
          <w:spacing w:val="-4"/>
          <w:sz w:val="28"/>
          <w:szCs w:val="28"/>
          <w:u w:val="none"/>
          <w:lang w:val="en-US" w:eastAsia="zh-CN"/>
        </w:rPr>
        <w:t>组织召开了《</w:t>
      </w:r>
      <w:r>
        <w:rPr>
          <w:rFonts w:hint="default" w:ascii="Times New Roman" w:hAnsi="Times New Roman" w:eastAsia="宋体" w:cs="Times New Roman"/>
          <w:color w:val="auto"/>
          <w:spacing w:val="-4"/>
          <w:sz w:val="28"/>
          <w:szCs w:val="28"/>
          <w:u w:val="none"/>
          <w:lang w:val="en-US" w:eastAsia="zh-CN"/>
        </w:rPr>
        <w:t>衡山齿轮有限责任公司喷漆房建设项目</w:t>
      </w:r>
      <w:r>
        <w:rPr>
          <w:rFonts w:hint="eastAsia" w:ascii="Times New Roman" w:hAnsi="Times New Roman" w:eastAsia="宋体" w:cs="Times New Roman"/>
          <w:color w:val="auto"/>
          <w:spacing w:val="-4"/>
          <w:sz w:val="28"/>
          <w:szCs w:val="28"/>
          <w:u w:val="none"/>
          <w:lang w:val="en-US" w:eastAsia="zh-CN"/>
        </w:rPr>
        <w:t>竣工环境保护验收监测报</w:t>
      </w:r>
      <w:r>
        <w:rPr>
          <w:rFonts w:hint="eastAsia" w:ascii="宋体" w:hAnsi="宋体" w:cs="宋体"/>
          <w:bCs/>
          <w:kern w:val="44"/>
          <w:sz w:val="28"/>
          <w:szCs w:val="28"/>
        </w:rPr>
        <w:t>告》（以下简称《监测报告》）技术评审会，参加会议的有</w:t>
      </w:r>
      <w:r>
        <w:rPr>
          <w:rFonts w:hint="default" w:ascii="Times New Roman" w:hAnsi="Times New Roman" w:eastAsia="宋体" w:cs="Times New Roman"/>
          <w:color w:val="auto"/>
          <w:spacing w:val="-4"/>
          <w:sz w:val="28"/>
          <w:szCs w:val="28"/>
          <w:u w:val="none"/>
          <w:lang w:val="en-US" w:eastAsia="zh-CN"/>
        </w:rPr>
        <w:t>衡山齿轮有限责任公司</w:t>
      </w:r>
      <w:r>
        <w:rPr>
          <w:rFonts w:hint="eastAsia" w:cs="Times New Roman"/>
          <w:color w:val="auto"/>
          <w:spacing w:val="-4"/>
          <w:sz w:val="28"/>
          <w:szCs w:val="28"/>
          <w:u w:val="none"/>
          <w:lang w:val="en-US" w:eastAsia="zh-CN"/>
        </w:rPr>
        <w:t>、</w:t>
      </w:r>
      <w:r>
        <w:rPr>
          <w:rFonts w:hint="default" w:ascii="Times New Roman" w:hAnsi="Times New Roman" w:eastAsia="宋体" w:cs="Times New Roman"/>
          <w:color w:val="auto"/>
          <w:spacing w:val="-4"/>
          <w:sz w:val="28"/>
          <w:szCs w:val="28"/>
          <w:u w:val="none"/>
          <w:lang w:val="en-US" w:eastAsia="zh-CN"/>
        </w:rPr>
        <w:t>湖南省嘉力机械有限公司</w:t>
      </w:r>
      <w:r>
        <w:rPr>
          <w:rFonts w:hint="eastAsia" w:cs="Times New Roman"/>
          <w:color w:val="auto"/>
          <w:spacing w:val="-4"/>
          <w:sz w:val="28"/>
          <w:szCs w:val="28"/>
          <w:u w:val="none"/>
          <w:lang w:val="en-US" w:eastAsia="zh-CN"/>
        </w:rPr>
        <w:t>、</w:t>
      </w:r>
      <w:r>
        <w:rPr>
          <w:rFonts w:ascii="宋体" w:hAnsi="宋体" w:cs="宋体"/>
          <w:bCs/>
          <w:kern w:val="44"/>
          <w:sz w:val="28"/>
          <w:szCs w:val="28"/>
        </w:rPr>
        <w:t>验收监测报告编制单位湖南省亿美有害物质检测技术有限公司</w:t>
      </w:r>
      <w:r>
        <w:rPr>
          <w:rFonts w:hint="eastAsia" w:ascii="宋体" w:hAnsi="宋体" w:cs="宋体"/>
          <w:bCs/>
          <w:kern w:val="44"/>
          <w:sz w:val="28"/>
          <w:szCs w:val="28"/>
        </w:rPr>
        <w:t>等单位的领导和代表，会议邀请了3名专家组成技术评审小组（名单附后）。</w:t>
      </w:r>
      <w:r>
        <w:rPr>
          <w:rFonts w:ascii="宋体" w:hAnsi="宋体" w:cs="宋体"/>
          <w:bCs/>
          <w:kern w:val="44"/>
          <w:sz w:val="28"/>
          <w:szCs w:val="28"/>
        </w:rPr>
        <w:t>会前，验收组察看了项目现场，查阅了</w:t>
      </w:r>
      <w:r>
        <w:rPr>
          <w:rFonts w:hint="eastAsia" w:ascii="宋体" w:hAnsi="宋体" w:cs="宋体"/>
          <w:bCs/>
          <w:kern w:val="44"/>
          <w:sz w:val="28"/>
          <w:szCs w:val="28"/>
        </w:rPr>
        <w:t>本项目</w:t>
      </w:r>
      <w:r>
        <w:rPr>
          <w:rFonts w:ascii="宋体" w:hAnsi="宋体" w:cs="宋体"/>
          <w:bCs/>
          <w:kern w:val="44"/>
          <w:sz w:val="28"/>
          <w:szCs w:val="28"/>
        </w:rPr>
        <w:t>竣工环境保护验收报告，</w:t>
      </w:r>
      <w:r>
        <w:rPr>
          <w:rFonts w:hint="eastAsia" w:ascii="宋体" w:hAnsi="宋体" w:cs="宋体"/>
          <w:bCs/>
          <w:kern w:val="44"/>
          <w:sz w:val="28"/>
          <w:szCs w:val="28"/>
        </w:rPr>
        <w:t>会上，建设单位介绍了项目概况，</w:t>
      </w:r>
      <w:r>
        <w:rPr>
          <w:rFonts w:ascii="宋体" w:hAnsi="宋体" w:cs="宋体"/>
          <w:bCs/>
          <w:kern w:val="44"/>
          <w:sz w:val="28"/>
          <w:szCs w:val="28"/>
        </w:rPr>
        <w:t>验收监测单位</w:t>
      </w:r>
      <w:r>
        <w:rPr>
          <w:rFonts w:hint="eastAsia" w:ascii="宋体" w:hAnsi="宋体" w:cs="宋体"/>
          <w:bCs/>
          <w:kern w:val="44"/>
          <w:sz w:val="28"/>
          <w:szCs w:val="28"/>
        </w:rPr>
        <w:t>对《监测报告》主要内容进行了汇报。与会专家和代表</w:t>
      </w:r>
      <w:r>
        <w:rPr>
          <w:rFonts w:ascii="宋体" w:hAnsi="宋体" w:cs="宋体"/>
          <w:bCs/>
          <w:kern w:val="44"/>
          <w:sz w:val="28"/>
          <w:szCs w:val="28"/>
        </w:rPr>
        <w:t>严格依照国家有关法律法规、建设项目竣工环境保护验收技术规范等要求对本项目进行验收，提出意见如下：</w:t>
      </w:r>
    </w:p>
    <w:p>
      <w:pPr>
        <w:pStyle w:val="12"/>
        <w:spacing w:line="560" w:lineRule="exact"/>
        <w:ind w:firstLine="0" w:firstLineChars="0"/>
        <w:rPr>
          <w:rFonts w:ascii="仿宋" w:hAnsi="仿宋" w:eastAsia="仿宋"/>
          <w:b/>
          <w:sz w:val="28"/>
          <w:szCs w:val="28"/>
        </w:rPr>
      </w:pPr>
      <w:r>
        <w:rPr>
          <w:rFonts w:hint="eastAsia" w:ascii="仿宋" w:hAnsi="仿宋" w:eastAsia="仿宋"/>
          <w:b/>
          <w:sz w:val="28"/>
          <w:szCs w:val="28"/>
        </w:rPr>
        <w:t>一、建设工程基本情况</w:t>
      </w:r>
    </w:p>
    <w:p>
      <w:pPr>
        <w:spacing w:line="560" w:lineRule="exact"/>
        <w:ind w:firstLine="560" w:firstLineChars="200"/>
        <w:rPr>
          <w:rFonts w:hint="eastAsia" w:eastAsia="仿宋_GB2312"/>
          <w:sz w:val="28"/>
        </w:rPr>
      </w:pPr>
      <w:r>
        <w:rPr>
          <w:rFonts w:hint="eastAsia"/>
          <w:sz w:val="28"/>
          <w:szCs w:val="28"/>
        </w:rPr>
        <w:t>1、</w:t>
      </w:r>
      <w:r>
        <w:rPr>
          <w:sz w:val="28"/>
          <w:szCs w:val="28"/>
        </w:rPr>
        <w:t>建设地点、规模、主要建设内容</w:t>
      </w:r>
    </w:p>
    <w:p>
      <w:pPr>
        <w:pStyle w:val="13"/>
        <w:spacing w:line="360" w:lineRule="auto"/>
        <w:ind w:left="0" w:leftChars="0" w:firstLine="544" w:firstLineChars="200"/>
        <w:jc w:val="both"/>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pacing w:val="-4"/>
          <w:sz w:val="28"/>
          <w:szCs w:val="28"/>
          <w:u w:val="none"/>
          <w:lang w:val="en-US" w:eastAsia="zh-CN"/>
        </w:rPr>
        <w:t>衡山齿轮有限责任公司喷漆房建设项目</w:t>
      </w:r>
      <w:r>
        <w:rPr>
          <w:rFonts w:hint="default" w:ascii="Times New Roman" w:hAnsi="Times New Roman" w:eastAsia="宋体" w:cs="Times New Roman"/>
          <w:color w:val="auto"/>
          <w:sz w:val="28"/>
          <w:szCs w:val="28"/>
          <w:lang w:val="en-US" w:eastAsia="zh-CN"/>
        </w:rPr>
        <w:t>位于湖南省衡阳市衡山县开云镇</w:t>
      </w:r>
      <w:r>
        <w:rPr>
          <w:rFonts w:hint="default" w:ascii="Times New Roman" w:hAnsi="Times New Roman" w:eastAsia="宋体" w:cs="Times New Roman"/>
          <w:color w:val="auto"/>
          <w:spacing w:val="-4"/>
          <w:sz w:val="28"/>
          <w:szCs w:val="28"/>
          <w:u w:val="none"/>
          <w:lang w:val="en-US" w:eastAsia="zh-CN"/>
        </w:rPr>
        <w:t>衡山齿轮有限责任公司</w:t>
      </w:r>
      <w:r>
        <w:rPr>
          <w:rFonts w:hint="default" w:ascii="Times New Roman" w:hAnsi="Times New Roman" w:eastAsia="宋体" w:cs="Times New Roman"/>
          <w:color w:val="auto"/>
          <w:sz w:val="28"/>
          <w:szCs w:val="28"/>
          <w:lang w:val="en-US" w:eastAsia="zh-CN"/>
        </w:rPr>
        <w:t>厂区内，项目中心地理坐标：</w:t>
      </w:r>
      <w:r>
        <w:rPr>
          <w:rFonts w:hint="eastAsia" w:ascii="Times New Roman" w:hAnsi="Times New Roman" w:eastAsia="宋体" w:cs="Times New Roman"/>
          <w:spacing w:val="6"/>
          <w:sz w:val="28"/>
          <w:szCs w:val="28"/>
          <w:lang w:val="en-US" w:eastAsia="zh-CN"/>
        </w:rPr>
        <w:t>东经112.862586</w:t>
      </w:r>
      <w:r>
        <w:rPr>
          <w:rFonts w:hint="default" w:ascii="Times New Roman" w:hAnsi="Times New Roman" w:eastAsia="宋体" w:cs="Times New Roman"/>
          <w:spacing w:val="6"/>
          <w:sz w:val="28"/>
          <w:szCs w:val="28"/>
          <w:lang w:val="en-US" w:eastAsia="zh-CN"/>
        </w:rPr>
        <w:t>°</w:t>
      </w:r>
      <w:r>
        <w:rPr>
          <w:rFonts w:hint="eastAsia" w:ascii="Times New Roman" w:hAnsi="Times New Roman" w:eastAsia="宋体" w:cs="Times New Roman"/>
          <w:spacing w:val="6"/>
          <w:sz w:val="28"/>
          <w:szCs w:val="28"/>
          <w:lang w:val="en-US" w:eastAsia="zh-CN"/>
        </w:rPr>
        <w:t>，北纬27.247692</w:t>
      </w:r>
      <w:r>
        <w:rPr>
          <w:rFonts w:hint="default" w:ascii="Times New Roman" w:hAnsi="Times New Roman" w:eastAsia="宋体" w:cs="Times New Roman"/>
          <w:spacing w:val="6"/>
          <w:sz w:val="28"/>
          <w:szCs w:val="28"/>
          <w:lang w:val="en-US" w:eastAsia="zh-CN"/>
        </w:rPr>
        <w:t>°</w:t>
      </w:r>
      <w:r>
        <w:rPr>
          <w:rFonts w:hint="default" w:ascii="Times New Roman" w:hAnsi="Times New Roman" w:eastAsia="宋体" w:cs="Times New Roman"/>
          <w:color w:val="auto"/>
          <w:sz w:val="28"/>
          <w:szCs w:val="28"/>
          <w:lang w:val="en-US" w:eastAsia="zh-CN"/>
        </w:rPr>
        <w:t>。</w:t>
      </w:r>
      <w:r>
        <w:rPr>
          <w:rFonts w:hint="default" w:ascii="Times New Roman" w:hAnsi="Times New Roman" w:eastAsia="宋体" w:cs="Times New Roman"/>
          <w:color w:val="auto"/>
          <w:kern w:val="2"/>
          <w:sz w:val="28"/>
          <w:szCs w:val="28"/>
          <w:lang w:val="en-US" w:eastAsia="zh-CN"/>
        </w:rPr>
        <w:t>衡山县环境保护局于2017年12月22日对</w:t>
      </w:r>
      <w:r>
        <w:rPr>
          <w:rFonts w:hint="default" w:ascii="Times New Roman" w:hAnsi="Times New Roman" w:eastAsia="宋体" w:cs="Times New Roman"/>
          <w:color w:val="auto"/>
          <w:spacing w:val="-4"/>
          <w:sz w:val="28"/>
          <w:szCs w:val="28"/>
          <w:u w:val="none"/>
          <w:lang w:val="en-US" w:eastAsia="zh-CN"/>
        </w:rPr>
        <w:t>衡山齿轮有限责任公司喷漆房建设项目</w:t>
      </w:r>
      <w:r>
        <w:rPr>
          <w:rFonts w:hint="eastAsia" w:eastAsia="宋体" w:cs="Times New Roman"/>
          <w:color w:val="auto"/>
          <w:spacing w:val="-4"/>
          <w:sz w:val="28"/>
          <w:szCs w:val="28"/>
          <w:u w:val="none"/>
          <w:lang w:val="en-US" w:eastAsia="zh-CN"/>
        </w:rPr>
        <w:t>环境影响评价文件</w:t>
      </w:r>
      <w:r>
        <w:rPr>
          <w:rFonts w:hint="default" w:ascii="Times New Roman" w:hAnsi="Times New Roman" w:eastAsia="宋体" w:cs="Times New Roman"/>
          <w:color w:val="auto"/>
          <w:kern w:val="2"/>
          <w:sz w:val="28"/>
          <w:szCs w:val="28"/>
          <w:lang w:val="en-US" w:eastAsia="zh-CN"/>
        </w:rPr>
        <w:t>进行了批复，批复文号为山环评[2017]16号。</w:t>
      </w:r>
    </w:p>
    <w:p>
      <w:pPr>
        <w:spacing w:line="560" w:lineRule="exact"/>
        <w:ind w:firstLine="560" w:firstLineChars="200"/>
        <w:rPr>
          <w:rFonts w:hint="eastAsia"/>
          <w:sz w:val="28"/>
          <w:szCs w:val="28"/>
        </w:rPr>
      </w:pPr>
      <w:r>
        <w:rPr>
          <w:rFonts w:hint="eastAsia" w:ascii="Times New Roman" w:hAnsi="Times New Roman" w:eastAsia="宋体" w:cs="Times New Roman"/>
          <w:color w:val="auto"/>
          <w:sz w:val="28"/>
          <w:szCs w:val="28"/>
          <w:lang w:val="en-US" w:eastAsia="zh-CN"/>
        </w:rPr>
        <w:t>本项目为扩建项目，在原有生产厂房之中增设喷漆工序，不新增用地，衡山齿轮有限责任公司总占地面积为91400m</w:t>
      </w:r>
      <w:r>
        <w:rPr>
          <w:rFonts w:hint="eastAsia" w:ascii="Times New Roman" w:hAnsi="Times New Roman" w:eastAsia="宋体" w:cs="Times New Roman"/>
          <w:color w:val="auto"/>
          <w:sz w:val="28"/>
          <w:szCs w:val="28"/>
          <w:vertAlign w:val="superscript"/>
          <w:lang w:val="en-US" w:eastAsia="zh-CN"/>
        </w:rPr>
        <w:t>2</w:t>
      </w:r>
      <w:r>
        <w:rPr>
          <w:rFonts w:hint="eastAsia" w:ascii="Times New Roman" w:hAnsi="Times New Roman" w:eastAsia="宋体" w:cs="Times New Roman"/>
          <w:color w:val="auto"/>
          <w:sz w:val="28"/>
          <w:szCs w:val="28"/>
          <w:lang w:val="en-US" w:eastAsia="zh-CN"/>
        </w:rPr>
        <w:t>，本项目生产厂房位于厂区主生产车间北侧，占地面积约为500m</w:t>
      </w:r>
      <w:r>
        <w:rPr>
          <w:rFonts w:hint="eastAsia" w:ascii="Times New Roman" w:hAnsi="Times New Roman" w:eastAsia="宋体" w:cs="Times New Roman"/>
          <w:color w:val="auto"/>
          <w:sz w:val="28"/>
          <w:szCs w:val="28"/>
          <w:vertAlign w:val="superscript"/>
          <w:lang w:val="en-US" w:eastAsia="zh-CN"/>
        </w:rPr>
        <w:t>2</w:t>
      </w:r>
      <w:r>
        <w:rPr>
          <w:rFonts w:hint="eastAsia" w:ascii="Times New Roman" w:hAnsi="Times New Roman" w:eastAsia="宋体" w:cs="Times New Roman"/>
          <w:color w:val="auto"/>
          <w:sz w:val="28"/>
          <w:szCs w:val="28"/>
          <w:lang w:val="en-US" w:eastAsia="zh-CN"/>
        </w:rPr>
        <w:t>。扩建项目主要由生产区域、原料堆放区域、产品堆放区域组成，</w:t>
      </w:r>
      <w:r>
        <w:rPr>
          <w:rFonts w:hint="eastAsia" w:cs="Times New Roman"/>
          <w:color w:val="auto"/>
          <w:sz w:val="28"/>
          <w:szCs w:val="28"/>
          <w:lang w:val="en-US" w:eastAsia="zh-CN"/>
        </w:rPr>
        <w:t>建筑面积400m</w:t>
      </w:r>
      <w:r>
        <w:rPr>
          <w:rFonts w:hint="eastAsia" w:cs="Times New Roman"/>
          <w:color w:val="auto"/>
          <w:sz w:val="28"/>
          <w:szCs w:val="28"/>
          <w:vertAlign w:val="superscript"/>
          <w:lang w:val="en-US" w:eastAsia="zh-CN"/>
        </w:rPr>
        <w:t>2</w:t>
      </w:r>
      <w:r>
        <w:rPr>
          <w:rFonts w:hint="eastAsia" w:cs="Times New Roman"/>
          <w:color w:val="auto"/>
          <w:sz w:val="28"/>
          <w:szCs w:val="28"/>
          <w:lang w:val="en-US" w:eastAsia="zh-CN"/>
        </w:rPr>
        <w:t>，</w:t>
      </w:r>
      <w:r>
        <w:rPr>
          <w:rFonts w:hint="eastAsia" w:ascii="Times New Roman" w:hAnsi="Times New Roman" w:eastAsia="宋体" w:cs="Times New Roman"/>
          <w:color w:val="auto"/>
          <w:sz w:val="28"/>
          <w:szCs w:val="28"/>
          <w:lang w:val="en-US" w:eastAsia="zh-CN"/>
        </w:rPr>
        <w:t>其他公用辅助设施依托于原项目。</w:t>
      </w:r>
    </w:p>
    <w:p>
      <w:pPr>
        <w:spacing w:line="560" w:lineRule="exact"/>
        <w:ind w:firstLine="560" w:firstLineChars="200"/>
        <w:rPr>
          <w:sz w:val="28"/>
          <w:szCs w:val="28"/>
        </w:rPr>
      </w:pPr>
      <w:r>
        <w:rPr>
          <w:rFonts w:hint="eastAsia"/>
          <w:sz w:val="28"/>
          <w:szCs w:val="28"/>
        </w:rPr>
        <w:t>2、</w:t>
      </w:r>
      <w:r>
        <w:rPr>
          <w:sz w:val="28"/>
          <w:szCs w:val="28"/>
        </w:rPr>
        <w:t>建设过程</w:t>
      </w:r>
    </w:p>
    <w:p>
      <w:pPr>
        <w:spacing w:line="560" w:lineRule="exact"/>
        <w:ind w:firstLine="544" w:firstLineChars="200"/>
        <w:rPr>
          <w:rFonts w:hint="eastAsia"/>
          <w:sz w:val="28"/>
          <w:szCs w:val="28"/>
        </w:rPr>
      </w:pPr>
      <w:r>
        <w:rPr>
          <w:rFonts w:hint="eastAsia" w:ascii="Times New Roman" w:hAnsi="Times New Roman" w:eastAsia="宋体" w:cs="Times New Roman"/>
          <w:color w:val="auto"/>
          <w:spacing w:val="-4"/>
          <w:sz w:val="28"/>
          <w:szCs w:val="28"/>
          <w:u w:val="none"/>
          <w:lang w:val="en-US" w:eastAsia="zh-CN"/>
        </w:rPr>
        <w:t>项目于201</w:t>
      </w:r>
      <w:r>
        <w:rPr>
          <w:rFonts w:hint="eastAsia" w:cs="Times New Roman"/>
          <w:color w:val="auto"/>
          <w:spacing w:val="-4"/>
          <w:sz w:val="28"/>
          <w:szCs w:val="28"/>
          <w:u w:val="none"/>
          <w:lang w:val="en-US" w:eastAsia="zh-CN"/>
        </w:rPr>
        <w:t>8年1</w:t>
      </w:r>
      <w:r>
        <w:rPr>
          <w:rFonts w:hint="eastAsia" w:ascii="Times New Roman" w:hAnsi="Times New Roman" w:eastAsia="宋体" w:cs="Times New Roman"/>
          <w:color w:val="auto"/>
          <w:spacing w:val="-4"/>
          <w:sz w:val="28"/>
          <w:szCs w:val="28"/>
          <w:u w:val="none"/>
          <w:lang w:val="en-US" w:eastAsia="zh-CN"/>
        </w:rPr>
        <w:t>月开工建设，2018年</w:t>
      </w:r>
      <w:r>
        <w:rPr>
          <w:rFonts w:hint="eastAsia" w:cs="Times New Roman"/>
          <w:color w:val="auto"/>
          <w:spacing w:val="-4"/>
          <w:sz w:val="28"/>
          <w:szCs w:val="28"/>
          <w:u w:val="none"/>
          <w:lang w:val="en-US" w:eastAsia="zh-CN"/>
        </w:rPr>
        <w:t>6</w:t>
      </w:r>
      <w:r>
        <w:rPr>
          <w:rFonts w:hint="eastAsia" w:ascii="Times New Roman" w:hAnsi="Times New Roman" w:eastAsia="宋体" w:cs="Times New Roman"/>
          <w:color w:val="auto"/>
          <w:spacing w:val="-4"/>
          <w:sz w:val="28"/>
          <w:szCs w:val="28"/>
          <w:u w:val="none"/>
          <w:lang w:val="en-US" w:eastAsia="zh-CN"/>
        </w:rPr>
        <w:t>月建成，并于当月进行调试生产。</w:t>
      </w:r>
      <w:r>
        <w:rPr>
          <w:sz w:val="28"/>
          <w:szCs w:val="28"/>
        </w:rPr>
        <w:t>本项目排水系统按照“雨污分流”</w:t>
      </w:r>
      <w:r>
        <w:rPr>
          <w:rFonts w:hint="eastAsia"/>
          <w:sz w:val="28"/>
          <w:szCs w:val="28"/>
        </w:rPr>
        <w:t>原则</w:t>
      </w:r>
      <w:r>
        <w:rPr>
          <w:sz w:val="28"/>
          <w:szCs w:val="28"/>
        </w:rPr>
        <w:t>建设了厂区的排水系统。</w:t>
      </w:r>
    </w:p>
    <w:p>
      <w:pPr>
        <w:spacing w:line="560" w:lineRule="exact"/>
        <w:ind w:firstLine="560" w:firstLineChars="200"/>
        <w:rPr>
          <w:sz w:val="28"/>
          <w:szCs w:val="28"/>
        </w:rPr>
      </w:pPr>
      <w:r>
        <w:rPr>
          <w:rFonts w:hint="eastAsia"/>
          <w:sz w:val="28"/>
          <w:szCs w:val="28"/>
        </w:rPr>
        <w:t>3、</w:t>
      </w:r>
      <w:r>
        <w:rPr>
          <w:sz w:val="28"/>
          <w:szCs w:val="28"/>
        </w:rPr>
        <w:t>投资情况</w:t>
      </w:r>
    </w:p>
    <w:p>
      <w:pPr>
        <w:spacing w:line="560" w:lineRule="exact"/>
        <w:ind w:firstLine="560" w:firstLineChars="200"/>
        <w:rPr>
          <w:rFonts w:hint="eastAsia" w:eastAsia="宋体" w:cs="Times New Roman"/>
          <w:color w:val="auto"/>
          <w:sz w:val="28"/>
          <w:szCs w:val="28"/>
          <w:u w:val="none"/>
          <w:lang w:val="en-US" w:eastAsia="zh-CN"/>
        </w:rPr>
      </w:pPr>
      <w:r>
        <w:rPr>
          <w:rFonts w:hint="eastAsia" w:eastAsia="宋体" w:cs="Times New Roman"/>
          <w:color w:val="auto"/>
          <w:sz w:val="28"/>
          <w:szCs w:val="28"/>
          <w:u w:val="none"/>
          <w:lang w:val="en-US" w:eastAsia="zh-CN"/>
        </w:rPr>
        <w:t>根据企业提供的资料，</w:t>
      </w:r>
      <w:r>
        <w:rPr>
          <w:rFonts w:hint="eastAsia" w:ascii="Times New Roman" w:hAnsi="Times New Roman" w:eastAsia="宋体" w:cs="Times New Roman"/>
          <w:color w:val="auto"/>
          <w:sz w:val="28"/>
          <w:szCs w:val="28"/>
          <w:u w:val="none"/>
          <w:lang w:val="en-US" w:eastAsia="zh-CN"/>
        </w:rPr>
        <w:t>相应生产线</w:t>
      </w:r>
      <w:r>
        <w:rPr>
          <w:rFonts w:hint="eastAsia" w:eastAsia="宋体" w:cs="Times New Roman"/>
          <w:color w:val="auto"/>
          <w:sz w:val="28"/>
          <w:szCs w:val="28"/>
          <w:u w:val="none"/>
          <w:lang w:val="en-US" w:eastAsia="zh-CN"/>
        </w:rPr>
        <w:t>投资额为</w:t>
      </w:r>
      <w:r>
        <w:rPr>
          <w:rFonts w:hint="eastAsia" w:cs="Times New Roman"/>
          <w:color w:val="auto"/>
          <w:sz w:val="28"/>
          <w:szCs w:val="28"/>
          <w:u w:val="none"/>
          <w:lang w:val="en-US" w:eastAsia="zh-CN"/>
        </w:rPr>
        <w:t>2</w:t>
      </w:r>
      <w:r>
        <w:rPr>
          <w:rFonts w:hint="eastAsia" w:eastAsia="宋体" w:cs="Times New Roman"/>
          <w:color w:val="auto"/>
          <w:sz w:val="28"/>
          <w:szCs w:val="28"/>
          <w:u w:val="none"/>
          <w:lang w:val="en-US" w:eastAsia="zh-CN"/>
        </w:rPr>
        <w:t>00万元，其中环保投资约25万元。</w:t>
      </w:r>
    </w:p>
    <w:p>
      <w:pPr>
        <w:spacing w:line="560" w:lineRule="exact"/>
        <w:ind w:firstLine="560" w:firstLineChars="200"/>
        <w:rPr>
          <w:rFonts w:hint="eastAsia"/>
          <w:sz w:val="28"/>
          <w:szCs w:val="28"/>
        </w:rPr>
      </w:pPr>
      <w:r>
        <w:rPr>
          <w:rFonts w:hint="eastAsia"/>
          <w:sz w:val="28"/>
          <w:szCs w:val="28"/>
        </w:rPr>
        <w:t>4、</w:t>
      </w:r>
      <w:r>
        <w:rPr>
          <w:sz w:val="28"/>
          <w:szCs w:val="28"/>
        </w:rPr>
        <w:t>验收范围</w:t>
      </w:r>
    </w:p>
    <w:p>
      <w:pPr>
        <w:spacing w:line="560" w:lineRule="exact"/>
        <w:ind w:firstLine="560" w:firstLineChars="200"/>
        <w:rPr>
          <w:color w:val="000000"/>
          <w:sz w:val="28"/>
          <w:szCs w:val="28"/>
        </w:rPr>
      </w:pPr>
      <w:r>
        <w:rPr>
          <w:rFonts w:hint="eastAsia" w:eastAsia="宋体" w:cs="Times New Roman"/>
          <w:color w:val="auto"/>
          <w:sz w:val="28"/>
          <w:szCs w:val="28"/>
          <w:u w:val="none"/>
          <w:lang w:val="en-US" w:eastAsia="zh-CN"/>
        </w:rPr>
        <w:t>本次环境保护竣工验收仅针对</w:t>
      </w:r>
      <w:r>
        <w:rPr>
          <w:rFonts w:hint="eastAsia" w:cs="Times New Roman"/>
          <w:color w:val="auto"/>
          <w:sz w:val="28"/>
          <w:szCs w:val="28"/>
          <w:u w:val="none"/>
          <w:lang w:val="en-US" w:eastAsia="zh-CN"/>
        </w:rPr>
        <w:t>油漆房</w:t>
      </w:r>
      <w:r>
        <w:rPr>
          <w:rFonts w:hint="eastAsia"/>
          <w:color w:val="000000"/>
          <w:sz w:val="28"/>
          <w:szCs w:val="28"/>
        </w:rPr>
        <w:t>废气</w:t>
      </w:r>
      <w:r>
        <w:rPr>
          <w:rFonts w:hint="eastAsia"/>
          <w:color w:val="000000"/>
          <w:sz w:val="28"/>
          <w:szCs w:val="28"/>
          <w:lang w:eastAsia="zh-CN"/>
        </w:rPr>
        <w:t>、</w:t>
      </w:r>
      <w:r>
        <w:rPr>
          <w:rFonts w:hint="eastAsia"/>
          <w:color w:val="000000"/>
          <w:sz w:val="28"/>
          <w:szCs w:val="28"/>
        </w:rPr>
        <w:t>废水、</w:t>
      </w:r>
      <w:r>
        <w:rPr>
          <w:rFonts w:hint="eastAsia"/>
          <w:color w:val="000000"/>
          <w:sz w:val="28"/>
          <w:szCs w:val="28"/>
          <w:lang w:val="en-US" w:eastAsia="zh-CN"/>
        </w:rPr>
        <w:t>噪声和固废</w:t>
      </w:r>
      <w:r>
        <w:rPr>
          <w:rFonts w:hint="eastAsia"/>
          <w:color w:val="000000"/>
          <w:sz w:val="28"/>
          <w:szCs w:val="28"/>
        </w:rPr>
        <w:t>环保设施、</w:t>
      </w:r>
      <w:r>
        <w:rPr>
          <w:color w:val="000000"/>
          <w:sz w:val="28"/>
          <w:szCs w:val="28"/>
        </w:rPr>
        <w:t>企业环境管理</w:t>
      </w:r>
      <w:r>
        <w:rPr>
          <w:rFonts w:hint="eastAsia"/>
          <w:color w:val="000000"/>
          <w:sz w:val="28"/>
          <w:szCs w:val="28"/>
        </w:rPr>
        <w:t>进行验收</w:t>
      </w:r>
      <w:r>
        <w:rPr>
          <w:color w:val="000000"/>
          <w:sz w:val="28"/>
          <w:szCs w:val="28"/>
        </w:rPr>
        <w:t>。</w:t>
      </w:r>
    </w:p>
    <w:p>
      <w:pPr>
        <w:pStyle w:val="7"/>
        <w:shd w:val="clear" w:color="auto" w:fill="FFFFFF"/>
        <w:adjustRightInd w:val="0"/>
        <w:snapToGrid w:val="0"/>
        <w:spacing w:before="0" w:beforeAutospacing="0" w:after="0" w:afterAutospacing="0" w:line="560" w:lineRule="exact"/>
        <w:rPr>
          <w:rFonts w:ascii="Times New Roman" w:cs="Times New Roman"/>
          <w:b/>
          <w:color w:val="000000"/>
          <w:sz w:val="28"/>
          <w:szCs w:val="28"/>
        </w:rPr>
      </w:pPr>
      <w:r>
        <w:rPr>
          <w:rFonts w:ascii="Times New Roman" w:cs="Times New Roman"/>
          <w:b/>
          <w:color w:val="000000"/>
          <w:sz w:val="28"/>
          <w:szCs w:val="28"/>
        </w:rPr>
        <w:t>二、工程变动情况</w:t>
      </w:r>
    </w:p>
    <w:p>
      <w:pPr>
        <w:spacing w:line="560" w:lineRule="exact"/>
        <w:ind w:firstLine="560" w:firstLineChars="200"/>
        <w:rPr>
          <w:rFonts w:hint="eastAsia"/>
          <w:color w:val="000000"/>
          <w:sz w:val="28"/>
          <w:szCs w:val="28"/>
        </w:rPr>
      </w:pPr>
      <w:r>
        <w:rPr>
          <w:color w:val="000000"/>
          <w:sz w:val="28"/>
          <w:szCs w:val="28"/>
        </w:rPr>
        <w:t>本项目工程现状与环评报告及批复内容基本一致，现场检查未发现有重大变动情况</w:t>
      </w:r>
      <w:r>
        <w:rPr>
          <w:rFonts w:hint="eastAsia"/>
          <w:color w:val="000000"/>
          <w:sz w:val="28"/>
          <w:szCs w:val="28"/>
        </w:rPr>
        <w:t>。</w:t>
      </w:r>
    </w:p>
    <w:p>
      <w:pPr>
        <w:pStyle w:val="8"/>
        <w:spacing w:line="360" w:lineRule="auto"/>
        <w:ind w:firstLine="0" w:firstLineChars="0"/>
        <w:rPr>
          <w:rFonts w:hint="eastAsia"/>
          <w:b/>
          <w:color w:val="000000"/>
          <w:sz w:val="28"/>
          <w:szCs w:val="28"/>
        </w:rPr>
      </w:pPr>
      <w:r>
        <w:rPr>
          <w:b/>
          <w:color w:val="000000"/>
          <w:sz w:val="28"/>
          <w:szCs w:val="28"/>
        </w:rPr>
        <w:t>三、</w:t>
      </w:r>
      <w:r>
        <w:rPr>
          <w:rFonts w:hint="eastAsia"/>
          <w:b/>
          <w:color w:val="000000"/>
          <w:sz w:val="28"/>
          <w:szCs w:val="28"/>
        </w:rPr>
        <w:t>工程组成</w:t>
      </w:r>
      <w:r>
        <w:rPr>
          <w:b/>
          <w:color w:val="000000"/>
          <w:sz w:val="28"/>
          <w:szCs w:val="28"/>
        </w:rPr>
        <w:t>情况</w:t>
      </w:r>
    </w:p>
    <w:tbl>
      <w:tblPr>
        <w:tblStyle w:val="9"/>
        <w:tblW w:w="9330"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61"/>
        <w:gridCol w:w="1357"/>
        <w:gridCol w:w="845"/>
        <w:gridCol w:w="1051"/>
        <w:gridCol w:w="3409"/>
        <w:gridCol w:w="140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项目分类</w:t>
            </w: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工程内容</w:t>
            </w:r>
          </w:p>
        </w:tc>
        <w:tc>
          <w:tcPr>
            <w:tcW w:w="845"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单位</w:t>
            </w:r>
          </w:p>
        </w:tc>
        <w:tc>
          <w:tcPr>
            <w:tcW w:w="1051"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数量</w:t>
            </w:r>
          </w:p>
        </w:tc>
        <w:tc>
          <w:tcPr>
            <w:tcW w:w="4816" w:type="dxa"/>
            <w:gridSpan w:val="2"/>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主体工程</w:t>
            </w: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喷漆房</w:t>
            </w:r>
          </w:p>
        </w:tc>
        <w:tc>
          <w:tcPr>
            <w:tcW w:w="845"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r>
              <w:rPr>
                <w:rFonts w:hint="default" w:ascii="Times New Roman" w:hAnsi="Times New Roman" w:eastAsia="宋体" w:cs="Times New Roman"/>
                <w:sz w:val="21"/>
                <w:szCs w:val="21"/>
                <w:vertAlign w:val="superscript"/>
              </w:rPr>
              <w:t>2</w:t>
            </w:r>
          </w:p>
        </w:tc>
        <w:tc>
          <w:tcPr>
            <w:tcW w:w="1051"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320</w:t>
            </w:r>
          </w:p>
        </w:tc>
        <w:tc>
          <w:tcPr>
            <w:tcW w:w="3409"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喷漆生产线1条，年产轮轴铸件5000件（仅喷漆工序）</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依托原有车间、生产设备为新建</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restart"/>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辅助工程</w:t>
            </w: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原料堆放区</w:t>
            </w:r>
          </w:p>
        </w:tc>
        <w:tc>
          <w:tcPr>
            <w:tcW w:w="845" w:type="dxa"/>
            <w:vAlign w:val="center"/>
          </w:tcPr>
          <w:p>
            <w:pPr>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r>
              <w:rPr>
                <w:rFonts w:hint="default" w:ascii="Times New Roman" w:hAnsi="Times New Roman" w:eastAsia="宋体" w:cs="Times New Roman"/>
                <w:sz w:val="21"/>
                <w:szCs w:val="21"/>
                <w:vertAlign w:val="superscript"/>
              </w:rPr>
              <w:t>2</w:t>
            </w:r>
          </w:p>
        </w:tc>
        <w:tc>
          <w:tcPr>
            <w:tcW w:w="1051"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90</w:t>
            </w:r>
          </w:p>
        </w:tc>
        <w:tc>
          <w:tcPr>
            <w:tcW w:w="3409" w:type="dxa"/>
            <w:vMerge w:val="restart"/>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车间中北部</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新建</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产品堆放区</w:t>
            </w:r>
          </w:p>
        </w:tc>
        <w:tc>
          <w:tcPr>
            <w:tcW w:w="845" w:type="dxa"/>
            <w:vAlign w:val="center"/>
          </w:tcPr>
          <w:p>
            <w:pPr>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r>
              <w:rPr>
                <w:rFonts w:hint="default" w:ascii="Times New Roman" w:hAnsi="Times New Roman" w:eastAsia="宋体" w:cs="Times New Roman"/>
                <w:sz w:val="21"/>
                <w:szCs w:val="21"/>
                <w:vertAlign w:val="superscript"/>
              </w:rPr>
              <w:t>2</w:t>
            </w:r>
          </w:p>
        </w:tc>
        <w:tc>
          <w:tcPr>
            <w:tcW w:w="1051"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90</w:t>
            </w:r>
          </w:p>
        </w:tc>
        <w:tc>
          <w:tcPr>
            <w:tcW w:w="3409"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新建</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restart"/>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公用工程</w:t>
            </w: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供电</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国家电网</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依托原有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给水</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衡山经济开发区自来水供应</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依托原有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排水</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雨污分流，生活污水化粪池处理后进入园区污水管网再进入衡山县污水处理厂处理，无生产废水产生</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b/>
                <w:bCs/>
                <w:sz w:val="21"/>
                <w:szCs w:val="21"/>
                <w:lang w:eastAsia="zh-CN"/>
              </w:rPr>
            </w:pPr>
            <w:r>
              <w:rPr>
                <w:rFonts w:hint="default" w:ascii="Times New Roman" w:hAnsi="Times New Roman" w:eastAsia="宋体" w:cs="Times New Roman"/>
                <w:sz w:val="21"/>
                <w:szCs w:val="21"/>
              </w:rPr>
              <w:t>依托原有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restart"/>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环保工程</w:t>
            </w: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废气</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经收集后通过二级过滤装置吸附处理达标后，至15m 高排气筒高空排放</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新建</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噪声</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设备噪声治理设施</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新建</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固废</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厂区南侧设有垃圾收集处，面积为150m</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；厂区东南侧设有危废暂存点，面积为100m</w:t>
            </w:r>
            <w:r>
              <w:rPr>
                <w:rFonts w:hint="default" w:ascii="Times New Roman" w:hAnsi="Times New Roman" w:eastAsia="宋体" w:cs="Times New Roman"/>
                <w:sz w:val="21"/>
                <w:szCs w:val="21"/>
                <w:vertAlign w:val="superscript"/>
              </w:rPr>
              <w:t>2</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依托原有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261" w:type="dxa"/>
            <w:vMerge w:val="continue"/>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p>
        </w:tc>
        <w:tc>
          <w:tcPr>
            <w:tcW w:w="135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废水</w:t>
            </w:r>
          </w:p>
        </w:tc>
        <w:tc>
          <w:tcPr>
            <w:tcW w:w="5305" w:type="dxa"/>
            <w:gridSpan w:val="3"/>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经过化粪池处理后，排入经济开发区污水管网</w:t>
            </w:r>
          </w:p>
        </w:tc>
        <w:tc>
          <w:tcPr>
            <w:tcW w:w="1407" w:type="dxa"/>
            <w:vAlign w:val="center"/>
          </w:tcPr>
          <w:p>
            <w:pPr>
              <w:pStyle w:val="14"/>
              <w:keepNext w:val="0"/>
              <w:keepLines w:val="0"/>
              <w:pageBreakBefore w:val="0"/>
              <w:widowControl/>
              <w:kinsoku/>
              <w:wordWrap/>
              <w:overflowPunct/>
              <w:topLinePunct w:val="0"/>
              <w:autoSpaceDE/>
              <w:autoSpaceDN/>
              <w:bidi w:val="0"/>
              <w:adjustRightInd w:val="0"/>
              <w:snapToGrid w:val="0"/>
              <w:spacing w:after="0" w:line="0" w:lineRule="atLeast"/>
              <w:jc w:val="center"/>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依托原有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与环评及其批复内容一致</w:t>
            </w:r>
          </w:p>
        </w:tc>
      </w:tr>
    </w:tbl>
    <w:p>
      <w:pPr>
        <w:pStyle w:val="8"/>
        <w:spacing w:line="360" w:lineRule="auto"/>
        <w:ind w:firstLine="210"/>
        <w:rPr>
          <w:rFonts w:hint="eastAsia" w:ascii="Times New Roman" w:hAnsi="Times New Roman" w:eastAsia="仿宋"/>
          <w:szCs w:val="21"/>
        </w:rPr>
      </w:pPr>
    </w:p>
    <w:p>
      <w:pPr>
        <w:pStyle w:val="7"/>
        <w:shd w:val="clear" w:color="auto" w:fill="FFFFFF"/>
        <w:spacing w:before="0" w:beforeAutospacing="0" w:after="0" w:afterAutospacing="0" w:line="384" w:lineRule="atLeast"/>
        <w:rPr>
          <w:rFonts w:ascii="Times New Roman" w:cs="Times New Roman"/>
          <w:b/>
          <w:color w:val="000000"/>
          <w:sz w:val="28"/>
          <w:szCs w:val="28"/>
        </w:rPr>
      </w:pPr>
      <w:r>
        <w:rPr>
          <w:rFonts w:ascii="Times New Roman" w:cs="Times New Roman"/>
          <w:b/>
          <w:color w:val="000000"/>
          <w:sz w:val="28"/>
          <w:szCs w:val="28"/>
        </w:rPr>
        <w:t>四、环境验收监测情况</w:t>
      </w:r>
    </w:p>
    <w:p>
      <w:pPr>
        <w:autoSpaceDE w:val="0"/>
        <w:adjustRightInd w:val="0"/>
        <w:snapToGrid w:val="0"/>
        <w:spacing w:line="360" w:lineRule="auto"/>
        <w:ind w:firstLine="560" w:firstLineChars="200"/>
        <w:rPr>
          <w:sz w:val="28"/>
          <w:szCs w:val="28"/>
        </w:rPr>
      </w:pPr>
      <w:r>
        <w:rPr>
          <w:rFonts w:hint="eastAsia"/>
          <w:sz w:val="28"/>
          <w:szCs w:val="28"/>
          <w:lang w:val="en-US" w:eastAsia="zh-CN"/>
        </w:rPr>
        <w:t>湖南中雁环保科技有限公司</w:t>
      </w:r>
      <w:r>
        <w:rPr>
          <w:rFonts w:hint="default"/>
          <w:sz w:val="28"/>
          <w:szCs w:val="28"/>
          <w:lang w:val="en-US" w:eastAsia="zh-CN"/>
        </w:rPr>
        <w:t>于</w:t>
      </w:r>
      <w:r>
        <w:rPr>
          <w:rFonts w:hint="default" w:ascii="Times New Roman" w:hAnsi="Times New Roman" w:eastAsia="宋体" w:cs="Times New Roman"/>
          <w:color w:val="auto"/>
          <w:kern w:val="0"/>
          <w:sz w:val="28"/>
          <w:szCs w:val="28"/>
        </w:rPr>
        <w:t>201</w:t>
      </w:r>
      <w:r>
        <w:rPr>
          <w:rFonts w:hint="default" w:ascii="Times New Roman" w:hAnsi="Times New Roman" w:eastAsia="宋体" w:cs="Times New Roman"/>
          <w:color w:val="auto"/>
          <w:kern w:val="0"/>
          <w:sz w:val="28"/>
          <w:szCs w:val="28"/>
          <w:lang w:val="en-US" w:eastAsia="zh-CN"/>
        </w:rPr>
        <w:t>8</w:t>
      </w:r>
      <w:r>
        <w:rPr>
          <w:rFonts w:hint="default" w:ascii="Times New Roman" w:hAnsi="Times New Roman" w:eastAsia="宋体" w:cs="Times New Roman"/>
          <w:color w:val="auto"/>
          <w:kern w:val="0"/>
          <w:sz w:val="28"/>
          <w:szCs w:val="28"/>
        </w:rPr>
        <w:t>年</w:t>
      </w:r>
      <w:r>
        <w:rPr>
          <w:rFonts w:hint="eastAsia" w:cs="Times New Roman"/>
          <w:color w:val="auto"/>
          <w:kern w:val="0"/>
          <w:sz w:val="28"/>
          <w:szCs w:val="28"/>
          <w:lang w:val="en-US" w:eastAsia="zh-CN"/>
        </w:rPr>
        <w:t>7</w:t>
      </w:r>
      <w:r>
        <w:rPr>
          <w:rFonts w:hint="default" w:ascii="Times New Roman" w:hAnsi="Times New Roman" w:eastAsia="宋体" w:cs="Times New Roman"/>
          <w:color w:val="auto"/>
          <w:kern w:val="0"/>
          <w:sz w:val="28"/>
          <w:szCs w:val="28"/>
        </w:rPr>
        <w:t>月</w:t>
      </w:r>
      <w:r>
        <w:rPr>
          <w:rFonts w:hint="eastAsia" w:cs="Times New Roman"/>
          <w:color w:val="auto"/>
          <w:kern w:val="0"/>
          <w:sz w:val="28"/>
          <w:szCs w:val="28"/>
          <w:lang w:val="en-US" w:eastAsia="zh-CN"/>
        </w:rPr>
        <w:t>23</w:t>
      </w:r>
      <w:r>
        <w:rPr>
          <w:rFonts w:hint="default" w:ascii="Times New Roman" w:hAnsi="Times New Roman" w:eastAsia="宋体" w:cs="Times New Roman"/>
          <w:color w:val="auto"/>
          <w:kern w:val="0"/>
          <w:sz w:val="28"/>
          <w:szCs w:val="28"/>
        </w:rPr>
        <w:t>日至</w:t>
      </w:r>
      <w:r>
        <w:rPr>
          <w:rFonts w:hint="eastAsia" w:cs="Times New Roman"/>
          <w:color w:val="auto"/>
          <w:kern w:val="0"/>
          <w:sz w:val="28"/>
          <w:szCs w:val="28"/>
          <w:lang w:val="en-US" w:eastAsia="zh-CN"/>
        </w:rPr>
        <w:t>7</w:t>
      </w:r>
      <w:r>
        <w:rPr>
          <w:rFonts w:hint="default" w:ascii="Times New Roman" w:hAnsi="Times New Roman" w:eastAsia="宋体" w:cs="Times New Roman"/>
          <w:color w:val="auto"/>
          <w:kern w:val="0"/>
          <w:sz w:val="28"/>
          <w:szCs w:val="28"/>
        </w:rPr>
        <w:t>月</w:t>
      </w:r>
      <w:r>
        <w:rPr>
          <w:rFonts w:hint="eastAsia" w:cs="Times New Roman"/>
          <w:color w:val="auto"/>
          <w:kern w:val="0"/>
          <w:sz w:val="28"/>
          <w:szCs w:val="28"/>
          <w:lang w:val="en-US" w:eastAsia="zh-CN"/>
        </w:rPr>
        <w:t>24</w:t>
      </w:r>
      <w:r>
        <w:rPr>
          <w:rFonts w:hint="default" w:ascii="Times New Roman" w:hAnsi="Times New Roman" w:eastAsia="宋体" w:cs="Times New Roman"/>
          <w:color w:val="auto"/>
          <w:kern w:val="0"/>
          <w:sz w:val="28"/>
          <w:szCs w:val="28"/>
        </w:rPr>
        <w:t>日</w:t>
      </w:r>
      <w:r>
        <w:rPr>
          <w:rFonts w:hint="default"/>
          <w:sz w:val="28"/>
          <w:szCs w:val="28"/>
          <w:lang w:val="en-US" w:eastAsia="zh-CN"/>
        </w:rPr>
        <w:t>进行了现场环境保护竣工验收监测，通过对废水、废气、噪声等污染物达标排放的监测，来说明环保设施调试效果</w:t>
      </w:r>
      <w:r>
        <w:rPr>
          <w:rFonts w:hint="eastAsia"/>
          <w:sz w:val="28"/>
          <w:szCs w:val="28"/>
        </w:rPr>
        <w:t>。</w:t>
      </w:r>
      <w:r>
        <w:rPr>
          <w:sz w:val="28"/>
          <w:szCs w:val="28"/>
        </w:rPr>
        <w:t>监测期间</w:t>
      </w:r>
      <w:r>
        <w:rPr>
          <w:rFonts w:hint="eastAsia"/>
          <w:sz w:val="28"/>
          <w:szCs w:val="28"/>
        </w:rPr>
        <w:t>项目</w:t>
      </w:r>
      <w:r>
        <w:rPr>
          <w:sz w:val="28"/>
          <w:szCs w:val="28"/>
        </w:rPr>
        <w:t>运行正常，气象条件符合监测要求，符合验收监测技术要求。</w:t>
      </w:r>
    </w:p>
    <w:p>
      <w:pPr>
        <w:autoSpaceDE w:val="0"/>
        <w:adjustRightInd w:val="0"/>
        <w:snapToGrid w:val="0"/>
        <w:spacing w:line="360" w:lineRule="auto"/>
        <w:ind w:firstLine="560" w:firstLineChars="200"/>
        <w:rPr>
          <w:sz w:val="28"/>
          <w:szCs w:val="28"/>
        </w:rPr>
      </w:pPr>
      <w:r>
        <w:rPr>
          <w:sz w:val="28"/>
          <w:szCs w:val="28"/>
        </w:rPr>
        <w:t>1</w:t>
      </w:r>
      <w:r>
        <w:rPr>
          <w:rFonts w:hint="eastAsia"/>
          <w:sz w:val="28"/>
          <w:szCs w:val="28"/>
        </w:rPr>
        <w:t>、环境管理</w:t>
      </w:r>
    </w:p>
    <w:p>
      <w:pPr>
        <w:autoSpaceDE w:val="0"/>
        <w:adjustRightInd w:val="0"/>
        <w:snapToGrid w:val="0"/>
        <w:spacing w:line="360" w:lineRule="auto"/>
        <w:ind w:firstLine="560" w:firstLineChars="200"/>
        <w:rPr>
          <w:sz w:val="28"/>
          <w:szCs w:val="28"/>
        </w:rPr>
      </w:pPr>
      <w:r>
        <w:rPr>
          <w:rFonts w:hint="eastAsia"/>
          <w:sz w:val="28"/>
          <w:szCs w:val="28"/>
          <w:lang w:val="en-US" w:eastAsia="zh-CN"/>
        </w:rPr>
        <w:t>衡山齿轮有限责任公司喷漆房建设项目在</w:t>
      </w:r>
      <w:r>
        <w:rPr>
          <w:rFonts w:hint="eastAsia"/>
          <w:sz w:val="28"/>
          <w:szCs w:val="28"/>
        </w:rPr>
        <w:t>设计、施工和试生产过程中，依据国家有关环保政策要求，环保设施执行了与项目工程同时设计、同时施工和同时投入生产和使用的</w:t>
      </w:r>
      <w:r>
        <w:rPr>
          <w:sz w:val="28"/>
          <w:szCs w:val="28"/>
        </w:rPr>
        <w:t>“</w:t>
      </w:r>
      <w:r>
        <w:rPr>
          <w:rFonts w:hint="eastAsia"/>
          <w:sz w:val="28"/>
          <w:szCs w:val="28"/>
        </w:rPr>
        <w:t>三同时</w:t>
      </w:r>
      <w:r>
        <w:rPr>
          <w:sz w:val="28"/>
          <w:szCs w:val="28"/>
        </w:rPr>
        <w:t>”</w:t>
      </w:r>
      <w:r>
        <w:rPr>
          <w:rFonts w:hint="eastAsia"/>
          <w:sz w:val="28"/>
          <w:szCs w:val="28"/>
        </w:rPr>
        <w:t>制度，目前各项环保设施运行状况基本正常。</w:t>
      </w:r>
    </w:p>
    <w:p>
      <w:pPr>
        <w:autoSpaceDE w:val="0"/>
        <w:adjustRightInd w:val="0"/>
        <w:snapToGrid w:val="0"/>
        <w:spacing w:line="360" w:lineRule="auto"/>
        <w:ind w:firstLine="560" w:firstLineChars="200"/>
        <w:rPr>
          <w:sz w:val="28"/>
          <w:szCs w:val="28"/>
        </w:rPr>
      </w:pPr>
      <w:r>
        <w:rPr>
          <w:rFonts w:hint="eastAsia"/>
          <w:sz w:val="28"/>
          <w:szCs w:val="28"/>
        </w:rPr>
        <w:t>2、污染源排放</w:t>
      </w:r>
    </w:p>
    <w:p>
      <w:pPr>
        <w:autoSpaceDE w:val="0"/>
        <w:adjustRightInd w:val="0"/>
        <w:snapToGrid w:val="0"/>
        <w:spacing w:line="360" w:lineRule="auto"/>
        <w:ind w:firstLine="560" w:firstLineChars="200"/>
        <w:rPr>
          <w:sz w:val="28"/>
          <w:szCs w:val="28"/>
        </w:rPr>
      </w:pPr>
      <w:r>
        <w:rPr>
          <w:rFonts w:hint="eastAsia"/>
          <w:sz w:val="28"/>
          <w:szCs w:val="28"/>
        </w:rPr>
        <w:t>（1）气态污染：</w:t>
      </w:r>
    </w:p>
    <w:p>
      <w:pPr>
        <w:pageBreakBefore w:val="0"/>
        <w:kinsoku/>
        <w:wordWrap/>
        <w:overflowPunct/>
        <w:topLinePunct w:val="0"/>
        <w:bidi w:val="0"/>
        <w:spacing w:after="0" w:afterLines="0" w:line="360" w:lineRule="auto"/>
        <w:ind w:firstLine="560" w:firstLineChars="200"/>
        <w:textAlignment w:val="auto"/>
        <w:rPr>
          <w:rFonts w:hint="default" w:ascii="Times New Roman" w:hAnsi="Times New Roman" w:eastAsia="宋体" w:cs="Times New Roman"/>
          <w:b w:val="0"/>
          <w:bCs/>
          <w:sz w:val="28"/>
          <w:szCs w:val="28"/>
          <w:lang w:val="en-US" w:eastAsia="zh-CN"/>
        </w:rPr>
      </w:pPr>
      <w:r>
        <w:rPr>
          <w:rFonts w:hint="eastAsia"/>
          <w:sz w:val="28"/>
          <w:szCs w:val="28"/>
        </w:rPr>
        <w:t>验收监测期间，</w:t>
      </w:r>
      <w:r>
        <w:rPr>
          <w:rFonts w:hint="default" w:ascii="Times New Roman" w:hAnsi="Times New Roman" w:eastAsia="宋体" w:cs="Times New Roman"/>
          <w:b w:val="0"/>
          <w:bCs/>
          <w:sz w:val="28"/>
          <w:szCs w:val="28"/>
          <w:lang w:eastAsia="zh-CN"/>
        </w:rPr>
        <w:t>由表</w:t>
      </w:r>
      <w:r>
        <w:rPr>
          <w:rFonts w:hint="default" w:ascii="Times New Roman" w:hAnsi="Times New Roman" w:eastAsia="宋体" w:cs="Times New Roman"/>
          <w:b w:val="0"/>
          <w:bCs/>
          <w:sz w:val="28"/>
          <w:szCs w:val="28"/>
          <w:lang w:val="en-US" w:eastAsia="zh-CN"/>
        </w:rPr>
        <w:t>9-3</w:t>
      </w:r>
      <w:r>
        <w:rPr>
          <w:rFonts w:hint="default" w:ascii="Times New Roman" w:hAnsi="Times New Roman" w:eastAsia="宋体" w:cs="Times New Roman"/>
          <w:b w:val="0"/>
          <w:bCs/>
          <w:sz w:val="28"/>
          <w:szCs w:val="28"/>
          <w:lang w:eastAsia="zh-CN"/>
        </w:rPr>
        <w:t>可见，该项目厂界测得的颗粒物浓度为</w:t>
      </w:r>
      <w:r>
        <w:rPr>
          <w:rFonts w:hint="default" w:ascii="Times New Roman" w:hAnsi="Times New Roman" w:eastAsia="宋体" w:cs="Times New Roman"/>
          <w:b w:val="0"/>
          <w:bCs/>
          <w:color w:val="auto"/>
          <w:sz w:val="28"/>
          <w:szCs w:val="28"/>
          <w:lang w:eastAsia="zh-CN"/>
        </w:rPr>
        <w:t>0.</w:t>
      </w:r>
      <w:r>
        <w:rPr>
          <w:rFonts w:hint="default" w:ascii="Times New Roman" w:hAnsi="Times New Roman" w:eastAsia="宋体" w:cs="Times New Roman"/>
          <w:b w:val="0"/>
          <w:bCs/>
          <w:color w:val="auto"/>
          <w:sz w:val="28"/>
          <w:szCs w:val="28"/>
          <w:lang w:val="en-US" w:eastAsia="zh-CN"/>
        </w:rPr>
        <w:t>436</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0.883</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之间；</w:t>
      </w:r>
      <w:r>
        <w:rPr>
          <w:rFonts w:hint="default" w:ascii="Times New Roman" w:hAnsi="Times New Roman" w:eastAsia="宋体" w:cs="Times New Roman"/>
          <w:b w:val="0"/>
          <w:bCs/>
          <w:color w:val="auto"/>
          <w:sz w:val="28"/>
          <w:szCs w:val="28"/>
          <w:lang w:val="en-US" w:eastAsia="zh-CN"/>
        </w:rPr>
        <w:t>苯的浓度在0.0080~0.0885</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甲苯的浓度在0.0197~0.3880</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二甲苯的浓度在0.0607~0.6997</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sz w:val="28"/>
          <w:szCs w:val="28"/>
          <w:lang w:eastAsia="zh-CN"/>
        </w:rPr>
        <w:t>各监测点位</w:t>
      </w:r>
      <w:r>
        <w:rPr>
          <w:rFonts w:hint="default" w:ascii="Times New Roman" w:hAnsi="Times New Roman" w:eastAsia="宋体" w:cs="Times New Roman"/>
          <w:b w:val="0"/>
          <w:bCs/>
          <w:sz w:val="28"/>
          <w:szCs w:val="28"/>
          <w:lang w:val="en-US" w:eastAsia="zh-CN"/>
        </w:rPr>
        <w:t>最大监测值</w:t>
      </w:r>
      <w:r>
        <w:rPr>
          <w:rFonts w:hint="default" w:ascii="Times New Roman" w:hAnsi="Times New Roman" w:eastAsia="宋体" w:cs="Times New Roman"/>
          <w:b w:val="0"/>
          <w:bCs/>
          <w:sz w:val="28"/>
          <w:szCs w:val="28"/>
          <w:lang w:eastAsia="zh-CN"/>
        </w:rPr>
        <w:t>排放浓度均符合《大气污染物综合排放标准》（GB16297-1996）中</w:t>
      </w:r>
      <w:r>
        <w:rPr>
          <w:rFonts w:hint="default" w:ascii="Times New Roman" w:hAnsi="Times New Roman" w:eastAsia="宋体" w:cs="Times New Roman"/>
          <w:b w:val="0"/>
          <w:bCs/>
          <w:sz w:val="28"/>
          <w:szCs w:val="28"/>
          <w:lang w:val="en-US" w:eastAsia="zh-CN"/>
        </w:rPr>
        <w:t>相应</w:t>
      </w:r>
      <w:r>
        <w:rPr>
          <w:rFonts w:hint="default" w:ascii="Times New Roman" w:hAnsi="Times New Roman" w:eastAsia="宋体" w:cs="Times New Roman"/>
          <w:b w:val="0"/>
          <w:bCs/>
          <w:sz w:val="28"/>
          <w:szCs w:val="28"/>
          <w:lang w:eastAsia="zh-CN"/>
        </w:rPr>
        <w:t>的无组织排放浓度限值要求。</w:t>
      </w:r>
      <w:r>
        <w:rPr>
          <w:rFonts w:hint="default" w:ascii="Times New Roman" w:hAnsi="Times New Roman" w:eastAsia="宋体" w:cs="Times New Roman"/>
          <w:b w:val="0"/>
          <w:bCs/>
          <w:sz w:val="28"/>
          <w:szCs w:val="28"/>
          <w:lang w:val="en-US" w:eastAsia="zh-CN"/>
        </w:rPr>
        <w:t>总挥发性有机物浓</w:t>
      </w:r>
      <w:r>
        <w:rPr>
          <w:rFonts w:hint="default" w:ascii="Times New Roman" w:hAnsi="Times New Roman" w:eastAsia="宋体" w:cs="Times New Roman"/>
          <w:b w:val="0"/>
          <w:bCs/>
          <w:color w:val="auto"/>
          <w:sz w:val="28"/>
          <w:szCs w:val="28"/>
          <w:lang w:val="en-US" w:eastAsia="zh-CN"/>
        </w:rPr>
        <w:t>度在0.388~0.788</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vertAlign w:val="baseline"/>
          <w:lang w:eastAsia="zh-CN"/>
        </w:rPr>
        <w:t>。</w:t>
      </w:r>
      <w:r>
        <w:rPr>
          <w:rFonts w:hint="default" w:ascii="Times New Roman" w:hAnsi="Times New Roman" w:eastAsia="宋体" w:cs="Times New Roman"/>
          <w:b w:val="0"/>
          <w:bCs/>
          <w:sz w:val="28"/>
          <w:szCs w:val="28"/>
          <w:lang w:val="en-US" w:eastAsia="zh-CN"/>
        </w:rPr>
        <w:t>符合</w:t>
      </w:r>
      <w:r>
        <w:rPr>
          <w:rFonts w:hint="default" w:ascii="Times New Roman" w:hAnsi="Times New Roman" w:eastAsia="宋体" w:cs="Times New Roman"/>
          <w:b w:val="0"/>
          <w:bCs/>
          <w:sz w:val="28"/>
          <w:szCs w:val="28"/>
          <w:lang w:val="en-GB" w:eastAsia="zh-CN"/>
        </w:rPr>
        <w:t>《工业企业挥发性有机物排放控制标准》（DB12/524-2014）</w:t>
      </w:r>
      <w:r>
        <w:rPr>
          <w:rFonts w:hint="default" w:ascii="Times New Roman" w:hAnsi="Times New Roman" w:eastAsia="宋体" w:cs="Times New Roman"/>
          <w:b w:val="0"/>
          <w:bCs/>
          <w:sz w:val="28"/>
          <w:szCs w:val="28"/>
          <w:lang w:val="en-US" w:eastAsia="zh-CN"/>
        </w:rPr>
        <w:t>中限值要求。</w:t>
      </w:r>
    </w:p>
    <w:p>
      <w:pPr>
        <w:pStyle w:val="15"/>
        <w:pageBreakBefore w:val="0"/>
        <w:kinsoku/>
        <w:wordWrap/>
        <w:overflowPunct/>
        <w:topLinePunct w:val="0"/>
        <w:bidi w:val="0"/>
        <w:spacing w:before="0" w:beforeLines="0" w:beforeAutospacing="0" w:after="0" w:afterLines="0" w:afterAutospacing="0" w:line="360" w:lineRule="auto"/>
        <w:ind w:firstLine="560" w:firstLineChars="200"/>
        <w:jc w:val="both"/>
        <w:textAlignment w:val="auto"/>
        <w:outlineLvl w:val="0"/>
        <w:rPr>
          <w:rFonts w:hint="default" w:ascii="Times New Roman" w:hAnsi="Times New Roman" w:eastAsia="宋体" w:cs="Times New Roman"/>
          <w:b w:val="0"/>
          <w:bCs/>
          <w:color w:val="auto"/>
          <w:sz w:val="28"/>
          <w:szCs w:val="28"/>
          <w:lang w:val="en-US" w:eastAsia="zh-CN"/>
        </w:rPr>
      </w:pPr>
      <w:r>
        <w:rPr>
          <w:rFonts w:hint="default" w:ascii="Times New Roman" w:hAnsi="Times New Roman" w:eastAsia="宋体" w:cs="Times New Roman"/>
          <w:b w:val="0"/>
          <w:bCs/>
          <w:sz w:val="28"/>
          <w:szCs w:val="28"/>
          <w:lang w:eastAsia="zh-CN"/>
        </w:rPr>
        <w:t>由表</w:t>
      </w:r>
      <w:r>
        <w:rPr>
          <w:rFonts w:hint="default" w:ascii="Times New Roman" w:hAnsi="Times New Roman" w:eastAsia="宋体" w:cs="Times New Roman"/>
          <w:b w:val="0"/>
          <w:bCs/>
          <w:sz w:val="28"/>
          <w:szCs w:val="28"/>
          <w:lang w:val="en-US" w:eastAsia="zh-CN"/>
        </w:rPr>
        <w:t>9-5</w:t>
      </w:r>
      <w:r>
        <w:rPr>
          <w:rFonts w:hint="default" w:ascii="Times New Roman" w:hAnsi="Times New Roman" w:eastAsia="宋体" w:cs="Times New Roman"/>
          <w:b w:val="0"/>
          <w:bCs/>
          <w:sz w:val="28"/>
          <w:szCs w:val="28"/>
          <w:lang w:eastAsia="zh-CN"/>
        </w:rPr>
        <w:t>可见，该项目</w:t>
      </w:r>
      <w:r>
        <w:rPr>
          <w:rFonts w:hint="default" w:ascii="Times New Roman" w:hAnsi="Times New Roman" w:eastAsia="宋体" w:cs="Times New Roman"/>
          <w:b w:val="0"/>
          <w:bCs/>
          <w:sz w:val="28"/>
          <w:szCs w:val="28"/>
          <w:lang w:val="en-US" w:eastAsia="zh-CN"/>
        </w:rPr>
        <w:t>排气筒出口</w:t>
      </w:r>
      <w:r>
        <w:rPr>
          <w:rFonts w:hint="default" w:ascii="Times New Roman" w:hAnsi="Times New Roman" w:eastAsia="宋体" w:cs="Times New Roman"/>
          <w:b w:val="0"/>
          <w:bCs/>
          <w:sz w:val="28"/>
          <w:szCs w:val="28"/>
          <w:lang w:eastAsia="zh-CN"/>
        </w:rPr>
        <w:t>测得的颗粒物浓度为</w:t>
      </w:r>
      <w:r>
        <w:rPr>
          <w:rFonts w:hint="default" w:ascii="Times New Roman" w:hAnsi="Times New Roman" w:eastAsia="宋体" w:cs="Times New Roman"/>
          <w:b w:val="0"/>
          <w:bCs/>
          <w:color w:val="auto"/>
          <w:sz w:val="28"/>
          <w:szCs w:val="28"/>
          <w:lang w:val="en-US" w:eastAsia="zh-CN"/>
        </w:rPr>
        <w:t>13</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16</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之间，</w:t>
      </w:r>
      <w:r>
        <w:rPr>
          <w:rFonts w:hint="default" w:ascii="Times New Roman" w:hAnsi="Times New Roman" w:eastAsia="宋体" w:cs="Times New Roman"/>
          <w:b w:val="0"/>
          <w:bCs/>
          <w:sz w:val="28"/>
          <w:szCs w:val="28"/>
          <w:lang w:val="en-US" w:eastAsia="zh-CN"/>
        </w:rPr>
        <w:t>最大监测值</w:t>
      </w:r>
      <w:r>
        <w:rPr>
          <w:rFonts w:hint="default" w:ascii="Times New Roman" w:hAnsi="Times New Roman" w:eastAsia="宋体" w:cs="Times New Roman"/>
          <w:b w:val="0"/>
          <w:bCs/>
          <w:sz w:val="28"/>
          <w:szCs w:val="28"/>
          <w:lang w:eastAsia="zh-CN"/>
        </w:rPr>
        <w:t>排放浓度符合《大气污染物综合排放标准》（GB16297-1996）中</w:t>
      </w:r>
      <w:r>
        <w:rPr>
          <w:rFonts w:hint="default" w:ascii="Times New Roman" w:hAnsi="Times New Roman" w:eastAsia="宋体" w:cs="Times New Roman"/>
          <w:b w:val="0"/>
          <w:bCs/>
          <w:sz w:val="28"/>
          <w:szCs w:val="28"/>
          <w:lang w:val="en-US" w:eastAsia="zh-CN"/>
        </w:rPr>
        <w:t>相应</w:t>
      </w:r>
      <w:r>
        <w:rPr>
          <w:rFonts w:hint="default" w:ascii="Times New Roman" w:hAnsi="Times New Roman" w:eastAsia="宋体" w:cs="Times New Roman"/>
          <w:b w:val="0"/>
          <w:bCs/>
          <w:sz w:val="28"/>
          <w:szCs w:val="28"/>
          <w:lang w:eastAsia="zh-CN"/>
        </w:rPr>
        <w:t>的</w:t>
      </w:r>
      <w:r>
        <w:rPr>
          <w:rFonts w:hint="default" w:ascii="Times New Roman" w:hAnsi="Times New Roman" w:eastAsia="宋体" w:cs="Times New Roman"/>
          <w:b w:val="0"/>
          <w:bCs/>
          <w:sz w:val="28"/>
          <w:szCs w:val="28"/>
          <w:lang w:val="en-US" w:eastAsia="zh-CN"/>
        </w:rPr>
        <w:t>有</w:t>
      </w:r>
      <w:r>
        <w:rPr>
          <w:rFonts w:hint="default" w:ascii="Times New Roman" w:hAnsi="Times New Roman" w:eastAsia="宋体" w:cs="Times New Roman"/>
          <w:b w:val="0"/>
          <w:bCs/>
          <w:sz w:val="28"/>
          <w:szCs w:val="28"/>
          <w:lang w:eastAsia="zh-CN"/>
        </w:rPr>
        <w:t>组织排放浓度限值要求。</w:t>
      </w:r>
      <w:r>
        <w:rPr>
          <w:rFonts w:hint="default" w:ascii="Times New Roman" w:hAnsi="Times New Roman" w:eastAsia="宋体" w:cs="Times New Roman"/>
          <w:b w:val="0"/>
          <w:bCs/>
          <w:color w:val="auto"/>
          <w:sz w:val="28"/>
          <w:szCs w:val="28"/>
          <w:lang w:val="en-US" w:eastAsia="zh-CN"/>
        </w:rPr>
        <w:t>苯的浓度在0.14~0.47</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甲苯的浓度在0.45~1.56</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二甲苯的浓度在0.57~3.88</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vertAlign w:val="baseline"/>
          <w:lang w:eastAsia="zh-CN"/>
        </w:rPr>
        <w:t>，</w:t>
      </w:r>
      <w:r>
        <w:rPr>
          <w:rFonts w:hint="default" w:ascii="Times New Roman" w:hAnsi="Times New Roman" w:eastAsia="宋体" w:cs="Times New Roman"/>
          <w:b w:val="0"/>
          <w:bCs/>
          <w:sz w:val="28"/>
          <w:szCs w:val="28"/>
          <w:lang w:val="en-US" w:eastAsia="zh-CN"/>
        </w:rPr>
        <w:t>总挥发性有机物浓</w:t>
      </w:r>
      <w:r>
        <w:rPr>
          <w:rFonts w:hint="default" w:ascii="Times New Roman" w:hAnsi="Times New Roman" w:eastAsia="宋体" w:cs="Times New Roman"/>
          <w:b w:val="0"/>
          <w:bCs/>
          <w:color w:val="auto"/>
          <w:sz w:val="28"/>
          <w:szCs w:val="28"/>
          <w:lang w:val="en-US" w:eastAsia="zh-CN"/>
        </w:rPr>
        <w:t>度在10.9~22.2</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vertAlign w:val="baseline"/>
          <w:lang w:eastAsia="zh-CN"/>
        </w:rPr>
        <w:t>。</w:t>
      </w:r>
      <w:r>
        <w:rPr>
          <w:rFonts w:hint="default" w:ascii="Times New Roman" w:hAnsi="Times New Roman" w:eastAsia="宋体" w:cs="Times New Roman"/>
          <w:b w:val="0"/>
          <w:bCs/>
          <w:sz w:val="28"/>
          <w:szCs w:val="28"/>
          <w:lang w:val="en-US" w:eastAsia="zh-CN"/>
        </w:rPr>
        <w:t>符合</w:t>
      </w:r>
      <w:r>
        <w:rPr>
          <w:rFonts w:hint="default" w:ascii="Times New Roman" w:hAnsi="Times New Roman" w:eastAsia="宋体" w:cs="Times New Roman"/>
          <w:b w:val="0"/>
          <w:bCs/>
          <w:color w:val="auto"/>
          <w:sz w:val="28"/>
          <w:szCs w:val="28"/>
          <w:lang w:val="en-US" w:eastAsia="zh-CN"/>
        </w:rPr>
        <w:t>《表面涂装(汽车制造)挥发性有机物、镍排放标准》（DB43/1356-2017）中限值要求。</w:t>
      </w:r>
    </w:p>
    <w:p>
      <w:pPr>
        <w:pageBreakBefore w:val="0"/>
        <w:kinsoku/>
        <w:wordWrap/>
        <w:overflowPunct/>
        <w:topLinePunct w:val="0"/>
        <w:bidi w:val="0"/>
        <w:spacing w:after="0" w:afterLines="0" w:line="360" w:lineRule="auto"/>
        <w:ind w:firstLine="560" w:firstLineChars="200"/>
        <w:textAlignment w:val="auto"/>
        <w:rPr>
          <w:rFonts w:hint="default" w:ascii="Times New Roman" w:hAnsi="Times New Roman" w:eastAsia="宋体" w:cs="Times New Roman"/>
          <w:b w:val="0"/>
          <w:bCs/>
          <w:color w:val="auto"/>
          <w:sz w:val="28"/>
          <w:szCs w:val="28"/>
          <w:lang w:val="en-US" w:eastAsia="zh-CN"/>
        </w:rPr>
      </w:pPr>
      <w:r>
        <w:rPr>
          <w:rFonts w:hint="default" w:ascii="Times New Roman" w:hAnsi="Times New Roman" w:eastAsia="宋体" w:cs="Times New Roman"/>
          <w:b w:val="0"/>
          <w:bCs/>
          <w:color w:val="auto"/>
          <w:sz w:val="28"/>
          <w:szCs w:val="28"/>
          <w:lang w:val="en-US" w:eastAsia="zh-CN"/>
        </w:rPr>
        <w:t>由于本项目喷漆房净化设施过滤网面积较大且与喷漆房直接相连，本次竣工验收期间无法进行处理装置处理效率的测试。故本次验收仅针对装置的处理结果说明治理装置能够确保达标排放。</w:t>
      </w:r>
    </w:p>
    <w:p>
      <w:pPr>
        <w:keepNext w:val="0"/>
        <w:keepLines w:val="0"/>
        <w:pageBreakBefore w:val="0"/>
        <w:kinsoku/>
        <w:wordWrap/>
        <w:overflowPunct/>
        <w:topLinePunct w:val="0"/>
        <w:bidi w:val="0"/>
        <w:spacing w:after="0" w:afterLines="0" w:line="360" w:lineRule="auto"/>
        <w:ind w:firstLine="560" w:firstLineChars="200"/>
        <w:jc w:val="both"/>
        <w:textAlignment w:val="auto"/>
        <w:rPr>
          <w:sz w:val="28"/>
          <w:szCs w:val="28"/>
        </w:rPr>
      </w:pPr>
      <w:r>
        <w:rPr>
          <w:rFonts w:hint="default" w:ascii="Times New Roman" w:hAnsi="Times New Roman" w:eastAsia="宋体" w:cs="Times New Roman"/>
          <w:b w:val="0"/>
          <w:bCs/>
          <w:sz w:val="28"/>
          <w:szCs w:val="28"/>
          <w:lang w:eastAsia="zh-CN"/>
        </w:rPr>
        <w:t>由表</w:t>
      </w:r>
      <w:r>
        <w:rPr>
          <w:rFonts w:hint="default" w:ascii="Times New Roman" w:hAnsi="Times New Roman" w:eastAsia="宋体" w:cs="Times New Roman"/>
          <w:b w:val="0"/>
          <w:bCs/>
          <w:sz w:val="28"/>
          <w:szCs w:val="28"/>
          <w:lang w:val="en-US" w:eastAsia="zh-CN"/>
        </w:rPr>
        <w:t>9-7</w:t>
      </w:r>
      <w:r>
        <w:rPr>
          <w:rFonts w:hint="default" w:ascii="Times New Roman" w:hAnsi="Times New Roman" w:eastAsia="宋体" w:cs="Times New Roman"/>
          <w:b w:val="0"/>
          <w:bCs/>
          <w:sz w:val="28"/>
          <w:szCs w:val="28"/>
          <w:lang w:eastAsia="zh-CN"/>
        </w:rPr>
        <w:t>可见，该项目</w:t>
      </w:r>
      <w:r>
        <w:rPr>
          <w:rFonts w:hint="default" w:ascii="Times New Roman" w:hAnsi="Times New Roman" w:eastAsia="宋体" w:cs="Times New Roman"/>
          <w:b w:val="0"/>
          <w:bCs/>
          <w:sz w:val="28"/>
          <w:szCs w:val="28"/>
          <w:lang w:val="en-US" w:eastAsia="zh-CN"/>
        </w:rPr>
        <w:t>排气筒出口</w:t>
      </w:r>
      <w:r>
        <w:rPr>
          <w:rFonts w:hint="default" w:ascii="Times New Roman" w:hAnsi="Times New Roman" w:eastAsia="宋体" w:cs="Times New Roman"/>
          <w:b w:val="0"/>
          <w:bCs/>
          <w:sz w:val="28"/>
          <w:szCs w:val="28"/>
          <w:lang w:eastAsia="zh-CN"/>
        </w:rPr>
        <w:t>测得的</w:t>
      </w:r>
      <w:r>
        <w:rPr>
          <w:rFonts w:hint="default" w:ascii="Times New Roman" w:hAnsi="Times New Roman" w:eastAsia="宋体" w:cs="Times New Roman"/>
          <w:b w:val="0"/>
          <w:bCs/>
          <w:sz w:val="28"/>
          <w:szCs w:val="28"/>
          <w:lang w:val="en-US" w:eastAsia="zh-CN"/>
        </w:rPr>
        <w:t>油烟</w:t>
      </w:r>
      <w:r>
        <w:rPr>
          <w:rFonts w:hint="default" w:ascii="Times New Roman" w:hAnsi="Times New Roman" w:eastAsia="宋体" w:cs="Times New Roman"/>
          <w:b w:val="0"/>
          <w:bCs/>
          <w:sz w:val="28"/>
          <w:szCs w:val="28"/>
          <w:lang w:eastAsia="zh-CN"/>
        </w:rPr>
        <w:t>浓度为</w:t>
      </w:r>
      <w:r>
        <w:rPr>
          <w:rFonts w:hint="default" w:ascii="Times New Roman" w:hAnsi="Times New Roman" w:eastAsia="宋体" w:cs="Times New Roman"/>
          <w:b w:val="0"/>
          <w:bCs/>
          <w:color w:val="auto"/>
          <w:sz w:val="28"/>
          <w:szCs w:val="28"/>
          <w:lang w:val="en-US" w:eastAsia="zh-CN"/>
        </w:rPr>
        <w:t>0.57</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0.73</w:t>
      </w:r>
      <w:r>
        <w:rPr>
          <w:rFonts w:hint="default" w:ascii="Times New Roman" w:hAnsi="Times New Roman" w:eastAsia="宋体" w:cs="Times New Roman"/>
          <w:b w:val="0"/>
          <w:bCs/>
          <w:color w:val="auto"/>
          <w:sz w:val="28"/>
          <w:szCs w:val="28"/>
          <w:lang w:eastAsia="zh-CN"/>
        </w:rPr>
        <w:t>mg/m</w:t>
      </w:r>
      <w:r>
        <w:rPr>
          <w:rFonts w:hint="default" w:ascii="Times New Roman" w:hAnsi="Times New Roman" w:eastAsia="宋体" w:cs="Times New Roman"/>
          <w:b w:val="0"/>
          <w:bCs/>
          <w:color w:val="auto"/>
          <w:sz w:val="28"/>
          <w:szCs w:val="28"/>
          <w:vertAlign w:val="superscript"/>
          <w:lang w:eastAsia="zh-CN"/>
        </w:rPr>
        <w:t>3</w:t>
      </w:r>
      <w:r>
        <w:rPr>
          <w:rFonts w:hint="default" w:ascii="Times New Roman" w:hAnsi="Times New Roman" w:eastAsia="宋体" w:cs="Times New Roman"/>
          <w:b w:val="0"/>
          <w:bCs/>
          <w:color w:val="auto"/>
          <w:sz w:val="28"/>
          <w:szCs w:val="28"/>
          <w:lang w:eastAsia="zh-CN"/>
        </w:rPr>
        <w:t>之间，</w:t>
      </w:r>
      <w:r>
        <w:rPr>
          <w:rFonts w:hint="default" w:ascii="Times New Roman" w:hAnsi="Times New Roman" w:eastAsia="宋体" w:cs="Times New Roman"/>
          <w:b w:val="0"/>
          <w:bCs/>
          <w:sz w:val="28"/>
          <w:szCs w:val="28"/>
          <w:lang w:val="en-US" w:eastAsia="zh-CN"/>
        </w:rPr>
        <w:t>最大监测值</w:t>
      </w:r>
      <w:r>
        <w:rPr>
          <w:rFonts w:hint="default" w:ascii="Times New Roman" w:hAnsi="Times New Roman" w:eastAsia="宋体" w:cs="Times New Roman"/>
          <w:b w:val="0"/>
          <w:bCs/>
          <w:sz w:val="28"/>
          <w:szCs w:val="28"/>
          <w:lang w:eastAsia="zh-CN"/>
        </w:rPr>
        <w:t>排放浓度符合</w:t>
      </w:r>
      <w:r>
        <w:rPr>
          <w:rFonts w:hint="default" w:ascii="Times New Roman" w:hAnsi="Times New Roman" w:eastAsia="宋体" w:cs="Times New Roman"/>
          <w:b w:val="0"/>
          <w:bCs/>
          <w:sz w:val="28"/>
          <w:szCs w:val="28"/>
          <w:lang w:val="en-US" w:eastAsia="zh-CN"/>
        </w:rPr>
        <w:t>参照执行的《饮食业油烟排放标准（试行）》（GB18483-2001）中相应的有组织排放浓度限值要求。</w:t>
      </w:r>
    </w:p>
    <w:p>
      <w:pPr>
        <w:autoSpaceDE w:val="0"/>
        <w:adjustRightInd w:val="0"/>
        <w:snapToGrid w:val="0"/>
        <w:spacing w:line="360" w:lineRule="auto"/>
        <w:ind w:firstLine="560" w:firstLineChars="200"/>
        <w:rPr>
          <w:sz w:val="28"/>
          <w:szCs w:val="28"/>
        </w:rPr>
      </w:pPr>
      <w:r>
        <w:rPr>
          <w:rFonts w:hint="eastAsia"/>
          <w:sz w:val="28"/>
          <w:szCs w:val="28"/>
        </w:rPr>
        <w:t>（2）水污染：</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sz w:val="28"/>
          <w:szCs w:val="28"/>
        </w:rPr>
        <w:t>验收监测结果表明：</w:t>
      </w:r>
      <w:r>
        <w:rPr>
          <w:rFonts w:hint="default" w:ascii="Times New Roman" w:hAnsi="Times New Roman" w:eastAsia="宋体" w:cs="Times New Roman"/>
          <w:b w:val="0"/>
          <w:bCs/>
          <w:color w:val="auto"/>
          <w:kern w:val="0"/>
          <w:sz w:val="28"/>
          <w:szCs w:val="28"/>
          <w:highlight w:val="none"/>
          <w:lang w:val="en-US" w:eastAsia="zh-CN" w:bidi="ar-SA"/>
        </w:rPr>
        <w:t>从表9-1可见，</w:t>
      </w:r>
      <w:r>
        <w:rPr>
          <w:rFonts w:hint="default" w:ascii="Times New Roman" w:hAnsi="Times New Roman" w:eastAsia="宋体" w:cs="Times New Roman"/>
          <w:b w:val="0"/>
          <w:bCs/>
          <w:sz w:val="28"/>
          <w:szCs w:val="28"/>
        </w:rPr>
        <w:t>该项目</w:t>
      </w:r>
      <w:r>
        <w:rPr>
          <w:rFonts w:hint="default" w:ascii="Times New Roman" w:hAnsi="Times New Roman" w:eastAsia="宋体" w:cs="Times New Roman"/>
          <w:b w:val="0"/>
          <w:bCs/>
          <w:sz w:val="28"/>
          <w:szCs w:val="28"/>
          <w:lang w:val="en-US" w:eastAsia="zh-CN"/>
        </w:rPr>
        <w:t>废水总排口pH值范围为7.74~7.95</w:t>
      </w:r>
      <w:r>
        <w:rPr>
          <w:rFonts w:hint="default" w:ascii="Times New Roman" w:hAnsi="Times New Roman" w:eastAsia="宋体" w:cs="Times New Roman"/>
          <w:b w:val="0"/>
          <w:bCs/>
          <w:color w:val="auto"/>
          <w:sz w:val="28"/>
          <w:szCs w:val="28"/>
          <w:lang w:eastAsia="zh-CN"/>
        </w:rPr>
        <w:t>；悬浮物的</w:t>
      </w:r>
      <w:r>
        <w:rPr>
          <w:rFonts w:hint="default" w:ascii="Times New Roman" w:hAnsi="Times New Roman" w:eastAsia="宋体" w:cs="Times New Roman"/>
          <w:b w:val="0"/>
          <w:bCs/>
          <w:color w:val="auto"/>
          <w:sz w:val="28"/>
          <w:szCs w:val="28"/>
        </w:rPr>
        <w:t>浓度范围在</w:t>
      </w:r>
      <w:r>
        <w:rPr>
          <w:rFonts w:hint="default" w:ascii="Times New Roman" w:hAnsi="Times New Roman" w:eastAsia="宋体" w:cs="Times New Roman"/>
          <w:b w:val="0"/>
          <w:bCs/>
          <w:color w:val="auto"/>
          <w:sz w:val="28"/>
          <w:szCs w:val="28"/>
          <w:lang w:val="en-US" w:eastAsia="zh-CN"/>
        </w:rPr>
        <w:t>14</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18</w:t>
      </w:r>
      <w:r>
        <w:rPr>
          <w:rFonts w:hint="default" w:ascii="Times New Roman" w:hAnsi="Times New Roman" w:eastAsia="宋体" w:cs="Times New Roman"/>
          <w:b w:val="0"/>
          <w:bCs/>
          <w:color w:val="auto"/>
          <w:sz w:val="28"/>
          <w:szCs w:val="28"/>
        </w:rPr>
        <w:t>mg/L</w:t>
      </w:r>
      <w:r>
        <w:rPr>
          <w:rFonts w:hint="default" w:ascii="Times New Roman" w:hAnsi="Times New Roman" w:eastAsia="宋体" w:cs="Times New Roman"/>
          <w:b w:val="0"/>
          <w:bCs/>
          <w:color w:val="auto"/>
          <w:sz w:val="28"/>
          <w:szCs w:val="28"/>
          <w:lang w:eastAsia="zh-CN"/>
        </w:rPr>
        <w:t>；化学需氧量的</w:t>
      </w:r>
      <w:r>
        <w:rPr>
          <w:rFonts w:hint="default" w:ascii="Times New Roman" w:hAnsi="Times New Roman" w:eastAsia="宋体" w:cs="Times New Roman"/>
          <w:b w:val="0"/>
          <w:bCs/>
          <w:color w:val="auto"/>
          <w:sz w:val="28"/>
          <w:szCs w:val="28"/>
        </w:rPr>
        <w:t>浓度范围在</w:t>
      </w:r>
      <w:r>
        <w:rPr>
          <w:rFonts w:hint="default" w:ascii="Times New Roman" w:hAnsi="Times New Roman" w:eastAsia="宋体" w:cs="Times New Roman"/>
          <w:b w:val="0"/>
          <w:bCs/>
          <w:color w:val="auto"/>
          <w:sz w:val="28"/>
          <w:szCs w:val="28"/>
          <w:lang w:val="en-US" w:eastAsia="zh-CN"/>
        </w:rPr>
        <w:t>50~58</w:t>
      </w:r>
      <w:r>
        <w:rPr>
          <w:rFonts w:hint="default" w:ascii="Times New Roman" w:hAnsi="Times New Roman" w:eastAsia="宋体" w:cs="Times New Roman"/>
          <w:b w:val="0"/>
          <w:bCs/>
          <w:color w:val="auto"/>
          <w:sz w:val="28"/>
          <w:szCs w:val="28"/>
        </w:rPr>
        <w:t>mg/</w:t>
      </w:r>
      <w:r>
        <w:rPr>
          <w:rFonts w:hint="default" w:ascii="Times New Roman" w:hAnsi="Times New Roman" w:eastAsia="宋体" w:cs="Times New Roman"/>
          <w:b w:val="0"/>
          <w:bCs/>
          <w:color w:val="auto"/>
          <w:sz w:val="28"/>
          <w:szCs w:val="28"/>
          <w:lang w:val="en-US" w:eastAsia="zh-CN"/>
        </w:rPr>
        <w:t>L；</w:t>
      </w:r>
      <w:r>
        <w:rPr>
          <w:rFonts w:hint="default" w:ascii="Times New Roman" w:hAnsi="Times New Roman" w:eastAsia="宋体" w:cs="Times New Roman"/>
          <w:b w:val="0"/>
          <w:bCs/>
          <w:color w:val="auto"/>
          <w:sz w:val="28"/>
          <w:szCs w:val="28"/>
        </w:rPr>
        <w:t>氨氮的日均浓度范围</w:t>
      </w:r>
      <w:r>
        <w:rPr>
          <w:rFonts w:hint="default" w:ascii="Times New Roman" w:hAnsi="Times New Roman" w:eastAsia="宋体" w:cs="Times New Roman"/>
          <w:b w:val="0"/>
          <w:bCs/>
          <w:color w:val="auto"/>
          <w:sz w:val="28"/>
          <w:szCs w:val="28"/>
          <w:lang w:val="en-US" w:eastAsia="zh-CN"/>
        </w:rPr>
        <w:t>7.22</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7.95</w:t>
      </w:r>
      <w:r>
        <w:rPr>
          <w:rFonts w:hint="default" w:ascii="Times New Roman" w:hAnsi="Times New Roman" w:eastAsia="宋体" w:cs="Times New Roman"/>
          <w:b w:val="0"/>
          <w:bCs/>
          <w:color w:val="auto"/>
          <w:sz w:val="28"/>
          <w:szCs w:val="28"/>
        </w:rPr>
        <w:t>mg/L；</w:t>
      </w:r>
      <w:r>
        <w:rPr>
          <w:rFonts w:hint="default" w:ascii="Times New Roman" w:hAnsi="Times New Roman" w:eastAsia="宋体" w:cs="Times New Roman"/>
          <w:b w:val="0"/>
          <w:bCs/>
          <w:color w:val="auto"/>
          <w:sz w:val="28"/>
          <w:szCs w:val="28"/>
          <w:lang w:val="en-US" w:eastAsia="zh-CN"/>
        </w:rPr>
        <w:t>石油类</w:t>
      </w:r>
      <w:r>
        <w:rPr>
          <w:rFonts w:hint="default" w:ascii="Times New Roman" w:hAnsi="Times New Roman" w:eastAsia="宋体" w:cs="Times New Roman"/>
          <w:b w:val="0"/>
          <w:bCs/>
          <w:color w:val="auto"/>
          <w:sz w:val="28"/>
          <w:szCs w:val="28"/>
          <w:lang w:eastAsia="zh-CN"/>
        </w:rPr>
        <w:t>的</w:t>
      </w:r>
      <w:r>
        <w:rPr>
          <w:rFonts w:hint="default" w:ascii="Times New Roman" w:hAnsi="Times New Roman" w:eastAsia="宋体" w:cs="Times New Roman"/>
          <w:b w:val="0"/>
          <w:bCs/>
          <w:color w:val="auto"/>
          <w:sz w:val="28"/>
          <w:szCs w:val="28"/>
        </w:rPr>
        <w:t>日均浓度范围在</w:t>
      </w:r>
      <w:r>
        <w:rPr>
          <w:rFonts w:hint="default" w:ascii="Times New Roman" w:hAnsi="Times New Roman" w:eastAsia="宋体" w:cs="Times New Roman"/>
          <w:b w:val="0"/>
          <w:bCs/>
          <w:color w:val="auto"/>
          <w:sz w:val="28"/>
          <w:szCs w:val="28"/>
          <w:lang w:val="en-US" w:eastAsia="zh-CN"/>
        </w:rPr>
        <w:t>2.77</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3.98</w:t>
      </w:r>
      <w:r>
        <w:rPr>
          <w:rFonts w:hint="default" w:ascii="Times New Roman" w:hAnsi="Times New Roman" w:eastAsia="宋体" w:cs="Times New Roman"/>
          <w:b w:val="0"/>
          <w:bCs/>
          <w:color w:val="auto"/>
          <w:sz w:val="28"/>
          <w:szCs w:val="28"/>
        </w:rPr>
        <w:t>mg/L</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粪大肠菌群个数为1000~1300个/L。</w:t>
      </w:r>
      <w:r>
        <w:rPr>
          <w:rFonts w:hint="default" w:ascii="Times New Roman" w:hAnsi="Times New Roman" w:eastAsia="宋体" w:cs="Times New Roman"/>
          <w:b w:val="0"/>
          <w:bCs/>
          <w:sz w:val="28"/>
          <w:szCs w:val="28"/>
        </w:rPr>
        <w:t>本次检测</w:t>
      </w:r>
      <w:r>
        <w:rPr>
          <w:rFonts w:hint="default" w:ascii="Times New Roman" w:hAnsi="Times New Roman" w:eastAsia="宋体" w:cs="Times New Roman"/>
          <w:b w:val="0"/>
          <w:bCs/>
          <w:sz w:val="28"/>
          <w:szCs w:val="28"/>
          <w:lang w:eastAsia="zh-CN"/>
        </w:rPr>
        <w:t>，</w:t>
      </w:r>
      <w:r>
        <w:rPr>
          <w:rFonts w:hint="default" w:ascii="Times New Roman" w:hAnsi="Times New Roman" w:eastAsia="宋体" w:cs="Times New Roman"/>
          <w:b w:val="0"/>
          <w:bCs/>
          <w:sz w:val="28"/>
          <w:szCs w:val="28"/>
          <w:lang w:val="en-US" w:eastAsia="zh-CN"/>
        </w:rPr>
        <w:t>pH值符合《污水综合排放标准》（GB 8978-1996）表4中三级标准6~9排放限值要求，</w:t>
      </w:r>
      <w:r>
        <w:rPr>
          <w:rFonts w:hint="default" w:ascii="Times New Roman" w:hAnsi="Times New Roman" w:eastAsia="宋体" w:cs="Times New Roman"/>
          <w:b w:val="0"/>
          <w:bCs/>
          <w:color w:val="auto"/>
          <w:sz w:val="28"/>
          <w:szCs w:val="28"/>
          <w:lang w:val="en-US" w:eastAsia="zh-CN"/>
        </w:rPr>
        <w:t>氨氮最大监测值达到了《污水排入城镇下水道水质标准》（</w:t>
      </w:r>
      <w:r>
        <w:rPr>
          <w:rFonts w:hint="eastAsia" w:ascii="Times New Roman" w:hAnsi="Times New Roman" w:eastAsia="宋体" w:cs="Times New Roman"/>
          <w:b w:val="0"/>
          <w:bCs/>
          <w:color w:val="auto"/>
          <w:sz w:val="28"/>
          <w:szCs w:val="28"/>
          <w:lang w:val="en-US" w:eastAsia="zh-CN"/>
        </w:rPr>
        <w:t>GB/T 31962-2015</w:t>
      </w:r>
      <w:r>
        <w:rPr>
          <w:rFonts w:hint="default" w:ascii="Times New Roman" w:hAnsi="Times New Roman" w:eastAsia="宋体" w:cs="Times New Roman"/>
          <w:b w:val="0"/>
          <w:bCs/>
          <w:color w:val="auto"/>
          <w:sz w:val="28"/>
          <w:szCs w:val="28"/>
          <w:lang w:val="en-US" w:eastAsia="zh-CN"/>
        </w:rPr>
        <w:t>）</w:t>
      </w:r>
      <w:r>
        <w:rPr>
          <w:rFonts w:hint="eastAsia" w:ascii="Times New Roman" w:hAnsi="Times New Roman" w:eastAsia="宋体" w:cs="Times New Roman"/>
          <w:b w:val="0"/>
          <w:bCs/>
          <w:color w:val="auto"/>
          <w:sz w:val="28"/>
          <w:szCs w:val="28"/>
          <w:lang w:val="en-US" w:eastAsia="zh-CN"/>
        </w:rPr>
        <w:t>中相应标准</w:t>
      </w:r>
      <w:r>
        <w:rPr>
          <w:rFonts w:hint="default" w:ascii="Times New Roman" w:hAnsi="Times New Roman" w:eastAsia="宋体" w:cs="Times New Roman"/>
          <w:b w:val="0"/>
          <w:bCs/>
          <w:color w:val="auto"/>
          <w:sz w:val="28"/>
          <w:szCs w:val="28"/>
          <w:lang w:val="en-US" w:eastAsia="zh-CN"/>
        </w:rPr>
        <w:t>限值要求，</w:t>
      </w:r>
      <w:r>
        <w:rPr>
          <w:rFonts w:hint="default" w:ascii="Times New Roman" w:hAnsi="Times New Roman" w:eastAsia="宋体" w:cs="Times New Roman"/>
          <w:b w:val="0"/>
          <w:bCs/>
          <w:sz w:val="28"/>
          <w:szCs w:val="28"/>
          <w:lang w:val="en-US" w:eastAsia="zh-CN"/>
        </w:rPr>
        <w:t>其他</w:t>
      </w:r>
      <w:r>
        <w:rPr>
          <w:rFonts w:hint="default" w:ascii="Times New Roman" w:hAnsi="Times New Roman" w:eastAsia="宋体" w:cs="Times New Roman"/>
          <w:b w:val="0"/>
          <w:bCs/>
          <w:sz w:val="28"/>
          <w:szCs w:val="28"/>
        </w:rPr>
        <w:t>各项指标</w:t>
      </w:r>
      <w:r>
        <w:rPr>
          <w:rFonts w:hint="default" w:ascii="Times New Roman" w:hAnsi="Times New Roman" w:eastAsia="宋体" w:cs="Times New Roman"/>
          <w:b w:val="0"/>
          <w:bCs/>
          <w:sz w:val="28"/>
          <w:szCs w:val="28"/>
          <w:lang w:val="en-US" w:eastAsia="zh-CN"/>
        </w:rPr>
        <w:t>监测值最大值</w:t>
      </w:r>
      <w:r>
        <w:rPr>
          <w:rFonts w:hint="default" w:ascii="Times New Roman" w:hAnsi="Times New Roman" w:eastAsia="宋体" w:cs="Times New Roman"/>
          <w:b w:val="0"/>
          <w:bCs/>
          <w:sz w:val="28"/>
          <w:szCs w:val="28"/>
        </w:rPr>
        <w:t>均达到了</w:t>
      </w:r>
      <w:r>
        <w:rPr>
          <w:rFonts w:hint="default" w:ascii="Times New Roman" w:hAnsi="Times New Roman" w:eastAsia="宋体" w:cs="Times New Roman"/>
          <w:b w:val="0"/>
          <w:bCs/>
          <w:sz w:val="28"/>
          <w:szCs w:val="28"/>
          <w:lang w:val="en-US" w:eastAsia="zh-CN"/>
        </w:rPr>
        <w:t>《污水综合排放标准》（GB 8978-1996）表4中三级标准。企业废水经采取隔油池、化粪池治理设施治理后能够满足达标排放要求。</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cs="Times New Roman"/>
          <w:b w:val="0"/>
          <w:bCs w:val="0"/>
          <w:color w:val="auto"/>
          <w:kern w:val="0"/>
          <w:sz w:val="28"/>
          <w:szCs w:val="28"/>
          <w:lang w:val="en-US" w:eastAsia="zh-CN" w:bidi="ar-SA"/>
        </w:rPr>
        <w:t>（3）</w:t>
      </w:r>
      <w:r>
        <w:rPr>
          <w:rFonts w:hint="eastAsia" w:ascii="Times New Roman" w:hAnsi="Times New Roman" w:eastAsia="宋体" w:cs="Times New Roman"/>
          <w:b w:val="0"/>
          <w:bCs w:val="0"/>
          <w:color w:val="auto"/>
          <w:kern w:val="0"/>
          <w:sz w:val="28"/>
          <w:szCs w:val="28"/>
          <w:lang w:val="en-US" w:eastAsia="zh-CN" w:bidi="ar-SA"/>
        </w:rPr>
        <w:t>噪声污染：</w:t>
      </w:r>
    </w:p>
    <w:p>
      <w:pPr>
        <w:autoSpaceDE w:val="0"/>
        <w:adjustRightInd w:val="0"/>
        <w:snapToGrid w:val="0"/>
        <w:spacing w:line="360" w:lineRule="auto"/>
        <w:ind w:firstLine="544" w:firstLineChars="200"/>
        <w:rPr>
          <w:rFonts w:hint="default" w:ascii="Times New Roman" w:hAnsi="Times New Roman" w:eastAsia="宋体" w:cs="Times New Roman"/>
          <w:b w:val="0"/>
          <w:bCs w:val="0"/>
          <w:color w:val="auto"/>
          <w:kern w:val="0"/>
          <w:sz w:val="28"/>
          <w:szCs w:val="28"/>
          <w:lang w:val="en-US" w:eastAsia="zh-CN" w:bidi="ar-SA"/>
        </w:rPr>
      </w:pPr>
      <w:r>
        <w:rPr>
          <w:rFonts w:hint="default" w:ascii="Times New Roman" w:hAnsi="Times New Roman" w:eastAsia="宋体" w:cs="Times New Roman"/>
          <w:b w:val="0"/>
          <w:bCs/>
          <w:color w:val="auto"/>
          <w:spacing w:val="-4"/>
          <w:sz w:val="28"/>
          <w:szCs w:val="28"/>
        </w:rPr>
        <w:t>由表</w:t>
      </w:r>
      <w:r>
        <w:rPr>
          <w:rFonts w:hint="default" w:ascii="Times New Roman" w:hAnsi="Times New Roman" w:eastAsia="宋体" w:cs="Times New Roman"/>
          <w:b w:val="0"/>
          <w:bCs/>
          <w:color w:val="auto"/>
          <w:sz w:val="28"/>
          <w:szCs w:val="28"/>
          <w:lang w:val="en-US" w:eastAsia="zh-CN"/>
        </w:rPr>
        <w:t>9-8</w:t>
      </w:r>
      <w:r>
        <w:rPr>
          <w:rFonts w:hint="default" w:ascii="Times New Roman" w:hAnsi="Times New Roman" w:eastAsia="宋体" w:cs="Times New Roman"/>
          <w:b w:val="0"/>
          <w:bCs/>
          <w:color w:val="auto"/>
          <w:sz w:val="28"/>
          <w:szCs w:val="28"/>
        </w:rPr>
        <w:t>可知，项目</w:t>
      </w:r>
      <w:r>
        <w:rPr>
          <w:rFonts w:hint="default" w:ascii="Times New Roman" w:hAnsi="Times New Roman" w:eastAsia="宋体" w:cs="Times New Roman"/>
          <w:b w:val="0"/>
          <w:bCs/>
          <w:color w:val="auto"/>
          <w:sz w:val="28"/>
          <w:szCs w:val="28"/>
          <w:lang w:eastAsia="zh-CN"/>
        </w:rPr>
        <w:t>厂</w:t>
      </w:r>
      <w:r>
        <w:rPr>
          <w:rFonts w:hint="default" w:ascii="Times New Roman" w:hAnsi="Times New Roman" w:eastAsia="宋体" w:cs="Times New Roman"/>
          <w:b w:val="0"/>
          <w:bCs/>
          <w:color w:val="auto"/>
          <w:sz w:val="28"/>
          <w:szCs w:val="28"/>
        </w:rPr>
        <w:t>界</w:t>
      </w:r>
      <w:r>
        <w:rPr>
          <w:rFonts w:hint="default" w:ascii="Times New Roman" w:hAnsi="Times New Roman" w:eastAsia="宋体" w:cs="Times New Roman"/>
          <w:b w:val="0"/>
          <w:bCs/>
          <w:color w:val="auto"/>
          <w:sz w:val="28"/>
          <w:szCs w:val="28"/>
          <w:lang w:eastAsia="zh-CN"/>
        </w:rPr>
        <w:t>东、</w:t>
      </w:r>
      <w:r>
        <w:rPr>
          <w:rFonts w:hint="default" w:ascii="Times New Roman" w:hAnsi="Times New Roman" w:eastAsia="宋体" w:cs="Times New Roman"/>
          <w:b w:val="0"/>
          <w:bCs/>
          <w:color w:val="auto"/>
          <w:sz w:val="28"/>
          <w:szCs w:val="28"/>
          <w:lang w:val="en-US" w:eastAsia="zh-CN"/>
        </w:rPr>
        <w:t>南</w:t>
      </w:r>
      <w:r>
        <w:rPr>
          <w:rFonts w:hint="default" w:ascii="Times New Roman" w:hAnsi="Times New Roman" w:eastAsia="宋体" w:cs="Times New Roman"/>
          <w:b w:val="0"/>
          <w:bCs/>
          <w:color w:val="auto"/>
          <w:sz w:val="28"/>
          <w:szCs w:val="28"/>
          <w:lang w:eastAsia="zh-CN"/>
        </w:rPr>
        <w:t>、北侧昼间</w:t>
      </w:r>
      <w:r>
        <w:rPr>
          <w:rFonts w:hint="default" w:ascii="Times New Roman" w:hAnsi="Times New Roman" w:eastAsia="宋体" w:cs="Times New Roman"/>
          <w:b w:val="0"/>
          <w:bCs/>
          <w:color w:val="auto"/>
          <w:sz w:val="28"/>
          <w:szCs w:val="28"/>
        </w:rPr>
        <w:t>噪声测值范围为</w:t>
      </w:r>
      <w:r>
        <w:rPr>
          <w:rFonts w:hint="default" w:ascii="Times New Roman" w:hAnsi="Times New Roman" w:eastAsia="宋体" w:cs="Times New Roman"/>
          <w:b w:val="0"/>
          <w:bCs/>
          <w:color w:val="auto"/>
          <w:sz w:val="28"/>
          <w:szCs w:val="28"/>
          <w:lang w:val="en-US" w:eastAsia="zh-CN"/>
        </w:rPr>
        <w:t>57.0</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59.3</w:t>
      </w:r>
      <w:r>
        <w:rPr>
          <w:rFonts w:hint="default" w:ascii="Times New Roman" w:hAnsi="Times New Roman" w:eastAsia="宋体" w:cs="Times New Roman"/>
          <w:b w:val="0"/>
          <w:bCs/>
          <w:color w:val="auto"/>
          <w:sz w:val="28"/>
          <w:szCs w:val="28"/>
        </w:rPr>
        <w:t>dB（A）</w:t>
      </w:r>
      <w:r>
        <w:rPr>
          <w:rFonts w:hint="default" w:ascii="Times New Roman" w:hAnsi="Times New Roman" w:eastAsia="宋体" w:cs="Times New Roman"/>
          <w:b w:val="0"/>
          <w:bCs/>
          <w:color w:val="auto"/>
          <w:sz w:val="28"/>
          <w:szCs w:val="28"/>
          <w:lang w:eastAsia="zh-CN"/>
        </w:rPr>
        <w:t>，厂</w:t>
      </w:r>
      <w:r>
        <w:rPr>
          <w:rFonts w:hint="default" w:ascii="Times New Roman" w:hAnsi="Times New Roman" w:eastAsia="宋体" w:cs="Times New Roman"/>
          <w:b w:val="0"/>
          <w:bCs/>
          <w:color w:val="auto"/>
          <w:sz w:val="28"/>
          <w:szCs w:val="28"/>
        </w:rPr>
        <w:t>界</w:t>
      </w:r>
      <w:r>
        <w:rPr>
          <w:rFonts w:hint="default" w:ascii="Times New Roman" w:hAnsi="Times New Roman" w:eastAsia="宋体" w:cs="Times New Roman"/>
          <w:b w:val="0"/>
          <w:bCs/>
          <w:color w:val="auto"/>
          <w:sz w:val="28"/>
          <w:szCs w:val="28"/>
          <w:lang w:eastAsia="zh-CN"/>
        </w:rPr>
        <w:t>东、</w:t>
      </w:r>
      <w:r>
        <w:rPr>
          <w:rFonts w:hint="default" w:ascii="Times New Roman" w:hAnsi="Times New Roman" w:eastAsia="宋体" w:cs="Times New Roman"/>
          <w:b w:val="0"/>
          <w:bCs/>
          <w:color w:val="auto"/>
          <w:sz w:val="28"/>
          <w:szCs w:val="28"/>
          <w:lang w:val="en-US" w:eastAsia="zh-CN"/>
        </w:rPr>
        <w:t>南</w:t>
      </w:r>
      <w:r>
        <w:rPr>
          <w:rFonts w:hint="default" w:ascii="Times New Roman" w:hAnsi="Times New Roman" w:eastAsia="宋体" w:cs="Times New Roman"/>
          <w:b w:val="0"/>
          <w:bCs/>
          <w:color w:val="auto"/>
          <w:sz w:val="28"/>
          <w:szCs w:val="28"/>
          <w:lang w:eastAsia="zh-CN"/>
        </w:rPr>
        <w:t>、北侧夜间</w:t>
      </w:r>
      <w:r>
        <w:rPr>
          <w:rFonts w:hint="default" w:ascii="Times New Roman" w:hAnsi="Times New Roman" w:eastAsia="宋体" w:cs="Times New Roman"/>
          <w:b w:val="0"/>
          <w:bCs/>
          <w:color w:val="auto"/>
          <w:sz w:val="28"/>
          <w:szCs w:val="28"/>
        </w:rPr>
        <w:t>噪声测值范围为</w:t>
      </w:r>
      <w:r>
        <w:rPr>
          <w:rFonts w:hint="default" w:ascii="Times New Roman" w:hAnsi="Times New Roman" w:eastAsia="宋体" w:cs="Times New Roman"/>
          <w:b w:val="0"/>
          <w:bCs/>
          <w:color w:val="auto"/>
          <w:sz w:val="28"/>
          <w:szCs w:val="28"/>
          <w:lang w:val="en-US" w:eastAsia="zh-CN"/>
        </w:rPr>
        <w:t>47.2</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49.1</w:t>
      </w:r>
      <w:r>
        <w:rPr>
          <w:rFonts w:hint="default" w:ascii="Times New Roman" w:hAnsi="Times New Roman" w:eastAsia="宋体" w:cs="Times New Roman"/>
          <w:b w:val="0"/>
          <w:bCs/>
          <w:color w:val="auto"/>
          <w:sz w:val="28"/>
          <w:szCs w:val="28"/>
        </w:rPr>
        <w:t>dB（A）</w:t>
      </w:r>
      <w:r>
        <w:rPr>
          <w:rFonts w:hint="default" w:ascii="Times New Roman" w:hAnsi="Times New Roman" w:eastAsia="宋体" w:cs="Times New Roman"/>
          <w:b w:val="0"/>
          <w:bCs/>
          <w:color w:val="auto"/>
          <w:sz w:val="28"/>
          <w:szCs w:val="28"/>
          <w:lang w:eastAsia="zh-CN"/>
        </w:rPr>
        <w:t>，厂</w:t>
      </w:r>
      <w:r>
        <w:rPr>
          <w:rFonts w:hint="default" w:ascii="Times New Roman" w:hAnsi="Times New Roman" w:eastAsia="宋体" w:cs="Times New Roman"/>
          <w:b w:val="0"/>
          <w:bCs/>
          <w:color w:val="auto"/>
          <w:sz w:val="28"/>
          <w:szCs w:val="28"/>
        </w:rPr>
        <w:t>界</w:t>
      </w:r>
      <w:r>
        <w:rPr>
          <w:rFonts w:hint="default" w:ascii="Times New Roman" w:hAnsi="Times New Roman" w:eastAsia="宋体" w:cs="Times New Roman"/>
          <w:b w:val="0"/>
          <w:bCs/>
          <w:color w:val="auto"/>
          <w:sz w:val="28"/>
          <w:szCs w:val="28"/>
          <w:lang w:eastAsia="zh-CN"/>
        </w:rPr>
        <w:t>东、</w:t>
      </w:r>
      <w:r>
        <w:rPr>
          <w:rFonts w:hint="default" w:ascii="Times New Roman" w:hAnsi="Times New Roman" w:eastAsia="宋体" w:cs="Times New Roman"/>
          <w:b w:val="0"/>
          <w:bCs/>
          <w:color w:val="auto"/>
          <w:sz w:val="28"/>
          <w:szCs w:val="28"/>
          <w:lang w:val="en-US" w:eastAsia="zh-CN"/>
        </w:rPr>
        <w:t>南</w:t>
      </w:r>
      <w:r>
        <w:rPr>
          <w:rFonts w:hint="default" w:ascii="Times New Roman" w:hAnsi="Times New Roman" w:eastAsia="宋体" w:cs="Times New Roman"/>
          <w:b w:val="0"/>
          <w:bCs/>
          <w:color w:val="auto"/>
          <w:sz w:val="28"/>
          <w:szCs w:val="28"/>
          <w:lang w:eastAsia="zh-CN"/>
        </w:rPr>
        <w:t>、北</w:t>
      </w:r>
      <w:r>
        <w:rPr>
          <w:rFonts w:hint="default" w:ascii="Times New Roman" w:hAnsi="Times New Roman" w:eastAsia="宋体" w:cs="Times New Roman"/>
          <w:b w:val="0"/>
          <w:bCs/>
          <w:color w:val="auto"/>
          <w:sz w:val="28"/>
          <w:szCs w:val="28"/>
          <w:lang w:val="en-US" w:eastAsia="zh-CN"/>
        </w:rPr>
        <w:t>各点位监测值最大值均</w:t>
      </w:r>
      <w:r>
        <w:rPr>
          <w:rFonts w:hint="default" w:ascii="Times New Roman" w:hAnsi="Times New Roman" w:eastAsia="宋体" w:cs="Times New Roman"/>
          <w:b w:val="0"/>
          <w:bCs/>
          <w:color w:val="auto"/>
          <w:sz w:val="28"/>
          <w:szCs w:val="28"/>
        </w:rPr>
        <w:t>符合《工业企业厂界环境噪声排放标准》（GB12348-2008）中</w:t>
      </w:r>
      <w:r>
        <w:rPr>
          <w:rFonts w:hint="default" w:ascii="Times New Roman" w:hAnsi="Times New Roman" w:eastAsia="宋体" w:cs="Times New Roman"/>
          <w:b w:val="0"/>
          <w:bCs/>
          <w:color w:val="auto"/>
          <w:sz w:val="28"/>
          <w:szCs w:val="28"/>
          <w:lang w:val="en-US" w:eastAsia="zh-CN"/>
        </w:rPr>
        <w:t>3</w:t>
      </w:r>
      <w:r>
        <w:rPr>
          <w:rFonts w:hint="default" w:ascii="Times New Roman" w:hAnsi="Times New Roman" w:eastAsia="宋体" w:cs="Times New Roman"/>
          <w:b w:val="0"/>
          <w:bCs/>
          <w:color w:val="auto"/>
          <w:sz w:val="28"/>
          <w:szCs w:val="28"/>
        </w:rPr>
        <w:t>类</w:t>
      </w:r>
      <w:r>
        <w:rPr>
          <w:rFonts w:hint="default" w:ascii="Times New Roman" w:hAnsi="Times New Roman" w:eastAsia="宋体" w:cs="Times New Roman"/>
          <w:b w:val="0"/>
          <w:bCs/>
          <w:color w:val="auto"/>
          <w:sz w:val="28"/>
          <w:szCs w:val="28"/>
          <w:lang w:eastAsia="zh-CN"/>
        </w:rPr>
        <w:t>标准要求</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厂界西侧</w:t>
      </w:r>
      <w:r>
        <w:rPr>
          <w:rFonts w:hint="default" w:ascii="Times New Roman" w:hAnsi="Times New Roman" w:eastAsia="宋体" w:cs="Times New Roman"/>
          <w:b w:val="0"/>
          <w:bCs/>
          <w:color w:val="auto"/>
          <w:sz w:val="28"/>
          <w:szCs w:val="28"/>
          <w:lang w:eastAsia="zh-CN"/>
        </w:rPr>
        <w:t>昼间</w:t>
      </w:r>
      <w:r>
        <w:rPr>
          <w:rFonts w:hint="default" w:ascii="Times New Roman" w:hAnsi="Times New Roman" w:eastAsia="宋体" w:cs="Times New Roman"/>
          <w:b w:val="0"/>
          <w:bCs/>
          <w:color w:val="auto"/>
          <w:sz w:val="28"/>
          <w:szCs w:val="28"/>
        </w:rPr>
        <w:t>噪声测值范围为</w:t>
      </w:r>
      <w:r>
        <w:rPr>
          <w:rFonts w:hint="default" w:ascii="Times New Roman" w:hAnsi="Times New Roman" w:eastAsia="宋体" w:cs="Times New Roman"/>
          <w:b w:val="0"/>
          <w:bCs/>
          <w:color w:val="auto"/>
          <w:sz w:val="28"/>
          <w:szCs w:val="28"/>
          <w:lang w:val="en-US" w:eastAsia="zh-CN"/>
        </w:rPr>
        <w:t>56.5</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57.2</w:t>
      </w:r>
      <w:r>
        <w:rPr>
          <w:rFonts w:hint="default" w:ascii="Times New Roman" w:hAnsi="Times New Roman" w:eastAsia="宋体" w:cs="Times New Roman"/>
          <w:b w:val="0"/>
          <w:bCs/>
          <w:color w:val="auto"/>
          <w:sz w:val="28"/>
          <w:szCs w:val="28"/>
        </w:rPr>
        <w:t>dB（A）</w:t>
      </w:r>
      <w:r>
        <w:rPr>
          <w:rFonts w:hint="default" w:ascii="Times New Roman" w:hAnsi="Times New Roman" w:eastAsia="宋体" w:cs="Times New Roman"/>
          <w:b w:val="0"/>
          <w:bCs/>
          <w:color w:val="auto"/>
          <w:sz w:val="28"/>
          <w:szCs w:val="28"/>
          <w:lang w:eastAsia="zh-CN"/>
        </w:rPr>
        <w:t>，厂</w:t>
      </w:r>
      <w:r>
        <w:rPr>
          <w:rFonts w:hint="default" w:ascii="Times New Roman" w:hAnsi="Times New Roman" w:eastAsia="宋体" w:cs="Times New Roman"/>
          <w:b w:val="0"/>
          <w:bCs/>
          <w:color w:val="auto"/>
          <w:sz w:val="28"/>
          <w:szCs w:val="28"/>
        </w:rPr>
        <w:t>界</w:t>
      </w:r>
      <w:r>
        <w:rPr>
          <w:rFonts w:hint="default" w:ascii="Times New Roman" w:hAnsi="Times New Roman" w:eastAsia="宋体" w:cs="Times New Roman"/>
          <w:b w:val="0"/>
          <w:bCs/>
          <w:color w:val="auto"/>
          <w:sz w:val="28"/>
          <w:szCs w:val="28"/>
          <w:lang w:val="en-US" w:eastAsia="zh-CN"/>
        </w:rPr>
        <w:t>西</w:t>
      </w:r>
      <w:r>
        <w:rPr>
          <w:rFonts w:hint="default" w:ascii="Times New Roman" w:hAnsi="Times New Roman" w:eastAsia="宋体" w:cs="Times New Roman"/>
          <w:b w:val="0"/>
          <w:bCs/>
          <w:color w:val="auto"/>
          <w:sz w:val="28"/>
          <w:szCs w:val="28"/>
          <w:lang w:eastAsia="zh-CN"/>
        </w:rPr>
        <w:t>侧夜间</w:t>
      </w:r>
      <w:r>
        <w:rPr>
          <w:rFonts w:hint="default" w:ascii="Times New Roman" w:hAnsi="Times New Roman" w:eastAsia="宋体" w:cs="Times New Roman"/>
          <w:b w:val="0"/>
          <w:bCs/>
          <w:color w:val="auto"/>
          <w:sz w:val="28"/>
          <w:szCs w:val="28"/>
        </w:rPr>
        <w:t>噪声测值范围为</w:t>
      </w:r>
      <w:r>
        <w:rPr>
          <w:rFonts w:hint="default" w:ascii="Times New Roman" w:hAnsi="Times New Roman" w:eastAsia="宋体" w:cs="Times New Roman"/>
          <w:b w:val="0"/>
          <w:bCs/>
          <w:color w:val="auto"/>
          <w:sz w:val="28"/>
          <w:szCs w:val="28"/>
          <w:lang w:val="en-US" w:eastAsia="zh-CN"/>
        </w:rPr>
        <w:t>48.1</w:t>
      </w:r>
      <w:r>
        <w:rPr>
          <w:rFonts w:hint="default" w:ascii="Times New Roman" w:hAnsi="Times New Roman" w:eastAsia="宋体" w:cs="Times New Roman"/>
          <w:b w:val="0"/>
          <w:bCs/>
          <w:color w:val="auto"/>
          <w:sz w:val="28"/>
          <w:szCs w:val="28"/>
        </w:rPr>
        <w:t>～</w:t>
      </w:r>
      <w:r>
        <w:rPr>
          <w:rFonts w:hint="default" w:ascii="Times New Roman" w:hAnsi="Times New Roman" w:eastAsia="宋体" w:cs="Times New Roman"/>
          <w:b w:val="0"/>
          <w:bCs/>
          <w:color w:val="auto"/>
          <w:sz w:val="28"/>
          <w:szCs w:val="28"/>
          <w:lang w:val="en-US" w:eastAsia="zh-CN"/>
        </w:rPr>
        <w:t>49.1</w:t>
      </w:r>
      <w:r>
        <w:rPr>
          <w:rFonts w:hint="default" w:ascii="Times New Roman" w:hAnsi="Times New Roman" w:eastAsia="宋体" w:cs="Times New Roman"/>
          <w:b w:val="0"/>
          <w:bCs/>
          <w:color w:val="auto"/>
          <w:sz w:val="28"/>
          <w:szCs w:val="28"/>
        </w:rPr>
        <w:t>dB（A）</w:t>
      </w:r>
      <w:r>
        <w:rPr>
          <w:rFonts w:hint="default" w:ascii="Times New Roman" w:hAnsi="Times New Roman" w:eastAsia="宋体" w:cs="Times New Roman"/>
          <w:b w:val="0"/>
          <w:bCs/>
          <w:color w:val="auto"/>
          <w:sz w:val="28"/>
          <w:szCs w:val="28"/>
          <w:lang w:eastAsia="zh-CN"/>
        </w:rPr>
        <w:t>，</w:t>
      </w:r>
      <w:r>
        <w:rPr>
          <w:rFonts w:hint="default" w:ascii="Times New Roman" w:hAnsi="Times New Roman" w:eastAsia="宋体" w:cs="Times New Roman"/>
          <w:b w:val="0"/>
          <w:bCs/>
          <w:color w:val="auto"/>
          <w:sz w:val="28"/>
          <w:szCs w:val="28"/>
          <w:lang w:val="en-US" w:eastAsia="zh-CN"/>
        </w:rPr>
        <w:t>监测值最大值</w:t>
      </w:r>
      <w:r>
        <w:rPr>
          <w:rFonts w:hint="default" w:ascii="Times New Roman" w:hAnsi="Times New Roman" w:eastAsia="宋体" w:cs="Times New Roman"/>
          <w:b w:val="0"/>
          <w:bCs/>
          <w:color w:val="auto"/>
          <w:sz w:val="28"/>
          <w:szCs w:val="28"/>
        </w:rPr>
        <w:t>符合《工业企业厂界环境噪声排放标准》（GB12348-2008）中</w:t>
      </w:r>
      <w:r>
        <w:rPr>
          <w:rFonts w:hint="default" w:ascii="Times New Roman" w:hAnsi="Times New Roman" w:eastAsia="宋体" w:cs="Times New Roman"/>
          <w:b w:val="0"/>
          <w:bCs/>
          <w:color w:val="auto"/>
          <w:sz w:val="28"/>
          <w:szCs w:val="28"/>
          <w:lang w:val="en-US" w:eastAsia="zh-CN"/>
        </w:rPr>
        <w:t>4</w:t>
      </w:r>
      <w:r>
        <w:rPr>
          <w:rFonts w:hint="default" w:ascii="Times New Roman" w:hAnsi="Times New Roman" w:eastAsia="宋体" w:cs="Times New Roman"/>
          <w:b w:val="0"/>
          <w:bCs/>
          <w:color w:val="auto"/>
          <w:sz w:val="28"/>
          <w:szCs w:val="28"/>
        </w:rPr>
        <w:t>类</w:t>
      </w:r>
      <w:r>
        <w:rPr>
          <w:rFonts w:hint="default" w:ascii="Times New Roman" w:hAnsi="Times New Roman" w:eastAsia="宋体" w:cs="Times New Roman"/>
          <w:b w:val="0"/>
          <w:bCs/>
          <w:color w:val="auto"/>
          <w:sz w:val="28"/>
          <w:szCs w:val="28"/>
          <w:lang w:eastAsia="zh-CN"/>
        </w:rPr>
        <w:t>标准要求</w:t>
      </w:r>
      <w:r>
        <w:rPr>
          <w:rFonts w:hint="default" w:ascii="Times New Roman" w:hAnsi="Times New Roman" w:eastAsia="宋体" w:cs="Times New Roman"/>
          <w:b w:val="0"/>
          <w:bCs/>
          <w:color w:val="auto"/>
          <w:sz w:val="28"/>
          <w:szCs w:val="28"/>
        </w:rPr>
        <w:t>。</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cs="Times New Roman"/>
          <w:b w:val="0"/>
          <w:bCs w:val="0"/>
          <w:color w:val="auto"/>
          <w:kern w:val="0"/>
          <w:sz w:val="28"/>
          <w:szCs w:val="28"/>
          <w:lang w:val="en-US" w:eastAsia="zh-CN" w:bidi="ar-SA"/>
        </w:rPr>
        <w:t>（4）</w:t>
      </w:r>
      <w:r>
        <w:rPr>
          <w:rFonts w:hint="eastAsia" w:ascii="Times New Roman" w:hAnsi="Times New Roman" w:eastAsia="宋体" w:cs="Times New Roman"/>
          <w:b w:val="0"/>
          <w:bCs w:val="0"/>
          <w:color w:val="auto"/>
          <w:kern w:val="0"/>
          <w:sz w:val="28"/>
          <w:szCs w:val="28"/>
          <w:lang w:val="en-US" w:eastAsia="zh-CN" w:bidi="ar-SA"/>
        </w:rPr>
        <w:t>固废处置：</w:t>
      </w:r>
    </w:p>
    <w:p>
      <w:pPr>
        <w:pStyle w:val="2"/>
        <w:keepNext w:val="0"/>
        <w:keepLines w:val="0"/>
        <w:pageBreakBefore w:val="0"/>
        <w:kinsoku/>
        <w:wordWrap/>
        <w:overflowPunct/>
        <w:topLinePunct w:val="0"/>
        <w:bidi w:val="0"/>
        <w:spacing w:line="360" w:lineRule="auto"/>
        <w:ind w:firstLine="560" w:firstLineChars="200"/>
        <w:jc w:val="both"/>
        <w:textAlignment w:val="auto"/>
        <w:rPr>
          <w:rFonts w:hint="default" w:ascii="Times New Roman" w:hAnsi="Times New Roman" w:eastAsia="宋体" w:cs="Times New Roman"/>
          <w:b w:val="0"/>
          <w:bCs w:val="0"/>
          <w:color w:val="auto"/>
          <w:sz w:val="28"/>
          <w:szCs w:val="28"/>
          <w:u w:val="none"/>
          <w:lang w:eastAsia="zh-CN"/>
        </w:rPr>
      </w:pPr>
      <w:r>
        <w:rPr>
          <w:rFonts w:hint="eastAsia" w:ascii="Times New Roman" w:hAnsi="Times New Roman" w:eastAsia="宋体" w:cs="Times New Roman"/>
          <w:color w:val="auto"/>
          <w:sz w:val="28"/>
          <w:szCs w:val="28"/>
          <w:lang w:val="en-US" w:eastAsia="zh-CN"/>
        </w:rPr>
        <w:t>本次验收调查期间，</w:t>
      </w:r>
      <w:r>
        <w:rPr>
          <w:rFonts w:hint="default" w:ascii="Times New Roman" w:hAnsi="Times New Roman" w:eastAsia="宋体" w:cs="Times New Roman"/>
          <w:color w:val="auto"/>
          <w:sz w:val="28"/>
          <w:szCs w:val="28"/>
        </w:rPr>
        <w:t>项目</w:t>
      </w:r>
      <w:r>
        <w:rPr>
          <w:rFonts w:hint="eastAsia" w:ascii="Times New Roman" w:hAnsi="Times New Roman" w:eastAsia="宋体" w:cs="Times New Roman"/>
          <w:color w:val="auto"/>
          <w:sz w:val="28"/>
          <w:szCs w:val="28"/>
          <w:lang w:val="en-US" w:eastAsia="zh-CN"/>
        </w:rPr>
        <w:t>喷漆房建设项目</w:t>
      </w:r>
      <w:r>
        <w:rPr>
          <w:rFonts w:hint="default" w:ascii="Times New Roman" w:hAnsi="Times New Roman" w:eastAsia="宋体" w:cs="Times New Roman"/>
          <w:color w:val="auto"/>
          <w:sz w:val="28"/>
          <w:szCs w:val="28"/>
        </w:rPr>
        <w:t>生产过程中产生的固体废物性质包括一般工业固体废弃物、危险废物和生活垃圾。</w:t>
      </w:r>
      <w:r>
        <w:rPr>
          <w:rFonts w:hint="eastAsia" w:ascii="Times New Roman" w:hAnsi="Times New Roman" w:eastAsia="宋体" w:cs="Times New Roman"/>
          <w:color w:val="auto"/>
          <w:sz w:val="28"/>
          <w:szCs w:val="28"/>
          <w:lang w:val="en-US" w:eastAsia="zh-CN"/>
        </w:rPr>
        <w:t>其中，</w:t>
      </w:r>
      <w:r>
        <w:rPr>
          <w:rFonts w:hint="default" w:ascii="Times New Roman" w:hAnsi="Times New Roman" w:eastAsia="宋体" w:cs="Times New Roman"/>
          <w:color w:val="auto"/>
          <w:sz w:val="28"/>
          <w:szCs w:val="28"/>
        </w:rPr>
        <w:t>项目生活垃圾统一收集后，尽量回收利用，不能回收利用的交由环卫部门处理，不随意丢弃。</w:t>
      </w:r>
      <w:r>
        <w:rPr>
          <w:rFonts w:hint="eastAsia" w:ascii="Times New Roman" w:hAnsi="Times New Roman" w:eastAsia="宋体" w:cs="Times New Roman"/>
          <w:color w:val="auto"/>
          <w:sz w:val="28"/>
          <w:szCs w:val="28"/>
        </w:rPr>
        <w:t>项目废油漆桶（代码：</w:t>
      </w:r>
      <w:r>
        <w:rPr>
          <w:rFonts w:hint="default" w:ascii="Times New Roman" w:hAnsi="Times New Roman" w:eastAsia="宋体" w:cs="Times New Roman"/>
          <w:color w:val="auto"/>
          <w:sz w:val="28"/>
          <w:szCs w:val="28"/>
        </w:rPr>
        <w:t>900-041-49</w:t>
      </w:r>
      <w:r>
        <w:rPr>
          <w:rFonts w:hint="eastAsia" w:ascii="Times New Roman" w:hAnsi="Times New Roman" w:eastAsia="宋体" w:cs="Times New Roman"/>
          <w:color w:val="auto"/>
          <w:sz w:val="28"/>
          <w:szCs w:val="28"/>
        </w:rPr>
        <w:t>）、油漆渣（代码：</w:t>
      </w:r>
      <w:r>
        <w:rPr>
          <w:rFonts w:hint="default" w:ascii="Times New Roman" w:hAnsi="Times New Roman" w:eastAsia="宋体" w:cs="Times New Roman"/>
          <w:color w:val="auto"/>
          <w:sz w:val="28"/>
          <w:szCs w:val="28"/>
        </w:rPr>
        <w:t>900-252-12</w:t>
      </w:r>
      <w:r>
        <w:rPr>
          <w:rFonts w:hint="eastAsia" w:ascii="Times New Roman" w:hAnsi="Times New Roman" w:eastAsia="宋体" w:cs="Times New Roman"/>
          <w:color w:val="auto"/>
          <w:sz w:val="28"/>
          <w:szCs w:val="28"/>
        </w:rPr>
        <w:t>）、废油漆（代码：</w:t>
      </w:r>
      <w:r>
        <w:rPr>
          <w:rFonts w:hint="default" w:ascii="Times New Roman" w:hAnsi="Times New Roman" w:eastAsia="宋体" w:cs="Times New Roman"/>
          <w:color w:val="auto"/>
          <w:sz w:val="28"/>
          <w:szCs w:val="28"/>
        </w:rPr>
        <w:t>900-299-12</w:t>
      </w:r>
      <w:r>
        <w:rPr>
          <w:rFonts w:hint="eastAsia" w:ascii="Times New Roman" w:hAnsi="Times New Roman" w:eastAsia="宋体" w:cs="Times New Roman"/>
          <w:color w:val="auto"/>
          <w:sz w:val="28"/>
          <w:szCs w:val="28"/>
        </w:rPr>
        <w:t>）、废过滤棉（代码：</w:t>
      </w:r>
      <w:r>
        <w:rPr>
          <w:rFonts w:hint="default" w:ascii="Times New Roman" w:hAnsi="Times New Roman" w:eastAsia="宋体" w:cs="Times New Roman"/>
          <w:color w:val="auto"/>
          <w:sz w:val="28"/>
          <w:szCs w:val="28"/>
        </w:rPr>
        <w:t>900-041-49</w:t>
      </w:r>
      <w:r>
        <w:rPr>
          <w:rFonts w:hint="eastAsia" w:ascii="Times New Roman" w:hAnsi="Times New Roman" w:eastAsia="宋体" w:cs="Times New Roman"/>
          <w:color w:val="auto"/>
          <w:sz w:val="28"/>
          <w:szCs w:val="28"/>
        </w:rPr>
        <w:t>）、废活性炭（代码：</w:t>
      </w:r>
      <w:r>
        <w:rPr>
          <w:rFonts w:hint="default" w:ascii="Times New Roman" w:hAnsi="Times New Roman" w:eastAsia="宋体" w:cs="Times New Roman"/>
          <w:color w:val="auto"/>
          <w:sz w:val="28"/>
          <w:szCs w:val="28"/>
        </w:rPr>
        <w:t>900-041-49</w:t>
      </w:r>
      <w:r>
        <w:rPr>
          <w:rFonts w:hint="eastAsia" w:ascii="Times New Roman" w:hAnsi="Times New Roman" w:eastAsia="宋体" w:cs="Times New Roman"/>
          <w:color w:val="auto"/>
          <w:sz w:val="28"/>
          <w:szCs w:val="28"/>
        </w:rPr>
        <w:t>）属危险废物</w:t>
      </w:r>
      <w:r>
        <w:rPr>
          <w:rFonts w:hint="default" w:ascii="Times New Roman" w:hAnsi="Times New Roman" w:eastAsia="宋体" w:cs="Times New Roman"/>
          <w:color w:val="auto"/>
          <w:sz w:val="28"/>
          <w:szCs w:val="28"/>
        </w:rPr>
        <w:t>。</w:t>
      </w:r>
      <w:r>
        <w:rPr>
          <w:rFonts w:hint="eastAsia" w:ascii="Times New Roman" w:hAnsi="Times New Roman" w:eastAsia="宋体" w:cs="Times New Roman"/>
          <w:color w:val="auto"/>
          <w:sz w:val="28"/>
          <w:szCs w:val="28"/>
          <w:lang w:val="en-US" w:eastAsia="zh-CN"/>
        </w:rPr>
        <w:t>危险废物储存、</w:t>
      </w:r>
      <w:r>
        <w:rPr>
          <w:rFonts w:hint="default" w:ascii="Times New Roman" w:hAnsi="Times New Roman" w:eastAsia="宋体" w:cs="Times New Roman"/>
          <w:color w:val="auto"/>
          <w:sz w:val="28"/>
          <w:szCs w:val="28"/>
        </w:rPr>
        <w:t>运输、处置</w:t>
      </w:r>
      <w:r>
        <w:rPr>
          <w:rFonts w:hint="eastAsia" w:ascii="Times New Roman" w:hAnsi="Times New Roman" w:eastAsia="宋体" w:cs="Times New Roman"/>
          <w:color w:val="auto"/>
          <w:sz w:val="28"/>
          <w:szCs w:val="28"/>
          <w:lang w:val="en-US" w:eastAsia="zh-CN"/>
        </w:rPr>
        <w:t>基本</w:t>
      </w:r>
      <w:r>
        <w:rPr>
          <w:rFonts w:hint="default" w:ascii="Times New Roman" w:hAnsi="Times New Roman" w:eastAsia="宋体" w:cs="Times New Roman"/>
          <w:color w:val="auto"/>
          <w:sz w:val="28"/>
          <w:szCs w:val="28"/>
        </w:rPr>
        <w:t>按《中华人民共和国固体废物污染环境防治法》、国家环保总局《关于发布&lt;危险废物污染防治技术政策&gt;的通知》[环发2001（199）号]及《危险固废贮存污染控制标准（GB18597-2001）》中的相关要求进行，在厂区北侧设有专门的库房暂存并加强管理，库房具有防风、防雨、防晒</w:t>
      </w:r>
      <w:r>
        <w:rPr>
          <w:rFonts w:hint="eastAsia" w:ascii="Times New Roman" w:hAnsi="Times New Roman" w:eastAsia="宋体" w:cs="Times New Roman"/>
          <w:color w:val="auto"/>
          <w:sz w:val="28"/>
          <w:szCs w:val="28"/>
          <w:lang w:val="en-US" w:eastAsia="zh-CN"/>
        </w:rPr>
        <w:t>设施。</w:t>
      </w:r>
      <w:r>
        <w:rPr>
          <w:rFonts w:hint="default" w:ascii="Times New Roman" w:hAnsi="Times New Roman" w:eastAsia="宋体" w:cs="Times New Roman"/>
          <w:color w:val="auto"/>
          <w:sz w:val="28"/>
          <w:szCs w:val="28"/>
        </w:rPr>
        <w:t>同时严格履行国家与地方政府关于危险废物转移的规定，危险废物委托</w:t>
      </w:r>
      <w:r>
        <w:rPr>
          <w:rFonts w:hint="eastAsia" w:ascii="Times New Roman" w:hAnsi="Times New Roman" w:eastAsia="宋体" w:cs="Times New Roman"/>
          <w:color w:val="auto"/>
          <w:sz w:val="28"/>
          <w:szCs w:val="28"/>
          <w:lang w:val="en-US" w:eastAsia="zh-CN"/>
        </w:rPr>
        <w:t>湖南衡兴环保科技有限公司</w:t>
      </w:r>
      <w:r>
        <w:rPr>
          <w:rFonts w:hint="default" w:ascii="Times New Roman" w:hAnsi="Times New Roman" w:eastAsia="宋体" w:cs="Times New Roman"/>
          <w:color w:val="auto"/>
          <w:sz w:val="28"/>
          <w:szCs w:val="28"/>
        </w:rPr>
        <w:t>处置，由具有防渗漏设施的专用车辆运输。严禁危险废物混入一般工业固废及生活垃圾中。除生活垃圾及危险废物外，其余固体废物均为一般工业固体废物，分类集中收集后，暂存于相应生产工段车间的固废暂存区域，定期外运。建设单位按照《一般工业固体废物贮存、处置场地污染控制标准（GB18599-2001）》的相关要求建立固体废物临时堆放场地，不得随意堆放。禁止危险废物和生活垃圾混</w:t>
      </w:r>
      <w:r>
        <w:rPr>
          <w:rFonts w:hint="default" w:ascii="Times New Roman" w:hAnsi="Times New Roman" w:eastAsia="宋体" w:cs="Times New Roman"/>
          <w:color w:val="auto"/>
          <w:sz w:val="28"/>
          <w:szCs w:val="28"/>
          <w:u w:val="none"/>
        </w:rPr>
        <w:t>入。</w:t>
      </w:r>
      <w:r>
        <w:rPr>
          <w:rFonts w:hint="default" w:ascii="Times New Roman" w:hAnsi="Times New Roman" w:eastAsia="宋体" w:cs="Times New Roman"/>
          <w:b w:val="0"/>
          <w:bCs w:val="0"/>
          <w:color w:val="auto"/>
          <w:sz w:val="28"/>
          <w:szCs w:val="28"/>
          <w:highlight w:val="none"/>
          <w:u w:val="none"/>
          <w:lang w:eastAsia="zh-CN"/>
        </w:rPr>
        <w:t>项目餐厨垃圾统一收集后，交由有餐厨垃圾处理资质的单位进行处理。</w:t>
      </w:r>
      <w:r>
        <w:rPr>
          <w:rFonts w:hint="default" w:ascii="Times New Roman" w:hAnsi="Times New Roman" w:eastAsia="宋体" w:cs="Times New Roman"/>
          <w:color w:val="auto"/>
          <w:sz w:val="28"/>
          <w:szCs w:val="28"/>
          <w:u w:val="none"/>
        </w:rPr>
        <w:t>通过采取上述措施后，本工程固体废物均可得到妥善的处理，对周围环境</w:t>
      </w:r>
      <w:r>
        <w:rPr>
          <w:rFonts w:hint="eastAsia" w:ascii="Times New Roman" w:hAnsi="Times New Roman" w:eastAsia="宋体" w:cs="Times New Roman"/>
          <w:color w:val="auto"/>
          <w:sz w:val="28"/>
          <w:szCs w:val="28"/>
          <w:u w:val="none"/>
          <w:lang w:val="en-US" w:eastAsia="zh-CN"/>
        </w:rPr>
        <w:t>产生的</w:t>
      </w:r>
      <w:r>
        <w:rPr>
          <w:rFonts w:hint="default" w:ascii="Times New Roman" w:hAnsi="Times New Roman" w:eastAsia="宋体" w:cs="Times New Roman"/>
          <w:color w:val="auto"/>
          <w:sz w:val="28"/>
          <w:szCs w:val="28"/>
          <w:u w:val="none"/>
        </w:rPr>
        <w:t>影响</w:t>
      </w:r>
      <w:r>
        <w:rPr>
          <w:rFonts w:hint="eastAsia" w:ascii="Times New Roman" w:hAnsi="Times New Roman" w:eastAsia="宋体" w:cs="Times New Roman"/>
          <w:color w:val="auto"/>
          <w:sz w:val="28"/>
          <w:szCs w:val="28"/>
          <w:u w:val="none"/>
          <w:lang w:val="en-US" w:eastAsia="zh-CN"/>
        </w:rPr>
        <w:t>较小</w:t>
      </w:r>
      <w:r>
        <w:rPr>
          <w:rFonts w:hint="default" w:ascii="Times New Roman" w:hAnsi="Times New Roman" w:eastAsia="宋体" w:cs="Times New Roman"/>
          <w:color w:val="auto"/>
          <w:sz w:val="28"/>
          <w:szCs w:val="28"/>
          <w:u w:val="none"/>
        </w:rPr>
        <w:t>。</w:t>
      </w:r>
    </w:p>
    <w:p>
      <w:pPr>
        <w:autoSpaceDE w:val="0"/>
        <w:adjustRightInd w:val="0"/>
        <w:snapToGrid w:val="0"/>
        <w:spacing w:line="360" w:lineRule="auto"/>
        <w:ind w:firstLine="560" w:firstLineChars="200"/>
        <w:rPr>
          <w:rFonts w:hint="default" w:ascii="Times New Roman" w:hAnsi="Times New Roman" w:eastAsia="宋体" w:cs="Times New Roman"/>
          <w:color w:val="auto"/>
          <w:sz w:val="28"/>
          <w:szCs w:val="28"/>
          <w:u w:val="none"/>
        </w:rPr>
      </w:pPr>
      <w:r>
        <w:rPr>
          <w:rFonts w:hint="eastAsia" w:ascii="Times New Roman" w:hAnsi="Times New Roman" w:cs="Times New Roman"/>
          <w:b w:val="0"/>
          <w:bCs/>
          <w:color w:val="auto"/>
          <w:sz w:val="28"/>
          <w:szCs w:val="28"/>
          <w:lang w:val="en-US" w:eastAsia="zh-CN"/>
        </w:rPr>
        <w:t>由于本项目调试期间，危险废物暂存间未妥善建设防渗防泄漏以及围挡装置，企业应积极整改。企业危险废物转运联单记录及环保管理制度不健全，企业需进一步加强此方面的工作。</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ascii="Times New Roman" w:hAnsi="Times New Roman" w:eastAsia="宋体" w:cs="Times New Roman"/>
          <w:b w:val="0"/>
          <w:bCs w:val="0"/>
          <w:color w:val="auto"/>
          <w:kern w:val="0"/>
          <w:sz w:val="28"/>
          <w:szCs w:val="28"/>
          <w:lang w:val="en-US" w:eastAsia="zh-CN" w:bidi="ar-SA"/>
        </w:rPr>
        <w:t>（5）环保管理制度</w:t>
      </w:r>
    </w:p>
    <w:p>
      <w:pPr>
        <w:autoSpaceDE w:val="0"/>
        <w:adjustRightInd w:val="0"/>
        <w:snapToGrid w:val="0"/>
        <w:spacing w:line="360" w:lineRule="auto"/>
        <w:ind w:firstLine="560" w:firstLineChars="200"/>
        <w:rPr>
          <w:sz w:val="28"/>
          <w:szCs w:val="28"/>
        </w:rPr>
      </w:pPr>
      <w:r>
        <w:rPr>
          <w:rFonts w:hint="eastAsia"/>
          <w:sz w:val="28"/>
          <w:szCs w:val="28"/>
        </w:rPr>
        <w:t>验收监测期间，</w:t>
      </w:r>
      <w:r>
        <w:rPr>
          <w:rFonts w:hint="eastAsia"/>
          <w:sz w:val="28"/>
          <w:szCs w:val="28"/>
          <w:lang w:val="en-US" w:eastAsia="zh-CN"/>
        </w:rPr>
        <w:t>项目</w:t>
      </w:r>
      <w:r>
        <w:rPr>
          <w:rFonts w:hint="eastAsia"/>
          <w:sz w:val="28"/>
          <w:szCs w:val="28"/>
        </w:rPr>
        <w:t>内已编制了相关的环保管理制度</w:t>
      </w:r>
      <w:r>
        <w:rPr>
          <w:rFonts w:hint="eastAsia"/>
          <w:sz w:val="28"/>
          <w:szCs w:val="28"/>
          <w:lang w:eastAsia="zh-CN"/>
        </w:rPr>
        <w:t>，</w:t>
      </w:r>
      <w:r>
        <w:rPr>
          <w:rFonts w:hint="eastAsia"/>
          <w:sz w:val="28"/>
          <w:szCs w:val="28"/>
          <w:lang w:val="en-US" w:eastAsia="zh-CN"/>
        </w:rPr>
        <w:t>但不健全，需要完善</w:t>
      </w:r>
      <w:r>
        <w:rPr>
          <w:rFonts w:hint="eastAsia"/>
          <w:sz w:val="28"/>
          <w:szCs w:val="28"/>
        </w:rPr>
        <w:t>。</w:t>
      </w:r>
    </w:p>
    <w:p>
      <w:pPr>
        <w:pStyle w:val="7"/>
        <w:shd w:val="clear" w:color="auto" w:fill="FFFFFF"/>
        <w:adjustRightInd w:val="0"/>
        <w:snapToGrid w:val="0"/>
        <w:spacing w:before="0" w:beforeAutospacing="0" w:after="0" w:afterAutospacing="0" w:line="360" w:lineRule="auto"/>
        <w:rPr>
          <w:rFonts w:ascii="Times New Roman" w:hAnsi="Times New Roman" w:cs="Times New Roman"/>
          <w:b/>
          <w:color w:val="000000"/>
          <w:sz w:val="28"/>
          <w:szCs w:val="28"/>
        </w:rPr>
      </w:pPr>
      <w:r>
        <w:rPr>
          <w:rFonts w:ascii="Times New Roman" w:cs="Times New Roman"/>
          <w:b/>
          <w:color w:val="000000"/>
          <w:sz w:val="28"/>
          <w:szCs w:val="28"/>
        </w:rPr>
        <w:t>五、验收结论和后续要求</w:t>
      </w:r>
    </w:p>
    <w:p>
      <w:pPr>
        <w:adjustRightInd w:val="0"/>
        <w:snapToGrid w:val="0"/>
        <w:spacing w:line="360" w:lineRule="auto"/>
        <w:ind w:firstLine="560" w:firstLineChars="200"/>
        <w:rPr>
          <w:rFonts w:hAnsi="宋体"/>
          <w:sz w:val="28"/>
          <w:szCs w:val="28"/>
        </w:rPr>
      </w:pPr>
      <w:r>
        <w:rPr>
          <w:rFonts w:hint="eastAsia" w:ascii="宋体" w:hAnsi="宋体"/>
          <w:sz w:val="28"/>
          <w:szCs w:val="28"/>
        </w:rPr>
        <w:t>《监测报告》编制基本规范，内容基本全面，符合基本要求，结论总体可信。项目在建设和运营中，能够按照环评及批复文件的要求，落实了环保措施，执行了</w:t>
      </w:r>
      <w:r>
        <w:rPr>
          <w:rFonts w:ascii="宋体" w:hAnsi="宋体"/>
          <w:sz w:val="28"/>
          <w:szCs w:val="28"/>
        </w:rPr>
        <w:t xml:space="preserve"> </w:t>
      </w:r>
      <w:r>
        <w:rPr>
          <w:rFonts w:hint="eastAsia" w:ascii="宋体" w:hAnsi="宋体"/>
          <w:sz w:val="28"/>
          <w:szCs w:val="28"/>
        </w:rPr>
        <w:t>“三同时”制度，验收期间废气、废水均达到了国家各项污染物排放标准。专家组经过讨论，同意该项目通过</w:t>
      </w:r>
      <w:r>
        <w:rPr>
          <w:rFonts w:hint="eastAsia" w:hAnsi="宋体"/>
          <w:sz w:val="28"/>
          <w:szCs w:val="28"/>
        </w:rPr>
        <w:t>竣工环保验收。</w:t>
      </w:r>
    </w:p>
    <w:p>
      <w:pPr>
        <w:adjustRightInd w:val="0"/>
        <w:snapToGrid w:val="0"/>
        <w:spacing w:line="360" w:lineRule="auto"/>
        <w:ind w:firstLine="560" w:firstLineChars="200"/>
        <w:rPr>
          <w:rFonts w:hAnsi="宋体"/>
          <w:sz w:val="28"/>
          <w:szCs w:val="28"/>
        </w:rPr>
      </w:pPr>
    </w:p>
    <w:p>
      <w:pPr>
        <w:adjustRightInd w:val="0"/>
        <w:snapToGrid w:val="0"/>
        <w:spacing w:line="360" w:lineRule="auto"/>
        <w:ind w:firstLine="560" w:firstLineChars="200"/>
        <w:rPr>
          <w:rFonts w:hAnsi="宋体"/>
          <w:sz w:val="28"/>
          <w:szCs w:val="28"/>
        </w:rPr>
      </w:pPr>
      <w:r>
        <w:rPr>
          <w:rFonts w:hAnsi="宋体"/>
          <w:sz w:val="28"/>
          <w:szCs w:val="28"/>
        </w:rPr>
        <w:t>对建设单位环境保护工作的后续</w:t>
      </w:r>
      <w:r>
        <w:rPr>
          <w:rFonts w:hint="eastAsia" w:hAnsi="宋体"/>
          <w:sz w:val="28"/>
          <w:szCs w:val="28"/>
        </w:rPr>
        <w:t>要求</w:t>
      </w:r>
      <w:r>
        <w:rPr>
          <w:rFonts w:hAnsi="宋体"/>
          <w:sz w:val="28"/>
          <w:szCs w:val="28"/>
        </w:rPr>
        <w:t>为：</w:t>
      </w:r>
    </w:p>
    <w:p>
      <w:pPr>
        <w:adjustRightInd w:val="0"/>
        <w:snapToGrid w:val="0"/>
        <w:spacing w:line="360" w:lineRule="auto"/>
        <w:ind w:firstLine="560" w:firstLineChars="200"/>
        <w:rPr>
          <w:rFonts w:hint="eastAsia" w:hAnsi="宋体"/>
          <w:sz w:val="28"/>
          <w:szCs w:val="28"/>
        </w:rPr>
      </w:pPr>
      <w:r>
        <w:rPr>
          <w:rFonts w:hint="eastAsia" w:hAnsi="宋体"/>
          <w:sz w:val="28"/>
          <w:szCs w:val="28"/>
        </w:rPr>
        <w:t>1、对已建成的</w:t>
      </w:r>
      <w:r>
        <w:rPr>
          <w:rFonts w:hint="eastAsia" w:ascii="宋体" w:hAnsi="宋体"/>
          <w:sz w:val="28"/>
          <w:szCs w:val="28"/>
        </w:rPr>
        <w:t>废气、废水</w:t>
      </w:r>
      <w:r>
        <w:rPr>
          <w:rFonts w:hint="eastAsia" w:ascii="宋体" w:hAnsi="宋体"/>
          <w:sz w:val="28"/>
          <w:szCs w:val="28"/>
          <w:lang w:eastAsia="zh-CN"/>
        </w:rPr>
        <w:t>、</w:t>
      </w:r>
      <w:r>
        <w:rPr>
          <w:rFonts w:hint="eastAsia" w:ascii="宋体" w:hAnsi="宋体"/>
          <w:sz w:val="28"/>
          <w:szCs w:val="28"/>
          <w:lang w:val="en-US" w:eastAsia="zh-CN"/>
        </w:rPr>
        <w:t>噪声和固废</w:t>
      </w:r>
      <w:r>
        <w:rPr>
          <w:rFonts w:hint="eastAsia" w:hAnsi="宋体"/>
          <w:sz w:val="28"/>
          <w:szCs w:val="28"/>
        </w:rPr>
        <w:t>环保设施一定要投入使用，定期维护，</w:t>
      </w:r>
      <w:r>
        <w:rPr>
          <w:rFonts w:hAnsi="宋体"/>
          <w:sz w:val="28"/>
          <w:szCs w:val="28"/>
        </w:rPr>
        <w:t>加强环保设施的管理，确保污染物做到稳定达标排放</w:t>
      </w:r>
      <w:r>
        <w:rPr>
          <w:rFonts w:hint="eastAsia" w:hAnsi="宋体"/>
          <w:sz w:val="28"/>
          <w:szCs w:val="28"/>
        </w:rPr>
        <w:t>；</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2</w:t>
      </w:r>
      <w:r>
        <w:rPr>
          <w:rFonts w:hint="eastAsia" w:hAnsi="宋体"/>
          <w:sz w:val="28"/>
          <w:szCs w:val="28"/>
        </w:rPr>
        <w:t>、完善本项目场域内所有</w:t>
      </w:r>
      <w:r>
        <w:rPr>
          <w:rFonts w:hint="eastAsia" w:ascii="宋体" w:hAnsi="宋体"/>
          <w:sz w:val="28"/>
          <w:szCs w:val="28"/>
        </w:rPr>
        <w:t>废气、废水</w:t>
      </w:r>
      <w:r>
        <w:rPr>
          <w:rFonts w:hint="eastAsia" w:ascii="宋体" w:hAnsi="宋体"/>
          <w:sz w:val="28"/>
          <w:szCs w:val="28"/>
          <w:lang w:eastAsia="zh-CN"/>
        </w:rPr>
        <w:t>、</w:t>
      </w:r>
      <w:r>
        <w:rPr>
          <w:rFonts w:hint="eastAsia" w:ascii="宋体" w:hAnsi="宋体"/>
          <w:sz w:val="28"/>
          <w:szCs w:val="28"/>
          <w:lang w:val="en-US" w:eastAsia="zh-CN"/>
        </w:rPr>
        <w:t>噪声和固废</w:t>
      </w:r>
      <w:r>
        <w:rPr>
          <w:rFonts w:hint="eastAsia" w:hAnsi="宋体"/>
          <w:sz w:val="28"/>
          <w:szCs w:val="28"/>
        </w:rPr>
        <w:t>环保设备（设施）的标示标牌等；</w:t>
      </w:r>
    </w:p>
    <w:p>
      <w:pPr>
        <w:adjustRightInd w:val="0"/>
        <w:snapToGrid w:val="0"/>
        <w:spacing w:line="360" w:lineRule="auto"/>
        <w:ind w:firstLine="560" w:firstLineChars="200"/>
        <w:rPr>
          <w:rFonts w:hAnsi="宋体"/>
          <w:sz w:val="28"/>
          <w:szCs w:val="28"/>
        </w:rPr>
      </w:pPr>
      <w:r>
        <w:rPr>
          <w:rFonts w:hint="eastAsia" w:hAnsi="宋体"/>
          <w:sz w:val="28"/>
          <w:szCs w:val="28"/>
          <w:lang w:val="en-US" w:eastAsia="zh-CN"/>
        </w:rPr>
        <w:t>4</w:t>
      </w:r>
      <w:r>
        <w:rPr>
          <w:rFonts w:hint="eastAsia" w:hAnsi="宋体"/>
          <w:sz w:val="28"/>
          <w:szCs w:val="28"/>
        </w:rPr>
        <w:t>、维护保养好区域绿化设施；</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4</w:t>
      </w:r>
      <w:r>
        <w:rPr>
          <w:rFonts w:hAnsi="宋体"/>
          <w:sz w:val="28"/>
          <w:szCs w:val="28"/>
        </w:rPr>
        <w:t>、</w:t>
      </w:r>
      <w:r>
        <w:rPr>
          <w:rFonts w:hint="eastAsia" w:hAnsi="宋体"/>
          <w:sz w:val="28"/>
          <w:szCs w:val="28"/>
        </w:rPr>
        <w:t>加强内部环境管理，定期开展人员培训，宣贯国家环境保护法、环境保护方针和政策。</w:t>
      </w:r>
      <w:r>
        <w:rPr>
          <w:rFonts w:hint="eastAsia" w:ascii="宋体" w:hAnsi="宋体"/>
          <w:sz w:val="28"/>
          <w:szCs w:val="28"/>
        </w:rPr>
        <w:t>严格执行各项环保管理制度，完善环保基础台帐，随时</w:t>
      </w:r>
      <w:r>
        <w:rPr>
          <w:rFonts w:hint="eastAsia" w:hAnsi="宋体"/>
          <w:sz w:val="28"/>
          <w:szCs w:val="28"/>
        </w:rPr>
        <w:t>接受环保部门的监管检查和监测。</w:t>
      </w:r>
    </w:p>
    <w:p>
      <w:pPr>
        <w:adjustRightInd w:val="0"/>
        <w:snapToGrid w:val="0"/>
        <w:spacing w:line="360" w:lineRule="auto"/>
        <w:rPr>
          <w:rFonts w:hAnsi="宋体"/>
          <w:b/>
          <w:sz w:val="28"/>
          <w:szCs w:val="28"/>
        </w:rPr>
      </w:pPr>
      <w:r>
        <w:rPr>
          <w:rFonts w:hint="eastAsia" w:hAnsi="宋体"/>
          <w:b/>
          <w:sz w:val="28"/>
          <w:szCs w:val="28"/>
        </w:rPr>
        <w:t>六、对《监测报告》修改意见</w:t>
      </w:r>
    </w:p>
    <w:p>
      <w:pPr>
        <w:adjustRightInd w:val="0"/>
        <w:snapToGrid w:val="0"/>
        <w:spacing w:line="360" w:lineRule="auto"/>
        <w:ind w:firstLine="560" w:firstLineChars="200"/>
        <w:rPr>
          <w:rFonts w:hint="eastAsia" w:hAnsi="宋体" w:eastAsia="宋体"/>
          <w:sz w:val="28"/>
          <w:szCs w:val="28"/>
          <w:lang w:eastAsia="zh-CN"/>
        </w:rPr>
      </w:pPr>
      <w:r>
        <w:rPr>
          <w:rFonts w:hint="eastAsia" w:hAnsi="宋体"/>
          <w:sz w:val="28"/>
          <w:szCs w:val="28"/>
        </w:rPr>
        <w:t>1、依据环境影响评价报告和批复，分析本项目工程建设内容与规模、环保目标等是否存在变动</w:t>
      </w:r>
      <w:r>
        <w:rPr>
          <w:rFonts w:hint="eastAsia" w:hAnsi="宋体"/>
          <w:sz w:val="28"/>
          <w:szCs w:val="28"/>
          <w:lang w:eastAsia="zh-CN"/>
        </w:rPr>
        <w:t>；</w:t>
      </w:r>
    </w:p>
    <w:p>
      <w:pPr>
        <w:adjustRightInd w:val="0"/>
        <w:snapToGrid w:val="0"/>
        <w:spacing w:line="360" w:lineRule="auto"/>
        <w:ind w:firstLine="560" w:firstLineChars="200"/>
        <w:rPr>
          <w:rFonts w:hAnsi="宋体"/>
          <w:sz w:val="28"/>
          <w:szCs w:val="28"/>
        </w:rPr>
      </w:pPr>
      <w:r>
        <w:rPr>
          <w:rFonts w:hint="eastAsia" w:hAnsi="宋体"/>
          <w:sz w:val="28"/>
          <w:szCs w:val="28"/>
          <w:lang w:val="en-US" w:eastAsia="zh-CN"/>
        </w:rPr>
        <w:t>2</w:t>
      </w:r>
      <w:r>
        <w:rPr>
          <w:rFonts w:hint="eastAsia" w:hAnsi="宋体"/>
          <w:sz w:val="28"/>
          <w:szCs w:val="28"/>
        </w:rPr>
        <w:t>、完善主要原辅材料及能源消耗；</w:t>
      </w:r>
    </w:p>
    <w:p>
      <w:pPr>
        <w:adjustRightInd w:val="0"/>
        <w:snapToGrid w:val="0"/>
        <w:spacing w:line="360" w:lineRule="auto"/>
        <w:ind w:firstLine="560" w:firstLineChars="200"/>
        <w:rPr>
          <w:rFonts w:hint="default" w:hAnsi="宋体" w:eastAsia="宋体"/>
          <w:sz w:val="28"/>
          <w:szCs w:val="28"/>
          <w:lang w:val="en-US" w:eastAsia="zh-CN"/>
        </w:rPr>
      </w:pPr>
      <w:r>
        <w:rPr>
          <w:rFonts w:hint="eastAsia" w:hAnsi="宋体"/>
          <w:sz w:val="28"/>
          <w:szCs w:val="28"/>
          <w:lang w:val="en-US" w:eastAsia="zh-CN"/>
        </w:rPr>
        <w:t>3</w:t>
      </w:r>
      <w:r>
        <w:rPr>
          <w:rFonts w:hint="eastAsia" w:hAnsi="宋体"/>
          <w:sz w:val="28"/>
          <w:szCs w:val="28"/>
        </w:rPr>
        <w:t>、</w:t>
      </w:r>
      <w:r>
        <w:rPr>
          <w:rFonts w:hint="eastAsia" w:hAnsi="宋体"/>
          <w:sz w:val="28"/>
          <w:szCs w:val="28"/>
          <w:lang w:val="en-US" w:eastAsia="zh-CN"/>
        </w:rPr>
        <w:t>完善废水评价标准，核实监测结果是否达标；</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4</w:t>
      </w:r>
      <w:r>
        <w:rPr>
          <w:rFonts w:hint="eastAsia" w:hAnsi="宋体"/>
          <w:sz w:val="28"/>
          <w:szCs w:val="28"/>
        </w:rPr>
        <w:t>、完善建设项目竣工环境保护“三同时”验收登记表；</w:t>
      </w:r>
    </w:p>
    <w:p>
      <w:pPr>
        <w:adjustRightInd w:val="0"/>
        <w:snapToGrid w:val="0"/>
        <w:spacing w:line="360" w:lineRule="auto"/>
        <w:ind w:firstLine="560" w:firstLineChars="200"/>
        <w:rPr>
          <w:rFonts w:hint="default" w:hAnsi="宋体" w:eastAsia="宋体"/>
          <w:sz w:val="28"/>
          <w:szCs w:val="28"/>
          <w:lang w:val="en-US" w:eastAsia="zh-CN"/>
        </w:rPr>
      </w:pPr>
      <w:r>
        <w:rPr>
          <w:rFonts w:hint="eastAsia" w:hAnsi="宋体"/>
          <w:sz w:val="28"/>
          <w:szCs w:val="28"/>
          <w:lang w:val="en-US" w:eastAsia="zh-CN"/>
        </w:rPr>
        <w:t>5</w:t>
      </w:r>
      <w:r>
        <w:rPr>
          <w:rFonts w:hint="eastAsia" w:hAnsi="宋体"/>
          <w:sz w:val="28"/>
          <w:szCs w:val="28"/>
        </w:rPr>
        <w:t>、补充环保目标分布图、</w:t>
      </w:r>
      <w:r>
        <w:rPr>
          <w:rFonts w:hint="eastAsia" w:hAnsi="宋体"/>
          <w:sz w:val="28"/>
          <w:szCs w:val="28"/>
          <w:lang w:val="en-US" w:eastAsia="zh-CN"/>
        </w:rPr>
        <w:t>现场采样图。</w:t>
      </w:r>
    </w:p>
    <w:p>
      <w:pPr>
        <w:jc w:val="right"/>
        <w:rPr>
          <w:rFonts w:hint="eastAsia" w:ascii="宋体" w:eastAsia="宋体"/>
          <w:sz w:val="28"/>
          <w:szCs w:val="28"/>
          <w:lang w:val="en-US" w:eastAsia="zh-CN"/>
        </w:rPr>
      </w:pPr>
      <w:r>
        <w:rPr>
          <w:rFonts w:hint="eastAsia" w:ascii="宋体" w:hAnsi="宋体"/>
          <w:sz w:val="28"/>
          <w:szCs w:val="28"/>
        </w:rPr>
        <w:t>验收组成员：</w:t>
      </w:r>
    </w:p>
    <w:p>
      <w:r>
        <w:rPr>
          <w:rFonts w:ascii="宋体" w:hAnsi="宋体"/>
          <w:sz w:val="28"/>
          <w:szCs w:val="28"/>
        </w:rPr>
        <w:t>201</w:t>
      </w:r>
      <w:r>
        <w:rPr>
          <w:rFonts w:hint="eastAsia" w:ascii="宋体" w:hAnsi="宋体"/>
          <w:sz w:val="28"/>
          <w:szCs w:val="28"/>
          <w:lang w:val="en-US" w:eastAsia="zh-CN"/>
        </w:rPr>
        <w:t>9</w:t>
      </w:r>
      <w:r>
        <w:rPr>
          <w:rFonts w:hint="eastAsia" w:ascii="宋体" w:hAnsi="宋体"/>
          <w:sz w:val="28"/>
          <w:szCs w:val="28"/>
        </w:rPr>
        <w:t>年</w:t>
      </w:r>
      <w:r>
        <w:rPr>
          <w:rFonts w:hint="eastAsia" w:ascii="宋体" w:hAnsi="宋体"/>
          <w:sz w:val="28"/>
          <w:szCs w:val="28"/>
          <w:lang w:val="en-US" w:eastAsia="zh-CN"/>
        </w:rPr>
        <w:t>1</w:t>
      </w:r>
      <w:r>
        <w:rPr>
          <w:rFonts w:hint="eastAsia" w:ascii="宋体" w:hAnsi="宋体"/>
          <w:sz w:val="28"/>
          <w:szCs w:val="28"/>
        </w:rPr>
        <w:t>月27日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A706F"/>
    <w:multiLevelType w:val="multilevel"/>
    <w:tmpl w:val="439A706F"/>
    <w:lvl w:ilvl="0" w:tentative="0">
      <w:start w:val="1"/>
      <w:numFmt w:val="decimal"/>
      <w:pStyle w:val="5"/>
      <w:lvlText w:val="%1"/>
      <w:lvlJc w:val="left"/>
      <w:pPr>
        <w:ind w:left="432" w:hanging="432"/>
      </w:pPr>
      <w:rPr>
        <w:rFonts w:hint="default" w:ascii="宋体" w:hAnsi="宋体" w:eastAsia="宋体" w:cs="宋体"/>
      </w:rPr>
    </w:lvl>
    <w:lvl w:ilvl="1" w:tentative="0">
      <w:start w:val="1"/>
      <w:numFmt w:val="decimal"/>
      <w:pStyle w:val="4"/>
      <w:lvlText w:val="%1.%2"/>
      <w:lvlJc w:val="left"/>
      <w:pPr>
        <w:ind w:left="576" w:hanging="576"/>
      </w:pPr>
      <w:rPr>
        <w:rFonts w:hint="default" w:ascii="宋体" w:hAnsi="宋体" w:eastAsia="宋体" w:cs="宋体"/>
        <w:b w:val="0"/>
      </w:rPr>
    </w:lvl>
    <w:lvl w:ilvl="2" w:tentative="0">
      <w:start w:val="1"/>
      <w:numFmt w:val="decimal"/>
      <w:lvlText w:val="%1.%2.%3"/>
      <w:lvlJc w:val="left"/>
      <w:pPr>
        <w:ind w:left="720" w:hanging="720"/>
      </w:pPr>
      <w:rPr>
        <w:rFonts w:hint="default" w:ascii="宋体" w:hAnsi="宋体" w:eastAsia="宋体" w:cs="宋体"/>
      </w:rPr>
    </w:lvl>
    <w:lvl w:ilvl="3" w:tentative="0">
      <w:start w:val="1"/>
      <w:numFmt w:val="decimal"/>
      <w:pStyle w:val="6"/>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5AE98C06"/>
    <w:multiLevelType w:val="multilevel"/>
    <w:tmpl w:val="5AE98C06"/>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35CB9"/>
    <w:rsid w:val="0D522D06"/>
    <w:rsid w:val="0F697C68"/>
    <w:rsid w:val="0F791626"/>
    <w:rsid w:val="178A7E51"/>
    <w:rsid w:val="456F2089"/>
    <w:rsid w:val="607B24AB"/>
    <w:rsid w:val="6CD35CB9"/>
    <w:rsid w:val="6F2B57A5"/>
    <w:rsid w:val="770020FE"/>
    <w:rsid w:val="7AEB4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after="330" w:line="578" w:lineRule="auto"/>
      <w:outlineLvl w:val="0"/>
    </w:pPr>
    <w:rPr>
      <w:rFonts w:asciiTheme="minorAscii" w:hAnsiTheme="minorAscii"/>
      <w:b/>
      <w:bCs/>
      <w:kern w:val="44"/>
      <w:sz w:val="44"/>
      <w:szCs w:val="44"/>
    </w:rPr>
  </w:style>
  <w:style w:type="paragraph" w:styleId="4">
    <w:name w:val="heading 2"/>
    <w:basedOn w:val="1"/>
    <w:next w:val="1"/>
    <w:unhideWhenUsed/>
    <w:qFormat/>
    <w:uiPriority w:val="0"/>
    <w:pPr>
      <w:keepNext/>
      <w:keepLines/>
      <w:numPr>
        <w:ilvl w:val="1"/>
        <w:numId w:val="2"/>
      </w:numPr>
      <w:spacing w:beforeLines="0" w:beforeAutospacing="0" w:afterLines="0" w:afterAutospacing="0" w:line="413" w:lineRule="auto"/>
      <w:ind w:left="0" w:firstLine="0"/>
      <w:outlineLvl w:val="1"/>
    </w:pPr>
    <w:rPr>
      <w:rFonts w:ascii="Arial" w:hAnsi="Arial" w:eastAsia="黑体"/>
      <w:b/>
      <w:sz w:val="32"/>
      <w:szCs w:val="22"/>
    </w:rPr>
  </w:style>
  <w:style w:type="paragraph" w:styleId="5">
    <w:name w:val="heading 3"/>
    <w:basedOn w:val="1"/>
    <w:next w:val="1"/>
    <w:unhideWhenUsed/>
    <w:qFormat/>
    <w:uiPriority w:val="0"/>
    <w:pPr>
      <w:keepNext/>
      <w:keepLines/>
      <w:numPr>
        <w:ilvl w:val="0"/>
        <w:numId w:val="2"/>
      </w:numPr>
      <w:ind w:hanging="432" w:firstLineChars="0"/>
      <w:outlineLvl w:val="2"/>
    </w:pPr>
    <w:rPr>
      <w:rFonts w:eastAsia="宋体" w:asciiTheme="minorAscii" w:hAnsiTheme="minorAscii"/>
      <w:b/>
      <w:bCs/>
      <w:kern w:val="0"/>
      <w:sz w:val="24"/>
      <w:szCs w:val="32"/>
    </w:rPr>
  </w:style>
  <w:style w:type="paragraph" w:styleId="6">
    <w:name w:val="heading 4"/>
    <w:basedOn w:val="1"/>
    <w:next w:val="1"/>
    <w:unhideWhenUsed/>
    <w:qFormat/>
    <w:uiPriority w:val="0"/>
    <w:pPr>
      <w:keepNext/>
      <w:keepLines/>
      <w:numPr>
        <w:ilvl w:val="3"/>
        <w:numId w:val="2"/>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Calibri" w:hAnsi="Calibri" w:eastAsia="Times New Roman" w:cs="Times New Roman"/>
      <w:color w:val="000000"/>
      <w:sz w:val="24"/>
      <w:szCs w:val="22"/>
      <w:lang w:val="en-US" w:eastAsia="zh-CN" w:bidi="ar-SA"/>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Body Text First Indent"/>
    <w:basedOn w:val="1"/>
    <w:qFormat/>
    <w:uiPriority w:val="0"/>
    <w:pPr>
      <w:ind w:firstLine="420" w:firstLineChars="100"/>
    </w:pPr>
    <w:rPr>
      <w:rFonts w:ascii="Calibri" w:hAnsi="Calibri"/>
    </w:rPr>
  </w:style>
  <w:style w:type="table" w:styleId="10">
    <w:name w:val="Table Grid"/>
    <w:basedOn w:val="9"/>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报告正文缩进"/>
    <w:basedOn w:val="1"/>
    <w:qFormat/>
    <w:uiPriority w:val="0"/>
    <w:pPr>
      <w:widowControl/>
      <w:spacing w:line="360" w:lineRule="auto"/>
      <w:ind w:firstLine="480" w:firstLineChars="200"/>
      <w:jc w:val="left"/>
    </w:pPr>
    <w:rPr>
      <w:rFonts w:cs="宋体"/>
      <w:bCs/>
      <w:kern w:val="44"/>
      <w:sz w:val="24"/>
      <w:szCs w:val="44"/>
    </w:rPr>
  </w:style>
  <w:style w:type="paragraph" w:customStyle="1" w:styleId="13">
    <w:name w:val="Body Text Indent 2"/>
    <w:basedOn w:val="1"/>
    <w:qFormat/>
    <w:uiPriority w:val="0"/>
    <w:pPr>
      <w:widowControl w:val="0"/>
      <w:snapToGrid/>
      <w:spacing w:after="0" w:afterLines="0" w:line="312" w:lineRule="atLeast"/>
      <w:ind w:firstLine="570"/>
      <w:jc w:val="distribute"/>
      <w:textAlignment w:val="baseline"/>
    </w:pPr>
    <w:rPr>
      <w:rFonts w:ascii="Times New Roman" w:hAnsi="Times New Roman" w:eastAsia="仿宋_GB2312" w:cs="Times New Roman"/>
      <w:sz w:val="28"/>
      <w:szCs w:val="20"/>
    </w:rPr>
  </w:style>
  <w:style w:type="paragraph" w:customStyle="1" w:styleId="14">
    <w:name w:val="表格文字"/>
    <w:basedOn w:val="1"/>
    <w:next w:val="1"/>
    <w:qFormat/>
    <w:uiPriority w:val="0"/>
    <w:pPr>
      <w:adjustRightInd w:val="0"/>
      <w:jc w:val="center"/>
    </w:pPr>
    <w:rPr>
      <w:kern w:val="0"/>
      <w:szCs w:val="21"/>
    </w:rPr>
  </w:style>
  <w:style w:type="paragraph" w:customStyle="1" w:styleId="15">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2019-03-16T15:11:00Z</dcterms:created>
  <dc:creator>HuDu</dc:creator>
  <cp:lastModifiedBy>HuDu</cp:lastModifiedBy>
  <dcterms:modified xsi:type="dcterms:W3CDTF">2019-03-17T03:58:41Z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